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rPr>
      </w:pPr>
      <w:bookmarkStart w:id="0" w:name="_Toc9373"/>
      <w:bookmarkStart w:id="1" w:name="_Toc32664"/>
      <w:r>
        <w:rPr>
          <w:rFonts w:hint="eastAsia" w:ascii="黑体" w:hAnsi="黑体" w:eastAsia="黑体"/>
          <w:color w:val="auto"/>
          <w:sz w:val="32"/>
          <w:szCs w:val="32"/>
        </w:rPr>
        <w:t xml:space="preserve">  </w:t>
      </w:r>
    </w:p>
    <w:p>
      <w:pPr>
        <w:ind w:firstLine="0" w:firstLineChars="0"/>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44"/>
          <w:szCs w:val="44"/>
        </w:rPr>
      </w:pPr>
      <w:bookmarkStart w:id="2" w:name="_Toc17826"/>
      <w:bookmarkStart w:id="3" w:name="_Toc20618"/>
      <w:bookmarkStart w:id="4" w:name="_Toc18672"/>
      <w:bookmarkStart w:id="5" w:name="_Toc8951"/>
      <w:r>
        <w:rPr>
          <w:rFonts w:hint="eastAsia" w:ascii="黑体" w:hAnsi="黑体" w:eastAsia="黑体"/>
          <w:b/>
          <w:bCs/>
          <w:color w:val="auto"/>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color w:val="auto"/>
          <w:sz w:val="44"/>
          <w:szCs w:val="44"/>
        </w:rPr>
      </w:pPr>
      <w:r>
        <w:rPr>
          <w:rFonts w:hint="eastAsia" w:ascii="黑体" w:hAnsi="黑体" w:eastAsia="黑体"/>
          <w:b/>
          <w:bCs/>
          <w:color w:val="auto"/>
          <w:sz w:val="44"/>
          <w:szCs w:val="44"/>
        </w:rPr>
        <w:t>统计报告</w:t>
      </w:r>
    </w:p>
    <w:p>
      <w:pPr>
        <w:ind w:firstLine="0" w:firstLineChars="0"/>
        <w:jc w:val="center"/>
        <w:rPr>
          <w:rFonts w:hint="eastAsia" w:ascii="黑体" w:hAnsi="黑体" w:eastAsia="黑体"/>
          <w:b/>
          <w:bCs/>
          <w:color w:val="auto"/>
          <w:sz w:val="44"/>
          <w:szCs w:val="44"/>
          <w:lang w:eastAsia="zh-CN"/>
        </w:rPr>
      </w:pPr>
      <w:r>
        <w:rPr>
          <w:rFonts w:hint="eastAsia" w:ascii="黑体" w:hAnsi="黑体" w:eastAsia="黑体"/>
          <w:b/>
          <w:bCs/>
          <w:color w:val="auto"/>
          <w:sz w:val="44"/>
          <w:szCs w:val="44"/>
          <w:lang w:eastAsia="zh-CN"/>
        </w:rPr>
        <w:t>（</w:t>
      </w:r>
      <w:r>
        <w:rPr>
          <w:rFonts w:hint="eastAsia" w:ascii="黑体" w:hAnsi="黑体" w:eastAsia="黑体"/>
          <w:b/>
          <w:bCs/>
          <w:color w:val="auto"/>
          <w:sz w:val="44"/>
          <w:szCs w:val="44"/>
          <w:lang w:val="en-US" w:eastAsia="zh-CN"/>
        </w:rPr>
        <w:t>公众版</w:t>
      </w:r>
      <w:r>
        <w:rPr>
          <w:rFonts w:hint="eastAsia" w:ascii="黑体" w:hAnsi="黑体" w:eastAsia="黑体"/>
          <w:b/>
          <w:bCs/>
          <w:color w:val="auto"/>
          <w:sz w:val="44"/>
          <w:szCs w:val="44"/>
          <w:lang w:eastAsia="zh-CN"/>
        </w:rPr>
        <w:t>）</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36"/>
          <w:szCs w:val="36"/>
        </w:rPr>
      </w:pPr>
      <w:r>
        <w:rPr>
          <w:rFonts w:hint="eastAsia" w:ascii="黑体" w:hAnsi="黑体" w:eastAsia="黑体"/>
          <w:b/>
          <w:bCs/>
          <w:color w:val="auto"/>
          <w:sz w:val="44"/>
          <w:szCs w:val="44"/>
        </w:rPr>
        <w:t>常州市</w:t>
      </w:r>
      <w:r>
        <w:rPr>
          <w:rFonts w:ascii="黑体" w:hAnsi="黑体" w:eastAsia="黑体" w:cs="黑体"/>
          <w:b/>
          <w:color w:val="auto"/>
          <w:sz w:val="44"/>
        </w:rPr>
        <w:t>卷</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left"/>
        <w:rPr>
          <w:rFonts w:eastAsia="黑体" w:cstheme="minorHAnsi"/>
          <w:color w:val="auto"/>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发起单位：</w:t>
            </w:r>
          </w:p>
        </w:tc>
        <w:tc>
          <w:tcPr>
            <w:tcW w:w="6611" w:type="dxa"/>
          </w:tcPr>
          <w:p>
            <w:pPr>
              <w:ind w:firstLine="0" w:firstLineChars="0"/>
              <w:rPr>
                <w:rFonts w:ascii="黑体" w:hAnsi="黑体" w:eastAsia="黑体"/>
                <w:color w:val="auto"/>
                <w:sz w:val="30"/>
                <w:szCs w:val="30"/>
              </w:rPr>
            </w:pPr>
            <w:r>
              <w:rPr>
                <w:rFonts w:hint="eastAsia" w:ascii="黑体" w:hAnsi="黑体" w:eastAsia="黑体"/>
                <w:color w:val="auto"/>
                <w:sz w:val="30"/>
                <w:szCs w:val="30"/>
              </w:rPr>
              <w:t>江苏省信息网络安全协会等</w:t>
            </w:r>
          </w:p>
          <w:p>
            <w:pPr>
              <w:ind w:firstLine="0" w:firstLineChars="0"/>
              <w:rPr>
                <w:rFonts w:ascii="黑体" w:hAnsi="黑体" w:eastAsia="黑体"/>
                <w:color w:val="auto"/>
                <w:sz w:val="30"/>
                <w:szCs w:val="30"/>
              </w:rPr>
            </w:pPr>
            <w:r>
              <w:rPr>
                <w:rFonts w:hint="eastAsia" w:ascii="黑体" w:hAnsi="黑体" w:eastAsia="黑体"/>
                <w:color w:val="auto"/>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承办单位：</w:t>
            </w:r>
          </w:p>
        </w:tc>
        <w:tc>
          <w:tcPr>
            <w:tcW w:w="661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广东新兴国家网络安全和信息化发展研究院</w:t>
            </w:r>
          </w:p>
        </w:tc>
      </w:tr>
    </w:tbl>
    <w:p>
      <w:pPr>
        <w:ind w:firstLine="0" w:firstLineChars="0"/>
        <w:jc w:val="center"/>
        <w:rPr>
          <w:rFonts w:hint="default" w:ascii="黑体" w:hAnsi="黑体" w:eastAsia="黑体"/>
          <w:b/>
          <w:color w:val="auto"/>
          <w:sz w:val="28"/>
          <w:szCs w:val="28"/>
          <w:lang w:val="en-US" w:eastAsia="zh-CN"/>
        </w:rPr>
      </w:pPr>
      <w:r>
        <w:rPr>
          <w:rFonts w:hint="eastAsia" w:ascii="黑体" w:hAnsi="黑体" w:eastAsia="黑体" w:cs="黑体"/>
          <w:bCs/>
          <w:color w:val="auto"/>
          <w:sz w:val="28"/>
          <w:szCs w:val="28"/>
          <w:lang w:val="en-US" w:eastAsia="zh-CN"/>
        </w:rPr>
        <w:t>2021年9月</w:t>
      </w:r>
    </w:p>
    <w:p>
      <w:p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420" w:lineRule="exact"/>
        <w:rPr>
          <w:rFonts w:ascii="黑体" w:hAnsi="黑体" w:eastAsia="黑体" w:cs="黑体"/>
          <w:color w:val="auto"/>
        </w:rPr>
      </w:pPr>
      <w:r>
        <w:rPr>
          <w:rFonts w:hint="eastAsia" w:ascii="黑体" w:hAnsi="黑体" w:eastAsia="黑体" w:cs="黑体"/>
          <w:color w:val="auto"/>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rPr>
      </w:pPr>
      <w:r>
        <w:rPr>
          <w:rFonts w:hint="eastAsia" w:ascii="黑体" w:hAnsi="黑体" w:eastAsia="黑体" w:cs="黑体"/>
          <w:color w:val="auto"/>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rPr>
      </w:pPr>
      <w:bookmarkStart w:id="6" w:name="_Toc19203631"/>
      <w:r>
        <w:rPr>
          <w:rFonts w:ascii="黑体" w:hAnsi="黑体" w:eastAsia="黑体" w:cs="黑体"/>
          <w:color w:val="auto"/>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rPr>
        <w:t>报告查询</w:t>
      </w:r>
      <w:r>
        <w:rPr>
          <w:rFonts w:ascii="楷体" w:hAnsi="楷体" w:eastAsia="楷体" w:cs="楷体"/>
          <w:color w:val="auto"/>
        </w:rPr>
        <w:t>（总报告及区域、专题、行业报告）</w:t>
      </w:r>
      <w:r>
        <w:rPr>
          <w:rFonts w:ascii="黑体" w:hAnsi="黑体" w:eastAsia="黑体" w:cs="黑体"/>
          <w:color w:val="auto"/>
        </w:rPr>
        <w:t>：</w:t>
      </w:r>
      <w:bookmarkEnd w:id="6"/>
    </w:p>
    <w:p>
      <w:pPr>
        <w:pStyle w:val="14"/>
        <w:spacing w:line="420" w:lineRule="exact"/>
        <w:rPr>
          <w:rFonts w:cstheme="minorHAnsi"/>
          <w:color w:val="auto"/>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rPr>
        <w:t>网络安全共建网：www.iscn.org.cn“网安联”公众号：</w:t>
      </w:r>
      <w:bookmarkEnd w:id="7"/>
    </w:p>
    <w:p>
      <w:pPr>
        <w:pStyle w:val="11"/>
        <w:spacing w:line="240" w:lineRule="auto"/>
        <w:ind w:firstLine="0" w:firstLineChars="0"/>
        <w:rPr>
          <w:b/>
          <w:bCs/>
          <w:color w:val="auto"/>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lang w:val="zh-CN"/>
        </w:rPr>
        <w:id w:val="3374630"/>
        <w:docPartObj>
          <w:docPartGallery w:val="Table of Contents"/>
          <w:docPartUnique/>
        </w:docPartObj>
      </w:sdtPr>
      <w:sdtEndPr>
        <w:rPr>
          <w:b w:val="0"/>
          <w:bCs w:val="0"/>
          <w:color w:val="auto"/>
          <w:lang w:val="en-US"/>
        </w:rPr>
      </w:sdtEndPr>
      <w:sdtContent>
        <w:p>
          <w:pPr>
            <w:ind w:firstLine="482"/>
            <w:jc w:val="center"/>
            <w:rPr>
              <w:rFonts w:asciiTheme="minorHAnsi" w:hAnsiTheme="minorHAnsi" w:eastAsiaTheme="minorEastAsia" w:cstheme="minorBidi"/>
              <w:color w:val="auto"/>
              <w:kern w:val="2"/>
              <w:sz w:val="24"/>
              <w:szCs w:val="24"/>
              <w:lang w:val="en-US" w:eastAsia="zh-CN" w:bidi="ar-SA"/>
            </w:rPr>
          </w:pPr>
          <w:r>
            <w:rPr>
              <w:b/>
              <w:bCs/>
              <w:color w:val="auto"/>
              <w:lang w:val="zh-CN"/>
            </w:rPr>
            <w:t>目录</w:t>
          </w:r>
          <w:bookmarkStart w:id="266" w:name="_GoBack"/>
          <w:bookmarkEnd w:id="266"/>
          <w:r>
            <w:rPr>
              <w:color w:val="auto"/>
            </w:rPr>
            <w:fldChar w:fldCharType="begin"/>
          </w:r>
          <w:r>
            <w:rPr>
              <w:color w:val="auto"/>
            </w:rPr>
            <w:instrText xml:space="preserve"> TOC \o "1-3" \h \z \u </w:instrText>
          </w:r>
          <w:r>
            <w:rPr>
              <w:color w:val="auto"/>
            </w:rPr>
            <w:fldChar w:fldCharType="separate"/>
          </w:r>
        </w:p>
        <w:p>
          <w:pPr>
            <w:pStyle w:val="11"/>
            <w:tabs>
              <w:tab w:val="right" w:leader="dot" w:pos="8312"/>
            </w:tabs>
          </w:pPr>
          <w:r>
            <w:rPr>
              <w:color w:val="auto"/>
            </w:rPr>
            <w:fldChar w:fldCharType="begin"/>
          </w:r>
          <w:r>
            <w:instrText xml:space="preserve"> HYPERLINK \l _Toc3455 </w:instrText>
          </w:r>
          <w:r>
            <w:fldChar w:fldCharType="separate"/>
          </w:r>
          <w:r>
            <w:rPr>
              <w:rFonts w:hint="eastAsia"/>
            </w:rPr>
            <w:t>一、 前言</w:t>
          </w:r>
          <w:r>
            <w:tab/>
          </w:r>
          <w:r>
            <w:fldChar w:fldCharType="begin"/>
          </w:r>
          <w:r>
            <w:instrText xml:space="preserve"> PAGEREF _Toc3455 \h </w:instrText>
          </w:r>
          <w:r>
            <w:fldChar w:fldCharType="separate"/>
          </w:r>
          <w:r>
            <w:t>1</w:t>
          </w:r>
          <w:r>
            <w:fldChar w:fldCharType="end"/>
          </w:r>
          <w:r>
            <w:rPr>
              <w:color w:val="auto"/>
            </w:rPr>
            <w:fldChar w:fldCharType="end"/>
          </w:r>
        </w:p>
        <w:p>
          <w:pPr>
            <w:pStyle w:val="11"/>
            <w:tabs>
              <w:tab w:val="right" w:leader="dot" w:pos="8312"/>
            </w:tabs>
          </w:pPr>
          <w:r>
            <w:rPr>
              <w:color w:val="auto"/>
            </w:rPr>
            <w:fldChar w:fldCharType="begin"/>
          </w:r>
          <w:r>
            <w:instrText xml:space="preserve"> HYPERLINK \l _Toc25916 </w:instrText>
          </w:r>
          <w:r>
            <w:fldChar w:fldCharType="separate"/>
          </w:r>
          <w:r>
            <w:rPr>
              <w:rFonts w:hint="eastAsia"/>
            </w:rPr>
            <w:t>二、 主要发现</w:t>
          </w:r>
          <w:r>
            <w:tab/>
          </w:r>
          <w:r>
            <w:fldChar w:fldCharType="begin"/>
          </w:r>
          <w:r>
            <w:instrText xml:space="preserve"> PAGEREF _Toc25916 \h </w:instrText>
          </w:r>
          <w:r>
            <w:fldChar w:fldCharType="separate"/>
          </w:r>
          <w:r>
            <w:t>4</w:t>
          </w:r>
          <w:r>
            <w:fldChar w:fldCharType="end"/>
          </w:r>
          <w:r>
            <w:rPr>
              <w:color w:val="auto"/>
            </w:rPr>
            <w:fldChar w:fldCharType="end"/>
          </w:r>
        </w:p>
        <w:p>
          <w:pPr>
            <w:pStyle w:val="13"/>
            <w:tabs>
              <w:tab w:val="right" w:leader="dot" w:pos="8312"/>
            </w:tabs>
          </w:pPr>
          <w:r>
            <w:rPr>
              <w:color w:val="auto"/>
            </w:rPr>
            <w:fldChar w:fldCharType="begin"/>
          </w:r>
          <w:r>
            <w:instrText xml:space="preserve"> HYPERLINK \l _Toc985 </w:instrText>
          </w:r>
          <w:r>
            <w:fldChar w:fldCharType="separate"/>
          </w:r>
          <w:r>
            <w:rPr>
              <w:rFonts w:hint="eastAsia"/>
            </w:rPr>
            <w:t>2.1 公众网民版主要发现</w:t>
          </w:r>
          <w:r>
            <w:tab/>
          </w:r>
          <w:r>
            <w:fldChar w:fldCharType="begin"/>
          </w:r>
          <w:r>
            <w:instrText xml:space="preserve"> PAGEREF _Toc985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_Toc27121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，网民网络安全意识有所增强</w:t>
          </w:r>
          <w:r>
            <w:tab/>
          </w:r>
          <w:r>
            <w:fldChar w:fldCharType="begin"/>
          </w:r>
          <w:r>
            <w:instrText xml:space="preserve"> PAGEREF _Toc27121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_Toc6031 </w:instrText>
          </w:r>
          <w:r>
            <w:fldChar w:fldCharType="separate"/>
          </w:r>
          <w:r>
            <w:rPr>
              <w:rFonts w:hint="eastAsia" w:cstheme="minorEastAsia"/>
              <w:szCs w:val="24"/>
            </w:rPr>
            <w:t>2.1.2 网络安全态势依然严峻，但部分领域有所改善</w:t>
          </w:r>
          <w:r>
            <w:tab/>
          </w:r>
          <w:r>
            <w:fldChar w:fldCharType="begin"/>
          </w:r>
          <w:r>
            <w:instrText xml:space="preserve"> PAGEREF _Toc6031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_Toc15857 </w:instrText>
          </w:r>
          <w:r>
            <w:fldChar w:fldCharType="separate"/>
          </w:r>
          <w:r>
            <w:rPr>
              <w:rFonts w:hint="eastAsia" w:cstheme="minorEastAsia"/>
              <w:szCs w:val="24"/>
            </w:rPr>
            <w:t>2.1.3 网络安全治理初见成效，网民总体评价满意</w:t>
          </w:r>
          <w:r>
            <w:tab/>
          </w:r>
          <w:r>
            <w:fldChar w:fldCharType="begin"/>
          </w:r>
          <w:r>
            <w:instrText xml:space="preserve"> PAGEREF _Toc15857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_Toc4169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_Toc4169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_Toc3892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_Toc3892 \h </w:instrText>
          </w:r>
          <w:r>
            <w:fldChar w:fldCharType="separate"/>
          </w:r>
          <w:r>
            <w:t>6</w:t>
          </w:r>
          <w:r>
            <w:fldChar w:fldCharType="end"/>
          </w:r>
          <w:r>
            <w:rPr>
              <w:color w:val="auto"/>
            </w:rPr>
            <w:fldChar w:fldCharType="end"/>
          </w:r>
        </w:p>
        <w:p>
          <w:pPr>
            <w:pStyle w:val="7"/>
            <w:tabs>
              <w:tab w:val="right" w:leader="dot" w:pos="8312"/>
            </w:tabs>
          </w:pPr>
          <w:r>
            <w:rPr>
              <w:color w:val="auto"/>
            </w:rPr>
            <w:fldChar w:fldCharType="begin"/>
          </w:r>
          <w:r>
            <w:instrText xml:space="preserve"> HYPERLINK \l _Toc7497 </w:instrText>
          </w:r>
          <w:r>
            <w:fldChar w:fldCharType="separate"/>
          </w:r>
          <w:r>
            <w:rPr>
              <w:rFonts w:hint="eastAsia" w:cstheme="minorEastAsia"/>
              <w:szCs w:val="24"/>
            </w:rPr>
            <w:t>2.1.6 社交、电商、网媒等领域个人信息保护问题较多</w:t>
          </w:r>
          <w:r>
            <w:tab/>
          </w:r>
          <w:r>
            <w:fldChar w:fldCharType="begin"/>
          </w:r>
          <w:r>
            <w:instrText xml:space="preserve"> PAGEREF _Toc7497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_Toc19577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_Toc19577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_Toc1230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_Toc1230 \h </w:instrText>
          </w:r>
          <w:r>
            <w:fldChar w:fldCharType="separate"/>
          </w:r>
          <w:r>
            <w:t>8</w:t>
          </w:r>
          <w:r>
            <w:fldChar w:fldCharType="end"/>
          </w:r>
          <w:r>
            <w:rPr>
              <w:color w:val="auto"/>
            </w:rPr>
            <w:fldChar w:fldCharType="end"/>
          </w:r>
        </w:p>
        <w:p>
          <w:pPr>
            <w:pStyle w:val="7"/>
            <w:tabs>
              <w:tab w:val="right" w:leader="dot" w:pos="8312"/>
            </w:tabs>
          </w:pPr>
          <w:r>
            <w:rPr>
              <w:color w:val="auto"/>
            </w:rPr>
            <w:fldChar w:fldCharType="begin"/>
          </w:r>
          <w:r>
            <w:instrText xml:space="preserve"> HYPERLINK \l _Toc21396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_Toc21396 \h </w:instrText>
          </w:r>
          <w:r>
            <w:fldChar w:fldCharType="separate"/>
          </w:r>
          <w:r>
            <w:t>9</w:t>
          </w:r>
          <w:r>
            <w:fldChar w:fldCharType="end"/>
          </w:r>
          <w:r>
            <w:rPr>
              <w:color w:val="auto"/>
            </w:rPr>
            <w:fldChar w:fldCharType="end"/>
          </w:r>
        </w:p>
        <w:p>
          <w:pPr>
            <w:pStyle w:val="7"/>
            <w:tabs>
              <w:tab w:val="right" w:leader="dot" w:pos="8312"/>
            </w:tabs>
          </w:pPr>
          <w:r>
            <w:rPr>
              <w:color w:val="auto"/>
            </w:rPr>
            <w:fldChar w:fldCharType="begin"/>
          </w:r>
          <w:r>
            <w:instrText xml:space="preserve"> HYPERLINK \l _Toc25506 </w:instrText>
          </w:r>
          <w:r>
            <w:fldChar w:fldCharType="separate"/>
          </w:r>
          <w:r>
            <w:rPr>
              <w:rFonts w:hint="eastAsia" w:cstheme="minorEastAsia"/>
              <w:szCs w:val="24"/>
            </w:rPr>
            <w:t>2.1.10 数字政府服务满意度高，信息化建设效果明显</w:t>
          </w:r>
          <w:r>
            <w:tab/>
          </w:r>
          <w:r>
            <w:fldChar w:fldCharType="begin"/>
          </w:r>
          <w:r>
            <w:instrText xml:space="preserve"> PAGEREF _Toc25506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_Toc21319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_Toc21319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_Toc9755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_Toc9755 \h </w:instrText>
          </w:r>
          <w:r>
            <w:fldChar w:fldCharType="separate"/>
          </w:r>
          <w:r>
            <w:t>11</w:t>
          </w:r>
          <w:r>
            <w:fldChar w:fldCharType="end"/>
          </w:r>
          <w:r>
            <w:rPr>
              <w:color w:val="auto"/>
            </w:rPr>
            <w:fldChar w:fldCharType="end"/>
          </w:r>
        </w:p>
        <w:p>
          <w:pPr>
            <w:pStyle w:val="11"/>
            <w:tabs>
              <w:tab w:val="right" w:leader="dot" w:pos="8312"/>
            </w:tabs>
          </w:pPr>
          <w:r>
            <w:rPr>
              <w:color w:val="auto"/>
            </w:rPr>
            <w:fldChar w:fldCharType="begin"/>
          </w:r>
          <w:r>
            <w:instrText xml:space="preserve"> HYPERLINK \l _Toc1219 </w:instrText>
          </w:r>
          <w:r>
            <w:fldChar w:fldCharType="separate"/>
          </w:r>
          <w:r>
            <w:rPr>
              <w:rFonts w:hint="eastAsia"/>
            </w:rPr>
            <w:t>三、公众网民基本情况</w:t>
          </w:r>
          <w:r>
            <w:tab/>
          </w:r>
          <w:r>
            <w:fldChar w:fldCharType="begin"/>
          </w:r>
          <w:r>
            <w:instrText xml:space="preserve"> PAGEREF _Toc1219 \h </w:instrText>
          </w:r>
          <w:r>
            <w:fldChar w:fldCharType="separate"/>
          </w:r>
          <w:r>
            <w:t>13</w:t>
          </w:r>
          <w:r>
            <w:fldChar w:fldCharType="end"/>
          </w:r>
          <w:r>
            <w:rPr>
              <w:color w:val="auto"/>
            </w:rPr>
            <w:fldChar w:fldCharType="end"/>
          </w:r>
        </w:p>
        <w:p>
          <w:pPr>
            <w:pStyle w:val="13"/>
            <w:tabs>
              <w:tab w:val="right" w:leader="dot" w:pos="8312"/>
            </w:tabs>
          </w:pPr>
          <w:r>
            <w:rPr>
              <w:color w:val="auto"/>
            </w:rPr>
            <w:fldChar w:fldCharType="begin"/>
          </w:r>
          <w:r>
            <w:instrText xml:space="preserve"> HYPERLINK \l _Toc28179 </w:instrText>
          </w:r>
          <w:r>
            <w:fldChar w:fldCharType="separate"/>
          </w:r>
          <w:r>
            <w:rPr>
              <w:rFonts w:hint="eastAsia"/>
            </w:rPr>
            <w:t>3.1性别分布</w:t>
          </w:r>
          <w:r>
            <w:tab/>
          </w:r>
          <w:r>
            <w:fldChar w:fldCharType="begin"/>
          </w:r>
          <w:r>
            <w:instrText xml:space="preserve"> PAGEREF _Toc28179 \h </w:instrText>
          </w:r>
          <w:r>
            <w:fldChar w:fldCharType="separate"/>
          </w:r>
          <w:r>
            <w:t>13</w:t>
          </w:r>
          <w:r>
            <w:fldChar w:fldCharType="end"/>
          </w:r>
          <w:r>
            <w:rPr>
              <w:color w:val="auto"/>
            </w:rPr>
            <w:fldChar w:fldCharType="end"/>
          </w:r>
        </w:p>
        <w:p>
          <w:pPr>
            <w:pStyle w:val="13"/>
            <w:tabs>
              <w:tab w:val="right" w:leader="dot" w:pos="8312"/>
            </w:tabs>
          </w:pPr>
          <w:r>
            <w:rPr>
              <w:color w:val="auto"/>
            </w:rPr>
            <w:fldChar w:fldCharType="begin"/>
          </w:r>
          <w:r>
            <w:instrText xml:space="preserve"> HYPERLINK \l _Toc16958 </w:instrText>
          </w:r>
          <w:r>
            <w:fldChar w:fldCharType="separate"/>
          </w:r>
          <w:r>
            <w:rPr>
              <w:rFonts w:hint="eastAsia"/>
            </w:rPr>
            <w:t>3.2年龄分布</w:t>
          </w:r>
          <w:r>
            <w:tab/>
          </w:r>
          <w:r>
            <w:fldChar w:fldCharType="begin"/>
          </w:r>
          <w:r>
            <w:instrText xml:space="preserve"> PAGEREF _Toc16958 \h </w:instrText>
          </w:r>
          <w:r>
            <w:fldChar w:fldCharType="separate"/>
          </w:r>
          <w:r>
            <w:t>13</w:t>
          </w:r>
          <w:r>
            <w:fldChar w:fldCharType="end"/>
          </w:r>
          <w:r>
            <w:rPr>
              <w:color w:val="auto"/>
            </w:rPr>
            <w:fldChar w:fldCharType="end"/>
          </w:r>
        </w:p>
        <w:p>
          <w:pPr>
            <w:pStyle w:val="13"/>
            <w:tabs>
              <w:tab w:val="right" w:leader="dot" w:pos="8312"/>
            </w:tabs>
          </w:pPr>
          <w:r>
            <w:rPr>
              <w:color w:val="auto"/>
            </w:rPr>
            <w:fldChar w:fldCharType="begin"/>
          </w:r>
          <w:r>
            <w:instrText xml:space="preserve"> HYPERLINK \l _Toc30110 </w:instrText>
          </w:r>
          <w:r>
            <w:fldChar w:fldCharType="separate"/>
          </w:r>
          <w:r>
            <w:rPr>
              <w:rFonts w:hint="eastAsia"/>
            </w:rPr>
            <w:t>3.3学历分布</w:t>
          </w:r>
          <w:r>
            <w:tab/>
          </w:r>
          <w:r>
            <w:fldChar w:fldCharType="begin"/>
          </w:r>
          <w:r>
            <w:instrText xml:space="preserve"> PAGEREF _Toc30110 \h </w:instrText>
          </w:r>
          <w:r>
            <w:fldChar w:fldCharType="separate"/>
          </w:r>
          <w:r>
            <w:t>14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_Toc27466 </w:instrText>
          </w:r>
          <w:r>
            <w:fldChar w:fldCharType="separate"/>
          </w:r>
          <w:r>
            <w:rPr>
              <w:rFonts w:hint="eastAsia"/>
            </w:rPr>
            <w:t>3.4职业分布</w:t>
          </w:r>
          <w:r>
            <w:tab/>
          </w:r>
          <w:r>
            <w:fldChar w:fldCharType="begin"/>
          </w:r>
          <w:r>
            <w:instrText xml:space="preserve"> PAGEREF _Toc27466 \h </w:instrText>
          </w:r>
          <w:r>
            <w:fldChar w:fldCharType="separate"/>
          </w:r>
          <w:r>
            <w:t>15</w:t>
          </w:r>
          <w:r>
            <w:fldChar w:fldCharType="end"/>
          </w:r>
          <w:r>
            <w:rPr>
              <w:color w:val="auto"/>
            </w:rPr>
            <w:fldChar w:fldCharType="end"/>
          </w:r>
        </w:p>
        <w:p>
          <w:pPr>
            <w:pStyle w:val="13"/>
            <w:tabs>
              <w:tab w:val="right" w:leader="dot" w:pos="8312"/>
            </w:tabs>
          </w:pPr>
          <w:r>
            <w:rPr>
              <w:color w:val="auto"/>
            </w:rPr>
            <w:fldChar w:fldCharType="begin"/>
          </w:r>
          <w:r>
            <w:instrText xml:space="preserve"> HYPERLINK \l _Toc15504 </w:instrText>
          </w:r>
          <w:r>
            <w:fldChar w:fldCharType="separate"/>
          </w:r>
          <w:r>
            <w:rPr>
              <w:rFonts w:hint="eastAsia"/>
            </w:rPr>
            <w:t>3.5担任角色</w:t>
          </w:r>
          <w:r>
            <w:tab/>
          </w:r>
          <w:r>
            <w:fldChar w:fldCharType="begin"/>
          </w:r>
          <w:r>
            <w:instrText xml:space="preserve"> PAGEREF _Toc15504 \h </w:instrText>
          </w:r>
          <w:r>
            <w:fldChar w:fldCharType="separate"/>
          </w:r>
          <w:r>
            <w:t>16</w:t>
          </w:r>
          <w:r>
            <w:fldChar w:fldCharType="end"/>
          </w:r>
          <w:r>
            <w:rPr>
              <w:color w:val="auto"/>
            </w:rPr>
            <w:fldChar w:fldCharType="end"/>
          </w:r>
        </w:p>
        <w:p>
          <w:pPr>
            <w:pStyle w:val="11"/>
            <w:tabs>
              <w:tab w:val="right" w:leader="dot" w:pos="8312"/>
            </w:tabs>
          </w:pPr>
          <w:r>
            <w:rPr>
              <w:color w:val="auto"/>
            </w:rPr>
            <w:fldChar w:fldCharType="begin"/>
          </w:r>
          <w:r>
            <w:instrText xml:space="preserve"> HYPERLINK \l _Toc19662 </w:instrText>
          </w:r>
          <w:r>
            <w:fldChar w:fldCharType="separate"/>
          </w:r>
          <w:r>
            <w:rPr>
              <w:rFonts w:hint="eastAsia"/>
            </w:rPr>
            <w:t>四、网络安全基本情况</w:t>
          </w:r>
          <w:r>
            <w:tab/>
          </w:r>
          <w:r>
            <w:fldChar w:fldCharType="begin"/>
          </w:r>
          <w:r>
            <w:instrText xml:space="preserve"> PAGEREF _Toc19662 \h </w:instrText>
          </w:r>
          <w:r>
            <w:fldChar w:fldCharType="separate"/>
          </w:r>
          <w:r>
            <w:t>18</w:t>
          </w:r>
          <w:r>
            <w:fldChar w:fldCharType="end"/>
          </w:r>
          <w:r>
            <w:rPr>
              <w:color w:val="auto"/>
            </w:rPr>
            <w:fldChar w:fldCharType="end"/>
          </w:r>
        </w:p>
        <w:p>
          <w:pPr>
            <w:pStyle w:val="13"/>
            <w:tabs>
              <w:tab w:val="right" w:leader="dot" w:pos="8312"/>
            </w:tabs>
          </w:pPr>
          <w:r>
            <w:rPr>
              <w:color w:val="auto"/>
            </w:rPr>
            <w:fldChar w:fldCharType="begin"/>
          </w:r>
          <w:r>
            <w:instrText xml:space="preserve"> HYPERLINK \l _Toc32528 </w:instrText>
          </w:r>
          <w:r>
            <w:fldChar w:fldCharType="separate"/>
          </w:r>
          <w:r>
            <w:rPr>
              <w:rFonts w:hint="eastAsia"/>
            </w:rPr>
            <w:t>4.1网民上网行为</w:t>
          </w:r>
          <w:r>
            <w:tab/>
          </w:r>
          <w:r>
            <w:fldChar w:fldCharType="begin"/>
          </w:r>
          <w:r>
            <w:instrText xml:space="preserve"> PAGEREF _Toc32528 \h </w:instrText>
          </w:r>
          <w:r>
            <w:fldChar w:fldCharType="separate"/>
          </w:r>
          <w:r>
            <w:t>18</w:t>
          </w:r>
          <w:r>
            <w:fldChar w:fldCharType="end"/>
          </w:r>
          <w:r>
            <w:rPr>
              <w:color w:val="auto"/>
            </w:rPr>
            <w:fldChar w:fldCharType="end"/>
          </w:r>
        </w:p>
        <w:p>
          <w:pPr>
            <w:pStyle w:val="13"/>
            <w:tabs>
              <w:tab w:val="right" w:leader="dot" w:pos="8312"/>
            </w:tabs>
          </w:pPr>
          <w:r>
            <w:rPr>
              <w:color w:val="auto"/>
            </w:rPr>
            <w:fldChar w:fldCharType="begin"/>
          </w:r>
          <w:r>
            <w:instrText xml:space="preserve"> HYPERLINK \l _Toc12749 </w:instrText>
          </w:r>
          <w:r>
            <w:fldChar w:fldCharType="separate"/>
          </w:r>
          <w:r>
            <w:rPr>
              <w:rFonts w:hint="eastAsia"/>
            </w:rPr>
            <w:t>4.2网络安全认知</w:t>
          </w:r>
          <w:r>
            <w:tab/>
          </w:r>
          <w:r>
            <w:fldChar w:fldCharType="begin"/>
          </w:r>
          <w:r>
            <w:instrText xml:space="preserve"> PAGEREF _Toc12749 \h </w:instrText>
          </w:r>
          <w:r>
            <w:fldChar w:fldCharType="separate"/>
          </w:r>
          <w:r>
            <w:t>22</w:t>
          </w:r>
          <w:r>
            <w:fldChar w:fldCharType="end"/>
          </w:r>
          <w:r>
            <w:rPr>
              <w:color w:val="auto"/>
            </w:rPr>
            <w:fldChar w:fldCharType="end"/>
          </w:r>
        </w:p>
        <w:p>
          <w:pPr>
            <w:pStyle w:val="13"/>
            <w:tabs>
              <w:tab w:val="right" w:leader="dot" w:pos="8312"/>
            </w:tabs>
          </w:pPr>
          <w:r>
            <w:rPr>
              <w:color w:val="auto"/>
            </w:rPr>
            <w:fldChar w:fldCharType="begin"/>
          </w:r>
          <w:r>
            <w:instrText xml:space="preserve"> HYPERLINK \l _Toc9662 </w:instrText>
          </w:r>
          <w:r>
            <w:fldChar w:fldCharType="separate"/>
          </w:r>
          <w:r>
            <w:rPr>
              <w:rFonts w:hint="eastAsia"/>
            </w:rPr>
            <w:t>4.3网络安全态势与网络安全感</w:t>
          </w:r>
          <w:r>
            <w:tab/>
          </w:r>
          <w:r>
            <w:fldChar w:fldCharType="begin"/>
          </w:r>
          <w:r>
            <w:instrText xml:space="preserve"> PAGEREF _Toc9662 \h </w:instrText>
          </w:r>
          <w:r>
            <w:fldChar w:fldCharType="separate"/>
          </w:r>
          <w:r>
            <w:t>25</w:t>
          </w:r>
          <w:r>
            <w:fldChar w:fldCharType="end"/>
          </w:r>
          <w:r>
            <w:rPr>
              <w:color w:val="auto"/>
            </w:rPr>
            <w:fldChar w:fldCharType="end"/>
          </w:r>
        </w:p>
        <w:p>
          <w:pPr>
            <w:pStyle w:val="13"/>
            <w:tabs>
              <w:tab w:val="right" w:leader="dot" w:pos="8312"/>
            </w:tabs>
          </w:pPr>
          <w:r>
            <w:rPr>
              <w:color w:val="auto"/>
            </w:rPr>
            <w:fldChar w:fldCharType="begin"/>
          </w:r>
          <w:r>
            <w:instrText xml:space="preserve"> HYPERLINK \l _Toc11104 </w:instrText>
          </w:r>
          <w:r>
            <w:fldChar w:fldCharType="separate"/>
          </w:r>
          <w:r>
            <w:rPr>
              <w:rFonts w:hint="eastAsia"/>
            </w:rPr>
            <w:t>4.4网络安全治理成效评价</w:t>
          </w:r>
          <w:r>
            <w:tab/>
          </w:r>
          <w:r>
            <w:fldChar w:fldCharType="begin"/>
          </w:r>
          <w:r>
            <w:instrText xml:space="preserve"> PAGEREF _Toc11104 \h </w:instrText>
          </w:r>
          <w:r>
            <w:fldChar w:fldCharType="separate"/>
          </w:r>
          <w:r>
            <w:t>28</w:t>
          </w:r>
          <w:r>
            <w:fldChar w:fldCharType="end"/>
          </w:r>
          <w:r>
            <w:rPr>
              <w:color w:val="auto"/>
            </w:rPr>
            <w:fldChar w:fldCharType="end"/>
          </w:r>
        </w:p>
        <w:p>
          <w:pPr>
            <w:pStyle w:val="11"/>
            <w:tabs>
              <w:tab w:val="right" w:leader="dot" w:pos="8312"/>
            </w:tabs>
          </w:pPr>
          <w:r>
            <w:rPr>
              <w:color w:val="auto"/>
            </w:rPr>
            <w:fldChar w:fldCharType="begin"/>
          </w:r>
          <w:r>
            <w:instrText xml:space="preserve"> HYPERLINK \l _Toc9290 </w:instrText>
          </w:r>
          <w:r>
            <w:fldChar w:fldCharType="separate"/>
          </w:r>
          <w:r>
            <w:rPr>
              <w:rFonts w:hint="eastAsia"/>
            </w:rPr>
            <w:t>五、公众网民版专题分析</w:t>
          </w:r>
          <w:r>
            <w:tab/>
          </w:r>
          <w:r>
            <w:fldChar w:fldCharType="begin"/>
          </w:r>
          <w:r>
            <w:instrText xml:space="preserve"> PAGEREF _Toc9290 \h </w:instrText>
          </w:r>
          <w:r>
            <w:fldChar w:fldCharType="separate"/>
          </w:r>
          <w:r>
            <w:t>34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_Toc20880 </w:instrText>
          </w:r>
          <w:r>
            <w:fldChar w:fldCharType="separate"/>
          </w:r>
          <w:r>
            <w:rPr>
              <w:rFonts w:hint="eastAsia"/>
            </w:rPr>
            <w:t>5.1专题1：网络安全法治社会建设专题</w:t>
          </w:r>
          <w:r>
            <w:tab/>
          </w:r>
          <w:r>
            <w:fldChar w:fldCharType="begin"/>
          </w:r>
          <w:r>
            <w:instrText xml:space="preserve"> PAGEREF _Toc20880 \h </w:instrText>
          </w:r>
          <w:r>
            <w:fldChar w:fldCharType="separate"/>
          </w:r>
          <w:r>
            <w:t>34</w:t>
          </w:r>
          <w:r>
            <w:fldChar w:fldCharType="end"/>
          </w:r>
          <w:r>
            <w:rPr>
              <w:color w:val="auto"/>
            </w:rPr>
            <w:fldChar w:fldCharType="end"/>
          </w:r>
        </w:p>
        <w:p>
          <w:pPr>
            <w:pStyle w:val="13"/>
            <w:tabs>
              <w:tab w:val="right" w:leader="dot" w:pos="8312"/>
            </w:tabs>
          </w:pPr>
          <w:r>
            <w:rPr>
              <w:color w:val="auto"/>
            </w:rPr>
            <w:fldChar w:fldCharType="begin"/>
          </w:r>
          <w:r>
            <w:instrText xml:space="preserve"> HYPERLINK \l _Toc8545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_Toc8545 \h </w:instrText>
          </w:r>
          <w:r>
            <w:fldChar w:fldCharType="separate"/>
          </w:r>
          <w:r>
            <w:t>44</w:t>
          </w:r>
          <w:r>
            <w:fldChar w:fldCharType="end"/>
          </w:r>
          <w:r>
            <w:rPr>
              <w:color w:val="auto"/>
            </w:rPr>
            <w:fldChar w:fldCharType="end"/>
          </w:r>
        </w:p>
        <w:p>
          <w:pPr>
            <w:pStyle w:val="13"/>
            <w:tabs>
              <w:tab w:val="right" w:leader="dot" w:pos="8312"/>
            </w:tabs>
          </w:pPr>
          <w:r>
            <w:rPr>
              <w:color w:val="auto"/>
            </w:rPr>
            <w:fldChar w:fldCharType="begin"/>
          </w:r>
          <w:r>
            <w:instrText xml:space="preserve"> HYPERLINK \l _Toc3060 </w:instrText>
          </w:r>
          <w:r>
            <w:fldChar w:fldCharType="separate"/>
          </w:r>
          <w:r>
            <w:rPr>
              <w:rFonts w:hint="eastAsia"/>
            </w:rPr>
            <w:t>5.3专题3：个人信息保护专题</w:t>
          </w:r>
          <w:r>
            <w:tab/>
          </w:r>
          <w:r>
            <w:fldChar w:fldCharType="begin"/>
          </w:r>
          <w:r>
            <w:instrText xml:space="preserve"> PAGEREF _Toc3060 \h </w:instrText>
          </w:r>
          <w:r>
            <w:fldChar w:fldCharType="separate"/>
          </w:r>
          <w:r>
            <w:t>67</w:t>
          </w:r>
          <w:r>
            <w:fldChar w:fldCharType="end"/>
          </w:r>
          <w:r>
            <w:rPr>
              <w:color w:val="auto"/>
            </w:rPr>
            <w:fldChar w:fldCharType="end"/>
          </w:r>
        </w:p>
        <w:p>
          <w:pPr>
            <w:pStyle w:val="13"/>
            <w:tabs>
              <w:tab w:val="right" w:leader="dot" w:pos="8312"/>
            </w:tabs>
          </w:pPr>
          <w:r>
            <w:rPr>
              <w:color w:val="auto"/>
            </w:rPr>
            <w:fldChar w:fldCharType="begin"/>
          </w:r>
          <w:r>
            <w:instrText xml:space="preserve"> HYPERLINK \l _Toc23386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_Toc23386 \h </w:instrText>
          </w:r>
          <w:r>
            <w:fldChar w:fldCharType="separate"/>
          </w:r>
          <w:r>
            <w:t>84</w:t>
          </w:r>
          <w:r>
            <w:fldChar w:fldCharType="end"/>
          </w:r>
          <w:r>
            <w:rPr>
              <w:color w:val="auto"/>
            </w:rPr>
            <w:fldChar w:fldCharType="end"/>
          </w:r>
        </w:p>
        <w:p>
          <w:pPr>
            <w:pStyle w:val="13"/>
            <w:tabs>
              <w:tab w:val="right" w:leader="dot" w:pos="8312"/>
            </w:tabs>
          </w:pPr>
          <w:r>
            <w:rPr>
              <w:color w:val="auto"/>
            </w:rPr>
            <w:fldChar w:fldCharType="begin"/>
          </w:r>
          <w:r>
            <w:instrText xml:space="preserve"> HYPERLINK \l _Toc10298 </w:instrText>
          </w:r>
          <w:r>
            <w:fldChar w:fldCharType="separate"/>
          </w:r>
          <w:r>
            <w:rPr>
              <w:rFonts w:hint="eastAsia"/>
            </w:rPr>
            <w:t>5.5专题5：未成年人网络权益保护专题</w:t>
          </w:r>
          <w:r>
            <w:tab/>
          </w:r>
          <w:r>
            <w:fldChar w:fldCharType="begin"/>
          </w:r>
          <w:r>
            <w:instrText xml:space="preserve"> PAGEREF _Toc10298 \h </w:instrText>
          </w:r>
          <w:r>
            <w:fldChar w:fldCharType="separate"/>
          </w:r>
          <w:r>
            <w:t>103</w:t>
          </w:r>
          <w:r>
            <w:fldChar w:fldCharType="end"/>
          </w:r>
          <w:r>
            <w:rPr>
              <w:color w:val="auto"/>
            </w:rPr>
            <w:fldChar w:fldCharType="end"/>
          </w:r>
        </w:p>
        <w:p>
          <w:pPr>
            <w:pStyle w:val="13"/>
            <w:tabs>
              <w:tab w:val="right" w:leader="dot" w:pos="8312"/>
            </w:tabs>
          </w:pPr>
          <w:r>
            <w:rPr>
              <w:color w:val="auto"/>
            </w:rPr>
            <w:fldChar w:fldCharType="begin"/>
          </w:r>
          <w:r>
            <w:instrText xml:space="preserve"> HYPERLINK \l _Toc5907 </w:instrText>
          </w:r>
          <w:r>
            <w:fldChar w:fldCharType="separate"/>
          </w:r>
          <w:r>
            <w:rPr>
              <w:rFonts w:hint="eastAsia"/>
            </w:rPr>
            <w:t>5.6专题6：互联网平台监管与企业自律专题</w:t>
          </w:r>
          <w:r>
            <w:tab/>
          </w:r>
          <w:r>
            <w:fldChar w:fldCharType="begin"/>
          </w:r>
          <w:r>
            <w:instrText xml:space="preserve"> PAGEREF _Toc5907 \h </w:instrText>
          </w:r>
          <w:r>
            <w:fldChar w:fldCharType="separate"/>
          </w:r>
          <w:r>
            <w:t>127</w:t>
          </w:r>
          <w:r>
            <w:fldChar w:fldCharType="end"/>
          </w:r>
          <w:r>
            <w:rPr>
              <w:color w:val="auto"/>
            </w:rPr>
            <w:fldChar w:fldCharType="end"/>
          </w:r>
        </w:p>
        <w:p>
          <w:pPr>
            <w:pStyle w:val="13"/>
            <w:tabs>
              <w:tab w:val="right" w:leader="dot" w:pos="8312"/>
            </w:tabs>
          </w:pPr>
          <w:r>
            <w:rPr>
              <w:color w:val="auto"/>
            </w:rPr>
            <w:fldChar w:fldCharType="begin"/>
          </w:r>
          <w:r>
            <w:instrText xml:space="preserve"> HYPERLINK \l _Toc30216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_Toc30216 \h </w:instrText>
          </w:r>
          <w:r>
            <w:fldChar w:fldCharType="separate"/>
          </w:r>
          <w:r>
            <w:t>143</w:t>
          </w:r>
          <w:r>
            <w:fldChar w:fldCharType="end"/>
          </w:r>
          <w:r>
            <w:rPr>
              <w:color w:val="auto"/>
            </w:rPr>
            <w:fldChar w:fldCharType="end"/>
          </w:r>
        </w:p>
        <w:p>
          <w:pPr>
            <w:pStyle w:val="13"/>
            <w:tabs>
              <w:tab w:val="right" w:leader="dot" w:pos="8312"/>
            </w:tabs>
          </w:pPr>
          <w:r>
            <w:rPr>
              <w:color w:val="auto"/>
            </w:rPr>
            <w:fldChar w:fldCharType="begin"/>
          </w:r>
          <w:r>
            <w:instrText xml:space="preserve"> HYPERLINK \l _Toc4822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_Toc4822 \h </w:instrText>
          </w:r>
          <w:r>
            <w:fldChar w:fldCharType="separate"/>
          </w:r>
          <w:r>
            <w:t>156</w:t>
          </w:r>
          <w:r>
            <w:fldChar w:fldCharType="end"/>
          </w:r>
          <w:r>
            <w:rPr>
              <w:color w:val="auto"/>
            </w:rPr>
            <w:fldChar w:fldCharType="end"/>
          </w:r>
        </w:p>
        <w:p>
          <w:pPr>
            <w:pStyle w:val="11"/>
            <w:tabs>
              <w:tab w:val="right" w:leader="dot" w:pos="8312"/>
            </w:tabs>
          </w:pPr>
          <w:r>
            <w:rPr>
              <w:color w:val="auto"/>
            </w:rPr>
            <w:fldChar w:fldCharType="begin"/>
          </w:r>
          <w:r>
            <w:instrText xml:space="preserve"> HYPERLINK \l _Toc6873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_Toc6873 \h </w:instrText>
          </w:r>
          <w:r>
            <w:fldChar w:fldCharType="separate"/>
          </w:r>
          <w:r>
            <w:t>175</w:t>
          </w:r>
          <w:r>
            <w:fldChar w:fldCharType="end"/>
          </w:r>
          <w:r>
            <w:rPr>
              <w:color w:val="auto"/>
            </w:rPr>
            <w:fldChar w:fldCharType="end"/>
          </w:r>
        </w:p>
        <w:p>
          <w:pPr>
            <w:pStyle w:val="11"/>
            <w:tabs>
              <w:tab w:val="right" w:leader="dot" w:pos="8312"/>
            </w:tabs>
          </w:pPr>
          <w:r>
            <w:rPr>
              <w:color w:val="auto"/>
            </w:rPr>
            <w:fldChar w:fldCharType="begin"/>
          </w:r>
          <w:r>
            <w:instrText xml:space="preserve"> HYPERLINK \l _Toc1340 </w:instrText>
          </w:r>
          <w:r>
            <w:fldChar w:fldCharType="separate"/>
          </w:r>
          <w:r>
            <w:rPr>
              <w:rFonts w:hint="eastAsia" w:asciiTheme="minorHAnsi" w:hAnsiTheme="minorHAnsi" w:cstheme="minorHAnsi"/>
            </w:rPr>
            <w:t>附件二：调查报告致谢词</w:t>
          </w:r>
          <w:r>
            <w:tab/>
          </w:r>
          <w:r>
            <w:fldChar w:fldCharType="begin"/>
          </w:r>
          <w:r>
            <w:instrText xml:space="preserve"> PAGEREF _Toc1340 \h </w:instrText>
          </w:r>
          <w:r>
            <w:fldChar w:fldCharType="separate"/>
          </w:r>
          <w:r>
            <w:t>180</w:t>
          </w:r>
          <w:r>
            <w:fldChar w:fldCharType="end"/>
          </w:r>
          <w:r>
            <w:rPr>
              <w:color w:val="auto"/>
            </w:rPr>
            <w:fldChar w:fldCharType="end"/>
          </w:r>
        </w:p>
        <w:p>
          <w:pPr>
            <w:pStyle w:val="11"/>
            <w:tabs>
              <w:tab w:val="right" w:leader="dot" w:pos="8312"/>
            </w:tabs>
          </w:pPr>
          <w:r>
            <w:rPr>
              <w:color w:val="auto"/>
            </w:rPr>
            <w:fldChar w:fldCharType="begin"/>
          </w:r>
          <w:r>
            <w:instrText xml:space="preserve"> HYPERLINK \l _Toc9660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_Toc9660 \h </w:instrText>
          </w:r>
          <w:r>
            <w:fldChar w:fldCharType="separate"/>
          </w:r>
          <w:r>
            <w:t>182</w:t>
          </w:r>
          <w:r>
            <w:fldChar w:fldCharType="end"/>
          </w:r>
          <w:r>
            <w:rPr>
              <w:color w:val="auto"/>
            </w:rPr>
            <w:fldChar w:fldCharType="end"/>
          </w:r>
        </w:p>
        <w:p>
          <w:pPr>
            <w:pStyle w:val="11"/>
            <w:tabs>
              <w:tab w:val="right" w:leader="dot" w:pos="8312"/>
            </w:tabs>
          </w:pPr>
          <w:r>
            <w:rPr>
              <w:color w:val="auto"/>
            </w:rPr>
            <w:fldChar w:fldCharType="begin"/>
          </w:r>
          <w:r>
            <w:instrText xml:space="preserve"> HYPERLINK \l _Toc12400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_Toc12400 \h </w:instrText>
          </w:r>
          <w:r>
            <w:fldChar w:fldCharType="separate"/>
          </w:r>
          <w:r>
            <w:t>184</w:t>
          </w:r>
          <w:r>
            <w:fldChar w:fldCharType="end"/>
          </w:r>
          <w:r>
            <w:rPr>
              <w:color w:val="auto"/>
            </w:rPr>
            <w:fldChar w:fldCharType="end"/>
          </w:r>
        </w:p>
        <w:p>
          <w:pPr>
            <w:pStyle w:val="11"/>
            <w:ind w:firstLine="482"/>
            <w:jc w:val="center"/>
            <w:rPr>
              <w:color w:val="auto"/>
            </w:rPr>
          </w:pPr>
          <w:r>
            <w:rPr>
              <w:color w:val="auto"/>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rPr>
      </w:pPr>
      <w:r>
        <w:rPr>
          <w:rFonts w:ascii="黑体" w:hAnsi="黑体" w:eastAsia="黑体"/>
          <w:b/>
          <w:bCs/>
          <w:color w:val="auto"/>
          <w:kern w:val="44"/>
          <w:sz w:val="28"/>
          <w:szCs w:val="28"/>
        </w:rPr>
        <w:br w:type="page"/>
      </w:r>
    </w:p>
    <w:p>
      <w:pPr>
        <w:pStyle w:val="12"/>
        <w:tabs>
          <w:tab w:val="right" w:leader="dot" w:pos="8296"/>
        </w:tabs>
        <w:ind w:left="1042" w:hanging="562"/>
        <w:jc w:val="center"/>
        <w:rPr>
          <w:rFonts w:ascii="黑体" w:hAnsi="黑体" w:eastAsia="黑体"/>
          <w:b/>
          <w:bCs/>
          <w:color w:val="auto"/>
          <w:kern w:val="44"/>
          <w:sz w:val="28"/>
          <w:szCs w:val="28"/>
        </w:rPr>
      </w:pPr>
      <w:r>
        <w:rPr>
          <w:rFonts w:hint="eastAsia" w:ascii="黑体" w:hAnsi="黑体" w:eastAsia="黑体"/>
          <w:b/>
          <w:bCs/>
          <w:color w:val="auto"/>
          <w:kern w:val="44"/>
          <w:sz w:val="28"/>
          <w:szCs w:val="28"/>
        </w:rPr>
        <w:t>图表目录</w:t>
      </w:r>
    </w:p>
    <w:p>
      <w:pPr>
        <w:pStyle w:val="12"/>
        <w:tabs>
          <w:tab w:val="right" w:leader="dot" w:pos="8312"/>
        </w:tabs>
        <w:rPr>
          <w:color w:val="auto"/>
        </w:rPr>
      </w:pPr>
      <w:r>
        <w:rPr>
          <w:rFonts w:hint="eastAsia" w:ascii="黑体" w:hAnsi="黑体" w:eastAsia="黑体"/>
          <w:b/>
          <w:bCs/>
          <w:color w:val="auto"/>
          <w:kern w:val="44"/>
          <w:sz w:val="28"/>
          <w:szCs w:val="28"/>
        </w:rPr>
        <w:fldChar w:fldCharType="begin"/>
      </w:r>
      <w:r>
        <w:rPr>
          <w:rFonts w:ascii="黑体" w:hAnsi="黑体" w:eastAsia="黑体"/>
          <w:b/>
          <w:bCs/>
          <w:color w:val="auto"/>
          <w:kern w:val="44"/>
          <w:sz w:val="28"/>
          <w:szCs w:val="28"/>
        </w:rPr>
        <w:instrText xml:space="preserve"> TOC \h \z \c "图表" </w:instrText>
      </w:r>
      <w:r>
        <w:rPr>
          <w:rFonts w:hint="eastAsia" w:ascii="黑体" w:hAnsi="黑体" w:eastAsia="黑体"/>
          <w:b/>
          <w:bCs/>
          <w:color w:val="auto"/>
          <w:kern w:val="44"/>
          <w:sz w:val="28"/>
          <w:szCs w:val="28"/>
        </w:rPr>
        <w:fldChar w:fldCharType="separate"/>
      </w: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_Toc26281 </w:instrText>
      </w:r>
      <w:r>
        <w:rPr>
          <w:rFonts w:hint="eastAsia" w:ascii="黑体" w:hAnsi="黑体" w:eastAsia="黑体"/>
          <w:bCs/>
          <w:color w:val="auto"/>
          <w:kern w:val="44"/>
          <w:szCs w:val="28"/>
        </w:rPr>
        <w:fldChar w:fldCharType="separate"/>
      </w:r>
      <w:r>
        <w:rPr>
          <w:rFonts w:hint="eastAsia"/>
          <w:color w:val="auto"/>
          <w:szCs w:val="24"/>
        </w:rPr>
        <w:t>图表</w:t>
      </w:r>
      <w:r>
        <w:rPr>
          <w:color w:val="auto"/>
        </w:rPr>
        <w:t xml:space="preserve">1 </w:t>
      </w:r>
      <w:r>
        <w:rPr>
          <w:rFonts w:hint="eastAsia"/>
          <w:color w:val="auto"/>
          <w:szCs w:val="24"/>
        </w:rPr>
        <w:t>：公众网民性别分布图</w:t>
      </w:r>
      <w:r>
        <w:rPr>
          <w:color w:val="auto"/>
        </w:rPr>
        <w:tab/>
      </w:r>
      <w:r>
        <w:rPr>
          <w:color w:val="auto"/>
        </w:rPr>
        <w:fldChar w:fldCharType="begin"/>
      </w:r>
      <w:r>
        <w:rPr>
          <w:color w:val="auto"/>
        </w:rPr>
        <w:instrText xml:space="preserve"> PAGEREF _Toc26281 \h </w:instrText>
      </w:r>
      <w:r>
        <w:rPr>
          <w:color w:val="auto"/>
        </w:rPr>
        <w:fldChar w:fldCharType="separate"/>
      </w:r>
      <w:r>
        <w:rPr>
          <w:color w:val="auto"/>
        </w:rPr>
        <w:t>13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_Toc7789 </w:instrText>
      </w:r>
      <w:r>
        <w:rPr>
          <w:rFonts w:hint="eastAsia" w:ascii="黑体" w:hAnsi="黑体" w:eastAsia="黑体"/>
          <w:bCs/>
          <w:color w:val="auto"/>
          <w:kern w:val="44"/>
          <w:szCs w:val="28"/>
        </w:rPr>
        <w:fldChar w:fldCharType="separate"/>
      </w:r>
      <w:r>
        <w:rPr>
          <w:rFonts w:hint="eastAsia"/>
          <w:color w:val="auto"/>
          <w:szCs w:val="24"/>
        </w:rPr>
        <w:t>图表</w:t>
      </w:r>
      <w:r>
        <w:rPr>
          <w:color w:val="auto"/>
        </w:rPr>
        <w:t xml:space="preserve">2 </w:t>
      </w:r>
      <w:r>
        <w:rPr>
          <w:rFonts w:hint="eastAsia"/>
          <w:color w:val="auto"/>
          <w:szCs w:val="24"/>
        </w:rPr>
        <w:t>：公众网民年龄分布图</w:t>
      </w:r>
      <w:r>
        <w:rPr>
          <w:color w:val="auto"/>
        </w:rPr>
        <w:tab/>
      </w:r>
      <w:r>
        <w:rPr>
          <w:color w:val="auto"/>
        </w:rPr>
        <w:fldChar w:fldCharType="begin"/>
      </w:r>
      <w:r>
        <w:rPr>
          <w:color w:val="auto"/>
        </w:rPr>
        <w:instrText xml:space="preserve"> PAGEREF _Toc7789 \h </w:instrText>
      </w:r>
      <w:r>
        <w:rPr>
          <w:color w:val="auto"/>
        </w:rPr>
        <w:fldChar w:fldCharType="separate"/>
      </w:r>
      <w:r>
        <w:rPr>
          <w:color w:val="auto"/>
        </w:rPr>
        <w:t>14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_Toc32680 </w:instrText>
      </w:r>
      <w:r>
        <w:rPr>
          <w:rFonts w:hint="eastAsia" w:ascii="黑体" w:hAnsi="黑体" w:eastAsia="黑体"/>
          <w:bCs/>
          <w:color w:val="auto"/>
          <w:kern w:val="44"/>
          <w:szCs w:val="28"/>
        </w:rPr>
        <w:fldChar w:fldCharType="separate"/>
      </w:r>
      <w:r>
        <w:rPr>
          <w:rFonts w:hint="eastAsia"/>
          <w:color w:val="auto"/>
          <w:szCs w:val="24"/>
        </w:rPr>
        <w:t>图表</w:t>
      </w:r>
      <w:r>
        <w:rPr>
          <w:color w:val="auto"/>
        </w:rPr>
        <w:t xml:space="preserve">3 </w:t>
      </w:r>
      <w:r>
        <w:rPr>
          <w:rFonts w:hint="eastAsia"/>
          <w:color w:val="auto"/>
          <w:szCs w:val="24"/>
        </w:rPr>
        <w:t>：公众网民学历分布图</w:t>
      </w:r>
      <w:r>
        <w:rPr>
          <w:color w:val="auto"/>
        </w:rPr>
        <w:tab/>
      </w:r>
      <w:r>
        <w:rPr>
          <w:color w:val="auto"/>
        </w:rPr>
        <w:fldChar w:fldCharType="begin"/>
      </w:r>
      <w:r>
        <w:rPr>
          <w:color w:val="auto"/>
        </w:rPr>
        <w:instrText xml:space="preserve"> PAGEREF _Toc32680 \h </w:instrText>
      </w:r>
      <w:r>
        <w:rPr>
          <w:color w:val="auto"/>
        </w:rPr>
        <w:fldChar w:fldCharType="separate"/>
      </w:r>
      <w:r>
        <w:rPr>
          <w:color w:val="auto"/>
        </w:rPr>
        <w:t>15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_Toc15207 </w:instrText>
      </w:r>
      <w:r>
        <w:rPr>
          <w:rFonts w:hint="eastAsia" w:ascii="黑体" w:hAnsi="黑体" w:eastAsia="黑体"/>
          <w:bCs/>
          <w:color w:val="auto"/>
          <w:kern w:val="44"/>
          <w:szCs w:val="28"/>
        </w:rPr>
        <w:fldChar w:fldCharType="separate"/>
      </w:r>
      <w:r>
        <w:rPr>
          <w:rFonts w:hint="eastAsia"/>
          <w:color w:val="auto"/>
          <w:szCs w:val="24"/>
        </w:rPr>
        <w:t>图表</w:t>
      </w:r>
      <w:r>
        <w:rPr>
          <w:color w:val="auto"/>
        </w:rPr>
        <w:t xml:space="preserve">4 </w:t>
      </w:r>
      <w:r>
        <w:rPr>
          <w:rFonts w:hint="eastAsia"/>
          <w:color w:val="auto"/>
          <w:szCs w:val="24"/>
        </w:rPr>
        <w:t>：公众网民职业分布图</w:t>
      </w:r>
      <w:r>
        <w:rPr>
          <w:color w:val="auto"/>
        </w:rPr>
        <w:tab/>
      </w:r>
      <w:r>
        <w:rPr>
          <w:color w:val="auto"/>
        </w:rPr>
        <w:fldChar w:fldCharType="begin"/>
      </w:r>
      <w:r>
        <w:rPr>
          <w:color w:val="auto"/>
        </w:rPr>
        <w:instrText xml:space="preserve"> PAGEREF _Toc15207 \h </w:instrText>
      </w:r>
      <w:r>
        <w:rPr>
          <w:color w:val="auto"/>
        </w:rPr>
        <w:fldChar w:fldCharType="separate"/>
      </w:r>
      <w:r>
        <w:rPr>
          <w:color w:val="auto"/>
        </w:rPr>
        <w:t>16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_Toc2508 </w:instrText>
      </w:r>
      <w:r>
        <w:rPr>
          <w:rFonts w:hint="eastAsia" w:ascii="黑体" w:hAnsi="黑体" w:eastAsia="黑体"/>
          <w:bCs/>
          <w:color w:val="auto"/>
          <w:kern w:val="44"/>
          <w:szCs w:val="28"/>
        </w:rPr>
        <w:fldChar w:fldCharType="separate"/>
      </w:r>
      <w:r>
        <w:rPr>
          <w:rFonts w:hint="eastAsia"/>
          <w:color w:val="auto"/>
          <w:szCs w:val="24"/>
        </w:rPr>
        <w:t>图表</w:t>
      </w:r>
      <w:r>
        <w:rPr>
          <w:color w:val="auto"/>
        </w:rPr>
        <w:t xml:space="preserve">5 </w:t>
      </w:r>
      <w:r>
        <w:rPr>
          <w:rFonts w:hint="eastAsia"/>
          <w:color w:val="auto"/>
          <w:szCs w:val="24"/>
        </w:rPr>
        <w:t>：公众网民在互联网中担任角色比例</w:t>
      </w:r>
      <w:r>
        <w:rPr>
          <w:color w:val="auto"/>
        </w:rPr>
        <w:tab/>
      </w:r>
      <w:r>
        <w:rPr>
          <w:color w:val="auto"/>
        </w:rPr>
        <w:fldChar w:fldCharType="begin"/>
      </w:r>
      <w:r>
        <w:rPr>
          <w:color w:val="auto"/>
        </w:rPr>
        <w:instrText xml:space="preserve"> PAGEREF _Toc2508 \h </w:instrText>
      </w:r>
      <w:r>
        <w:rPr>
          <w:color w:val="auto"/>
        </w:rPr>
        <w:fldChar w:fldCharType="separate"/>
      </w:r>
      <w:r>
        <w:rPr>
          <w:color w:val="auto"/>
        </w:rPr>
        <w:t>17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_Toc30649 </w:instrText>
      </w:r>
      <w:r>
        <w:rPr>
          <w:rFonts w:hint="eastAsia" w:ascii="黑体" w:hAnsi="黑体" w:eastAsia="黑体"/>
          <w:bCs/>
          <w:color w:val="auto"/>
          <w:kern w:val="44"/>
          <w:szCs w:val="28"/>
        </w:rPr>
        <w:fldChar w:fldCharType="separate"/>
      </w:r>
      <w:r>
        <w:rPr>
          <w:rFonts w:hint="eastAsia"/>
          <w:color w:val="auto"/>
          <w:szCs w:val="24"/>
        </w:rPr>
        <w:t>图表</w:t>
      </w:r>
      <w:r>
        <w:rPr>
          <w:color w:val="auto"/>
        </w:rPr>
        <w:t xml:space="preserve">6 </w:t>
      </w:r>
      <w:r>
        <w:rPr>
          <w:rFonts w:hint="eastAsia"/>
          <w:color w:val="auto"/>
          <w:szCs w:val="24"/>
        </w:rPr>
        <w:t>：公众网民网龄分布</w:t>
      </w:r>
      <w:r>
        <w:rPr>
          <w:color w:val="auto"/>
        </w:rPr>
        <w:tab/>
      </w:r>
      <w:r>
        <w:rPr>
          <w:color w:val="auto"/>
        </w:rPr>
        <w:fldChar w:fldCharType="begin"/>
      </w:r>
      <w:r>
        <w:rPr>
          <w:color w:val="auto"/>
        </w:rPr>
        <w:instrText xml:space="preserve"> PAGEREF _Toc30649 \h </w:instrText>
      </w:r>
      <w:r>
        <w:rPr>
          <w:color w:val="auto"/>
        </w:rPr>
        <w:fldChar w:fldCharType="separate"/>
      </w:r>
      <w:r>
        <w:rPr>
          <w:color w:val="auto"/>
        </w:rPr>
        <w:t>18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_Toc19222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7 </w:t>
      </w:r>
      <w:r>
        <w:rPr>
          <w:rFonts w:hint="eastAsia"/>
          <w:color w:val="auto"/>
        </w:rPr>
        <w:t>：公众网民每天上网时长</w:t>
      </w:r>
      <w:r>
        <w:rPr>
          <w:color w:val="auto"/>
        </w:rPr>
        <w:tab/>
      </w:r>
      <w:r>
        <w:rPr>
          <w:color w:val="auto"/>
        </w:rPr>
        <w:fldChar w:fldCharType="begin"/>
      </w:r>
      <w:r>
        <w:rPr>
          <w:color w:val="auto"/>
        </w:rPr>
        <w:instrText xml:space="preserve"> PAGEREF _Toc19222 \h </w:instrText>
      </w:r>
      <w:r>
        <w:rPr>
          <w:color w:val="auto"/>
        </w:rPr>
        <w:fldChar w:fldCharType="separate"/>
      </w:r>
      <w:r>
        <w:rPr>
          <w:color w:val="auto"/>
        </w:rPr>
        <w:t>19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_Toc31229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8 </w:t>
      </w:r>
      <w:r>
        <w:rPr>
          <w:rFonts w:hint="eastAsia"/>
          <w:color w:val="auto"/>
        </w:rPr>
        <w:t>：公众网民每月上网费用分布</w:t>
      </w:r>
      <w:r>
        <w:rPr>
          <w:color w:val="auto"/>
        </w:rPr>
        <w:tab/>
      </w:r>
      <w:r>
        <w:rPr>
          <w:color w:val="auto"/>
        </w:rPr>
        <w:fldChar w:fldCharType="begin"/>
      </w:r>
      <w:r>
        <w:rPr>
          <w:color w:val="auto"/>
        </w:rPr>
        <w:instrText xml:space="preserve"> PAGEREF _Toc31229 \h </w:instrText>
      </w:r>
      <w:r>
        <w:rPr>
          <w:color w:val="auto"/>
        </w:rPr>
        <w:fldChar w:fldCharType="separate"/>
      </w:r>
      <w:r>
        <w:rPr>
          <w:color w:val="auto"/>
        </w:rPr>
        <w:t>20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_Toc21651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9 </w:t>
      </w:r>
      <w:r>
        <w:rPr>
          <w:rFonts w:hint="eastAsia"/>
          <w:color w:val="auto"/>
        </w:rPr>
        <w:t>：公众网民每月上网费用负担评价</w:t>
      </w:r>
      <w:r>
        <w:rPr>
          <w:color w:val="auto"/>
        </w:rPr>
        <w:tab/>
      </w:r>
      <w:r>
        <w:rPr>
          <w:color w:val="auto"/>
        </w:rPr>
        <w:fldChar w:fldCharType="begin"/>
      </w:r>
      <w:r>
        <w:rPr>
          <w:color w:val="auto"/>
        </w:rPr>
        <w:instrText xml:space="preserve"> PAGEREF _Toc21651 \h </w:instrText>
      </w:r>
      <w:r>
        <w:rPr>
          <w:color w:val="auto"/>
        </w:rPr>
        <w:fldChar w:fldCharType="separate"/>
      </w:r>
      <w:r>
        <w:rPr>
          <w:color w:val="auto"/>
        </w:rPr>
        <w:t>21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_Toc15959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10 </w:t>
      </w:r>
      <w:r>
        <w:rPr>
          <w:rFonts w:hint="eastAsia"/>
          <w:color w:val="auto"/>
        </w:rPr>
        <w:t>：公众网民常用的网络应用服务</w:t>
      </w:r>
      <w:r>
        <w:rPr>
          <w:color w:val="auto"/>
        </w:rPr>
        <w:tab/>
      </w:r>
      <w:r>
        <w:rPr>
          <w:color w:val="auto"/>
        </w:rPr>
        <w:fldChar w:fldCharType="begin"/>
      </w:r>
      <w:r>
        <w:rPr>
          <w:color w:val="auto"/>
        </w:rPr>
        <w:instrText xml:space="preserve"> PAGEREF _Toc15959 \h </w:instrText>
      </w:r>
      <w:r>
        <w:rPr>
          <w:color w:val="auto"/>
        </w:rPr>
        <w:fldChar w:fldCharType="separate"/>
      </w:r>
      <w:r>
        <w:rPr>
          <w:color w:val="auto"/>
        </w:rPr>
        <w:t>22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_Toc31527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11 </w:t>
      </w:r>
      <w:r>
        <w:rPr>
          <w:rFonts w:hint="eastAsia"/>
          <w:color w:val="auto"/>
        </w:rPr>
        <w:t>：网民中有不安全的网络行为的比例</w:t>
      </w:r>
      <w:r>
        <w:rPr>
          <w:color w:val="auto"/>
        </w:rPr>
        <w:tab/>
      </w:r>
      <w:r>
        <w:rPr>
          <w:color w:val="auto"/>
        </w:rPr>
        <w:fldChar w:fldCharType="begin"/>
      </w:r>
      <w:r>
        <w:rPr>
          <w:color w:val="auto"/>
        </w:rPr>
        <w:instrText xml:space="preserve"> PAGEREF _Toc31527 \h </w:instrText>
      </w:r>
      <w:r>
        <w:rPr>
          <w:color w:val="auto"/>
        </w:rPr>
        <w:fldChar w:fldCharType="separate"/>
      </w:r>
      <w:r>
        <w:rPr>
          <w:color w:val="auto"/>
        </w:rPr>
        <w:t>23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_Toc30039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12 </w:t>
      </w:r>
      <w:r>
        <w:rPr>
          <w:rFonts w:hint="eastAsia"/>
          <w:color w:val="auto"/>
        </w:rPr>
        <w:t>：网民遭遇网络安全问题的应对选择</w:t>
      </w:r>
      <w:r>
        <w:rPr>
          <w:color w:val="auto"/>
        </w:rPr>
        <w:tab/>
      </w:r>
      <w:r>
        <w:rPr>
          <w:color w:val="auto"/>
        </w:rPr>
        <w:fldChar w:fldCharType="begin"/>
      </w:r>
      <w:r>
        <w:rPr>
          <w:color w:val="auto"/>
        </w:rPr>
        <w:instrText xml:space="preserve"> PAGEREF _Toc30039 \h </w:instrText>
      </w:r>
      <w:r>
        <w:rPr>
          <w:color w:val="auto"/>
        </w:rPr>
        <w:fldChar w:fldCharType="separate"/>
      </w:r>
      <w:r>
        <w:rPr>
          <w:color w:val="auto"/>
        </w:rPr>
        <w:t>25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_Toc19849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13 </w:t>
      </w:r>
      <w:r>
        <w:rPr>
          <w:rFonts w:hint="eastAsia"/>
          <w:color w:val="auto"/>
        </w:rPr>
        <w:t>：2021年公众网民网络安全感评价</w:t>
      </w:r>
      <w:r>
        <w:rPr>
          <w:color w:val="auto"/>
        </w:rPr>
        <w:tab/>
      </w:r>
      <w:r>
        <w:rPr>
          <w:color w:val="auto"/>
        </w:rPr>
        <w:fldChar w:fldCharType="begin"/>
      </w:r>
      <w:r>
        <w:rPr>
          <w:color w:val="auto"/>
        </w:rPr>
        <w:instrText xml:space="preserve"> PAGEREF _Toc19849 \h </w:instrText>
      </w:r>
      <w:r>
        <w:rPr>
          <w:color w:val="auto"/>
        </w:rPr>
        <w:fldChar w:fldCharType="separate"/>
      </w:r>
      <w:r>
        <w:rPr>
          <w:color w:val="auto"/>
        </w:rPr>
        <w:t>26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_Toc18977 </w:instrText>
      </w:r>
      <w:r>
        <w:rPr>
          <w:rFonts w:hint="eastAsia" w:ascii="黑体" w:hAnsi="黑体" w:eastAsia="黑体"/>
          <w:bCs/>
          <w:color w:val="auto"/>
          <w:kern w:val="44"/>
          <w:szCs w:val="28"/>
        </w:rPr>
        <w:fldChar w:fldCharType="separate"/>
      </w:r>
      <w:r>
        <w:rPr>
          <w:rFonts w:hint="eastAsia" w:ascii="黑体" w:hAnsi="黑体"/>
          <w:color w:val="auto"/>
          <w:szCs w:val="24"/>
        </w:rPr>
        <w:t>图表</w:t>
      </w:r>
      <w:r>
        <w:rPr>
          <w:color w:val="auto"/>
        </w:rPr>
        <w:t xml:space="preserve">14 </w:t>
      </w:r>
      <w:r>
        <w:rPr>
          <w:rFonts w:hint="eastAsia" w:ascii="黑体" w:hAnsi="黑体"/>
          <w:color w:val="auto"/>
          <w:szCs w:val="24"/>
        </w:rPr>
        <w:t>：公众网民对网络安全感变化的评价</w:t>
      </w:r>
      <w:r>
        <w:rPr>
          <w:color w:val="auto"/>
        </w:rPr>
        <w:tab/>
      </w:r>
      <w:r>
        <w:rPr>
          <w:color w:val="auto"/>
        </w:rPr>
        <w:fldChar w:fldCharType="begin"/>
      </w:r>
      <w:r>
        <w:rPr>
          <w:color w:val="auto"/>
        </w:rPr>
        <w:instrText xml:space="preserve"> PAGEREF _Toc18977 \h </w:instrText>
      </w:r>
      <w:r>
        <w:rPr>
          <w:color w:val="auto"/>
        </w:rPr>
        <w:fldChar w:fldCharType="separate"/>
      </w:r>
      <w:r>
        <w:rPr>
          <w:color w:val="auto"/>
        </w:rPr>
        <w:t>27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_Toc11151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15 </w:t>
      </w:r>
      <w:r>
        <w:rPr>
          <w:rFonts w:hint="eastAsia"/>
          <w:color w:val="auto"/>
        </w:rPr>
        <w:t>：2021年</w:t>
      </w:r>
      <w:r>
        <w:rPr>
          <w:rFonts w:hint="eastAsia"/>
          <w:color w:val="auto"/>
          <w:lang w:val="en-US" w:eastAsia="zh-CN"/>
        </w:rPr>
        <w:t>与</w:t>
      </w:r>
      <w:r>
        <w:rPr>
          <w:rFonts w:hint="eastAsia"/>
          <w:color w:val="auto"/>
        </w:rPr>
        <w:t>2020年公众网民网络安全感</w:t>
      </w:r>
      <w:r>
        <w:rPr>
          <w:rFonts w:hint="eastAsia"/>
          <w:color w:val="auto"/>
          <w:lang w:val="en-US" w:eastAsia="zh-CN"/>
        </w:rPr>
        <w:t>变化</w:t>
      </w:r>
      <w:r>
        <w:rPr>
          <w:rFonts w:hint="eastAsia"/>
          <w:color w:val="auto"/>
        </w:rPr>
        <w:t>评价比较</w:t>
      </w:r>
      <w:r>
        <w:rPr>
          <w:color w:val="auto"/>
        </w:rPr>
        <w:tab/>
      </w:r>
      <w:r>
        <w:rPr>
          <w:color w:val="auto"/>
        </w:rPr>
        <w:fldChar w:fldCharType="begin"/>
      </w:r>
      <w:r>
        <w:rPr>
          <w:color w:val="auto"/>
        </w:rPr>
        <w:instrText xml:space="preserve"> PAGEREF _Toc11151 \h </w:instrText>
      </w:r>
      <w:r>
        <w:rPr>
          <w:color w:val="auto"/>
        </w:rPr>
        <w:fldChar w:fldCharType="separate"/>
      </w:r>
      <w:r>
        <w:rPr>
          <w:color w:val="auto"/>
        </w:rPr>
        <w:t>27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_Toc21451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16 </w:t>
      </w:r>
      <w:r>
        <w:rPr>
          <w:rFonts w:hint="eastAsia"/>
          <w:color w:val="auto"/>
        </w:rPr>
        <w:t>：公众网民常遇见的网络安全问题</w:t>
      </w:r>
      <w:r>
        <w:rPr>
          <w:color w:val="auto"/>
        </w:rPr>
        <w:tab/>
      </w:r>
      <w:r>
        <w:rPr>
          <w:color w:val="auto"/>
        </w:rPr>
        <w:fldChar w:fldCharType="begin"/>
      </w:r>
      <w:r>
        <w:rPr>
          <w:color w:val="auto"/>
        </w:rPr>
        <w:instrText xml:space="preserve"> PAGEREF _Toc21451 \h </w:instrText>
      </w:r>
      <w:r>
        <w:rPr>
          <w:color w:val="auto"/>
        </w:rPr>
        <w:fldChar w:fldCharType="separate"/>
      </w:r>
      <w:r>
        <w:rPr>
          <w:color w:val="auto"/>
        </w:rPr>
        <w:t>28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_Toc25260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17 </w:t>
      </w:r>
      <w:r>
        <w:rPr>
          <w:rFonts w:hint="eastAsia"/>
          <w:color w:val="auto"/>
        </w:rPr>
        <w:t>：互联网企业履行网络安全责任方面满意度评价</w:t>
      </w:r>
      <w:r>
        <w:rPr>
          <w:color w:val="auto"/>
        </w:rPr>
        <w:tab/>
      </w:r>
      <w:r>
        <w:rPr>
          <w:color w:val="auto"/>
        </w:rPr>
        <w:fldChar w:fldCharType="begin"/>
      </w:r>
      <w:r>
        <w:rPr>
          <w:color w:val="auto"/>
        </w:rPr>
        <w:instrText xml:space="preserve"> PAGEREF _Toc25260 \h </w:instrText>
      </w:r>
      <w:r>
        <w:rPr>
          <w:color w:val="auto"/>
        </w:rPr>
        <w:fldChar w:fldCharType="separate"/>
      </w:r>
      <w:r>
        <w:rPr>
          <w:color w:val="auto"/>
        </w:rPr>
        <w:t>29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_Toc13830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18 </w:t>
      </w:r>
      <w:r>
        <w:rPr>
          <w:rFonts w:hint="eastAsia"/>
          <w:color w:val="auto"/>
        </w:rPr>
        <w:t>：网络安全法治社会建设与依法治理满意度评价</w:t>
      </w:r>
      <w:r>
        <w:rPr>
          <w:color w:val="auto"/>
        </w:rPr>
        <w:tab/>
      </w:r>
      <w:r>
        <w:rPr>
          <w:color w:val="auto"/>
        </w:rPr>
        <w:fldChar w:fldCharType="begin"/>
      </w:r>
      <w:r>
        <w:rPr>
          <w:color w:val="auto"/>
        </w:rPr>
        <w:instrText xml:space="preserve"> PAGEREF _Toc13830 \h </w:instrText>
      </w:r>
      <w:r>
        <w:rPr>
          <w:color w:val="auto"/>
        </w:rPr>
        <w:fldChar w:fldCharType="separate"/>
      </w:r>
      <w:r>
        <w:rPr>
          <w:color w:val="auto"/>
        </w:rPr>
        <w:t>30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_Toc29623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19 </w:t>
      </w:r>
      <w:r>
        <w:rPr>
          <w:rFonts w:hint="eastAsia"/>
          <w:color w:val="auto"/>
        </w:rPr>
        <w:t>：政府在网络监管和执法表现的满意度评价</w:t>
      </w:r>
      <w:r>
        <w:rPr>
          <w:color w:val="auto"/>
        </w:rPr>
        <w:tab/>
      </w:r>
      <w:r>
        <w:rPr>
          <w:color w:val="auto"/>
        </w:rPr>
        <w:fldChar w:fldCharType="begin"/>
      </w:r>
      <w:r>
        <w:rPr>
          <w:color w:val="auto"/>
        </w:rPr>
        <w:instrText xml:space="preserve"> PAGEREF _Toc29623 \h </w:instrText>
      </w:r>
      <w:r>
        <w:rPr>
          <w:color w:val="auto"/>
        </w:rPr>
        <w:fldChar w:fldCharType="separate"/>
      </w:r>
      <w:r>
        <w:rPr>
          <w:color w:val="auto"/>
        </w:rPr>
        <w:t>31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_Toc13569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20 </w:t>
      </w:r>
      <w:r>
        <w:rPr>
          <w:rFonts w:hint="eastAsia"/>
          <w:color w:val="auto"/>
        </w:rPr>
        <w:t>：政府网上服务的满意度评价</w:t>
      </w:r>
      <w:r>
        <w:rPr>
          <w:color w:val="auto"/>
        </w:rPr>
        <w:tab/>
      </w:r>
      <w:r>
        <w:rPr>
          <w:color w:val="auto"/>
        </w:rPr>
        <w:fldChar w:fldCharType="begin"/>
      </w:r>
      <w:r>
        <w:rPr>
          <w:color w:val="auto"/>
        </w:rPr>
        <w:instrText xml:space="preserve"> PAGEREF _Toc13569 \h </w:instrText>
      </w:r>
      <w:r>
        <w:rPr>
          <w:color w:val="auto"/>
        </w:rPr>
        <w:fldChar w:fldCharType="separate"/>
      </w:r>
      <w:r>
        <w:rPr>
          <w:color w:val="auto"/>
        </w:rPr>
        <w:t>32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_Toc26093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21 </w:t>
      </w:r>
      <w:r>
        <w:rPr>
          <w:rFonts w:hint="eastAsia"/>
          <w:color w:val="auto"/>
        </w:rPr>
        <w:t>：网络安全治理总体状况的评价</w:t>
      </w:r>
      <w:r>
        <w:rPr>
          <w:color w:val="auto"/>
        </w:rPr>
        <w:tab/>
      </w:r>
      <w:r>
        <w:rPr>
          <w:color w:val="auto"/>
        </w:rPr>
        <w:fldChar w:fldCharType="begin"/>
      </w:r>
      <w:r>
        <w:rPr>
          <w:color w:val="auto"/>
        </w:rPr>
        <w:instrText xml:space="preserve"> PAGEREF _Toc26093 \h </w:instrText>
      </w:r>
      <w:r>
        <w:rPr>
          <w:color w:val="auto"/>
        </w:rPr>
        <w:fldChar w:fldCharType="separate"/>
      </w:r>
      <w:r>
        <w:rPr>
          <w:color w:val="auto"/>
        </w:rPr>
        <w:t>33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_Toc16522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22 </w:t>
      </w:r>
      <w:r>
        <w:rPr>
          <w:rFonts w:hint="eastAsia"/>
          <w:color w:val="auto"/>
        </w:rPr>
        <w:t>：公众网民对网络安全法律、规章及政策标准的了解</w:t>
      </w:r>
      <w:r>
        <w:rPr>
          <w:color w:val="auto"/>
        </w:rPr>
        <w:tab/>
      </w:r>
      <w:r>
        <w:rPr>
          <w:color w:val="auto"/>
        </w:rPr>
        <w:fldChar w:fldCharType="begin"/>
      </w:r>
      <w:r>
        <w:rPr>
          <w:color w:val="auto"/>
        </w:rPr>
        <w:instrText xml:space="preserve"> PAGEREF _Toc16522 \h </w:instrText>
      </w:r>
      <w:r>
        <w:rPr>
          <w:color w:val="auto"/>
        </w:rPr>
        <w:fldChar w:fldCharType="separate"/>
      </w:r>
      <w:r>
        <w:rPr>
          <w:color w:val="auto"/>
        </w:rPr>
        <w:t>35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_Toc19258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23 </w:t>
      </w:r>
      <w:r>
        <w:rPr>
          <w:rFonts w:hint="eastAsia"/>
          <w:color w:val="auto"/>
        </w:rPr>
        <w:t>：网络安全法律法规知识来源渠道</w:t>
      </w:r>
      <w:r>
        <w:rPr>
          <w:color w:val="auto"/>
        </w:rPr>
        <w:tab/>
      </w:r>
      <w:r>
        <w:rPr>
          <w:color w:val="auto"/>
        </w:rPr>
        <w:fldChar w:fldCharType="begin"/>
      </w:r>
      <w:r>
        <w:rPr>
          <w:color w:val="auto"/>
        </w:rPr>
        <w:instrText xml:space="preserve"> PAGEREF _Toc19258 \h </w:instrText>
      </w:r>
      <w:r>
        <w:rPr>
          <w:color w:val="auto"/>
        </w:rPr>
        <w:fldChar w:fldCharType="separate"/>
      </w:r>
      <w:r>
        <w:rPr>
          <w:color w:val="auto"/>
        </w:rPr>
        <w:t>36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_Toc14967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24 </w:t>
      </w:r>
      <w:r>
        <w:rPr>
          <w:rFonts w:hint="eastAsia"/>
          <w:color w:val="auto"/>
        </w:rPr>
        <w:t>：网络安全普法教育工作的薄弱环节</w:t>
      </w:r>
      <w:r>
        <w:rPr>
          <w:color w:val="auto"/>
        </w:rPr>
        <w:tab/>
      </w:r>
      <w:r>
        <w:rPr>
          <w:color w:val="auto"/>
        </w:rPr>
        <w:fldChar w:fldCharType="begin"/>
      </w:r>
      <w:r>
        <w:rPr>
          <w:color w:val="auto"/>
        </w:rPr>
        <w:instrText xml:space="preserve"> PAGEREF _Toc14967 \h </w:instrText>
      </w:r>
      <w:r>
        <w:rPr>
          <w:color w:val="auto"/>
        </w:rPr>
        <w:fldChar w:fldCharType="separate"/>
      </w:r>
      <w:r>
        <w:rPr>
          <w:color w:val="auto"/>
        </w:rPr>
        <w:t>37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_Toc22964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25 </w:t>
      </w:r>
      <w:r>
        <w:rPr>
          <w:rFonts w:hint="eastAsia"/>
          <w:color w:val="auto"/>
        </w:rPr>
        <w:t>：亟待加强网络安全立法的内容</w:t>
      </w:r>
      <w:r>
        <w:rPr>
          <w:color w:val="auto"/>
        </w:rPr>
        <w:tab/>
      </w:r>
      <w:r>
        <w:rPr>
          <w:color w:val="auto"/>
        </w:rPr>
        <w:fldChar w:fldCharType="begin"/>
      </w:r>
      <w:r>
        <w:rPr>
          <w:color w:val="auto"/>
        </w:rPr>
        <w:instrText xml:space="preserve"> PAGEREF _Toc22964 \h </w:instrText>
      </w:r>
      <w:r>
        <w:rPr>
          <w:color w:val="auto"/>
        </w:rPr>
        <w:fldChar w:fldCharType="separate"/>
      </w:r>
      <w:r>
        <w:rPr>
          <w:color w:val="auto"/>
        </w:rPr>
        <w:t>38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_Toc31812 </w:instrText>
      </w:r>
      <w:r>
        <w:rPr>
          <w:rFonts w:hint="eastAsia" w:ascii="黑体" w:hAnsi="黑体" w:eastAsia="黑体"/>
          <w:bCs/>
          <w:color w:val="auto"/>
          <w:kern w:val="44"/>
          <w:szCs w:val="28"/>
        </w:rPr>
        <w:fldChar w:fldCharType="separate"/>
      </w:r>
      <w:r>
        <w:rPr>
          <w:rFonts w:hint="eastAsia" w:ascii="黑体" w:hAnsi="黑体"/>
          <w:color w:val="auto"/>
          <w:szCs w:val="24"/>
        </w:rPr>
        <w:t>图表</w:t>
      </w:r>
      <w:r>
        <w:rPr>
          <w:color w:val="auto"/>
        </w:rPr>
        <w:t xml:space="preserve">26 </w:t>
      </w:r>
      <w:r>
        <w:rPr>
          <w:rFonts w:hint="eastAsia" w:ascii="黑体" w:hAnsi="黑体"/>
          <w:color w:val="auto"/>
          <w:szCs w:val="24"/>
        </w:rPr>
        <w:t>：公众网民遇到网络纠纷发生率排序</w:t>
      </w:r>
      <w:r>
        <w:rPr>
          <w:color w:val="auto"/>
        </w:rPr>
        <w:tab/>
      </w:r>
      <w:r>
        <w:rPr>
          <w:color w:val="auto"/>
        </w:rPr>
        <w:fldChar w:fldCharType="begin"/>
      </w:r>
      <w:r>
        <w:rPr>
          <w:color w:val="auto"/>
        </w:rPr>
        <w:instrText xml:space="preserve"> PAGEREF _Toc31812 \h </w:instrText>
      </w:r>
      <w:r>
        <w:rPr>
          <w:color w:val="auto"/>
        </w:rPr>
        <w:fldChar w:fldCharType="separate"/>
      </w:r>
      <w:r>
        <w:rPr>
          <w:color w:val="auto"/>
        </w:rPr>
        <w:t>39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_Toc15976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27 </w:t>
      </w:r>
      <w:r>
        <w:rPr>
          <w:rFonts w:hint="eastAsia"/>
          <w:color w:val="auto"/>
        </w:rPr>
        <w:t>：网民对网络纠纷的应对选择</w:t>
      </w:r>
      <w:r>
        <w:rPr>
          <w:color w:val="auto"/>
        </w:rPr>
        <w:tab/>
      </w:r>
      <w:r>
        <w:rPr>
          <w:color w:val="auto"/>
        </w:rPr>
        <w:fldChar w:fldCharType="begin"/>
      </w:r>
      <w:r>
        <w:rPr>
          <w:color w:val="auto"/>
        </w:rPr>
        <w:instrText xml:space="preserve"> PAGEREF _Toc15976 \h </w:instrText>
      </w:r>
      <w:r>
        <w:rPr>
          <w:color w:val="auto"/>
        </w:rPr>
        <w:fldChar w:fldCharType="separate"/>
      </w:r>
      <w:r>
        <w:rPr>
          <w:color w:val="auto"/>
        </w:rPr>
        <w:t>40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_Toc24573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28 </w:t>
      </w:r>
      <w:r>
        <w:rPr>
          <w:rFonts w:hint="eastAsia"/>
          <w:color w:val="auto"/>
        </w:rPr>
        <w:t>：网民对互联网纠纷人民调解委员会等机构的看法</w:t>
      </w:r>
      <w:r>
        <w:rPr>
          <w:color w:val="auto"/>
        </w:rPr>
        <w:tab/>
      </w:r>
      <w:r>
        <w:rPr>
          <w:color w:val="auto"/>
        </w:rPr>
        <w:fldChar w:fldCharType="begin"/>
      </w:r>
      <w:r>
        <w:rPr>
          <w:color w:val="auto"/>
        </w:rPr>
        <w:instrText xml:space="preserve"> PAGEREF _Toc24573 \h </w:instrText>
      </w:r>
      <w:r>
        <w:rPr>
          <w:color w:val="auto"/>
        </w:rPr>
        <w:fldChar w:fldCharType="separate"/>
      </w:r>
      <w:r>
        <w:rPr>
          <w:color w:val="auto"/>
        </w:rPr>
        <w:t>41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_Toc3418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29 </w:t>
      </w:r>
      <w:r>
        <w:rPr>
          <w:rFonts w:hint="eastAsia"/>
          <w:color w:val="auto"/>
        </w:rPr>
        <w:t>：网民对网络安全方面司法工作满意度评价</w:t>
      </w:r>
      <w:r>
        <w:rPr>
          <w:color w:val="auto"/>
        </w:rPr>
        <w:tab/>
      </w:r>
      <w:r>
        <w:rPr>
          <w:color w:val="auto"/>
        </w:rPr>
        <w:fldChar w:fldCharType="begin"/>
      </w:r>
      <w:r>
        <w:rPr>
          <w:color w:val="auto"/>
        </w:rPr>
        <w:instrText xml:space="preserve"> PAGEREF _Toc3418 \h </w:instrText>
      </w:r>
      <w:r>
        <w:rPr>
          <w:color w:val="auto"/>
        </w:rPr>
        <w:fldChar w:fldCharType="separate"/>
      </w:r>
      <w:r>
        <w:rPr>
          <w:color w:val="auto"/>
        </w:rPr>
        <w:t>42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_Toc20574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30 </w:t>
      </w:r>
      <w:r>
        <w:rPr>
          <w:rFonts w:hint="eastAsia"/>
          <w:color w:val="auto"/>
        </w:rPr>
        <w:t>：网络安全领域中社会层面参与协同治理状况满意度评价</w:t>
      </w:r>
      <w:r>
        <w:rPr>
          <w:color w:val="auto"/>
        </w:rPr>
        <w:tab/>
      </w:r>
      <w:r>
        <w:rPr>
          <w:color w:val="auto"/>
        </w:rPr>
        <w:fldChar w:fldCharType="begin"/>
      </w:r>
      <w:r>
        <w:rPr>
          <w:color w:val="auto"/>
        </w:rPr>
        <w:instrText xml:space="preserve"> PAGEREF _Toc20574 \h </w:instrText>
      </w:r>
      <w:r>
        <w:rPr>
          <w:color w:val="auto"/>
        </w:rPr>
        <w:fldChar w:fldCharType="separate"/>
      </w:r>
      <w:r>
        <w:rPr>
          <w:color w:val="auto"/>
        </w:rPr>
        <w:t>43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_Toc29383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31 </w:t>
      </w:r>
      <w:r>
        <w:rPr>
          <w:rFonts w:hint="eastAsia"/>
          <w:color w:val="auto"/>
        </w:rPr>
        <w:t>：代表网民利益说话的构成主体</w:t>
      </w:r>
      <w:r>
        <w:rPr>
          <w:color w:val="auto"/>
        </w:rPr>
        <w:tab/>
      </w:r>
      <w:r>
        <w:rPr>
          <w:color w:val="auto"/>
        </w:rPr>
        <w:fldChar w:fldCharType="begin"/>
      </w:r>
      <w:r>
        <w:rPr>
          <w:color w:val="auto"/>
        </w:rPr>
        <w:instrText xml:space="preserve"> PAGEREF _Toc29383 \h </w:instrText>
      </w:r>
      <w:r>
        <w:rPr>
          <w:color w:val="auto"/>
        </w:rPr>
        <w:fldChar w:fldCharType="separate"/>
      </w:r>
      <w:r>
        <w:rPr>
          <w:color w:val="auto"/>
        </w:rPr>
        <w:t>44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_Toc9274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32 </w:t>
      </w:r>
      <w:r>
        <w:rPr>
          <w:rFonts w:ascii="宋体" w:hAnsi="宋体" w:eastAsia="宋体"/>
          <w:color w:val="auto"/>
        </w:rPr>
        <w:t>：网络违法犯罪态势</w:t>
      </w:r>
      <w:r>
        <w:rPr>
          <w:color w:val="auto"/>
        </w:rPr>
        <w:tab/>
      </w:r>
      <w:r>
        <w:rPr>
          <w:color w:val="auto"/>
        </w:rPr>
        <w:fldChar w:fldCharType="begin"/>
      </w:r>
      <w:r>
        <w:rPr>
          <w:color w:val="auto"/>
        </w:rPr>
        <w:instrText xml:space="preserve"> PAGEREF _Toc9274 \h </w:instrText>
      </w:r>
      <w:r>
        <w:rPr>
          <w:color w:val="auto"/>
        </w:rPr>
        <w:fldChar w:fldCharType="separate"/>
      </w:r>
      <w:r>
        <w:rPr>
          <w:color w:val="auto"/>
        </w:rPr>
        <w:t>45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_Toc2477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33 </w:t>
      </w:r>
      <w:r>
        <w:rPr>
          <w:rFonts w:ascii="宋体" w:hAnsi="宋体" w:eastAsia="宋体"/>
          <w:color w:val="auto"/>
        </w:rPr>
        <w:t>：需加强打击的网络违法犯罪行为</w:t>
      </w:r>
      <w:r>
        <w:rPr>
          <w:color w:val="auto"/>
        </w:rPr>
        <w:tab/>
      </w:r>
      <w:r>
        <w:rPr>
          <w:color w:val="auto"/>
        </w:rPr>
        <w:fldChar w:fldCharType="begin"/>
      </w:r>
      <w:r>
        <w:rPr>
          <w:color w:val="auto"/>
        </w:rPr>
        <w:instrText xml:space="preserve"> PAGEREF _Toc2477 \h </w:instrText>
      </w:r>
      <w:r>
        <w:rPr>
          <w:color w:val="auto"/>
        </w:rPr>
        <w:fldChar w:fldCharType="separate"/>
      </w:r>
      <w:r>
        <w:rPr>
          <w:color w:val="auto"/>
        </w:rPr>
        <w:t>46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_Toc18713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34 </w:t>
      </w:r>
      <w:r>
        <w:rPr>
          <w:rFonts w:ascii="宋体" w:hAnsi="宋体" w:eastAsia="宋体"/>
          <w:color w:val="auto"/>
        </w:rPr>
        <w:t>：网络诈骗发案率变化</w:t>
      </w:r>
      <w:r>
        <w:rPr>
          <w:color w:val="auto"/>
        </w:rPr>
        <w:tab/>
      </w:r>
      <w:r>
        <w:rPr>
          <w:color w:val="auto"/>
        </w:rPr>
        <w:fldChar w:fldCharType="begin"/>
      </w:r>
      <w:r>
        <w:rPr>
          <w:color w:val="auto"/>
        </w:rPr>
        <w:instrText xml:space="preserve"> PAGEREF _Toc18713 \h </w:instrText>
      </w:r>
      <w:r>
        <w:rPr>
          <w:color w:val="auto"/>
        </w:rPr>
        <w:fldChar w:fldCharType="separate"/>
      </w:r>
      <w:r>
        <w:rPr>
          <w:color w:val="auto"/>
        </w:rPr>
        <w:t>47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_Toc31630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35 </w:t>
      </w:r>
      <w:r>
        <w:rPr>
          <w:rFonts w:ascii="宋体" w:hAnsi="宋体" w:eastAsia="宋体"/>
          <w:color w:val="auto"/>
        </w:rPr>
        <w:t>：电信网络诈骗态势</w:t>
      </w:r>
      <w:r>
        <w:rPr>
          <w:color w:val="auto"/>
        </w:rPr>
        <w:tab/>
      </w:r>
      <w:r>
        <w:rPr>
          <w:color w:val="auto"/>
        </w:rPr>
        <w:fldChar w:fldCharType="begin"/>
      </w:r>
      <w:r>
        <w:rPr>
          <w:color w:val="auto"/>
        </w:rPr>
        <w:instrText xml:space="preserve"> PAGEREF _Toc31630 \h </w:instrText>
      </w:r>
      <w:r>
        <w:rPr>
          <w:color w:val="auto"/>
        </w:rPr>
        <w:fldChar w:fldCharType="separate"/>
      </w:r>
      <w:r>
        <w:rPr>
          <w:color w:val="auto"/>
        </w:rPr>
        <w:t>48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_Toc293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36 </w:t>
      </w:r>
      <w:r>
        <w:rPr>
          <w:rFonts w:ascii="宋体" w:hAnsi="宋体" w:eastAsia="宋体"/>
          <w:color w:val="auto"/>
        </w:rPr>
        <w:t>：网民遭遇网络诈骗的情形</w:t>
      </w:r>
      <w:r>
        <w:rPr>
          <w:color w:val="auto"/>
        </w:rPr>
        <w:tab/>
      </w:r>
      <w:r>
        <w:rPr>
          <w:color w:val="auto"/>
        </w:rPr>
        <w:fldChar w:fldCharType="begin"/>
      </w:r>
      <w:r>
        <w:rPr>
          <w:color w:val="auto"/>
        </w:rPr>
        <w:instrText xml:space="preserve"> PAGEREF _Toc293 \h </w:instrText>
      </w:r>
      <w:r>
        <w:rPr>
          <w:color w:val="auto"/>
        </w:rPr>
        <w:fldChar w:fldCharType="separate"/>
      </w:r>
      <w:r>
        <w:rPr>
          <w:color w:val="auto"/>
        </w:rPr>
        <w:t>49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_Toc19824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37 </w:t>
      </w:r>
      <w:r>
        <w:rPr>
          <w:rFonts w:ascii="宋体" w:hAnsi="宋体" w:eastAsia="宋体"/>
          <w:color w:val="auto"/>
        </w:rPr>
        <w:t>：网民对电信诈骗的应对</w:t>
      </w:r>
      <w:r>
        <w:rPr>
          <w:color w:val="auto"/>
        </w:rPr>
        <w:tab/>
      </w:r>
      <w:r>
        <w:rPr>
          <w:color w:val="auto"/>
        </w:rPr>
        <w:fldChar w:fldCharType="begin"/>
      </w:r>
      <w:r>
        <w:rPr>
          <w:color w:val="auto"/>
        </w:rPr>
        <w:instrText xml:space="preserve"> PAGEREF _Toc19824 \h </w:instrText>
      </w:r>
      <w:r>
        <w:rPr>
          <w:color w:val="auto"/>
        </w:rPr>
        <w:fldChar w:fldCharType="separate"/>
      </w:r>
      <w:r>
        <w:rPr>
          <w:color w:val="auto"/>
        </w:rPr>
        <w:t>50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_Toc14407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38 </w:t>
      </w:r>
      <w:r>
        <w:rPr>
          <w:rFonts w:ascii="宋体" w:hAnsi="宋体" w:eastAsia="宋体"/>
          <w:color w:val="auto"/>
        </w:rPr>
        <w:t>：网民对投诉或举报的处理结果评价</w:t>
      </w:r>
      <w:r>
        <w:rPr>
          <w:color w:val="auto"/>
        </w:rPr>
        <w:tab/>
      </w:r>
      <w:r>
        <w:rPr>
          <w:color w:val="auto"/>
        </w:rPr>
        <w:fldChar w:fldCharType="begin"/>
      </w:r>
      <w:r>
        <w:rPr>
          <w:color w:val="auto"/>
        </w:rPr>
        <w:instrText xml:space="preserve"> PAGEREF _Toc14407 \h </w:instrText>
      </w:r>
      <w:r>
        <w:rPr>
          <w:color w:val="auto"/>
        </w:rPr>
        <w:fldChar w:fldCharType="separate"/>
      </w:r>
      <w:r>
        <w:rPr>
          <w:color w:val="auto"/>
        </w:rPr>
        <w:t>51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_Toc32296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39 </w:t>
      </w:r>
      <w:r>
        <w:rPr>
          <w:rFonts w:ascii="宋体" w:hAnsi="宋体" w:eastAsia="宋体"/>
          <w:color w:val="auto"/>
        </w:rPr>
        <w:t>：网民对官方反诈服务渠道和工具的认知度</w:t>
      </w:r>
      <w:r>
        <w:rPr>
          <w:color w:val="auto"/>
        </w:rPr>
        <w:tab/>
      </w:r>
      <w:r>
        <w:rPr>
          <w:color w:val="auto"/>
        </w:rPr>
        <w:fldChar w:fldCharType="begin"/>
      </w:r>
      <w:r>
        <w:rPr>
          <w:color w:val="auto"/>
        </w:rPr>
        <w:instrText xml:space="preserve"> PAGEREF _Toc32296 \h </w:instrText>
      </w:r>
      <w:r>
        <w:rPr>
          <w:color w:val="auto"/>
        </w:rPr>
        <w:fldChar w:fldCharType="separate"/>
      </w:r>
      <w:r>
        <w:rPr>
          <w:color w:val="auto"/>
        </w:rPr>
        <w:t>52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_Toc13453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40 </w:t>
      </w:r>
      <w:r>
        <w:rPr>
          <w:rFonts w:ascii="宋体" w:hAnsi="宋体" w:eastAsia="宋体"/>
          <w:color w:val="auto"/>
        </w:rPr>
        <w:t>：所在社区、校园及企业开展防诈骗宣传活动的情况</w:t>
      </w:r>
      <w:r>
        <w:rPr>
          <w:color w:val="auto"/>
        </w:rPr>
        <w:tab/>
      </w:r>
      <w:r>
        <w:rPr>
          <w:color w:val="auto"/>
        </w:rPr>
        <w:fldChar w:fldCharType="begin"/>
      </w:r>
      <w:r>
        <w:rPr>
          <w:color w:val="auto"/>
        </w:rPr>
        <w:instrText xml:space="preserve"> PAGEREF _Toc13453 \h </w:instrText>
      </w:r>
      <w:r>
        <w:rPr>
          <w:color w:val="auto"/>
        </w:rPr>
        <w:fldChar w:fldCharType="separate"/>
      </w:r>
      <w:r>
        <w:rPr>
          <w:color w:val="auto"/>
        </w:rPr>
        <w:t>53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_Toc23000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41 </w:t>
      </w:r>
      <w:r>
        <w:rPr>
          <w:rFonts w:ascii="宋体" w:hAnsi="宋体" w:eastAsia="宋体"/>
          <w:color w:val="auto"/>
        </w:rPr>
        <w:t>：“金融投资”类APP导致财产损失的情况</w:t>
      </w:r>
      <w:r>
        <w:rPr>
          <w:color w:val="auto"/>
        </w:rPr>
        <w:tab/>
      </w:r>
      <w:r>
        <w:rPr>
          <w:color w:val="auto"/>
        </w:rPr>
        <w:fldChar w:fldCharType="begin"/>
      </w:r>
      <w:r>
        <w:rPr>
          <w:color w:val="auto"/>
        </w:rPr>
        <w:instrText xml:space="preserve"> PAGEREF _Toc23000 \h </w:instrText>
      </w:r>
      <w:r>
        <w:rPr>
          <w:color w:val="auto"/>
        </w:rPr>
        <w:fldChar w:fldCharType="separate"/>
      </w:r>
      <w:r>
        <w:rPr>
          <w:color w:val="auto"/>
        </w:rPr>
        <w:t>54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_Toc9679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42 </w:t>
      </w:r>
      <w:r>
        <w:rPr>
          <w:rFonts w:ascii="宋体" w:hAnsi="宋体" w:eastAsia="宋体"/>
          <w:color w:val="auto"/>
        </w:rPr>
        <w:t>：网民电子支付被盗刷的现状</w:t>
      </w:r>
      <w:r>
        <w:rPr>
          <w:color w:val="auto"/>
        </w:rPr>
        <w:tab/>
      </w:r>
      <w:r>
        <w:rPr>
          <w:color w:val="auto"/>
        </w:rPr>
        <w:fldChar w:fldCharType="begin"/>
      </w:r>
      <w:r>
        <w:rPr>
          <w:color w:val="auto"/>
        </w:rPr>
        <w:instrText xml:space="preserve"> PAGEREF _Toc9679 \h </w:instrText>
      </w:r>
      <w:r>
        <w:rPr>
          <w:color w:val="auto"/>
        </w:rPr>
        <w:fldChar w:fldCharType="separate"/>
      </w:r>
      <w:r>
        <w:rPr>
          <w:color w:val="auto"/>
        </w:rPr>
        <w:t>55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_Toc9911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43 </w:t>
      </w:r>
      <w:r>
        <w:rPr>
          <w:rFonts w:ascii="宋体" w:hAnsi="宋体" w:eastAsia="宋体"/>
          <w:color w:val="auto"/>
        </w:rPr>
        <w:t>：网络博彩或网络赌博渗透程度</w:t>
      </w:r>
      <w:r>
        <w:rPr>
          <w:color w:val="auto"/>
        </w:rPr>
        <w:tab/>
      </w:r>
      <w:r>
        <w:rPr>
          <w:color w:val="auto"/>
        </w:rPr>
        <w:fldChar w:fldCharType="begin"/>
      </w:r>
      <w:r>
        <w:rPr>
          <w:color w:val="auto"/>
        </w:rPr>
        <w:instrText xml:space="preserve"> PAGEREF _Toc9911 \h </w:instrText>
      </w:r>
      <w:r>
        <w:rPr>
          <w:color w:val="auto"/>
        </w:rPr>
        <w:fldChar w:fldCharType="separate"/>
      </w:r>
      <w:r>
        <w:rPr>
          <w:color w:val="auto"/>
        </w:rPr>
        <w:t>56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_Toc22674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44 </w:t>
      </w:r>
      <w:r>
        <w:rPr>
          <w:rFonts w:ascii="宋体" w:hAnsi="宋体" w:eastAsia="宋体"/>
          <w:color w:val="auto"/>
        </w:rPr>
        <w:t>：网络勒索病毒、木马等破坏性程序渗透程度</w:t>
      </w:r>
      <w:r>
        <w:rPr>
          <w:color w:val="auto"/>
        </w:rPr>
        <w:tab/>
      </w:r>
      <w:r>
        <w:rPr>
          <w:color w:val="auto"/>
        </w:rPr>
        <w:fldChar w:fldCharType="begin"/>
      </w:r>
      <w:r>
        <w:rPr>
          <w:color w:val="auto"/>
        </w:rPr>
        <w:instrText xml:space="preserve"> PAGEREF _Toc22674 \h </w:instrText>
      </w:r>
      <w:r>
        <w:rPr>
          <w:color w:val="auto"/>
        </w:rPr>
        <w:fldChar w:fldCharType="separate"/>
      </w:r>
      <w:r>
        <w:rPr>
          <w:color w:val="auto"/>
        </w:rPr>
        <w:t>57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_Toc3856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45 </w:t>
      </w:r>
      <w:r>
        <w:rPr>
          <w:rFonts w:ascii="宋体" w:hAnsi="宋体" w:eastAsia="宋体"/>
          <w:color w:val="auto"/>
        </w:rPr>
        <w:t>：个人网络安全防范措施的落实</w:t>
      </w:r>
      <w:r>
        <w:rPr>
          <w:color w:val="auto"/>
        </w:rPr>
        <w:tab/>
      </w:r>
      <w:r>
        <w:rPr>
          <w:color w:val="auto"/>
        </w:rPr>
        <w:fldChar w:fldCharType="begin"/>
      </w:r>
      <w:r>
        <w:rPr>
          <w:color w:val="auto"/>
        </w:rPr>
        <w:instrText xml:space="preserve"> PAGEREF _Toc3856 \h </w:instrText>
      </w:r>
      <w:r>
        <w:rPr>
          <w:color w:val="auto"/>
        </w:rPr>
        <w:fldChar w:fldCharType="separate"/>
      </w:r>
      <w:r>
        <w:rPr>
          <w:color w:val="auto"/>
        </w:rPr>
        <w:t>58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_Toc4140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46 </w:t>
      </w:r>
      <w:r>
        <w:rPr>
          <w:rFonts w:ascii="宋体" w:hAnsi="宋体" w:eastAsia="宋体"/>
          <w:color w:val="auto"/>
        </w:rPr>
        <w:t>：不良信息乱象泛滥现状</w:t>
      </w:r>
      <w:r>
        <w:rPr>
          <w:color w:val="auto"/>
        </w:rPr>
        <w:tab/>
      </w:r>
      <w:r>
        <w:rPr>
          <w:color w:val="auto"/>
        </w:rPr>
        <w:fldChar w:fldCharType="begin"/>
      </w:r>
      <w:r>
        <w:rPr>
          <w:color w:val="auto"/>
        </w:rPr>
        <w:instrText xml:space="preserve"> PAGEREF _Toc4140 \h </w:instrText>
      </w:r>
      <w:r>
        <w:rPr>
          <w:color w:val="auto"/>
        </w:rPr>
        <w:fldChar w:fldCharType="separate"/>
      </w:r>
      <w:r>
        <w:rPr>
          <w:color w:val="auto"/>
        </w:rPr>
        <w:t>59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_Toc27790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47 </w:t>
      </w:r>
      <w:r>
        <w:rPr>
          <w:rFonts w:ascii="宋体" w:hAnsi="宋体" w:eastAsia="宋体"/>
          <w:color w:val="auto"/>
        </w:rPr>
        <w:t>：色情暴力等低俗网络信息数量变化情况</w:t>
      </w:r>
      <w:r>
        <w:rPr>
          <w:color w:val="auto"/>
        </w:rPr>
        <w:tab/>
      </w:r>
      <w:r>
        <w:rPr>
          <w:color w:val="auto"/>
        </w:rPr>
        <w:fldChar w:fldCharType="begin"/>
      </w:r>
      <w:r>
        <w:rPr>
          <w:color w:val="auto"/>
        </w:rPr>
        <w:instrText xml:space="preserve"> PAGEREF _Toc27790 \h </w:instrText>
      </w:r>
      <w:r>
        <w:rPr>
          <w:color w:val="auto"/>
        </w:rPr>
        <w:fldChar w:fldCharType="separate"/>
      </w:r>
      <w:r>
        <w:rPr>
          <w:color w:val="auto"/>
        </w:rPr>
        <w:t>60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_Toc19497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48 </w:t>
      </w:r>
      <w:r>
        <w:rPr>
          <w:rFonts w:ascii="宋体" w:hAnsi="宋体" w:eastAsia="宋体"/>
          <w:color w:val="auto"/>
        </w:rPr>
        <w:t>：遇到低俗网络信息渠道的渗透率</w:t>
      </w:r>
      <w:r>
        <w:rPr>
          <w:color w:val="auto"/>
        </w:rPr>
        <w:tab/>
      </w:r>
      <w:r>
        <w:rPr>
          <w:color w:val="auto"/>
        </w:rPr>
        <w:fldChar w:fldCharType="begin"/>
      </w:r>
      <w:r>
        <w:rPr>
          <w:color w:val="auto"/>
        </w:rPr>
        <w:instrText xml:space="preserve"> PAGEREF _Toc19497 \h </w:instrText>
      </w:r>
      <w:r>
        <w:rPr>
          <w:color w:val="auto"/>
        </w:rPr>
        <w:fldChar w:fldCharType="separate"/>
      </w:r>
      <w:r>
        <w:rPr>
          <w:color w:val="auto"/>
        </w:rPr>
        <w:t>61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_Toc22710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49 </w:t>
      </w:r>
      <w:r>
        <w:rPr>
          <w:rFonts w:ascii="宋体" w:hAnsi="宋体" w:eastAsia="宋体"/>
          <w:color w:val="auto"/>
        </w:rPr>
        <w:t>：遇到低俗网络信息的应对措施</w:t>
      </w:r>
      <w:r>
        <w:rPr>
          <w:color w:val="auto"/>
        </w:rPr>
        <w:tab/>
      </w:r>
      <w:r>
        <w:rPr>
          <w:color w:val="auto"/>
        </w:rPr>
        <w:fldChar w:fldCharType="begin"/>
      </w:r>
      <w:r>
        <w:rPr>
          <w:color w:val="auto"/>
        </w:rPr>
        <w:instrText xml:space="preserve"> PAGEREF _Toc22710 \h </w:instrText>
      </w:r>
      <w:r>
        <w:rPr>
          <w:color w:val="auto"/>
        </w:rPr>
        <w:fldChar w:fldCharType="separate"/>
      </w:r>
      <w:r>
        <w:rPr>
          <w:color w:val="auto"/>
        </w:rPr>
        <w:t>62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_Toc31982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50 </w:t>
      </w:r>
      <w:r>
        <w:rPr>
          <w:rFonts w:ascii="宋体" w:hAnsi="宋体" w:eastAsia="宋体"/>
          <w:color w:val="auto"/>
        </w:rPr>
        <w:t>：网民对低俗网络信息投诉效果的评价</w:t>
      </w:r>
      <w:r>
        <w:rPr>
          <w:color w:val="auto"/>
        </w:rPr>
        <w:tab/>
      </w:r>
      <w:r>
        <w:rPr>
          <w:color w:val="auto"/>
        </w:rPr>
        <w:fldChar w:fldCharType="begin"/>
      </w:r>
      <w:r>
        <w:rPr>
          <w:color w:val="auto"/>
        </w:rPr>
        <w:instrText xml:space="preserve"> PAGEREF _Toc31982 \h </w:instrText>
      </w:r>
      <w:r>
        <w:rPr>
          <w:color w:val="auto"/>
        </w:rPr>
        <w:fldChar w:fldCharType="separate"/>
      </w:r>
      <w:r>
        <w:rPr>
          <w:color w:val="auto"/>
        </w:rPr>
        <w:t>63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_Toc9909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51 </w:t>
      </w:r>
      <w:r>
        <w:rPr>
          <w:rFonts w:ascii="宋体" w:hAnsi="宋体" w:eastAsia="宋体"/>
          <w:color w:val="auto"/>
        </w:rPr>
        <w:t>：“清朗”、“净网”等专项行动成效</w:t>
      </w:r>
      <w:r>
        <w:rPr>
          <w:color w:val="auto"/>
        </w:rPr>
        <w:tab/>
      </w:r>
      <w:r>
        <w:rPr>
          <w:color w:val="auto"/>
        </w:rPr>
        <w:fldChar w:fldCharType="begin"/>
      </w:r>
      <w:r>
        <w:rPr>
          <w:color w:val="auto"/>
        </w:rPr>
        <w:instrText xml:space="preserve"> PAGEREF _Toc9909 \h </w:instrText>
      </w:r>
      <w:r>
        <w:rPr>
          <w:color w:val="auto"/>
        </w:rPr>
        <w:fldChar w:fldCharType="separate"/>
      </w:r>
      <w:r>
        <w:rPr>
          <w:color w:val="auto"/>
        </w:rPr>
        <w:t>64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_Toc27548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52 </w:t>
      </w:r>
      <w:r>
        <w:rPr>
          <w:rFonts w:ascii="宋体" w:hAnsi="宋体" w:eastAsia="宋体"/>
          <w:color w:val="auto"/>
        </w:rPr>
        <w:t>：公众网民对遏制网络违法犯罪不满意的领域</w:t>
      </w:r>
      <w:r>
        <w:rPr>
          <w:color w:val="auto"/>
        </w:rPr>
        <w:tab/>
      </w:r>
      <w:r>
        <w:rPr>
          <w:color w:val="auto"/>
        </w:rPr>
        <w:fldChar w:fldCharType="begin"/>
      </w:r>
      <w:r>
        <w:rPr>
          <w:color w:val="auto"/>
        </w:rPr>
        <w:instrText xml:space="preserve"> PAGEREF _Toc27548 \h </w:instrText>
      </w:r>
      <w:r>
        <w:rPr>
          <w:color w:val="auto"/>
        </w:rPr>
        <w:fldChar w:fldCharType="separate"/>
      </w:r>
      <w:r>
        <w:rPr>
          <w:color w:val="auto"/>
        </w:rPr>
        <w:t>65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_Toc10844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53 </w:t>
      </w:r>
      <w:r>
        <w:rPr>
          <w:rFonts w:ascii="宋体" w:hAnsi="宋体" w:eastAsia="宋体"/>
          <w:color w:val="auto"/>
        </w:rPr>
        <w:t>：对公安部门打击网络犯罪的期望</w:t>
      </w:r>
      <w:r>
        <w:rPr>
          <w:color w:val="auto"/>
        </w:rPr>
        <w:tab/>
      </w:r>
      <w:r>
        <w:rPr>
          <w:color w:val="auto"/>
        </w:rPr>
        <w:fldChar w:fldCharType="begin"/>
      </w:r>
      <w:r>
        <w:rPr>
          <w:color w:val="auto"/>
        </w:rPr>
        <w:instrText xml:space="preserve"> PAGEREF _Toc10844 \h </w:instrText>
      </w:r>
      <w:r>
        <w:rPr>
          <w:color w:val="auto"/>
        </w:rPr>
        <w:fldChar w:fldCharType="separate"/>
      </w:r>
      <w:r>
        <w:rPr>
          <w:color w:val="auto"/>
        </w:rPr>
        <w:t>66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_Toc22839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54 </w:t>
      </w:r>
      <w:r>
        <w:rPr>
          <w:rFonts w:ascii="宋体" w:hAnsi="宋体" w:eastAsia="宋体"/>
          <w:color w:val="auto"/>
        </w:rPr>
        <w:t>：网民对我国个人信息保护状况评价</w:t>
      </w:r>
      <w:r>
        <w:rPr>
          <w:color w:val="auto"/>
        </w:rPr>
        <w:tab/>
      </w:r>
      <w:r>
        <w:rPr>
          <w:color w:val="auto"/>
        </w:rPr>
        <w:fldChar w:fldCharType="begin"/>
      </w:r>
      <w:r>
        <w:rPr>
          <w:color w:val="auto"/>
        </w:rPr>
        <w:instrText xml:space="preserve"> PAGEREF _Toc22839 \h </w:instrText>
      </w:r>
      <w:r>
        <w:rPr>
          <w:color w:val="auto"/>
        </w:rPr>
        <w:fldChar w:fldCharType="separate"/>
      </w:r>
      <w:r>
        <w:rPr>
          <w:color w:val="auto"/>
        </w:rPr>
        <w:t>67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_Toc28777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55 </w:t>
      </w:r>
      <w:r>
        <w:rPr>
          <w:rFonts w:ascii="宋体" w:hAnsi="宋体" w:eastAsia="宋体"/>
          <w:color w:val="auto"/>
        </w:rPr>
        <w:t>：网民对我国个人信息泄露情况评价</w:t>
      </w:r>
      <w:r>
        <w:rPr>
          <w:color w:val="auto"/>
        </w:rPr>
        <w:tab/>
      </w:r>
      <w:r>
        <w:rPr>
          <w:color w:val="auto"/>
        </w:rPr>
        <w:fldChar w:fldCharType="begin"/>
      </w:r>
      <w:r>
        <w:rPr>
          <w:color w:val="auto"/>
        </w:rPr>
        <w:instrText xml:space="preserve"> PAGEREF _Toc28777 \h </w:instrText>
      </w:r>
      <w:r>
        <w:rPr>
          <w:color w:val="auto"/>
        </w:rPr>
        <w:fldChar w:fldCharType="separate"/>
      </w:r>
      <w:r>
        <w:rPr>
          <w:color w:val="auto"/>
        </w:rPr>
        <w:t>68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_Toc6408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56 </w:t>
      </w:r>
      <w:r>
        <w:rPr>
          <w:rFonts w:ascii="宋体" w:hAnsi="宋体" w:eastAsia="宋体"/>
          <w:color w:val="auto"/>
        </w:rPr>
        <w:t>：个人信息保护做得不好的应用领域</w:t>
      </w:r>
      <w:r>
        <w:rPr>
          <w:color w:val="auto"/>
        </w:rPr>
        <w:tab/>
      </w:r>
      <w:r>
        <w:rPr>
          <w:color w:val="auto"/>
        </w:rPr>
        <w:fldChar w:fldCharType="begin"/>
      </w:r>
      <w:r>
        <w:rPr>
          <w:color w:val="auto"/>
        </w:rPr>
        <w:instrText xml:space="preserve"> PAGEREF _Toc6408 \h </w:instrText>
      </w:r>
      <w:r>
        <w:rPr>
          <w:color w:val="auto"/>
        </w:rPr>
        <w:fldChar w:fldCharType="separate"/>
      </w:r>
      <w:r>
        <w:rPr>
          <w:color w:val="auto"/>
        </w:rPr>
        <w:t>69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_Toc19464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57 </w:t>
      </w:r>
      <w:r>
        <w:rPr>
          <w:rFonts w:ascii="宋体" w:hAnsi="宋体" w:eastAsia="宋体"/>
          <w:color w:val="auto"/>
        </w:rPr>
        <w:t>：个人信息泄露的场景</w:t>
      </w:r>
      <w:r>
        <w:rPr>
          <w:color w:val="auto"/>
        </w:rPr>
        <w:tab/>
      </w:r>
      <w:r>
        <w:rPr>
          <w:color w:val="auto"/>
        </w:rPr>
        <w:fldChar w:fldCharType="begin"/>
      </w:r>
      <w:r>
        <w:rPr>
          <w:color w:val="auto"/>
        </w:rPr>
        <w:instrText xml:space="preserve"> PAGEREF _Toc19464 \h </w:instrText>
      </w:r>
      <w:r>
        <w:rPr>
          <w:color w:val="auto"/>
        </w:rPr>
        <w:fldChar w:fldCharType="separate"/>
      </w:r>
      <w:r>
        <w:rPr>
          <w:color w:val="auto"/>
        </w:rPr>
        <w:t>71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_Toc10815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58 </w:t>
      </w: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color w:val="auto"/>
        </w:rPr>
        <w:tab/>
      </w:r>
      <w:r>
        <w:rPr>
          <w:color w:val="auto"/>
        </w:rPr>
        <w:fldChar w:fldCharType="begin"/>
      </w:r>
      <w:r>
        <w:rPr>
          <w:color w:val="auto"/>
        </w:rPr>
        <w:instrText xml:space="preserve"> PAGEREF _Toc10815 \h </w:instrText>
      </w:r>
      <w:r>
        <w:rPr>
          <w:color w:val="auto"/>
        </w:rPr>
        <w:fldChar w:fldCharType="separate"/>
      </w:r>
      <w:r>
        <w:rPr>
          <w:color w:val="auto"/>
        </w:rPr>
        <w:t>72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_Toc23961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59 </w:t>
      </w:r>
      <w:r>
        <w:rPr>
          <w:rFonts w:ascii="宋体" w:hAnsi="宋体" w:eastAsia="宋体"/>
          <w:color w:val="auto"/>
        </w:rPr>
        <w:t>：个人信息被泄露或被滥用的情况</w:t>
      </w:r>
      <w:r>
        <w:rPr>
          <w:color w:val="auto"/>
        </w:rPr>
        <w:tab/>
      </w:r>
      <w:r>
        <w:rPr>
          <w:color w:val="auto"/>
        </w:rPr>
        <w:fldChar w:fldCharType="begin"/>
      </w:r>
      <w:r>
        <w:rPr>
          <w:color w:val="auto"/>
        </w:rPr>
        <w:instrText xml:space="preserve"> PAGEREF _Toc23961 \h </w:instrText>
      </w:r>
      <w:r>
        <w:rPr>
          <w:color w:val="auto"/>
        </w:rPr>
        <w:fldChar w:fldCharType="separate"/>
      </w:r>
      <w:r>
        <w:rPr>
          <w:color w:val="auto"/>
        </w:rPr>
        <w:t>73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_Toc5341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60 </w:t>
      </w:r>
      <w:r>
        <w:rPr>
          <w:rFonts w:ascii="宋体" w:hAnsi="宋体" w:eastAsia="宋体"/>
          <w:color w:val="auto"/>
        </w:rPr>
        <w:t>：个人信息泄露的应对措施</w:t>
      </w:r>
      <w:r>
        <w:rPr>
          <w:color w:val="auto"/>
        </w:rPr>
        <w:tab/>
      </w:r>
      <w:r>
        <w:rPr>
          <w:color w:val="auto"/>
        </w:rPr>
        <w:fldChar w:fldCharType="begin"/>
      </w:r>
      <w:r>
        <w:rPr>
          <w:color w:val="auto"/>
        </w:rPr>
        <w:instrText xml:space="preserve"> PAGEREF _Toc5341 \h </w:instrText>
      </w:r>
      <w:r>
        <w:rPr>
          <w:color w:val="auto"/>
        </w:rPr>
        <w:fldChar w:fldCharType="separate"/>
      </w:r>
      <w:r>
        <w:rPr>
          <w:color w:val="auto"/>
        </w:rPr>
        <w:t>74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_Toc30388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61 </w:t>
      </w:r>
      <w:r>
        <w:rPr>
          <w:rFonts w:ascii="宋体" w:hAnsi="宋体" w:eastAsia="宋体"/>
          <w:color w:val="auto"/>
        </w:rPr>
        <w:t>：在线上支付时采取的身份认证方式</w:t>
      </w:r>
      <w:r>
        <w:rPr>
          <w:color w:val="auto"/>
        </w:rPr>
        <w:tab/>
      </w:r>
      <w:r>
        <w:rPr>
          <w:color w:val="auto"/>
        </w:rPr>
        <w:fldChar w:fldCharType="begin"/>
      </w:r>
      <w:r>
        <w:rPr>
          <w:color w:val="auto"/>
        </w:rPr>
        <w:instrText xml:space="preserve"> PAGEREF _Toc30388 \h </w:instrText>
      </w:r>
      <w:r>
        <w:rPr>
          <w:color w:val="auto"/>
        </w:rPr>
        <w:fldChar w:fldCharType="separate"/>
      </w:r>
      <w:r>
        <w:rPr>
          <w:color w:val="auto"/>
        </w:rPr>
        <w:t>75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_Toc3537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62 </w:t>
      </w:r>
      <w:r>
        <w:rPr>
          <w:rFonts w:ascii="宋体" w:hAnsi="宋体" w:eastAsia="宋体"/>
          <w:color w:val="auto"/>
        </w:rPr>
        <w:t>：生物识别技术个人信息泄露风险</w:t>
      </w:r>
      <w:r>
        <w:rPr>
          <w:color w:val="auto"/>
        </w:rPr>
        <w:tab/>
      </w:r>
      <w:r>
        <w:rPr>
          <w:color w:val="auto"/>
        </w:rPr>
        <w:fldChar w:fldCharType="begin"/>
      </w:r>
      <w:r>
        <w:rPr>
          <w:color w:val="auto"/>
        </w:rPr>
        <w:instrText xml:space="preserve"> PAGEREF _Toc3537 \h </w:instrText>
      </w:r>
      <w:r>
        <w:rPr>
          <w:color w:val="auto"/>
        </w:rPr>
        <w:fldChar w:fldCharType="separate"/>
      </w:r>
      <w:r>
        <w:rPr>
          <w:color w:val="auto"/>
        </w:rPr>
        <w:t>76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_Toc32618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63 </w:t>
      </w:r>
      <w:r>
        <w:rPr>
          <w:rFonts w:ascii="宋体" w:hAnsi="宋体" w:eastAsia="宋体"/>
          <w:color w:val="auto"/>
        </w:rPr>
        <w:t>：日常上网中收到精准广告推送情况</w:t>
      </w:r>
      <w:r>
        <w:rPr>
          <w:color w:val="auto"/>
        </w:rPr>
        <w:tab/>
      </w:r>
      <w:r>
        <w:rPr>
          <w:color w:val="auto"/>
        </w:rPr>
        <w:fldChar w:fldCharType="begin"/>
      </w:r>
      <w:r>
        <w:rPr>
          <w:color w:val="auto"/>
        </w:rPr>
        <w:instrText xml:space="preserve"> PAGEREF _Toc32618 \h </w:instrText>
      </w:r>
      <w:r>
        <w:rPr>
          <w:color w:val="auto"/>
        </w:rPr>
        <w:fldChar w:fldCharType="separate"/>
      </w:r>
      <w:r>
        <w:rPr>
          <w:color w:val="auto"/>
        </w:rPr>
        <w:t>77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_Toc9825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64 </w:t>
      </w:r>
      <w:r>
        <w:rPr>
          <w:rFonts w:ascii="宋体" w:hAnsi="宋体" w:eastAsia="宋体"/>
          <w:color w:val="auto"/>
        </w:rPr>
        <w:t>：发布精准广告事前征求同意的情况</w:t>
      </w:r>
      <w:r>
        <w:rPr>
          <w:color w:val="auto"/>
        </w:rPr>
        <w:tab/>
      </w:r>
      <w:r>
        <w:rPr>
          <w:color w:val="auto"/>
        </w:rPr>
        <w:fldChar w:fldCharType="begin"/>
      </w:r>
      <w:r>
        <w:rPr>
          <w:color w:val="auto"/>
        </w:rPr>
        <w:instrText xml:space="preserve"> PAGEREF _Toc9825 \h </w:instrText>
      </w:r>
      <w:r>
        <w:rPr>
          <w:color w:val="auto"/>
        </w:rPr>
        <w:fldChar w:fldCharType="separate"/>
      </w:r>
      <w:r>
        <w:rPr>
          <w:color w:val="auto"/>
        </w:rPr>
        <w:t>78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_Toc16590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65 </w:t>
      </w:r>
      <w:r>
        <w:rPr>
          <w:rFonts w:ascii="宋体" w:hAnsi="宋体" w:eastAsia="宋体"/>
          <w:color w:val="auto"/>
        </w:rPr>
        <w:t>：精准广告提供退出机制的情况</w:t>
      </w:r>
      <w:r>
        <w:rPr>
          <w:color w:val="auto"/>
        </w:rPr>
        <w:tab/>
      </w:r>
      <w:r>
        <w:rPr>
          <w:color w:val="auto"/>
        </w:rPr>
        <w:fldChar w:fldCharType="begin"/>
      </w:r>
      <w:r>
        <w:rPr>
          <w:color w:val="auto"/>
        </w:rPr>
        <w:instrText xml:space="preserve"> PAGEREF _Toc16590 \h </w:instrText>
      </w:r>
      <w:r>
        <w:rPr>
          <w:color w:val="auto"/>
        </w:rPr>
        <w:fldChar w:fldCharType="separate"/>
      </w:r>
      <w:r>
        <w:rPr>
          <w:color w:val="auto"/>
        </w:rPr>
        <w:t>79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_Toc2764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66 </w:t>
      </w: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r>
        <w:rPr>
          <w:color w:val="auto"/>
        </w:rPr>
        <w:tab/>
      </w:r>
      <w:r>
        <w:rPr>
          <w:color w:val="auto"/>
        </w:rPr>
        <w:fldChar w:fldCharType="begin"/>
      </w:r>
      <w:r>
        <w:rPr>
          <w:color w:val="auto"/>
        </w:rPr>
        <w:instrText xml:space="preserve"> PAGEREF _Toc2764 \h </w:instrText>
      </w:r>
      <w:r>
        <w:rPr>
          <w:color w:val="auto"/>
        </w:rPr>
        <w:fldChar w:fldCharType="separate"/>
      </w:r>
      <w:r>
        <w:rPr>
          <w:color w:val="auto"/>
        </w:rPr>
        <w:t>80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_Toc14517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67 </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r>
        <w:rPr>
          <w:color w:val="auto"/>
        </w:rPr>
        <w:tab/>
      </w:r>
      <w:r>
        <w:rPr>
          <w:color w:val="auto"/>
        </w:rPr>
        <w:fldChar w:fldCharType="begin"/>
      </w:r>
      <w:r>
        <w:rPr>
          <w:color w:val="auto"/>
        </w:rPr>
        <w:instrText xml:space="preserve"> PAGEREF _Toc14517 \h </w:instrText>
      </w:r>
      <w:r>
        <w:rPr>
          <w:color w:val="auto"/>
        </w:rPr>
        <w:fldChar w:fldCharType="separate"/>
      </w:r>
      <w:r>
        <w:rPr>
          <w:color w:val="auto"/>
        </w:rPr>
        <w:t>81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_Toc5166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68 </w:t>
      </w:r>
      <w:r>
        <w:rPr>
          <w:rFonts w:ascii="宋体" w:hAnsi="宋体" w:eastAsia="宋体"/>
          <w:color w:val="auto"/>
        </w:rPr>
        <w:t>：应加强个人信息保护方面的措施</w:t>
      </w:r>
      <w:r>
        <w:rPr>
          <w:color w:val="auto"/>
        </w:rPr>
        <w:tab/>
      </w:r>
      <w:r>
        <w:rPr>
          <w:color w:val="auto"/>
        </w:rPr>
        <w:fldChar w:fldCharType="begin"/>
      </w:r>
      <w:r>
        <w:rPr>
          <w:color w:val="auto"/>
        </w:rPr>
        <w:instrText xml:space="preserve"> PAGEREF _Toc5166 \h </w:instrText>
      </w:r>
      <w:r>
        <w:rPr>
          <w:color w:val="auto"/>
        </w:rPr>
        <w:fldChar w:fldCharType="separate"/>
      </w:r>
      <w:r>
        <w:rPr>
          <w:color w:val="auto"/>
        </w:rPr>
        <w:t>82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_Toc23225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69 </w:t>
      </w:r>
      <w:r>
        <w:rPr>
          <w:rFonts w:ascii="宋体" w:hAnsi="宋体" w:eastAsia="宋体"/>
          <w:color w:val="auto"/>
        </w:rPr>
        <w:t>：数据安全保护现状的情况</w:t>
      </w:r>
      <w:r>
        <w:rPr>
          <w:color w:val="auto"/>
        </w:rPr>
        <w:tab/>
      </w:r>
      <w:r>
        <w:rPr>
          <w:color w:val="auto"/>
        </w:rPr>
        <w:fldChar w:fldCharType="begin"/>
      </w:r>
      <w:r>
        <w:rPr>
          <w:color w:val="auto"/>
        </w:rPr>
        <w:instrText xml:space="preserve"> PAGEREF _Toc23225 \h </w:instrText>
      </w:r>
      <w:r>
        <w:rPr>
          <w:color w:val="auto"/>
        </w:rPr>
        <w:fldChar w:fldCharType="separate"/>
      </w:r>
      <w:r>
        <w:rPr>
          <w:color w:val="auto"/>
        </w:rPr>
        <w:t>83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_Toc12707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70 </w:t>
      </w:r>
      <w:r>
        <w:rPr>
          <w:rFonts w:ascii="宋体" w:hAnsi="宋体" w:eastAsia="宋体"/>
          <w:color w:val="auto"/>
        </w:rPr>
        <w:t>：网络购物安全状况满意度评价</w:t>
      </w:r>
      <w:r>
        <w:rPr>
          <w:color w:val="auto"/>
        </w:rPr>
        <w:tab/>
      </w:r>
      <w:r>
        <w:rPr>
          <w:color w:val="auto"/>
        </w:rPr>
        <w:fldChar w:fldCharType="begin"/>
      </w:r>
      <w:r>
        <w:rPr>
          <w:color w:val="auto"/>
        </w:rPr>
        <w:instrText xml:space="preserve"> PAGEREF _Toc12707 \h </w:instrText>
      </w:r>
      <w:r>
        <w:rPr>
          <w:color w:val="auto"/>
        </w:rPr>
        <w:fldChar w:fldCharType="separate"/>
      </w:r>
      <w:r>
        <w:rPr>
          <w:color w:val="auto"/>
        </w:rPr>
        <w:t>84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_Toc25220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71 </w:t>
      </w:r>
      <w:r>
        <w:rPr>
          <w:rFonts w:ascii="宋体" w:hAnsi="宋体" w:eastAsia="宋体"/>
          <w:color w:val="auto"/>
        </w:rPr>
        <w:t>：网民网络购物年平均消费情况</w:t>
      </w:r>
      <w:r>
        <w:rPr>
          <w:color w:val="auto"/>
        </w:rPr>
        <w:tab/>
      </w:r>
      <w:r>
        <w:rPr>
          <w:color w:val="auto"/>
        </w:rPr>
        <w:fldChar w:fldCharType="begin"/>
      </w:r>
      <w:r>
        <w:rPr>
          <w:color w:val="auto"/>
        </w:rPr>
        <w:instrText xml:space="preserve"> PAGEREF _Toc25220 \h </w:instrText>
      </w:r>
      <w:r>
        <w:rPr>
          <w:color w:val="auto"/>
        </w:rPr>
        <w:fldChar w:fldCharType="separate"/>
      </w:r>
      <w:r>
        <w:rPr>
          <w:color w:val="auto"/>
        </w:rPr>
        <w:t>85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_Toc27823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72 </w:t>
      </w:r>
      <w:r>
        <w:rPr>
          <w:rFonts w:ascii="宋体" w:hAnsi="宋体" w:eastAsia="宋体"/>
          <w:color w:val="auto"/>
        </w:rPr>
        <w:t>：网络购物时遇到商家拒接7天无理由退货的情况</w:t>
      </w:r>
      <w:r>
        <w:rPr>
          <w:color w:val="auto"/>
        </w:rPr>
        <w:tab/>
      </w:r>
      <w:r>
        <w:rPr>
          <w:color w:val="auto"/>
        </w:rPr>
        <w:fldChar w:fldCharType="begin"/>
      </w:r>
      <w:r>
        <w:rPr>
          <w:color w:val="auto"/>
        </w:rPr>
        <w:instrText xml:space="preserve"> PAGEREF _Toc27823 \h </w:instrText>
      </w:r>
      <w:r>
        <w:rPr>
          <w:color w:val="auto"/>
        </w:rPr>
        <w:fldChar w:fldCharType="separate"/>
      </w:r>
      <w:r>
        <w:rPr>
          <w:color w:val="auto"/>
        </w:rPr>
        <w:t>86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_Toc6987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73 </w:t>
      </w:r>
      <w:r>
        <w:rPr>
          <w:rFonts w:ascii="宋体" w:hAnsi="宋体" w:eastAsia="宋体"/>
          <w:color w:val="auto"/>
        </w:rPr>
        <w:t>：需要退货时遇到告知更换退货理由的情况</w:t>
      </w:r>
      <w:r>
        <w:rPr>
          <w:color w:val="auto"/>
        </w:rPr>
        <w:tab/>
      </w:r>
      <w:r>
        <w:rPr>
          <w:color w:val="auto"/>
        </w:rPr>
        <w:fldChar w:fldCharType="begin"/>
      </w:r>
      <w:r>
        <w:rPr>
          <w:color w:val="auto"/>
        </w:rPr>
        <w:instrText xml:space="preserve"> PAGEREF _Toc6987 \h </w:instrText>
      </w:r>
      <w:r>
        <w:rPr>
          <w:color w:val="auto"/>
        </w:rPr>
        <w:fldChar w:fldCharType="separate"/>
      </w:r>
      <w:r>
        <w:rPr>
          <w:color w:val="auto"/>
        </w:rPr>
        <w:t>87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_Toc3294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74 </w:t>
      </w:r>
      <w:r>
        <w:rPr>
          <w:rFonts w:ascii="宋体" w:hAnsi="宋体" w:eastAsia="宋体"/>
          <w:color w:val="auto"/>
        </w:rPr>
        <w:t>：商家对网络购物评价干预的情况</w:t>
      </w:r>
      <w:r>
        <w:rPr>
          <w:color w:val="auto"/>
        </w:rPr>
        <w:tab/>
      </w:r>
      <w:r>
        <w:rPr>
          <w:color w:val="auto"/>
        </w:rPr>
        <w:fldChar w:fldCharType="begin"/>
      </w:r>
      <w:r>
        <w:rPr>
          <w:color w:val="auto"/>
        </w:rPr>
        <w:instrText xml:space="preserve"> PAGEREF _Toc3294 \h </w:instrText>
      </w:r>
      <w:r>
        <w:rPr>
          <w:color w:val="auto"/>
        </w:rPr>
        <w:fldChar w:fldCharType="separate"/>
      </w:r>
      <w:r>
        <w:rPr>
          <w:color w:val="auto"/>
        </w:rPr>
        <w:t>88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_Toc16536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75 </w:t>
      </w:r>
      <w:r>
        <w:rPr>
          <w:rFonts w:ascii="宋体" w:hAnsi="宋体" w:eastAsia="宋体"/>
          <w:color w:val="auto"/>
        </w:rPr>
        <w:t>：网络购物给予商品好评的情况</w:t>
      </w:r>
      <w:r>
        <w:rPr>
          <w:color w:val="auto"/>
        </w:rPr>
        <w:tab/>
      </w:r>
      <w:r>
        <w:rPr>
          <w:color w:val="auto"/>
        </w:rPr>
        <w:fldChar w:fldCharType="begin"/>
      </w:r>
      <w:r>
        <w:rPr>
          <w:color w:val="auto"/>
        </w:rPr>
        <w:instrText xml:space="preserve"> PAGEREF _Toc16536 \h </w:instrText>
      </w:r>
      <w:r>
        <w:rPr>
          <w:color w:val="auto"/>
        </w:rPr>
        <w:fldChar w:fldCharType="separate"/>
      </w:r>
      <w:r>
        <w:rPr>
          <w:color w:val="auto"/>
        </w:rPr>
        <w:t>89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_Toc7847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76 </w:t>
      </w:r>
      <w:r>
        <w:rPr>
          <w:rFonts w:ascii="宋体" w:hAnsi="宋体" w:eastAsia="宋体"/>
          <w:color w:val="auto"/>
        </w:rPr>
        <w:t>：电商平台刷单现象的情况</w:t>
      </w:r>
      <w:r>
        <w:rPr>
          <w:color w:val="auto"/>
        </w:rPr>
        <w:tab/>
      </w:r>
      <w:r>
        <w:rPr>
          <w:color w:val="auto"/>
        </w:rPr>
        <w:fldChar w:fldCharType="begin"/>
      </w:r>
      <w:r>
        <w:rPr>
          <w:color w:val="auto"/>
        </w:rPr>
        <w:instrText xml:space="preserve"> PAGEREF _Toc7847 \h </w:instrText>
      </w:r>
      <w:r>
        <w:rPr>
          <w:color w:val="auto"/>
        </w:rPr>
        <w:fldChar w:fldCharType="separate"/>
      </w:r>
      <w:r>
        <w:rPr>
          <w:color w:val="auto"/>
        </w:rPr>
        <w:t>90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_Toc23629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77 </w:t>
      </w:r>
      <w:r>
        <w:rPr>
          <w:rFonts w:ascii="宋体" w:hAnsi="宋体" w:eastAsia="宋体"/>
          <w:color w:val="auto"/>
        </w:rPr>
        <w:t>：公众网民对治理电商平台刷单现象的评价</w:t>
      </w:r>
      <w:r>
        <w:rPr>
          <w:color w:val="auto"/>
        </w:rPr>
        <w:tab/>
      </w:r>
      <w:r>
        <w:rPr>
          <w:color w:val="auto"/>
        </w:rPr>
        <w:fldChar w:fldCharType="begin"/>
      </w:r>
      <w:r>
        <w:rPr>
          <w:color w:val="auto"/>
        </w:rPr>
        <w:instrText xml:space="preserve"> PAGEREF _Toc23629 \h </w:instrText>
      </w:r>
      <w:r>
        <w:rPr>
          <w:color w:val="auto"/>
        </w:rPr>
        <w:fldChar w:fldCharType="separate"/>
      </w:r>
      <w:r>
        <w:rPr>
          <w:color w:val="auto"/>
        </w:rPr>
        <w:t>91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_Toc24982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78 </w:t>
      </w:r>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r>
        <w:rPr>
          <w:color w:val="auto"/>
        </w:rPr>
        <w:tab/>
      </w:r>
      <w:r>
        <w:rPr>
          <w:color w:val="auto"/>
        </w:rPr>
        <w:fldChar w:fldCharType="begin"/>
      </w:r>
      <w:r>
        <w:rPr>
          <w:color w:val="auto"/>
        </w:rPr>
        <w:instrText xml:space="preserve"> PAGEREF _Toc24982 \h </w:instrText>
      </w:r>
      <w:r>
        <w:rPr>
          <w:color w:val="auto"/>
        </w:rPr>
        <w:fldChar w:fldCharType="separate"/>
      </w:r>
      <w:r>
        <w:rPr>
          <w:color w:val="auto"/>
        </w:rPr>
        <w:t>92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_Toc17894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79 </w:t>
      </w:r>
      <w:r>
        <w:rPr>
          <w:rFonts w:ascii="宋体" w:hAnsi="宋体" w:eastAsia="宋体"/>
          <w:color w:val="auto"/>
        </w:rPr>
        <w:t>：电商直播购物发展现状</w:t>
      </w:r>
      <w:r>
        <w:rPr>
          <w:color w:val="auto"/>
        </w:rPr>
        <w:tab/>
      </w:r>
      <w:r>
        <w:rPr>
          <w:color w:val="auto"/>
        </w:rPr>
        <w:fldChar w:fldCharType="begin"/>
      </w:r>
      <w:r>
        <w:rPr>
          <w:color w:val="auto"/>
        </w:rPr>
        <w:instrText xml:space="preserve"> PAGEREF _Toc17894 \h </w:instrText>
      </w:r>
      <w:r>
        <w:rPr>
          <w:color w:val="auto"/>
        </w:rPr>
        <w:fldChar w:fldCharType="separate"/>
      </w:r>
      <w:r>
        <w:rPr>
          <w:color w:val="auto"/>
        </w:rPr>
        <w:t>93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_Toc25003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80 </w:t>
      </w:r>
      <w:r>
        <w:rPr>
          <w:rFonts w:ascii="宋体" w:hAnsi="宋体" w:eastAsia="宋体"/>
          <w:color w:val="auto"/>
        </w:rPr>
        <w:t>：直播购物行为影响因素</w:t>
      </w:r>
      <w:r>
        <w:rPr>
          <w:color w:val="auto"/>
        </w:rPr>
        <w:tab/>
      </w:r>
      <w:r>
        <w:rPr>
          <w:color w:val="auto"/>
        </w:rPr>
        <w:fldChar w:fldCharType="begin"/>
      </w:r>
      <w:r>
        <w:rPr>
          <w:color w:val="auto"/>
        </w:rPr>
        <w:instrText xml:space="preserve"> PAGEREF _Toc25003 \h </w:instrText>
      </w:r>
      <w:r>
        <w:rPr>
          <w:color w:val="auto"/>
        </w:rPr>
        <w:fldChar w:fldCharType="separate"/>
      </w:r>
      <w:r>
        <w:rPr>
          <w:color w:val="auto"/>
        </w:rPr>
        <w:t>94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_Toc9982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81 </w:t>
      </w:r>
      <w:r>
        <w:rPr>
          <w:rFonts w:ascii="宋体" w:hAnsi="宋体" w:eastAsia="宋体"/>
          <w:color w:val="auto"/>
        </w:rPr>
        <w:t>：公众网民对网红带货的反应</w:t>
      </w:r>
      <w:r>
        <w:rPr>
          <w:color w:val="auto"/>
        </w:rPr>
        <w:tab/>
      </w:r>
      <w:r>
        <w:rPr>
          <w:color w:val="auto"/>
        </w:rPr>
        <w:fldChar w:fldCharType="begin"/>
      </w:r>
      <w:r>
        <w:rPr>
          <w:color w:val="auto"/>
        </w:rPr>
        <w:instrText xml:space="preserve"> PAGEREF _Toc9982 \h </w:instrText>
      </w:r>
      <w:r>
        <w:rPr>
          <w:color w:val="auto"/>
        </w:rPr>
        <w:fldChar w:fldCharType="separate"/>
      </w:r>
      <w:r>
        <w:rPr>
          <w:color w:val="auto"/>
        </w:rPr>
        <w:t>95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_Toc16381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82 </w:t>
      </w:r>
      <w:r>
        <w:rPr>
          <w:rFonts w:ascii="宋体" w:hAnsi="宋体" w:eastAsia="宋体"/>
          <w:color w:val="auto"/>
        </w:rPr>
        <w:t>：公众网民对电商直播网购的考虑因素</w:t>
      </w:r>
      <w:r>
        <w:rPr>
          <w:color w:val="auto"/>
        </w:rPr>
        <w:tab/>
      </w:r>
      <w:r>
        <w:rPr>
          <w:color w:val="auto"/>
        </w:rPr>
        <w:fldChar w:fldCharType="begin"/>
      </w:r>
      <w:r>
        <w:rPr>
          <w:color w:val="auto"/>
        </w:rPr>
        <w:instrText xml:space="preserve"> PAGEREF _Toc16381 \h </w:instrText>
      </w:r>
      <w:r>
        <w:rPr>
          <w:color w:val="auto"/>
        </w:rPr>
        <w:fldChar w:fldCharType="separate"/>
      </w:r>
      <w:r>
        <w:rPr>
          <w:color w:val="auto"/>
        </w:rPr>
        <w:t>96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_Toc10516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83 </w:t>
      </w:r>
      <w:r>
        <w:rPr>
          <w:rFonts w:ascii="宋体" w:hAnsi="宋体" w:eastAsia="宋体"/>
          <w:color w:val="auto"/>
        </w:rPr>
        <w:t>：公众网民对参与网上二手商品买卖的意愿</w:t>
      </w:r>
      <w:r>
        <w:rPr>
          <w:color w:val="auto"/>
        </w:rPr>
        <w:tab/>
      </w:r>
      <w:r>
        <w:rPr>
          <w:color w:val="auto"/>
        </w:rPr>
        <w:fldChar w:fldCharType="begin"/>
      </w:r>
      <w:r>
        <w:rPr>
          <w:color w:val="auto"/>
        </w:rPr>
        <w:instrText xml:space="preserve"> PAGEREF _Toc10516 \h </w:instrText>
      </w:r>
      <w:r>
        <w:rPr>
          <w:color w:val="auto"/>
        </w:rPr>
        <w:fldChar w:fldCharType="separate"/>
      </w:r>
      <w:r>
        <w:rPr>
          <w:color w:val="auto"/>
        </w:rPr>
        <w:t>97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_Toc28322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84 </w:t>
      </w:r>
      <w:r>
        <w:rPr>
          <w:rFonts w:ascii="宋体" w:hAnsi="宋体" w:eastAsia="宋体"/>
          <w:color w:val="auto"/>
        </w:rPr>
        <w:t>：公众网民对二手商品交易风险的认识</w:t>
      </w:r>
      <w:r>
        <w:rPr>
          <w:color w:val="auto"/>
        </w:rPr>
        <w:tab/>
      </w:r>
      <w:r>
        <w:rPr>
          <w:color w:val="auto"/>
        </w:rPr>
        <w:fldChar w:fldCharType="begin"/>
      </w:r>
      <w:r>
        <w:rPr>
          <w:color w:val="auto"/>
        </w:rPr>
        <w:instrText xml:space="preserve"> PAGEREF _Toc28322 \h </w:instrText>
      </w:r>
      <w:r>
        <w:rPr>
          <w:color w:val="auto"/>
        </w:rPr>
        <w:fldChar w:fldCharType="separate"/>
      </w:r>
      <w:r>
        <w:rPr>
          <w:color w:val="auto"/>
        </w:rPr>
        <w:t>98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_Toc12432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85 </w:t>
      </w:r>
      <w:r>
        <w:rPr>
          <w:rFonts w:ascii="宋体" w:hAnsi="宋体" w:eastAsia="宋体"/>
          <w:color w:val="auto"/>
        </w:rPr>
        <w:t>：网贷应用软件接受度和使用频率</w:t>
      </w:r>
      <w:r>
        <w:rPr>
          <w:color w:val="auto"/>
        </w:rPr>
        <w:tab/>
      </w:r>
      <w:r>
        <w:rPr>
          <w:color w:val="auto"/>
        </w:rPr>
        <w:fldChar w:fldCharType="begin"/>
      </w:r>
      <w:r>
        <w:rPr>
          <w:color w:val="auto"/>
        </w:rPr>
        <w:instrText xml:space="preserve"> PAGEREF _Toc12432 \h </w:instrText>
      </w:r>
      <w:r>
        <w:rPr>
          <w:color w:val="auto"/>
        </w:rPr>
        <w:fldChar w:fldCharType="separate"/>
      </w:r>
      <w:r>
        <w:rPr>
          <w:color w:val="auto"/>
        </w:rPr>
        <w:t>99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_Toc25555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86 </w:t>
      </w:r>
      <w:r>
        <w:rPr>
          <w:rFonts w:ascii="宋体" w:hAnsi="宋体" w:eastAsia="宋体"/>
          <w:color w:val="auto"/>
        </w:rPr>
        <w:t>：网络借贷消费还款风险</w:t>
      </w:r>
      <w:r>
        <w:rPr>
          <w:color w:val="auto"/>
        </w:rPr>
        <w:tab/>
      </w:r>
      <w:r>
        <w:rPr>
          <w:color w:val="auto"/>
        </w:rPr>
        <w:fldChar w:fldCharType="begin"/>
      </w:r>
      <w:r>
        <w:rPr>
          <w:color w:val="auto"/>
        </w:rPr>
        <w:instrText xml:space="preserve"> PAGEREF _Toc25555 \h </w:instrText>
      </w:r>
      <w:r>
        <w:rPr>
          <w:color w:val="auto"/>
        </w:rPr>
        <w:fldChar w:fldCharType="separate"/>
      </w:r>
      <w:r>
        <w:rPr>
          <w:color w:val="auto"/>
        </w:rPr>
        <w:t>100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_Toc18689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87 </w:t>
      </w:r>
      <w:r>
        <w:rPr>
          <w:rFonts w:ascii="宋体" w:hAnsi="宋体" w:eastAsia="宋体"/>
          <w:color w:val="auto"/>
        </w:rPr>
        <w:t>：遇到商家拒绝无理由退货后的应对措施</w:t>
      </w:r>
      <w:r>
        <w:rPr>
          <w:color w:val="auto"/>
        </w:rPr>
        <w:tab/>
      </w:r>
      <w:r>
        <w:rPr>
          <w:color w:val="auto"/>
        </w:rPr>
        <w:fldChar w:fldCharType="begin"/>
      </w:r>
      <w:r>
        <w:rPr>
          <w:color w:val="auto"/>
        </w:rPr>
        <w:instrText xml:space="preserve"> PAGEREF _Toc18689 \h </w:instrText>
      </w:r>
      <w:r>
        <w:rPr>
          <w:color w:val="auto"/>
        </w:rPr>
        <w:fldChar w:fldCharType="separate"/>
      </w:r>
      <w:r>
        <w:rPr>
          <w:color w:val="auto"/>
        </w:rPr>
        <w:t>101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_Toc2124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88 </w:t>
      </w:r>
      <w:r>
        <w:rPr>
          <w:rFonts w:ascii="宋体" w:hAnsi="宋体" w:eastAsia="宋体"/>
          <w:color w:val="auto"/>
        </w:rPr>
        <w:t>：放弃无理由退货的原因</w:t>
      </w:r>
      <w:r>
        <w:rPr>
          <w:color w:val="auto"/>
        </w:rPr>
        <w:tab/>
      </w:r>
      <w:r>
        <w:rPr>
          <w:color w:val="auto"/>
        </w:rPr>
        <w:fldChar w:fldCharType="begin"/>
      </w:r>
      <w:r>
        <w:rPr>
          <w:color w:val="auto"/>
        </w:rPr>
        <w:instrText xml:space="preserve"> PAGEREF _Toc2124 \h </w:instrText>
      </w:r>
      <w:r>
        <w:rPr>
          <w:color w:val="auto"/>
        </w:rPr>
        <w:fldChar w:fldCharType="separate"/>
      </w:r>
      <w:r>
        <w:rPr>
          <w:color w:val="auto"/>
        </w:rPr>
        <w:t>102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_Toc9897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89 </w:t>
      </w:r>
      <w:r>
        <w:rPr>
          <w:rFonts w:ascii="宋体" w:hAnsi="宋体" w:eastAsia="宋体"/>
          <w:color w:val="auto"/>
        </w:rPr>
        <w:t>：网络购物安全权益保障亟需改进的问题</w:t>
      </w:r>
      <w:r>
        <w:rPr>
          <w:color w:val="auto"/>
        </w:rPr>
        <w:tab/>
      </w:r>
      <w:r>
        <w:rPr>
          <w:color w:val="auto"/>
        </w:rPr>
        <w:fldChar w:fldCharType="begin"/>
      </w:r>
      <w:r>
        <w:rPr>
          <w:color w:val="auto"/>
        </w:rPr>
        <w:instrText xml:space="preserve"> PAGEREF _Toc9897 \h </w:instrText>
      </w:r>
      <w:r>
        <w:rPr>
          <w:color w:val="auto"/>
        </w:rPr>
        <w:fldChar w:fldCharType="separate"/>
      </w:r>
      <w:r>
        <w:rPr>
          <w:color w:val="auto"/>
        </w:rPr>
        <w:t>103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_Toc25842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90 </w:t>
      </w:r>
      <w:r>
        <w:rPr>
          <w:rFonts w:hint="eastAsia" w:ascii="宋体" w:hAnsi="宋体" w:eastAsia="宋体"/>
          <w:color w:val="auto"/>
        </w:rPr>
        <w:t>：</w:t>
      </w:r>
      <w:r>
        <w:rPr>
          <w:rFonts w:ascii="宋体" w:hAnsi="宋体" w:eastAsia="宋体"/>
          <w:color w:val="auto"/>
        </w:rPr>
        <w:t>未成年人网络权益保护状况满意度评价</w:t>
      </w:r>
      <w:r>
        <w:rPr>
          <w:color w:val="auto"/>
        </w:rPr>
        <w:tab/>
      </w:r>
      <w:r>
        <w:rPr>
          <w:color w:val="auto"/>
        </w:rPr>
        <w:fldChar w:fldCharType="begin"/>
      </w:r>
      <w:r>
        <w:rPr>
          <w:color w:val="auto"/>
        </w:rPr>
        <w:instrText xml:space="preserve"> PAGEREF _Toc25842 \h </w:instrText>
      </w:r>
      <w:r>
        <w:rPr>
          <w:color w:val="auto"/>
        </w:rPr>
        <w:fldChar w:fldCharType="separate"/>
      </w:r>
      <w:r>
        <w:rPr>
          <w:color w:val="auto"/>
        </w:rPr>
        <w:t>104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_Toc24891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91 </w:t>
      </w:r>
      <w:r>
        <w:rPr>
          <w:rFonts w:hint="eastAsia" w:ascii="宋体" w:hAnsi="宋体" w:eastAsia="宋体"/>
          <w:color w:val="auto"/>
        </w:rPr>
        <w:t>：</w:t>
      </w:r>
      <w:r>
        <w:rPr>
          <w:rFonts w:ascii="宋体" w:hAnsi="宋体" w:eastAsia="宋体"/>
          <w:color w:val="auto"/>
        </w:rPr>
        <w:t>未成年人上网的情况</w:t>
      </w:r>
      <w:r>
        <w:rPr>
          <w:color w:val="auto"/>
        </w:rPr>
        <w:tab/>
      </w:r>
      <w:r>
        <w:rPr>
          <w:color w:val="auto"/>
        </w:rPr>
        <w:fldChar w:fldCharType="begin"/>
      </w:r>
      <w:r>
        <w:rPr>
          <w:color w:val="auto"/>
        </w:rPr>
        <w:instrText xml:space="preserve"> PAGEREF _Toc24891 \h </w:instrText>
      </w:r>
      <w:r>
        <w:rPr>
          <w:color w:val="auto"/>
        </w:rPr>
        <w:fldChar w:fldCharType="separate"/>
      </w:r>
      <w:r>
        <w:rPr>
          <w:color w:val="auto"/>
        </w:rPr>
        <w:t>105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_Toc21432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92 </w:t>
      </w:r>
      <w:r>
        <w:rPr>
          <w:rFonts w:ascii="宋体" w:hAnsi="宋体" w:eastAsia="宋体"/>
          <w:color w:val="auto"/>
        </w:rPr>
        <w:t>：未成年人中网络应用服务渗透率</w:t>
      </w:r>
      <w:r>
        <w:rPr>
          <w:color w:val="auto"/>
        </w:rPr>
        <w:tab/>
      </w:r>
      <w:r>
        <w:rPr>
          <w:color w:val="auto"/>
        </w:rPr>
        <w:fldChar w:fldCharType="begin"/>
      </w:r>
      <w:r>
        <w:rPr>
          <w:color w:val="auto"/>
        </w:rPr>
        <w:instrText xml:space="preserve"> PAGEREF _Toc21432 \h </w:instrText>
      </w:r>
      <w:r>
        <w:rPr>
          <w:color w:val="auto"/>
        </w:rPr>
        <w:fldChar w:fldCharType="separate"/>
      </w:r>
      <w:r>
        <w:rPr>
          <w:color w:val="auto"/>
        </w:rPr>
        <w:t>106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_Toc19427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93 </w:t>
      </w:r>
      <w:r>
        <w:rPr>
          <w:rFonts w:ascii="宋体" w:hAnsi="宋体" w:eastAsia="宋体"/>
          <w:color w:val="auto"/>
        </w:rPr>
        <w:t>：家长对未成年人上网采取的引导和管理措施</w:t>
      </w:r>
      <w:r>
        <w:rPr>
          <w:color w:val="auto"/>
        </w:rPr>
        <w:tab/>
      </w:r>
      <w:r>
        <w:rPr>
          <w:color w:val="auto"/>
        </w:rPr>
        <w:fldChar w:fldCharType="begin"/>
      </w:r>
      <w:r>
        <w:rPr>
          <w:color w:val="auto"/>
        </w:rPr>
        <w:instrText xml:space="preserve"> PAGEREF _Toc19427 \h </w:instrText>
      </w:r>
      <w:r>
        <w:rPr>
          <w:color w:val="auto"/>
        </w:rPr>
        <w:fldChar w:fldCharType="separate"/>
      </w:r>
      <w:r>
        <w:rPr>
          <w:color w:val="auto"/>
        </w:rPr>
        <w:t>107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_Toc14275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94 </w:t>
      </w:r>
      <w:r>
        <w:rPr>
          <w:rFonts w:ascii="宋体" w:hAnsi="宋体" w:eastAsia="宋体"/>
          <w:color w:val="auto"/>
        </w:rPr>
        <w:t>：网民对未成年人保护软件的使用体验评价</w:t>
      </w:r>
      <w:r>
        <w:rPr>
          <w:color w:val="auto"/>
        </w:rPr>
        <w:tab/>
      </w:r>
      <w:r>
        <w:rPr>
          <w:color w:val="auto"/>
        </w:rPr>
        <w:fldChar w:fldCharType="begin"/>
      </w:r>
      <w:r>
        <w:rPr>
          <w:color w:val="auto"/>
        </w:rPr>
        <w:instrText xml:space="preserve"> PAGEREF _Toc14275 \h </w:instrText>
      </w:r>
      <w:r>
        <w:rPr>
          <w:color w:val="auto"/>
        </w:rPr>
        <w:fldChar w:fldCharType="separate"/>
      </w:r>
      <w:r>
        <w:rPr>
          <w:color w:val="auto"/>
        </w:rPr>
        <w:t>108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_Toc3719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95 </w:t>
      </w:r>
      <w:r>
        <w:rPr>
          <w:rFonts w:ascii="宋体" w:hAnsi="宋体" w:eastAsia="宋体"/>
          <w:color w:val="auto"/>
        </w:rPr>
        <w:t>：网民对网络应用服务中“青少年保护模式/防沉迷模式”的了解及使用情况</w:t>
      </w:r>
      <w:r>
        <w:rPr>
          <w:color w:val="auto"/>
        </w:rPr>
        <w:tab/>
      </w:r>
      <w:r>
        <w:rPr>
          <w:color w:val="auto"/>
        </w:rPr>
        <w:fldChar w:fldCharType="begin"/>
      </w:r>
      <w:r>
        <w:rPr>
          <w:color w:val="auto"/>
        </w:rPr>
        <w:instrText xml:space="preserve"> PAGEREF _Toc3719 \h </w:instrText>
      </w:r>
      <w:r>
        <w:rPr>
          <w:color w:val="auto"/>
        </w:rPr>
        <w:fldChar w:fldCharType="separate"/>
      </w:r>
      <w:r>
        <w:rPr>
          <w:color w:val="auto"/>
        </w:rPr>
        <w:t>109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_Toc205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96 </w:t>
      </w:r>
      <w:r>
        <w:rPr>
          <w:rFonts w:ascii="宋体" w:hAnsi="宋体" w:eastAsia="宋体"/>
          <w:color w:val="auto"/>
        </w:rPr>
        <w:t>：对“青少年保护模式/防沉迷模式”效用的评价</w:t>
      </w:r>
      <w:r>
        <w:rPr>
          <w:color w:val="auto"/>
        </w:rPr>
        <w:tab/>
      </w:r>
      <w:r>
        <w:rPr>
          <w:color w:val="auto"/>
        </w:rPr>
        <w:fldChar w:fldCharType="begin"/>
      </w:r>
      <w:r>
        <w:rPr>
          <w:color w:val="auto"/>
        </w:rPr>
        <w:instrText xml:space="preserve"> PAGEREF _Toc205 \h </w:instrText>
      </w:r>
      <w:r>
        <w:rPr>
          <w:color w:val="auto"/>
        </w:rPr>
        <w:fldChar w:fldCharType="separate"/>
      </w:r>
      <w:r>
        <w:rPr>
          <w:color w:val="auto"/>
        </w:rPr>
        <w:t>110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_Toc25677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97 </w:t>
      </w:r>
      <w:r>
        <w:rPr>
          <w:rFonts w:ascii="宋体" w:hAnsi="宋体" w:eastAsia="宋体"/>
          <w:color w:val="auto"/>
        </w:rPr>
        <w:t>：“青少年保护模式/防沉迷模式”不起作用的原因</w:t>
      </w:r>
      <w:r>
        <w:rPr>
          <w:color w:val="auto"/>
        </w:rPr>
        <w:tab/>
      </w:r>
      <w:r>
        <w:rPr>
          <w:color w:val="auto"/>
        </w:rPr>
        <w:fldChar w:fldCharType="begin"/>
      </w:r>
      <w:r>
        <w:rPr>
          <w:color w:val="auto"/>
        </w:rPr>
        <w:instrText xml:space="preserve"> PAGEREF _Toc25677 \h </w:instrText>
      </w:r>
      <w:r>
        <w:rPr>
          <w:color w:val="auto"/>
        </w:rPr>
        <w:fldChar w:fldCharType="separate"/>
      </w:r>
      <w:r>
        <w:rPr>
          <w:color w:val="auto"/>
        </w:rPr>
        <w:t>111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_Toc32199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98 </w:t>
      </w:r>
      <w:r>
        <w:rPr>
          <w:rFonts w:ascii="宋体" w:hAnsi="宋体" w:eastAsia="宋体"/>
          <w:color w:val="auto"/>
        </w:rPr>
        <w:t>：对“网络宵禁”、未成年人实名认证和限时令措施效果的看法</w:t>
      </w:r>
      <w:r>
        <w:rPr>
          <w:color w:val="auto"/>
        </w:rPr>
        <w:tab/>
      </w:r>
      <w:r>
        <w:rPr>
          <w:color w:val="auto"/>
        </w:rPr>
        <w:fldChar w:fldCharType="begin"/>
      </w:r>
      <w:r>
        <w:rPr>
          <w:color w:val="auto"/>
        </w:rPr>
        <w:instrText xml:space="preserve"> PAGEREF _Toc32199 \h </w:instrText>
      </w:r>
      <w:r>
        <w:rPr>
          <w:color w:val="auto"/>
        </w:rPr>
        <w:fldChar w:fldCharType="separate"/>
      </w:r>
      <w:r>
        <w:rPr>
          <w:color w:val="auto"/>
        </w:rPr>
        <w:t>112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_Toc9053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99 </w:t>
      </w:r>
      <w:r>
        <w:rPr>
          <w:rFonts w:ascii="宋体" w:hAnsi="宋体" w:eastAsia="宋体"/>
          <w:color w:val="auto"/>
        </w:rPr>
        <w:t>：网民对防止未成年人网络沉迷措施有效性评价</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113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_Toc17090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100 </w:t>
      </w:r>
      <w:r>
        <w:rPr>
          <w:rFonts w:ascii="宋体" w:hAnsi="宋体" w:eastAsia="宋体"/>
          <w:color w:val="auto"/>
        </w:rPr>
        <w:t>：对未成年人上网的看法</w:t>
      </w:r>
      <w:r>
        <w:rPr>
          <w:color w:val="auto"/>
        </w:rPr>
        <w:tab/>
      </w:r>
      <w:r>
        <w:rPr>
          <w:color w:val="auto"/>
        </w:rPr>
        <w:fldChar w:fldCharType="begin"/>
      </w:r>
      <w:r>
        <w:rPr>
          <w:color w:val="auto"/>
        </w:rPr>
        <w:instrText xml:space="preserve"> PAGEREF _Toc17090 \h </w:instrText>
      </w:r>
      <w:r>
        <w:rPr>
          <w:color w:val="auto"/>
        </w:rPr>
        <w:fldChar w:fldCharType="separate"/>
      </w:r>
      <w:r>
        <w:rPr>
          <w:color w:val="auto"/>
        </w:rPr>
        <w:t>114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_Toc29160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101 </w:t>
      </w:r>
      <w:r>
        <w:rPr>
          <w:rFonts w:ascii="宋体" w:hAnsi="宋体" w:eastAsia="宋体"/>
          <w:color w:val="auto"/>
        </w:rPr>
        <w:t>：未成年人上网相关问题的关注度</w:t>
      </w:r>
      <w:r>
        <w:rPr>
          <w:color w:val="auto"/>
        </w:rPr>
        <w:tab/>
      </w:r>
      <w:r>
        <w:rPr>
          <w:color w:val="auto"/>
        </w:rPr>
        <w:fldChar w:fldCharType="begin"/>
      </w:r>
      <w:r>
        <w:rPr>
          <w:color w:val="auto"/>
        </w:rPr>
        <w:instrText xml:space="preserve"> PAGEREF _Toc29160 \h </w:instrText>
      </w:r>
      <w:r>
        <w:rPr>
          <w:color w:val="auto"/>
        </w:rPr>
        <w:fldChar w:fldCharType="separate"/>
      </w:r>
      <w:r>
        <w:rPr>
          <w:color w:val="auto"/>
        </w:rPr>
        <w:t>116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_Toc9743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102 </w:t>
      </w:r>
      <w:r>
        <w:rPr>
          <w:rFonts w:ascii="宋体" w:hAnsi="宋体" w:eastAsia="宋体"/>
          <w:color w:val="auto"/>
        </w:rPr>
        <w:t>：公众网民对“饭圈”（粉丝圈）文化的</w:t>
      </w:r>
      <w:r>
        <w:rPr>
          <w:rFonts w:hint="eastAsia" w:ascii="宋体" w:hAnsi="宋体" w:eastAsia="宋体"/>
          <w:color w:val="auto"/>
        </w:rPr>
        <w:t>渗透率</w:t>
      </w:r>
      <w:r>
        <w:rPr>
          <w:color w:val="auto"/>
        </w:rPr>
        <w:tab/>
      </w:r>
      <w:r>
        <w:rPr>
          <w:color w:val="auto"/>
        </w:rPr>
        <w:fldChar w:fldCharType="begin"/>
      </w:r>
      <w:r>
        <w:rPr>
          <w:color w:val="auto"/>
        </w:rPr>
        <w:instrText xml:space="preserve"> PAGEREF _Toc9743 \h </w:instrText>
      </w:r>
      <w:r>
        <w:rPr>
          <w:color w:val="auto"/>
        </w:rPr>
        <w:fldChar w:fldCharType="separate"/>
      </w:r>
      <w:r>
        <w:rPr>
          <w:color w:val="auto"/>
        </w:rPr>
        <w:t>117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_Toc19561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103 </w:t>
      </w:r>
      <w:r>
        <w:rPr>
          <w:rFonts w:ascii="宋体" w:hAnsi="宋体" w:eastAsia="宋体"/>
          <w:color w:val="auto"/>
        </w:rPr>
        <w:t>：公众网民在“饭圈”中曾参与活动的情况</w:t>
      </w:r>
      <w:r>
        <w:rPr>
          <w:color w:val="auto"/>
        </w:rPr>
        <w:tab/>
      </w:r>
      <w:r>
        <w:rPr>
          <w:color w:val="auto"/>
        </w:rPr>
        <w:fldChar w:fldCharType="begin"/>
      </w:r>
      <w:r>
        <w:rPr>
          <w:color w:val="auto"/>
        </w:rPr>
        <w:instrText xml:space="preserve"> PAGEREF _Toc19561 \h </w:instrText>
      </w:r>
      <w:r>
        <w:rPr>
          <w:color w:val="auto"/>
        </w:rPr>
        <w:fldChar w:fldCharType="separate"/>
      </w:r>
      <w:r>
        <w:rPr>
          <w:color w:val="auto"/>
        </w:rPr>
        <w:t>118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_Toc6309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104 </w:t>
      </w:r>
      <w:r>
        <w:rPr>
          <w:rFonts w:ascii="宋体" w:hAnsi="宋体" w:eastAsia="宋体"/>
          <w:color w:val="auto"/>
        </w:rPr>
        <w:t>：公众网民参与“饭圈”活动的原因</w:t>
      </w:r>
      <w:r>
        <w:rPr>
          <w:color w:val="auto"/>
        </w:rPr>
        <w:tab/>
      </w:r>
      <w:r>
        <w:rPr>
          <w:color w:val="auto"/>
        </w:rPr>
        <w:fldChar w:fldCharType="begin"/>
      </w:r>
      <w:r>
        <w:rPr>
          <w:color w:val="auto"/>
        </w:rPr>
        <w:instrText xml:space="preserve"> PAGEREF _Toc6309 \h </w:instrText>
      </w:r>
      <w:r>
        <w:rPr>
          <w:color w:val="auto"/>
        </w:rPr>
        <w:fldChar w:fldCharType="separate"/>
      </w:r>
      <w:r>
        <w:rPr>
          <w:color w:val="auto"/>
        </w:rPr>
        <w:t>119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_Toc16682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105 </w:t>
      </w:r>
      <w:r>
        <w:rPr>
          <w:rFonts w:ascii="宋体" w:hAnsi="宋体" w:eastAsia="宋体"/>
          <w:color w:val="auto"/>
        </w:rPr>
        <w:t>：公众网民对“饭圈”文化的看法</w:t>
      </w:r>
      <w:r>
        <w:rPr>
          <w:color w:val="auto"/>
        </w:rPr>
        <w:tab/>
      </w:r>
      <w:r>
        <w:rPr>
          <w:color w:val="auto"/>
        </w:rPr>
        <w:fldChar w:fldCharType="begin"/>
      </w:r>
      <w:r>
        <w:rPr>
          <w:color w:val="auto"/>
        </w:rPr>
        <w:instrText xml:space="preserve"> PAGEREF _Toc16682 \h </w:instrText>
      </w:r>
      <w:r>
        <w:rPr>
          <w:color w:val="auto"/>
        </w:rPr>
        <w:fldChar w:fldCharType="separate"/>
      </w:r>
      <w:r>
        <w:rPr>
          <w:color w:val="auto"/>
        </w:rPr>
        <w:t>120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_Toc24004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106 </w:t>
      </w:r>
      <w:r>
        <w:rPr>
          <w:rFonts w:ascii="宋体" w:hAnsi="宋体" w:eastAsia="宋体"/>
          <w:color w:val="auto"/>
        </w:rPr>
        <w:t>：“饭圈”文化泛滥的影响性</w:t>
      </w:r>
      <w:r>
        <w:rPr>
          <w:color w:val="auto"/>
        </w:rPr>
        <w:tab/>
      </w:r>
      <w:r>
        <w:rPr>
          <w:color w:val="auto"/>
        </w:rPr>
        <w:fldChar w:fldCharType="begin"/>
      </w:r>
      <w:r>
        <w:rPr>
          <w:color w:val="auto"/>
        </w:rPr>
        <w:instrText xml:space="preserve"> PAGEREF _Toc24004 \h </w:instrText>
      </w:r>
      <w:r>
        <w:rPr>
          <w:color w:val="auto"/>
        </w:rPr>
        <w:fldChar w:fldCharType="separate"/>
      </w:r>
      <w:r>
        <w:rPr>
          <w:color w:val="auto"/>
        </w:rPr>
        <w:t>121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_Toc1290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107 </w:t>
      </w:r>
      <w:r>
        <w:rPr>
          <w:rFonts w:ascii="宋体" w:hAnsi="宋体" w:eastAsia="宋体"/>
          <w:color w:val="auto"/>
        </w:rPr>
        <w:t>：“饭圈”文化和相关网络综艺整治的成效</w:t>
      </w:r>
      <w:r>
        <w:rPr>
          <w:color w:val="auto"/>
        </w:rPr>
        <w:tab/>
      </w:r>
      <w:r>
        <w:rPr>
          <w:color w:val="auto"/>
        </w:rPr>
        <w:fldChar w:fldCharType="begin"/>
      </w:r>
      <w:r>
        <w:rPr>
          <w:color w:val="auto"/>
        </w:rPr>
        <w:instrText xml:space="preserve"> PAGEREF _Toc1290 \h </w:instrText>
      </w:r>
      <w:r>
        <w:rPr>
          <w:color w:val="auto"/>
        </w:rPr>
        <w:fldChar w:fldCharType="separate"/>
      </w:r>
      <w:r>
        <w:rPr>
          <w:color w:val="auto"/>
        </w:rPr>
        <w:t>122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_Toc26072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108 </w:t>
      </w:r>
      <w:r>
        <w:rPr>
          <w:rFonts w:ascii="宋体" w:hAnsi="宋体" w:eastAsia="宋体"/>
          <w:color w:val="auto"/>
        </w:rPr>
        <w:t>：对“饭圈”文化整治措施的有效性</w:t>
      </w:r>
      <w:r>
        <w:rPr>
          <w:color w:val="auto"/>
        </w:rPr>
        <w:tab/>
      </w:r>
      <w:r>
        <w:rPr>
          <w:color w:val="auto"/>
        </w:rPr>
        <w:fldChar w:fldCharType="begin"/>
      </w:r>
      <w:r>
        <w:rPr>
          <w:color w:val="auto"/>
        </w:rPr>
        <w:instrText xml:space="preserve"> PAGEREF _Toc26072 \h </w:instrText>
      </w:r>
      <w:r>
        <w:rPr>
          <w:color w:val="auto"/>
        </w:rPr>
        <w:fldChar w:fldCharType="separate"/>
      </w:r>
      <w:r>
        <w:rPr>
          <w:color w:val="auto"/>
        </w:rPr>
        <w:t>123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_Toc17791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109 </w:t>
      </w:r>
      <w:r>
        <w:rPr>
          <w:rFonts w:ascii="宋体" w:hAnsi="宋体" w:eastAsia="宋体"/>
          <w:color w:val="auto"/>
        </w:rPr>
        <w:t>：对《未成年人保护法》的了解程度</w:t>
      </w:r>
      <w:r>
        <w:rPr>
          <w:color w:val="auto"/>
        </w:rPr>
        <w:tab/>
      </w:r>
      <w:r>
        <w:rPr>
          <w:color w:val="auto"/>
        </w:rPr>
        <w:fldChar w:fldCharType="begin"/>
      </w:r>
      <w:r>
        <w:rPr>
          <w:color w:val="auto"/>
        </w:rPr>
        <w:instrText xml:space="preserve"> PAGEREF _Toc17791 \h </w:instrText>
      </w:r>
      <w:r>
        <w:rPr>
          <w:color w:val="auto"/>
        </w:rPr>
        <w:fldChar w:fldCharType="separate"/>
      </w:r>
      <w:r>
        <w:rPr>
          <w:color w:val="auto"/>
        </w:rPr>
        <w:t>124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_Toc20640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110 </w:t>
      </w:r>
      <w:r>
        <w:rPr>
          <w:rFonts w:ascii="宋体" w:hAnsi="宋体" w:eastAsia="宋体"/>
          <w:color w:val="auto"/>
        </w:rPr>
        <w:t>：对引导未成年人健康上网起主要作用的角色</w:t>
      </w:r>
      <w:r>
        <w:rPr>
          <w:color w:val="auto"/>
        </w:rPr>
        <w:tab/>
      </w:r>
      <w:r>
        <w:rPr>
          <w:color w:val="auto"/>
        </w:rPr>
        <w:fldChar w:fldCharType="begin"/>
      </w:r>
      <w:r>
        <w:rPr>
          <w:color w:val="auto"/>
        </w:rPr>
        <w:instrText xml:space="preserve"> PAGEREF _Toc20640 \h </w:instrText>
      </w:r>
      <w:r>
        <w:rPr>
          <w:color w:val="auto"/>
        </w:rPr>
        <w:fldChar w:fldCharType="separate"/>
      </w:r>
      <w:r>
        <w:rPr>
          <w:color w:val="auto"/>
        </w:rPr>
        <w:t>125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_Toc23511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111 </w:t>
      </w:r>
      <w:r>
        <w:rPr>
          <w:rFonts w:ascii="宋体" w:hAnsi="宋体" w:eastAsia="宋体"/>
          <w:color w:val="auto"/>
        </w:rPr>
        <w:t>：未成年人网络权益保护宣传/网络素养教育课程等工作的评价</w:t>
      </w:r>
      <w:r>
        <w:rPr>
          <w:color w:val="auto"/>
        </w:rPr>
        <w:tab/>
      </w:r>
      <w:r>
        <w:rPr>
          <w:color w:val="auto"/>
        </w:rPr>
        <w:fldChar w:fldCharType="begin"/>
      </w:r>
      <w:r>
        <w:rPr>
          <w:color w:val="auto"/>
        </w:rPr>
        <w:instrText xml:space="preserve"> PAGEREF _Toc23511 \h </w:instrText>
      </w:r>
      <w:r>
        <w:rPr>
          <w:color w:val="auto"/>
        </w:rPr>
        <w:fldChar w:fldCharType="separate"/>
      </w:r>
      <w:r>
        <w:rPr>
          <w:color w:val="auto"/>
        </w:rPr>
        <w:t>126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_Toc23183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112 </w:t>
      </w:r>
      <w:r>
        <w:rPr>
          <w:rFonts w:ascii="宋体" w:hAnsi="宋体" w:eastAsia="宋体"/>
          <w:color w:val="auto"/>
        </w:rPr>
        <w:t>：网络素养教育课程需要加强的部分</w:t>
      </w:r>
      <w:r>
        <w:rPr>
          <w:color w:val="auto"/>
        </w:rPr>
        <w:tab/>
      </w:r>
      <w:r>
        <w:rPr>
          <w:color w:val="auto"/>
        </w:rPr>
        <w:fldChar w:fldCharType="begin"/>
      </w:r>
      <w:r>
        <w:rPr>
          <w:color w:val="auto"/>
        </w:rPr>
        <w:instrText xml:space="preserve"> PAGEREF _Toc23183 \h </w:instrText>
      </w:r>
      <w:r>
        <w:rPr>
          <w:color w:val="auto"/>
        </w:rPr>
        <w:fldChar w:fldCharType="separate"/>
      </w:r>
      <w:r>
        <w:rPr>
          <w:color w:val="auto"/>
        </w:rPr>
        <w:t>127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_Toc17859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113 </w:t>
      </w:r>
      <w:r>
        <w:rPr>
          <w:rFonts w:ascii="宋体" w:hAnsi="宋体" w:eastAsia="宋体"/>
          <w:color w:val="auto"/>
        </w:rPr>
        <w:t>：不良信息渗透率</w:t>
      </w:r>
      <w:r>
        <w:rPr>
          <w:color w:val="auto"/>
        </w:rPr>
        <w:tab/>
      </w:r>
      <w:r>
        <w:rPr>
          <w:color w:val="auto"/>
        </w:rPr>
        <w:fldChar w:fldCharType="begin"/>
      </w:r>
      <w:r>
        <w:rPr>
          <w:color w:val="auto"/>
        </w:rPr>
        <w:instrText xml:space="preserve"> PAGEREF _Toc17859 \h </w:instrText>
      </w:r>
      <w:r>
        <w:rPr>
          <w:color w:val="auto"/>
        </w:rPr>
        <w:fldChar w:fldCharType="separate"/>
      </w:r>
      <w:r>
        <w:rPr>
          <w:color w:val="auto"/>
        </w:rPr>
        <w:t>128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_Toc14707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114 </w:t>
      </w:r>
      <w:r>
        <w:rPr>
          <w:rFonts w:ascii="宋体" w:hAnsi="宋体" w:eastAsia="宋体"/>
          <w:color w:val="auto"/>
        </w:rPr>
        <w:t>：网络欺凌情况严重性的评价</w:t>
      </w:r>
      <w:r>
        <w:rPr>
          <w:color w:val="auto"/>
        </w:rPr>
        <w:tab/>
      </w:r>
      <w:r>
        <w:rPr>
          <w:color w:val="auto"/>
        </w:rPr>
        <w:fldChar w:fldCharType="begin"/>
      </w:r>
      <w:r>
        <w:rPr>
          <w:color w:val="auto"/>
        </w:rPr>
        <w:instrText xml:space="preserve"> PAGEREF _Toc14707 \h </w:instrText>
      </w:r>
      <w:r>
        <w:rPr>
          <w:color w:val="auto"/>
        </w:rPr>
        <w:fldChar w:fldCharType="separate"/>
      </w:r>
      <w:r>
        <w:rPr>
          <w:color w:val="auto"/>
        </w:rPr>
        <w:t>129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_Toc1813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115 </w:t>
      </w:r>
      <w:r>
        <w:rPr>
          <w:rFonts w:ascii="宋体" w:hAnsi="宋体" w:eastAsia="宋体"/>
          <w:color w:val="auto"/>
        </w:rPr>
        <w:t>：网民对有关部门监管和引导网络营销账号有效性的评价</w:t>
      </w:r>
      <w:r>
        <w:rPr>
          <w:color w:val="auto"/>
        </w:rPr>
        <w:tab/>
      </w:r>
      <w:r>
        <w:rPr>
          <w:color w:val="auto"/>
        </w:rPr>
        <w:fldChar w:fldCharType="begin"/>
      </w:r>
      <w:r>
        <w:rPr>
          <w:color w:val="auto"/>
        </w:rPr>
        <w:instrText xml:space="preserve"> PAGEREF _Toc1813 \h </w:instrText>
      </w:r>
      <w:r>
        <w:rPr>
          <w:color w:val="auto"/>
        </w:rPr>
        <w:fldChar w:fldCharType="separate"/>
      </w:r>
      <w:r>
        <w:rPr>
          <w:color w:val="auto"/>
        </w:rPr>
        <w:t>130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_Toc11348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116 </w:t>
      </w:r>
      <w:r>
        <w:rPr>
          <w:rFonts w:ascii="宋体" w:hAnsi="宋体" w:eastAsia="宋体"/>
          <w:color w:val="auto"/>
        </w:rPr>
        <w:t>：网民对有关部门监管失效的原因</w:t>
      </w:r>
      <w:r>
        <w:rPr>
          <w:color w:val="auto"/>
        </w:rPr>
        <w:tab/>
      </w:r>
      <w:r>
        <w:rPr>
          <w:color w:val="auto"/>
        </w:rPr>
        <w:fldChar w:fldCharType="begin"/>
      </w:r>
      <w:r>
        <w:rPr>
          <w:color w:val="auto"/>
        </w:rPr>
        <w:instrText xml:space="preserve"> PAGEREF _Toc11348 \h </w:instrText>
      </w:r>
      <w:r>
        <w:rPr>
          <w:color w:val="auto"/>
        </w:rPr>
        <w:fldChar w:fldCharType="separate"/>
      </w:r>
      <w:r>
        <w:rPr>
          <w:color w:val="auto"/>
        </w:rPr>
        <w:t>131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_Toc22729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117 </w:t>
      </w:r>
      <w:r>
        <w:rPr>
          <w:rFonts w:ascii="宋体" w:hAnsi="宋体" w:eastAsia="宋体"/>
          <w:color w:val="auto"/>
        </w:rPr>
        <w:t>：网民对自媒体平台有关内容检查措施的有效性评价</w:t>
      </w:r>
      <w:r>
        <w:rPr>
          <w:color w:val="auto"/>
        </w:rPr>
        <w:tab/>
      </w:r>
      <w:r>
        <w:rPr>
          <w:color w:val="auto"/>
        </w:rPr>
        <w:fldChar w:fldCharType="begin"/>
      </w:r>
      <w:r>
        <w:rPr>
          <w:color w:val="auto"/>
        </w:rPr>
        <w:instrText xml:space="preserve"> PAGEREF _Toc22729 \h </w:instrText>
      </w:r>
      <w:r>
        <w:rPr>
          <w:color w:val="auto"/>
        </w:rPr>
        <w:fldChar w:fldCharType="separate"/>
      </w:r>
      <w:r>
        <w:rPr>
          <w:color w:val="auto"/>
        </w:rPr>
        <w:t>132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_Toc17055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118 </w:t>
      </w:r>
      <w:r>
        <w:rPr>
          <w:rFonts w:ascii="宋体" w:hAnsi="宋体" w:eastAsia="宋体"/>
          <w:color w:val="auto"/>
        </w:rPr>
        <w:t>：网民对平台检查措施失效的原因</w:t>
      </w:r>
      <w:r>
        <w:rPr>
          <w:color w:val="auto"/>
        </w:rPr>
        <w:tab/>
      </w:r>
      <w:r>
        <w:rPr>
          <w:color w:val="auto"/>
        </w:rPr>
        <w:fldChar w:fldCharType="begin"/>
      </w:r>
      <w:r>
        <w:rPr>
          <w:color w:val="auto"/>
        </w:rPr>
        <w:instrText xml:space="preserve"> PAGEREF _Toc17055 \h </w:instrText>
      </w:r>
      <w:r>
        <w:rPr>
          <w:color w:val="auto"/>
        </w:rPr>
        <w:fldChar w:fldCharType="separate"/>
      </w:r>
      <w:r>
        <w:rPr>
          <w:color w:val="auto"/>
        </w:rPr>
        <w:t>133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_Toc18754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119 </w:t>
      </w:r>
      <w:r>
        <w:rPr>
          <w:rFonts w:ascii="宋体" w:hAnsi="宋体" w:eastAsia="宋体"/>
          <w:color w:val="auto"/>
        </w:rPr>
        <w:t>：网民对网络谣言的监管或辟谣措施有效性的评价</w:t>
      </w:r>
      <w:r>
        <w:rPr>
          <w:color w:val="auto"/>
        </w:rPr>
        <w:tab/>
      </w:r>
      <w:r>
        <w:rPr>
          <w:color w:val="auto"/>
        </w:rPr>
        <w:fldChar w:fldCharType="begin"/>
      </w:r>
      <w:r>
        <w:rPr>
          <w:color w:val="auto"/>
        </w:rPr>
        <w:instrText xml:space="preserve"> PAGEREF _Toc18754 \h </w:instrText>
      </w:r>
      <w:r>
        <w:rPr>
          <w:color w:val="auto"/>
        </w:rPr>
        <w:fldChar w:fldCharType="separate"/>
      </w:r>
      <w:r>
        <w:rPr>
          <w:color w:val="auto"/>
        </w:rPr>
        <w:t>134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_Toc7812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120 </w:t>
      </w:r>
      <w:r>
        <w:rPr>
          <w:rFonts w:ascii="宋体" w:hAnsi="宋体" w:eastAsia="宋体"/>
          <w:color w:val="auto"/>
        </w:rPr>
        <w:t>：网民对网络谣言的监管或辟谣措施失效的原因</w:t>
      </w:r>
      <w:r>
        <w:rPr>
          <w:color w:val="auto"/>
        </w:rPr>
        <w:tab/>
      </w:r>
      <w:r>
        <w:rPr>
          <w:color w:val="auto"/>
        </w:rPr>
        <w:fldChar w:fldCharType="begin"/>
      </w:r>
      <w:r>
        <w:rPr>
          <w:color w:val="auto"/>
        </w:rPr>
        <w:instrText xml:space="preserve"> PAGEREF _Toc7812 \h </w:instrText>
      </w:r>
      <w:r>
        <w:rPr>
          <w:color w:val="auto"/>
        </w:rPr>
        <w:fldChar w:fldCharType="separate"/>
      </w:r>
      <w:r>
        <w:rPr>
          <w:color w:val="auto"/>
        </w:rPr>
        <w:t>135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_Toc12759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121 </w:t>
      </w:r>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r>
        <w:rPr>
          <w:color w:val="auto"/>
        </w:rPr>
        <w:tab/>
      </w:r>
      <w:r>
        <w:rPr>
          <w:color w:val="auto"/>
        </w:rPr>
        <w:fldChar w:fldCharType="begin"/>
      </w:r>
      <w:r>
        <w:rPr>
          <w:color w:val="auto"/>
        </w:rPr>
        <w:instrText xml:space="preserve"> PAGEREF _Toc12759 \h </w:instrText>
      </w:r>
      <w:r>
        <w:rPr>
          <w:color w:val="auto"/>
        </w:rPr>
        <w:fldChar w:fldCharType="separate"/>
      </w:r>
      <w:r>
        <w:rPr>
          <w:color w:val="auto"/>
        </w:rPr>
        <w:t>136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_Toc13980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122 </w:t>
      </w:r>
      <w:r>
        <w:rPr>
          <w:rFonts w:ascii="宋体" w:hAnsi="宋体" w:eastAsia="宋体"/>
          <w:color w:val="auto"/>
        </w:rPr>
        <w:t>：网民对引导网络舆情正确发展的需求</w:t>
      </w:r>
      <w:r>
        <w:rPr>
          <w:rFonts w:hint="eastAsia" w:ascii="宋体" w:hAnsi="宋体" w:eastAsia="宋体"/>
          <w:color w:val="auto"/>
          <w:lang w:eastAsia="zh-CN"/>
        </w:rPr>
        <w:t>痛点</w:t>
      </w:r>
      <w:r>
        <w:rPr>
          <w:color w:val="auto"/>
        </w:rPr>
        <w:tab/>
      </w:r>
      <w:r>
        <w:rPr>
          <w:color w:val="auto"/>
        </w:rPr>
        <w:fldChar w:fldCharType="begin"/>
      </w:r>
      <w:r>
        <w:rPr>
          <w:color w:val="auto"/>
        </w:rPr>
        <w:instrText xml:space="preserve"> PAGEREF _Toc13980 \h </w:instrText>
      </w:r>
      <w:r>
        <w:rPr>
          <w:color w:val="auto"/>
        </w:rPr>
        <w:fldChar w:fldCharType="separate"/>
      </w:r>
      <w:r>
        <w:rPr>
          <w:color w:val="auto"/>
        </w:rPr>
        <w:t>137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_Toc9614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123 </w:t>
      </w:r>
      <w:r>
        <w:rPr>
          <w:rFonts w:ascii="宋体" w:hAnsi="宋体" w:eastAsia="宋体"/>
          <w:color w:val="auto"/>
        </w:rPr>
        <w:t>：当前社区团购规范管理存在问题</w:t>
      </w:r>
      <w:r>
        <w:rPr>
          <w:color w:val="auto"/>
        </w:rPr>
        <w:tab/>
      </w:r>
      <w:r>
        <w:rPr>
          <w:color w:val="auto"/>
        </w:rPr>
        <w:fldChar w:fldCharType="begin"/>
      </w:r>
      <w:r>
        <w:rPr>
          <w:color w:val="auto"/>
        </w:rPr>
        <w:instrText xml:space="preserve"> PAGEREF _Toc9614 \h </w:instrText>
      </w:r>
      <w:r>
        <w:rPr>
          <w:color w:val="auto"/>
        </w:rPr>
        <w:fldChar w:fldCharType="separate"/>
      </w:r>
      <w:r>
        <w:rPr>
          <w:color w:val="auto"/>
        </w:rPr>
        <w:t>138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_Toc23247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124 </w:t>
      </w:r>
      <w:r>
        <w:rPr>
          <w:rFonts w:ascii="宋体" w:hAnsi="宋体" w:eastAsia="宋体"/>
          <w:color w:val="auto"/>
        </w:rPr>
        <w:t>：平台大数据杀熟现象的情况</w:t>
      </w:r>
      <w:r>
        <w:rPr>
          <w:color w:val="auto"/>
        </w:rPr>
        <w:tab/>
      </w:r>
      <w:r>
        <w:rPr>
          <w:color w:val="auto"/>
        </w:rPr>
        <w:fldChar w:fldCharType="begin"/>
      </w:r>
      <w:r>
        <w:rPr>
          <w:color w:val="auto"/>
        </w:rPr>
        <w:instrText xml:space="preserve"> PAGEREF _Toc23247 \h </w:instrText>
      </w:r>
      <w:r>
        <w:rPr>
          <w:color w:val="auto"/>
        </w:rPr>
        <w:fldChar w:fldCharType="separate"/>
      </w:r>
      <w:r>
        <w:rPr>
          <w:color w:val="auto"/>
        </w:rPr>
        <w:t>139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_Toc15655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125 </w:t>
      </w:r>
      <w:r>
        <w:rPr>
          <w:rFonts w:ascii="宋体" w:hAnsi="宋体" w:eastAsia="宋体"/>
          <w:color w:val="auto"/>
        </w:rPr>
        <w:t>：当前互联网应用领域关注点</w:t>
      </w:r>
      <w:r>
        <w:rPr>
          <w:color w:val="auto"/>
        </w:rPr>
        <w:tab/>
      </w:r>
      <w:r>
        <w:rPr>
          <w:color w:val="auto"/>
        </w:rPr>
        <w:fldChar w:fldCharType="begin"/>
      </w:r>
      <w:r>
        <w:rPr>
          <w:color w:val="auto"/>
        </w:rPr>
        <w:instrText xml:space="preserve"> PAGEREF _Toc15655 \h </w:instrText>
      </w:r>
      <w:r>
        <w:rPr>
          <w:color w:val="auto"/>
        </w:rPr>
        <w:fldChar w:fldCharType="separate"/>
      </w:r>
      <w:r>
        <w:rPr>
          <w:color w:val="auto"/>
        </w:rPr>
        <w:t>140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_Toc117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126 </w:t>
      </w:r>
      <w:r>
        <w:rPr>
          <w:rFonts w:ascii="宋体" w:hAnsi="宋体" w:eastAsia="宋体"/>
          <w:color w:val="auto"/>
        </w:rPr>
        <w:t>：互联网平台企业垄断行为和不规范经营关注点</w:t>
      </w:r>
      <w:r>
        <w:rPr>
          <w:color w:val="auto"/>
        </w:rPr>
        <w:tab/>
      </w:r>
      <w:r>
        <w:rPr>
          <w:color w:val="auto"/>
        </w:rPr>
        <w:fldChar w:fldCharType="begin"/>
      </w:r>
      <w:r>
        <w:rPr>
          <w:color w:val="auto"/>
        </w:rPr>
        <w:instrText xml:space="preserve"> PAGEREF _Toc117 \h </w:instrText>
      </w:r>
      <w:r>
        <w:rPr>
          <w:color w:val="auto"/>
        </w:rPr>
        <w:fldChar w:fldCharType="separate"/>
      </w:r>
      <w:r>
        <w:rPr>
          <w:color w:val="auto"/>
        </w:rPr>
        <w:t>141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_Toc25730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127 </w:t>
      </w:r>
      <w:r>
        <w:rPr>
          <w:rFonts w:ascii="宋体" w:hAnsi="宋体" w:eastAsia="宋体"/>
          <w:color w:val="auto"/>
        </w:rPr>
        <w:t>：网民对互联网行业反垄断治理措施效果的评价</w:t>
      </w:r>
      <w:r>
        <w:rPr>
          <w:color w:val="auto"/>
        </w:rPr>
        <w:tab/>
      </w:r>
      <w:r>
        <w:rPr>
          <w:color w:val="auto"/>
        </w:rPr>
        <w:fldChar w:fldCharType="begin"/>
      </w:r>
      <w:r>
        <w:rPr>
          <w:color w:val="auto"/>
        </w:rPr>
        <w:instrText xml:space="preserve"> PAGEREF _Toc25730 \h </w:instrText>
      </w:r>
      <w:r>
        <w:rPr>
          <w:color w:val="auto"/>
        </w:rPr>
        <w:fldChar w:fldCharType="separate"/>
      </w:r>
      <w:r>
        <w:rPr>
          <w:color w:val="auto"/>
        </w:rPr>
        <w:t>142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_Toc20295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128 </w:t>
      </w:r>
      <w:r>
        <w:rPr>
          <w:rFonts w:ascii="宋体" w:hAnsi="宋体" w:eastAsia="宋体"/>
          <w:color w:val="auto"/>
        </w:rPr>
        <w:t>：网民对互联网企业在合规自律方面的评价</w:t>
      </w:r>
      <w:r>
        <w:rPr>
          <w:color w:val="auto"/>
        </w:rPr>
        <w:tab/>
      </w:r>
      <w:r>
        <w:rPr>
          <w:color w:val="auto"/>
        </w:rPr>
        <w:fldChar w:fldCharType="begin"/>
      </w:r>
      <w:r>
        <w:rPr>
          <w:color w:val="auto"/>
        </w:rPr>
        <w:instrText xml:space="preserve"> PAGEREF _Toc20295 \h </w:instrText>
      </w:r>
      <w:r>
        <w:rPr>
          <w:color w:val="auto"/>
        </w:rPr>
        <w:fldChar w:fldCharType="separate"/>
      </w:r>
      <w:r>
        <w:rPr>
          <w:color w:val="auto"/>
        </w:rPr>
        <w:t>143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_Toc25444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129 </w:t>
      </w:r>
      <w:r>
        <w:rPr>
          <w:rFonts w:ascii="宋体" w:hAnsi="宋体" w:eastAsia="宋体"/>
          <w:color w:val="auto"/>
        </w:rPr>
        <w:t>：政府网上服务的渗透率</w:t>
      </w:r>
      <w:r>
        <w:rPr>
          <w:color w:val="auto"/>
        </w:rPr>
        <w:tab/>
      </w:r>
      <w:r>
        <w:rPr>
          <w:color w:val="auto"/>
        </w:rPr>
        <w:fldChar w:fldCharType="begin"/>
      </w:r>
      <w:r>
        <w:rPr>
          <w:color w:val="auto"/>
        </w:rPr>
        <w:instrText xml:space="preserve"> PAGEREF _Toc25444 \h </w:instrText>
      </w:r>
      <w:r>
        <w:rPr>
          <w:color w:val="auto"/>
        </w:rPr>
        <w:fldChar w:fldCharType="separate"/>
      </w:r>
      <w:r>
        <w:rPr>
          <w:color w:val="auto"/>
        </w:rPr>
        <w:t>144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_Toc15684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130 </w:t>
      </w:r>
      <w:r>
        <w:rPr>
          <w:rFonts w:ascii="宋体" w:hAnsi="宋体" w:eastAsia="宋体"/>
          <w:color w:val="auto"/>
        </w:rPr>
        <w:t>：网民办理政务服务事项的渠道选择</w:t>
      </w:r>
      <w:r>
        <w:rPr>
          <w:color w:val="auto"/>
        </w:rPr>
        <w:tab/>
      </w:r>
      <w:r>
        <w:rPr>
          <w:color w:val="auto"/>
        </w:rPr>
        <w:fldChar w:fldCharType="begin"/>
      </w:r>
      <w:r>
        <w:rPr>
          <w:color w:val="auto"/>
        </w:rPr>
        <w:instrText xml:space="preserve"> PAGEREF _Toc15684 \h </w:instrText>
      </w:r>
      <w:r>
        <w:rPr>
          <w:color w:val="auto"/>
        </w:rPr>
        <w:fldChar w:fldCharType="separate"/>
      </w:r>
      <w:r>
        <w:rPr>
          <w:color w:val="auto"/>
        </w:rPr>
        <w:t>145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_Toc11922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131 </w:t>
      </w:r>
      <w:r>
        <w:rPr>
          <w:rFonts w:ascii="宋体" w:hAnsi="宋体" w:eastAsia="宋体"/>
          <w:color w:val="auto"/>
        </w:rPr>
        <w:t>：网民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r>
        <w:rPr>
          <w:color w:val="auto"/>
        </w:rPr>
        <w:tab/>
      </w:r>
      <w:r>
        <w:rPr>
          <w:color w:val="auto"/>
        </w:rPr>
        <w:fldChar w:fldCharType="begin"/>
      </w:r>
      <w:r>
        <w:rPr>
          <w:color w:val="auto"/>
        </w:rPr>
        <w:instrText xml:space="preserve"> PAGEREF _Toc11922 \h </w:instrText>
      </w:r>
      <w:r>
        <w:rPr>
          <w:color w:val="auto"/>
        </w:rPr>
        <w:fldChar w:fldCharType="separate"/>
      </w:r>
      <w:r>
        <w:rPr>
          <w:color w:val="auto"/>
        </w:rPr>
        <w:t>146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_Toc5835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132 </w:t>
      </w:r>
      <w:r>
        <w:rPr>
          <w:rFonts w:ascii="宋体" w:hAnsi="宋体" w:eastAsia="宋体"/>
          <w:color w:val="auto"/>
        </w:rPr>
        <w:t>：政务服务事项全程网上办理实现情况</w:t>
      </w:r>
      <w:r>
        <w:rPr>
          <w:color w:val="auto"/>
        </w:rPr>
        <w:tab/>
      </w:r>
      <w:r>
        <w:rPr>
          <w:color w:val="auto"/>
        </w:rPr>
        <w:fldChar w:fldCharType="begin"/>
      </w:r>
      <w:r>
        <w:rPr>
          <w:color w:val="auto"/>
        </w:rPr>
        <w:instrText xml:space="preserve"> PAGEREF _Toc5835 \h </w:instrText>
      </w:r>
      <w:r>
        <w:rPr>
          <w:color w:val="auto"/>
        </w:rPr>
        <w:fldChar w:fldCharType="separate"/>
      </w:r>
      <w:r>
        <w:rPr>
          <w:color w:val="auto"/>
        </w:rPr>
        <w:t>147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_Toc30033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133 </w:t>
      </w:r>
      <w:r>
        <w:rPr>
          <w:rFonts w:ascii="宋体" w:hAnsi="宋体" w:eastAsia="宋体"/>
          <w:color w:val="auto"/>
        </w:rPr>
        <w:t>：网民对实现政务服务“一网通”的建议</w:t>
      </w:r>
      <w:r>
        <w:rPr>
          <w:color w:val="auto"/>
        </w:rPr>
        <w:tab/>
      </w:r>
      <w:r>
        <w:rPr>
          <w:color w:val="auto"/>
        </w:rPr>
        <w:fldChar w:fldCharType="begin"/>
      </w:r>
      <w:r>
        <w:rPr>
          <w:color w:val="auto"/>
        </w:rPr>
        <w:instrText xml:space="preserve"> PAGEREF _Toc30033 \h </w:instrText>
      </w:r>
      <w:r>
        <w:rPr>
          <w:color w:val="auto"/>
        </w:rPr>
        <w:fldChar w:fldCharType="separate"/>
      </w:r>
      <w:r>
        <w:rPr>
          <w:color w:val="auto"/>
        </w:rPr>
        <w:t>148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_Toc10590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134 </w:t>
      </w:r>
      <w:r>
        <w:rPr>
          <w:rFonts w:ascii="宋体" w:hAnsi="宋体" w:eastAsia="宋体"/>
          <w:color w:val="auto"/>
        </w:rPr>
        <w:t>：网民对政府网上服务便利性的评价</w:t>
      </w:r>
      <w:r>
        <w:rPr>
          <w:color w:val="auto"/>
        </w:rPr>
        <w:tab/>
      </w:r>
      <w:r>
        <w:rPr>
          <w:color w:val="auto"/>
        </w:rPr>
        <w:fldChar w:fldCharType="begin"/>
      </w:r>
      <w:r>
        <w:rPr>
          <w:color w:val="auto"/>
        </w:rPr>
        <w:instrText xml:space="preserve"> PAGEREF _Toc10590 \h </w:instrText>
      </w:r>
      <w:r>
        <w:rPr>
          <w:color w:val="auto"/>
        </w:rPr>
        <w:fldChar w:fldCharType="separate"/>
      </w:r>
      <w:r>
        <w:rPr>
          <w:color w:val="auto"/>
        </w:rPr>
        <w:t>149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_Toc13890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135 </w:t>
      </w:r>
      <w:r>
        <w:rPr>
          <w:rFonts w:ascii="宋体" w:hAnsi="宋体" w:eastAsia="宋体"/>
          <w:color w:val="auto"/>
        </w:rPr>
        <w:t>：网民对政府网上服务便利性需求</w:t>
      </w:r>
      <w:r>
        <w:rPr>
          <w:color w:val="auto"/>
        </w:rPr>
        <w:tab/>
      </w:r>
      <w:r>
        <w:rPr>
          <w:color w:val="auto"/>
        </w:rPr>
        <w:fldChar w:fldCharType="begin"/>
      </w:r>
      <w:r>
        <w:rPr>
          <w:color w:val="auto"/>
        </w:rPr>
        <w:instrText xml:space="preserve"> PAGEREF _Toc13890 \h </w:instrText>
      </w:r>
      <w:r>
        <w:rPr>
          <w:color w:val="auto"/>
        </w:rPr>
        <w:fldChar w:fldCharType="separate"/>
      </w:r>
      <w:r>
        <w:rPr>
          <w:color w:val="auto"/>
        </w:rPr>
        <w:t>150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_Toc22221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136 </w:t>
      </w:r>
      <w:r>
        <w:rPr>
          <w:rFonts w:ascii="宋体" w:hAnsi="宋体" w:eastAsia="宋体"/>
          <w:color w:val="auto"/>
        </w:rPr>
        <w:t>：政府网上服务安全性的评价</w:t>
      </w:r>
      <w:r>
        <w:rPr>
          <w:color w:val="auto"/>
        </w:rPr>
        <w:tab/>
      </w:r>
      <w:r>
        <w:rPr>
          <w:color w:val="auto"/>
        </w:rPr>
        <w:fldChar w:fldCharType="begin"/>
      </w:r>
      <w:r>
        <w:rPr>
          <w:color w:val="auto"/>
        </w:rPr>
        <w:instrText xml:space="preserve"> PAGEREF _Toc22221 \h </w:instrText>
      </w:r>
      <w:r>
        <w:rPr>
          <w:color w:val="auto"/>
        </w:rPr>
        <w:fldChar w:fldCharType="separate"/>
      </w:r>
      <w:r>
        <w:rPr>
          <w:color w:val="auto"/>
        </w:rPr>
        <w:t>151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_Toc16601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137 </w:t>
      </w:r>
      <w:r>
        <w:rPr>
          <w:rFonts w:ascii="宋体" w:hAnsi="宋体" w:eastAsia="宋体"/>
          <w:color w:val="auto"/>
        </w:rPr>
        <w:t>：政府网上服务安全性需求痛点</w:t>
      </w:r>
      <w:r>
        <w:rPr>
          <w:color w:val="auto"/>
        </w:rPr>
        <w:tab/>
      </w:r>
      <w:r>
        <w:rPr>
          <w:color w:val="auto"/>
        </w:rPr>
        <w:fldChar w:fldCharType="begin"/>
      </w:r>
      <w:r>
        <w:rPr>
          <w:color w:val="auto"/>
        </w:rPr>
        <w:instrText xml:space="preserve"> PAGEREF _Toc16601 \h </w:instrText>
      </w:r>
      <w:r>
        <w:rPr>
          <w:color w:val="auto"/>
        </w:rPr>
        <w:fldChar w:fldCharType="separate"/>
      </w:r>
      <w:r>
        <w:rPr>
          <w:color w:val="auto"/>
        </w:rPr>
        <w:t>152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_Toc28750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138 </w:t>
      </w:r>
      <w:r>
        <w:rPr>
          <w:rFonts w:ascii="宋体" w:hAnsi="宋体" w:eastAsia="宋体"/>
          <w:color w:val="auto"/>
        </w:rPr>
        <w:t>：政府监管部门提供的各种网络安全服务的满意度评价</w:t>
      </w:r>
      <w:r>
        <w:rPr>
          <w:color w:val="auto"/>
        </w:rPr>
        <w:tab/>
      </w:r>
      <w:r>
        <w:rPr>
          <w:color w:val="auto"/>
        </w:rPr>
        <w:fldChar w:fldCharType="begin"/>
      </w:r>
      <w:r>
        <w:rPr>
          <w:color w:val="auto"/>
        </w:rPr>
        <w:instrText xml:space="preserve"> PAGEREF _Toc28750 \h </w:instrText>
      </w:r>
      <w:r>
        <w:rPr>
          <w:color w:val="auto"/>
        </w:rPr>
        <w:fldChar w:fldCharType="separate"/>
      </w:r>
      <w:r>
        <w:rPr>
          <w:color w:val="auto"/>
        </w:rPr>
        <w:t>153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_Toc3172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139 </w:t>
      </w:r>
      <w:r>
        <w:rPr>
          <w:rFonts w:ascii="宋体" w:hAnsi="宋体" w:eastAsia="宋体"/>
          <w:color w:val="auto"/>
        </w:rPr>
        <w:t>：公众网民对政府部门或机构投诉热线的了解</w:t>
      </w:r>
      <w:r>
        <w:rPr>
          <w:color w:val="auto"/>
        </w:rPr>
        <w:tab/>
      </w:r>
      <w:r>
        <w:rPr>
          <w:color w:val="auto"/>
        </w:rPr>
        <w:fldChar w:fldCharType="begin"/>
      </w:r>
      <w:r>
        <w:rPr>
          <w:color w:val="auto"/>
        </w:rPr>
        <w:instrText xml:space="preserve"> PAGEREF _Toc3172 \h </w:instrText>
      </w:r>
      <w:r>
        <w:rPr>
          <w:color w:val="auto"/>
        </w:rPr>
        <w:fldChar w:fldCharType="separate"/>
      </w:r>
      <w:r>
        <w:rPr>
          <w:color w:val="auto"/>
        </w:rPr>
        <w:t>154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_Toc6886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140 </w:t>
      </w:r>
      <w:r>
        <w:rPr>
          <w:rFonts w:ascii="宋体" w:hAnsi="宋体" w:eastAsia="宋体"/>
          <w:color w:val="auto"/>
        </w:rPr>
        <w:t>：政府部门举报平台处理举报投诉的结果满意度评价</w:t>
      </w:r>
      <w:r>
        <w:rPr>
          <w:color w:val="auto"/>
        </w:rPr>
        <w:tab/>
      </w:r>
      <w:r>
        <w:rPr>
          <w:color w:val="auto"/>
        </w:rPr>
        <w:fldChar w:fldCharType="begin"/>
      </w:r>
      <w:r>
        <w:rPr>
          <w:color w:val="auto"/>
        </w:rPr>
        <w:instrText xml:space="preserve"> PAGEREF _Toc6886 \h </w:instrText>
      </w:r>
      <w:r>
        <w:rPr>
          <w:color w:val="auto"/>
        </w:rPr>
        <w:fldChar w:fldCharType="separate"/>
      </w:r>
      <w:r>
        <w:rPr>
          <w:color w:val="auto"/>
        </w:rPr>
        <w:t>155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_Toc12169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141 </w:t>
      </w:r>
      <w:r>
        <w:rPr>
          <w:rFonts w:ascii="宋体" w:hAnsi="宋体" w:eastAsia="宋体"/>
          <w:color w:val="auto"/>
        </w:rPr>
        <w:t>：政府提升治理能力的信息化工程成效的满意度评价</w:t>
      </w:r>
      <w:r>
        <w:rPr>
          <w:color w:val="auto"/>
        </w:rPr>
        <w:tab/>
      </w:r>
      <w:r>
        <w:rPr>
          <w:color w:val="auto"/>
        </w:rPr>
        <w:fldChar w:fldCharType="begin"/>
      </w:r>
      <w:r>
        <w:rPr>
          <w:color w:val="auto"/>
        </w:rPr>
        <w:instrText xml:space="preserve"> PAGEREF _Toc12169 \h </w:instrText>
      </w:r>
      <w:r>
        <w:rPr>
          <w:color w:val="auto"/>
        </w:rPr>
        <w:fldChar w:fldCharType="separate"/>
      </w:r>
      <w:r>
        <w:rPr>
          <w:color w:val="auto"/>
        </w:rPr>
        <w:t>156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_Toc4769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142 </w:t>
      </w:r>
      <w:r>
        <w:rPr>
          <w:rFonts w:hint="eastAsia" w:ascii="宋体" w:hAnsi="宋体" w:eastAsia="宋体"/>
          <w:color w:val="auto"/>
        </w:rPr>
        <w:t>：</w:t>
      </w:r>
      <w:r>
        <w:rPr>
          <w:rFonts w:ascii="宋体" w:hAnsi="宋体" w:eastAsia="宋体"/>
          <w:color w:val="auto"/>
        </w:rPr>
        <w:t>曾在乡村（县城以下）生活过的网民比例</w:t>
      </w:r>
      <w:r>
        <w:rPr>
          <w:color w:val="auto"/>
        </w:rPr>
        <w:tab/>
      </w:r>
      <w:r>
        <w:rPr>
          <w:color w:val="auto"/>
        </w:rPr>
        <w:fldChar w:fldCharType="begin"/>
      </w:r>
      <w:r>
        <w:rPr>
          <w:color w:val="auto"/>
        </w:rPr>
        <w:instrText xml:space="preserve"> PAGEREF _Toc4769 \h </w:instrText>
      </w:r>
      <w:r>
        <w:rPr>
          <w:color w:val="auto"/>
        </w:rPr>
        <w:fldChar w:fldCharType="separate"/>
      </w:r>
      <w:r>
        <w:rPr>
          <w:color w:val="auto"/>
        </w:rPr>
        <w:t>157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_Toc15639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143 </w:t>
      </w:r>
      <w:r>
        <w:rPr>
          <w:rFonts w:hint="eastAsia" w:ascii="宋体" w:hAnsi="宋体" w:eastAsia="宋体"/>
          <w:color w:val="auto"/>
        </w:rPr>
        <w:t>：</w:t>
      </w:r>
      <w:r>
        <w:rPr>
          <w:rFonts w:ascii="宋体" w:hAnsi="宋体" w:eastAsia="宋体"/>
          <w:color w:val="auto"/>
        </w:rPr>
        <w:t>家中老人或近亲在乡村（县城以下）生活的比例</w:t>
      </w:r>
      <w:r>
        <w:rPr>
          <w:color w:val="auto"/>
        </w:rPr>
        <w:tab/>
      </w:r>
      <w:r>
        <w:rPr>
          <w:color w:val="auto"/>
        </w:rPr>
        <w:fldChar w:fldCharType="begin"/>
      </w:r>
      <w:r>
        <w:rPr>
          <w:color w:val="auto"/>
        </w:rPr>
        <w:instrText xml:space="preserve"> PAGEREF _Toc15639 \h </w:instrText>
      </w:r>
      <w:r>
        <w:rPr>
          <w:color w:val="auto"/>
        </w:rPr>
        <w:fldChar w:fldCharType="separate"/>
      </w:r>
      <w:r>
        <w:rPr>
          <w:color w:val="auto"/>
        </w:rPr>
        <w:t>158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_Toc27973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144 </w:t>
      </w:r>
      <w:r>
        <w:rPr>
          <w:rFonts w:hint="eastAsia" w:ascii="宋体" w:hAnsi="宋体" w:eastAsia="宋体"/>
          <w:color w:val="auto"/>
        </w:rPr>
        <w:t>：</w:t>
      </w:r>
      <w:r>
        <w:rPr>
          <w:rFonts w:ascii="宋体" w:hAnsi="宋体" w:eastAsia="宋体"/>
          <w:color w:val="auto"/>
        </w:rPr>
        <w:t>网民对家乡互联网安全状况满意度评价</w:t>
      </w:r>
      <w:r>
        <w:rPr>
          <w:color w:val="auto"/>
        </w:rPr>
        <w:tab/>
      </w:r>
      <w:r>
        <w:rPr>
          <w:color w:val="auto"/>
        </w:rPr>
        <w:fldChar w:fldCharType="begin"/>
      </w:r>
      <w:r>
        <w:rPr>
          <w:color w:val="auto"/>
        </w:rPr>
        <w:instrText xml:space="preserve"> PAGEREF _Toc27973 \h </w:instrText>
      </w:r>
      <w:r>
        <w:rPr>
          <w:color w:val="auto"/>
        </w:rPr>
        <w:fldChar w:fldCharType="separate"/>
      </w:r>
      <w:r>
        <w:rPr>
          <w:color w:val="auto"/>
        </w:rPr>
        <w:t>159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_Toc25488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145 </w:t>
      </w:r>
      <w:r>
        <w:rPr>
          <w:rFonts w:hint="eastAsia" w:ascii="宋体" w:hAnsi="宋体" w:eastAsia="宋体"/>
          <w:color w:val="auto"/>
        </w:rPr>
        <w:t>：</w:t>
      </w:r>
      <w:r>
        <w:rPr>
          <w:rFonts w:ascii="宋体" w:hAnsi="宋体" w:eastAsia="宋体"/>
          <w:color w:val="auto"/>
        </w:rPr>
        <w:t>乡村网络存在问题</w:t>
      </w:r>
      <w:r>
        <w:rPr>
          <w:color w:val="auto"/>
        </w:rPr>
        <w:tab/>
      </w:r>
      <w:r>
        <w:rPr>
          <w:color w:val="auto"/>
        </w:rPr>
        <w:fldChar w:fldCharType="begin"/>
      </w:r>
      <w:r>
        <w:rPr>
          <w:color w:val="auto"/>
        </w:rPr>
        <w:instrText xml:space="preserve"> PAGEREF _Toc25488 \h </w:instrText>
      </w:r>
      <w:r>
        <w:rPr>
          <w:color w:val="auto"/>
        </w:rPr>
        <w:fldChar w:fldCharType="separate"/>
      </w:r>
      <w:r>
        <w:rPr>
          <w:color w:val="auto"/>
        </w:rPr>
        <w:t>160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_Toc3319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146 </w:t>
      </w:r>
      <w:r>
        <w:rPr>
          <w:rFonts w:hint="eastAsia" w:ascii="宋体" w:hAnsi="宋体" w:eastAsia="宋体"/>
          <w:color w:val="auto"/>
        </w:rPr>
        <w:t>：</w:t>
      </w:r>
      <w:r>
        <w:rPr>
          <w:rFonts w:ascii="宋体" w:hAnsi="宋体" w:eastAsia="宋体"/>
          <w:color w:val="auto"/>
        </w:rPr>
        <w:t>乡村网络应用渗透率</w:t>
      </w:r>
      <w:r>
        <w:rPr>
          <w:color w:val="auto"/>
        </w:rPr>
        <w:tab/>
      </w:r>
      <w:r>
        <w:rPr>
          <w:color w:val="auto"/>
        </w:rPr>
        <w:fldChar w:fldCharType="begin"/>
      </w:r>
      <w:r>
        <w:rPr>
          <w:color w:val="auto"/>
        </w:rPr>
        <w:instrText xml:space="preserve"> PAGEREF _Toc3319 \h </w:instrText>
      </w:r>
      <w:r>
        <w:rPr>
          <w:color w:val="auto"/>
        </w:rPr>
        <w:fldChar w:fldCharType="separate"/>
      </w:r>
      <w:r>
        <w:rPr>
          <w:color w:val="auto"/>
        </w:rPr>
        <w:t>162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_Toc21233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147 </w:t>
      </w:r>
      <w:r>
        <w:rPr>
          <w:rFonts w:hint="eastAsia" w:ascii="宋体" w:hAnsi="宋体" w:eastAsia="宋体"/>
          <w:color w:val="auto"/>
        </w:rPr>
        <w:t>：</w:t>
      </w:r>
      <w:r>
        <w:rPr>
          <w:rFonts w:ascii="宋体" w:hAnsi="宋体" w:eastAsia="宋体"/>
          <w:color w:val="auto"/>
        </w:rPr>
        <w:t>乡村网络应用使用障碍情况</w:t>
      </w:r>
      <w:r>
        <w:rPr>
          <w:color w:val="auto"/>
        </w:rPr>
        <w:tab/>
      </w:r>
      <w:r>
        <w:rPr>
          <w:color w:val="auto"/>
        </w:rPr>
        <w:fldChar w:fldCharType="begin"/>
      </w:r>
      <w:r>
        <w:rPr>
          <w:color w:val="auto"/>
        </w:rPr>
        <w:instrText xml:space="preserve"> PAGEREF _Toc21233 \h </w:instrText>
      </w:r>
      <w:r>
        <w:rPr>
          <w:color w:val="auto"/>
        </w:rPr>
        <w:fldChar w:fldCharType="separate"/>
      </w:r>
      <w:r>
        <w:rPr>
          <w:color w:val="auto"/>
        </w:rPr>
        <w:t>163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_Toc17223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148 </w:t>
      </w:r>
      <w:r>
        <w:rPr>
          <w:rFonts w:hint="eastAsia" w:ascii="宋体" w:hAnsi="宋体" w:eastAsia="宋体"/>
          <w:color w:val="auto"/>
        </w:rPr>
        <w:t>：</w:t>
      </w:r>
      <w:r>
        <w:rPr>
          <w:rFonts w:ascii="宋体" w:hAnsi="宋体" w:eastAsia="宋体"/>
          <w:color w:val="auto"/>
        </w:rPr>
        <w:t>乡村居民在适应数字化生活中的顾虑</w:t>
      </w:r>
      <w:r>
        <w:rPr>
          <w:color w:val="auto"/>
        </w:rPr>
        <w:tab/>
      </w:r>
      <w:r>
        <w:rPr>
          <w:color w:val="auto"/>
        </w:rPr>
        <w:fldChar w:fldCharType="begin"/>
      </w:r>
      <w:r>
        <w:rPr>
          <w:color w:val="auto"/>
        </w:rPr>
        <w:instrText xml:space="preserve"> PAGEREF _Toc17223 \h </w:instrText>
      </w:r>
      <w:r>
        <w:rPr>
          <w:color w:val="auto"/>
        </w:rPr>
        <w:fldChar w:fldCharType="separate"/>
      </w:r>
      <w:r>
        <w:rPr>
          <w:color w:val="auto"/>
        </w:rPr>
        <w:t>164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_Toc6106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149 </w:t>
      </w:r>
      <w:r>
        <w:rPr>
          <w:rFonts w:hint="eastAsia" w:ascii="宋体" w:hAnsi="宋体" w:eastAsia="宋体"/>
          <w:color w:val="auto"/>
        </w:rPr>
        <w:t>：</w:t>
      </w:r>
      <w:r>
        <w:rPr>
          <w:rFonts w:ascii="宋体" w:hAnsi="宋体" w:eastAsia="宋体"/>
          <w:color w:val="auto"/>
        </w:rPr>
        <w:t>网络应用使用障碍对乡村居民生活的影响程度</w:t>
      </w:r>
      <w:r>
        <w:rPr>
          <w:color w:val="auto"/>
        </w:rPr>
        <w:tab/>
      </w:r>
      <w:r>
        <w:rPr>
          <w:color w:val="auto"/>
        </w:rPr>
        <w:fldChar w:fldCharType="begin"/>
      </w:r>
      <w:r>
        <w:rPr>
          <w:color w:val="auto"/>
        </w:rPr>
        <w:instrText xml:space="preserve"> PAGEREF _Toc6106 \h </w:instrText>
      </w:r>
      <w:r>
        <w:rPr>
          <w:color w:val="auto"/>
        </w:rPr>
        <w:fldChar w:fldCharType="separate"/>
      </w:r>
      <w:r>
        <w:rPr>
          <w:color w:val="auto"/>
        </w:rPr>
        <w:t>165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_Toc9581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150 </w:t>
      </w:r>
      <w:r>
        <w:rPr>
          <w:rFonts w:hint="eastAsia" w:ascii="宋体" w:hAnsi="宋体" w:eastAsia="宋体"/>
          <w:color w:val="auto"/>
        </w:rPr>
        <w:t>：</w:t>
      </w:r>
      <w:r>
        <w:rPr>
          <w:rFonts w:ascii="宋体" w:hAnsi="宋体" w:eastAsia="宋体"/>
          <w:color w:val="auto"/>
        </w:rPr>
        <w:t>互联网应用对乡村经济发展的推动效果评价</w:t>
      </w:r>
      <w:r>
        <w:rPr>
          <w:color w:val="auto"/>
        </w:rPr>
        <w:tab/>
      </w:r>
      <w:r>
        <w:rPr>
          <w:color w:val="auto"/>
        </w:rPr>
        <w:fldChar w:fldCharType="begin"/>
      </w:r>
      <w:r>
        <w:rPr>
          <w:color w:val="auto"/>
        </w:rPr>
        <w:instrText xml:space="preserve"> PAGEREF _Toc9581 \h </w:instrText>
      </w:r>
      <w:r>
        <w:rPr>
          <w:color w:val="auto"/>
        </w:rPr>
        <w:fldChar w:fldCharType="separate"/>
      </w:r>
      <w:r>
        <w:rPr>
          <w:color w:val="auto"/>
        </w:rPr>
        <w:t>166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_Toc12782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151 </w:t>
      </w:r>
      <w:r>
        <w:rPr>
          <w:rFonts w:hint="eastAsia" w:ascii="宋体" w:hAnsi="宋体" w:eastAsia="宋体"/>
          <w:color w:val="auto"/>
        </w:rPr>
        <w:t>：</w:t>
      </w:r>
      <w:r>
        <w:rPr>
          <w:rFonts w:ascii="宋体" w:hAnsi="宋体" w:eastAsia="宋体"/>
          <w:color w:val="auto"/>
        </w:rPr>
        <w:t>乡村发展变化情况评价</w:t>
      </w:r>
      <w:r>
        <w:rPr>
          <w:color w:val="auto"/>
        </w:rPr>
        <w:tab/>
      </w:r>
      <w:r>
        <w:rPr>
          <w:color w:val="auto"/>
        </w:rPr>
        <w:fldChar w:fldCharType="begin"/>
      </w:r>
      <w:r>
        <w:rPr>
          <w:color w:val="auto"/>
        </w:rPr>
        <w:instrText xml:space="preserve"> PAGEREF _Toc12782 \h </w:instrText>
      </w:r>
      <w:r>
        <w:rPr>
          <w:color w:val="auto"/>
        </w:rPr>
        <w:fldChar w:fldCharType="separate"/>
      </w:r>
      <w:r>
        <w:rPr>
          <w:color w:val="auto"/>
        </w:rPr>
        <w:t>167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_Toc30162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152 </w:t>
      </w:r>
      <w:r>
        <w:rPr>
          <w:rFonts w:hint="eastAsia" w:ascii="宋体" w:hAnsi="宋体" w:eastAsia="宋体"/>
          <w:color w:val="auto"/>
        </w:rPr>
        <w:t>：</w:t>
      </w:r>
      <w:r>
        <w:rPr>
          <w:rFonts w:ascii="宋体" w:hAnsi="宋体" w:eastAsia="宋体"/>
          <w:color w:val="auto"/>
        </w:rPr>
        <w:t>乡村振兴措施带来的变化</w:t>
      </w:r>
      <w:r>
        <w:rPr>
          <w:color w:val="auto"/>
        </w:rPr>
        <w:tab/>
      </w:r>
      <w:r>
        <w:rPr>
          <w:color w:val="auto"/>
        </w:rPr>
        <w:fldChar w:fldCharType="begin"/>
      </w:r>
      <w:r>
        <w:rPr>
          <w:color w:val="auto"/>
        </w:rPr>
        <w:instrText xml:space="preserve"> PAGEREF _Toc30162 \h </w:instrText>
      </w:r>
      <w:r>
        <w:rPr>
          <w:color w:val="auto"/>
        </w:rPr>
        <w:fldChar w:fldCharType="separate"/>
      </w:r>
      <w:r>
        <w:rPr>
          <w:color w:val="auto"/>
        </w:rPr>
        <w:t>168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_Toc27005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153 </w:t>
      </w:r>
      <w:r>
        <w:rPr>
          <w:rFonts w:hint="eastAsia" w:ascii="宋体" w:hAnsi="宋体" w:eastAsia="宋体"/>
          <w:color w:val="auto"/>
        </w:rPr>
        <w:t>：</w:t>
      </w:r>
      <w:r>
        <w:rPr>
          <w:rFonts w:ascii="宋体" w:hAnsi="宋体" w:eastAsia="宋体"/>
          <w:color w:val="auto"/>
        </w:rPr>
        <w:t>公众网民对乡村振兴的服务需求</w:t>
      </w:r>
      <w:r>
        <w:rPr>
          <w:color w:val="auto"/>
        </w:rPr>
        <w:tab/>
      </w:r>
      <w:r>
        <w:rPr>
          <w:color w:val="auto"/>
        </w:rPr>
        <w:fldChar w:fldCharType="begin"/>
      </w:r>
      <w:r>
        <w:rPr>
          <w:color w:val="auto"/>
        </w:rPr>
        <w:instrText xml:space="preserve"> PAGEREF _Toc27005 \h </w:instrText>
      </w:r>
      <w:r>
        <w:rPr>
          <w:color w:val="auto"/>
        </w:rPr>
        <w:fldChar w:fldCharType="separate"/>
      </w:r>
      <w:r>
        <w:rPr>
          <w:color w:val="auto"/>
        </w:rPr>
        <w:t>169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_Toc18131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154 </w:t>
      </w:r>
      <w:r>
        <w:rPr>
          <w:rFonts w:hint="eastAsia" w:ascii="宋体" w:hAnsi="宋体" w:eastAsia="宋体"/>
          <w:color w:val="auto"/>
        </w:rPr>
        <w:t>：</w:t>
      </w:r>
      <w:r>
        <w:rPr>
          <w:rFonts w:ascii="宋体" w:hAnsi="宋体" w:eastAsia="宋体"/>
          <w:color w:val="auto"/>
        </w:rPr>
        <w:t>实现乡村振兴的面临问题</w:t>
      </w:r>
      <w:r>
        <w:rPr>
          <w:color w:val="auto"/>
        </w:rPr>
        <w:tab/>
      </w:r>
      <w:r>
        <w:rPr>
          <w:color w:val="auto"/>
        </w:rPr>
        <w:fldChar w:fldCharType="begin"/>
      </w:r>
      <w:r>
        <w:rPr>
          <w:color w:val="auto"/>
        </w:rPr>
        <w:instrText xml:space="preserve"> PAGEREF _Toc18131 \h </w:instrText>
      </w:r>
      <w:r>
        <w:rPr>
          <w:color w:val="auto"/>
        </w:rPr>
        <w:fldChar w:fldCharType="separate"/>
      </w:r>
      <w:r>
        <w:rPr>
          <w:color w:val="auto"/>
        </w:rPr>
        <w:t>170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_Toc10337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155 </w:t>
      </w:r>
      <w:r>
        <w:rPr>
          <w:rFonts w:hint="eastAsia" w:ascii="宋体" w:hAnsi="宋体" w:eastAsia="宋体"/>
          <w:color w:val="auto"/>
        </w:rPr>
        <w:t>：</w:t>
      </w:r>
      <w:r>
        <w:rPr>
          <w:rFonts w:ascii="宋体" w:hAnsi="宋体" w:eastAsia="宋体"/>
          <w:color w:val="auto"/>
        </w:rPr>
        <w:t>乡村网络安全犯罪行为</w:t>
      </w:r>
      <w:r>
        <w:rPr>
          <w:color w:val="auto"/>
        </w:rPr>
        <w:tab/>
      </w:r>
      <w:r>
        <w:rPr>
          <w:color w:val="auto"/>
        </w:rPr>
        <w:fldChar w:fldCharType="begin"/>
      </w:r>
      <w:r>
        <w:rPr>
          <w:color w:val="auto"/>
        </w:rPr>
        <w:instrText xml:space="preserve"> PAGEREF _Toc10337 \h </w:instrText>
      </w:r>
      <w:r>
        <w:rPr>
          <w:color w:val="auto"/>
        </w:rPr>
        <w:fldChar w:fldCharType="separate"/>
      </w:r>
      <w:r>
        <w:rPr>
          <w:color w:val="auto"/>
        </w:rPr>
        <w:t>171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_Toc15041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156 </w:t>
      </w:r>
      <w:r>
        <w:rPr>
          <w:rFonts w:hint="eastAsia" w:ascii="宋体" w:hAnsi="宋体" w:eastAsia="宋体"/>
          <w:color w:val="auto"/>
        </w:rPr>
        <w:t>：</w:t>
      </w:r>
      <w:r>
        <w:rPr>
          <w:rFonts w:ascii="宋体" w:hAnsi="宋体" w:eastAsia="宋体"/>
          <w:color w:val="auto"/>
        </w:rPr>
        <w:t>乡村网络诈骗群体特征</w:t>
      </w:r>
      <w:r>
        <w:rPr>
          <w:color w:val="auto"/>
        </w:rPr>
        <w:tab/>
      </w:r>
      <w:r>
        <w:rPr>
          <w:color w:val="auto"/>
        </w:rPr>
        <w:fldChar w:fldCharType="begin"/>
      </w:r>
      <w:r>
        <w:rPr>
          <w:color w:val="auto"/>
        </w:rPr>
        <w:instrText xml:space="preserve"> PAGEREF _Toc15041 \h </w:instrText>
      </w:r>
      <w:r>
        <w:rPr>
          <w:color w:val="auto"/>
        </w:rPr>
        <w:fldChar w:fldCharType="separate"/>
      </w:r>
      <w:r>
        <w:rPr>
          <w:color w:val="auto"/>
        </w:rPr>
        <w:t>172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_Toc23077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157 </w:t>
      </w:r>
      <w:r>
        <w:rPr>
          <w:rFonts w:hint="eastAsia" w:ascii="宋体" w:hAnsi="宋体" w:eastAsia="宋体"/>
          <w:color w:val="auto"/>
        </w:rPr>
        <w:t>：</w:t>
      </w:r>
      <w:r>
        <w:rPr>
          <w:rFonts w:ascii="宋体" w:hAnsi="宋体" w:eastAsia="宋体"/>
          <w:color w:val="auto"/>
        </w:rPr>
        <w:t>农村网络诈骗多发的原因</w:t>
      </w:r>
      <w:r>
        <w:rPr>
          <w:color w:val="auto"/>
        </w:rPr>
        <w:tab/>
      </w:r>
      <w:r>
        <w:rPr>
          <w:color w:val="auto"/>
        </w:rPr>
        <w:fldChar w:fldCharType="begin"/>
      </w:r>
      <w:r>
        <w:rPr>
          <w:color w:val="auto"/>
        </w:rPr>
        <w:instrText xml:space="preserve"> PAGEREF _Toc23077 \h </w:instrText>
      </w:r>
      <w:r>
        <w:rPr>
          <w:color w:val="auto"/>
        </w:rPr>
        <w:fldChar w:fldCharType="separate"/>
      </w:r>
      <w:r>
        <w:rPr>
          <w:color w:val="auto"/>
        </w:rPr>
        <w:t>173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_Toc1324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158 </w:t>
      </w:r>
      <w:r>
        <w:rPr>
          <w:rFonts w:hint="eastAsia" w:ascii="宋体" w:hAnsi="宋体" w:eastAsia="宋体"/>
          <w:color w:val="auto"/>
        </w:rPr>
        <w:t>：</w:t>
      </w:r>
      <w:r>
        <w:rPr>
          <w:rFonts w:ascii="宋体" w:hAnsi="宋体" w:eastAsia="宋体"/>
          <w:color w:val="auto"/>
        </w:rPr>
        <w:t>乡村网络安全犯罪行为的应对</w:t>
      </w:r>
      <w:r>
        <w:rPr>
          <w:color w:val="auto"/>
        </w:rPr>
        <w:tab/>
      </w:r>
      <w:r>
        <w:rPr>
          <w:color w:val="auto"/>
        </w:rPr>
        <w:fldChar w:fldCharType="begin"/>
      </w:r>
      <w:r>
        <w:rPr>
          <w:color w:val="auto"/>
        </w:rPr>
        <w:instrText xml:space="preserve"> PAGEREF _Toc1324 \h </w:instrText>
      </w:r>
      <w:r>
        <w:rPr>
          <w:color w:val="auto"/>
        </w:rPr>
        <w:fldChar w:fldCharType="separate"/>
      </w:r>
      <w:r>
        <w:rPr>
          <w:color w:val="auto"/>
        </w:rPr>
        <w:t>174</w:t>
      </w:r>
      <w:r>
        <w:rPr>
          <w:color w:val="auto"/>
        </w:rPr>
        <w:fldChar w:fldCharType="end"/>
      </w:r>
      <w:r>
        <w:rPr>
          <w:rFonts w:hint="eastAsia" w:ascii="黑体" w:hAnsi="黑体" w:eastAsia="黑体"/>
          <w:bCs/>
          <w:color w:val="auto"/>
          <w:kern w:val="44"/>
          <w:szCs w:val="28"/>
        </w:rPr>
        <w:fldChar w:fldCharType="end"/>
      </w:r>
    </w:p>
    <w:p>
      <w:pPr>
        <w:widowControl/>
        <w:adjustRightInd/>
        <w:snapToGrid/>
        <w:spacing w:line="240" w:lineRule="auto"/>
        <w:ind w:firstLine="0" w:firstLineChars="0"/>
        <w:jc w:val="left"/>
        <w:rPr>
          <w:rFonts w:ascii="黑体" w:hAnsi="黑体" w:eastAsia="黑体"/>
          <w:b/>
          <w:bCs/>
          <w:color w:val="auto"/>
          <w:kern w:val="44"/>
          <w:sz w:val="28"/>
          <w:szCs w:val="28"/>
        </w:rPr>
      </w:pPr>
      <w:r>
        <w:rPr>
          <w:rFonts w:hint="eastAsia" w:ascii="黑体" w:hAnsi="黑体" w:eastAsia="黑体"/>
          <w:bCs/>
          <w:color w:val="auto"/>
          <w:kern w:val="44"/>
          <w:szCs w:val="28"/>
        </w:rPr>
        <w:fldChar w:fldCharType="end"/>
      </w:r>
    </w:p>
    <w:p>
      <w:pPr>
        <w:pStyle w:val="2"/>
        <w:rPr>
          <w:color w:val="auto"/>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rPr>
          <w:color w:val="auto"/>
        </w:rPr>
      </w:pPr>
      <w:bookmarkStart w:id="9" w:name="_Toc3455"/>
      <w:r>
        <w:rPr>
          <w:rFonts w:hint="eastAsia"/>
          <w:color w:val="auto"/>
        </w:rPr>
        <w:t>前言</w:t>
      </w:r>
      <w:bookmarkEnd w:id="8"/>
      <w:bookmarkEnd w:id="9"/>
    </w:p>
    <w:p>
      <w:pPr>
        <w:rPr>
          <w:rFonts w:cstheme="minorHAnsi"/>
          <w:color w:val="auto"/>
        </w:rPr>
      </w:pPr>
      <w:bookmarkStart w:id="10" w:name="_Hlk83742786"/>
      <w:r>
        <w:rPr>
          <w:rFonts w:hint="eastAsia" w:cstheme="minorHAnsi"/>
          <w:color w:val="auto"/>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rPr>
      </w:pPr>
      <w:r>
        <w:rPr>
          <w:rFonts w:hint="eastAsia" w:cstheme="minorHAnsi"/>
          <w:color w:val="auto"/>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rPr>
      </w:pPr>
      <w:r>
        <w:rPr>
          <w:rFonts w:hint="eastAsia" w:cstheme="minorHAnsi"/>
          <w:color w:val="auto"/>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rPr>
      </w:pPr>
      <w:r>
        <w:rPr>
          <w:rFonts w:hint="eastAsia" w:cstheme="minorHAnsi"/>
          <w:color w:val="auto"/>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rPr>
        <w:t>2018</w:t>
      </w:r>
      <w:r>
        <w:rPr>
          <w:rFonts w:hint="eastAsia" w:cstheme="minorHAnsi"/>
          <w:color w:val="auto"/>
        </w:rPr>
        <w:t>年开始由全国多家网络安全社会组织联合发起了每年一度的全国网民网络安全感满意度调查活动，调查活动及其报告引起社会巨大反响。</w:t>
      </w:r>
    </w:p>
    <w:p>
      <w:pPr>
        <w:rPr>
          <w:rFonts w:cstheme="minorHAnsi"/>
          <w:color w:val="auto"/>
        </w:rPr>
      </w:pPr>
      <w:r>
        <w:rPr>
          <w:rFonts w:cstheme="minorHAnsi"/>
          <w:color w:val="auto"/>
        </w:rPr>
        <w:t>2021</w:t>
      </w:r>
      <w:r>
        <w:rPr>
          <w:rFonts w:hint="eastAsia" w:cstheme="minorHAnsi"/>
          <w:color w:val="auto"/>
        </w:rPr>
        <w:t>年度全国网民网络安全感满意度调查活动恰逢中国共产党建党1</w:t>
      </w:r>
      <w:r>
        <w:rPr>
          <w:rFonts w:cstheme="minorHAnsi"/>
          <w:color w:val="auto"/>
        </w:rPr>
        <w:t>00</w:t>
      </w:r>
      <w:r>
        <w:rPr>
          <w:rFonts w:hint="eastAsia" w:cstheme="minorHAnsi"/>
          <w:color w:val="auto"/>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color w:val="auto"/>
        </w:rPr>
        <w:t>人民、人民就是江山”的理念，实践“网络安全为人民，网络安全靠人民”重要思想的重要举措。本年度调查活动由全国</w:t>
      </w:r>
      <w:r>
        <w:rPr>
          <w:rFonts w:cstheme="minorHAnsi"/>
          <w:color w:val="auto"/>
        </w:rPr>
        <w:t>135</w:t>
      </w:r>
      <w:r>
        <w:rPr>
          <w:rFonts w:hint="eastAsia" w:cstheme="minorHAnsi"/>
          <w:color w:val="auto"/>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rPr>
      </w:pPr>
      <w:r>
        <w:rPr>
          <w:rFonts w:hint="eastAsia" w:cstheme="minorHAnsi"/>
          <w:color w:val="auto"/>
        </w:rPr>
        <w:t>活动组委会在总结</w:t>
      </w:r>
      <w:r>
        <w:rPr>
          <w:rFonts w:cstheme="minorHAnsi"/>
          <w:color w:val="auto"/>
        </w:rPr>
        <w:t>2018</w:t>
      </w:r>
      <w:r>
        <w:rPr>
          <w:rFonts w:hint="eastAsia" w:cstheme="minorHAnsi"/>
          <w:color w:val="auto"/>
        </w:rPr>
        <w:t>、</w:t>
      </w:r>
      <w:r>
        <w:rPr>
          <w:rFonts w:cstheme="minorHAnsi"/>
          <w:color w:val="auto"/>
        </w:rPr>
        <w:t>2019</w:t>
      </w:r>
      <w:r>
        <w:rPr>
          <w:rFonts w:hint="eastAsia" w:cstheme="minorHAnsi"/>
          <w:color w:val="auto"/>
        </w:rPr>
        <w:t>、2</w:t>
      </w:r>
      <w:r>
        <w:rPr>
          <w:rFonts w:cstheme="minorHAnsi"/>
          <w:color w:val="auto"/>
        </w:rPr>
        <w:t>020</w:t>
      </w:r>
      <w:r>
        <w:rPr>
          <w:rFonts w:hint="eastAsia" w:cstheme="minorHAnsi"/>
          <w:color w:val="auto"/>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rPr>
      </w:pPr>
      <w:r>
        <w:rPr>
          <w:rFonts w:cstheme="minorHAnsi"/>
          <w:color w:val="auto"/>
        </w:rPr>
        <w:t>2021</w:t>
      </w:r>
      <w:r>
        <w:rPr>
          <w:rFonts w:hint="eastAsia" w:cstheme="minorHAnsi"/>
          <w:color w:val="auto"/>
        </w:rPr>
        <w:t>年</w:t>
      </w:r>
      <w:r>
        <w:rPr>
          <w:rFonts w:cstheme="minorHAnsi"/>
          <w:color w:val="auto"/>
        </w:rPr>
        <w:t>8</w:t>
      </w:r>
      <w:r>
        <w:rPr>
          <w:rFonts w:hint="eastAsia" w:cstheme="minorHAnsi"/>
          <w:color w:val="auto"/>
        </w:rPr>
        <w:t>月，以</w:t>
      </w:r>
      <w:r>
        <w:rPr>
          <w:rFonts w:cstheme="minorHAnsi"/>
          <w:color w:val="auto"/>
        </w:rPr>
        <w:t>“</w:t>
      </w:r>
      <w:r>
        <w:rPr>
          <w:rFonts w:hint="eastAsia" w:cstheme="minorHAnsi"/>
          <w:color w:val="auto"/>
        </w:rPr>
        <w:t>网络安全为人民，网络安全靠人民</w:t>
      </w:r>
      <w:r>
        <w:rPr>
          <w:rFonts w:cstheme="minorHAnsi"/>
          <w:color w:val="auto"/>
        </w:rPr>
        <w:t>”</w:t>
      </w:r>
      <w:r>
        <w:rPr>
          <w:rFonts w:hint="eastAsia" w:cstheme="minorHAnsi"/>
          <w:color w:val="auto"/>
        </w:rPr>
        <w:t>为活动主题的</w:t>
      </w:r>
      <w:r>
        <w:rPr>
          <w:rFonts w:cstheme="minorHAnsi"/>
          <w:color w:val="auto"/>
        </w:rPr>
        <w:t>2021</w:t>
      </w:r>
      <w:r>
        <w:rPr>
          <w:rFonts w:hint="eastAsia" w:cstheme="minorHAnsi"/>
          <w:color w:val="auto"/>
        </w:rPr>
        <w:t>网民网络安全感满意度调查活动正式启动，</w:t>
      </w:r>
      <w:r>
        <w:rPr>
          <w:rFonts w:cstheme="minorHAnsi"/>
          <w:color w:val="auto"/>
        </w:rPr>
        <w:t>8</w:t>
      </w:r>
      <w:r>
        <w:rPr>
          <w:rFonts w:hint="eastAsia" w:cstheme="minorHAnsi"/>
          <w:color w:val="auto"/>
        </w:rPr>
        <w:t>月</w:t>
      </w:r>
      <w:r>
        <w:rPr>
          <w:rFonts w:cstheme="minorHAnsi"/>
          <w:color w:val="auto"/>
        </w:rPr>
        <w:t>3</w:t>
      </w:r>
      <w:r>
        <w:rPr>
          <w:rFonts w:hint="eastAsia" w:cstheme="minorHAnsi"/>
          <w:color w:val="auto"/>
        </w:rPr>
        <w:t>日上午</w:t>
      </w:r>
      <w:r>
        <w:rPr>
          <w:rFonts w:cstheme="minorHAnsi"/>
          <w:color w:val="auto"/>
        </w:rPr>
        <w:t>9</w:t>
      </w:r>
      <w:r>
        <w:rPr>
          <w:rFonts w:hint="eastAsia" w:cstheme="minorHAnsi"/>
          <w:color w:val="auto"/>
        </w:rPr>
        <w:t>时活动正式对外采集数据，全国各大网络平台同步开通线上采集通道，至</w:t>
      </w:r>
      <w:r>
        <w:rPr>
          <w:rFonts w:cstheme="minorHAnsi"/>
          <w:color w:val="auto"/>
        </w:rPr>
        <w:t>8</w:t>
      </w:r>
      <w:r>
        <w:rPr>
          <w:rFonts w:hint="eastAsia" w:cstheme="minorHAnsi"/>
          <w:color w:val="auto"/>
        </w:rPr>
        <w:t>月</w:t>
      </w:r>
      <w:r>
        <w:rPr>
          <w:rFonts w:cstheme="minorHAnsi"/>
          <w:color w:val="auto"/>
        </w:rPr>
        <w:t>12</w:t>
      </w:r>
      <w:r>
        <w:rPr>
          <w:rFonts w:hint="eastAsia" w:cstheme="minorHAnsi"/>
          <w:color w:val="auto"/>
        </w:rPr>
        <w:t>日</w:t>
      </w:r>
      <w:r>
        <w:rPr>
          <w:rFonts w:cstheme="minorHAnsi"/>
          <w:color w:val="auto"/>
        </w:rPr>
        <w:t>24</w:t>
      </w:r>
      <w:r>
        <w:rPr>
          <w:rFonts w:hint="eastAsia" w:cstheme="minorHAnsi"/>
          <w:color w:val="auto"/>
        </w:rPr>
        <w:t>时结束。</w:t>
      </w:r>
      <w:r>
        <w:rPr>
          <w:rFonts w:cstheme="minorHAnsi"/>
          <w:color w:val="auto"/>
        </w:rPr>
        <w:t xml:space="preserve"> </w:t>
      </w:r>
    </w:p>
    <w:p>
      <w:pPr>
        <w:rPr>
          <w:rFonts w:cstheme="minorHAnsi"/>
          <w:color w:val="auto"/>
        </w:rPr>
      </w:pPr>
      <w:bookmarkStart w:id="11" w:name="_Hlk80795868"/>
      <w:bookmarkStart w:id="12" w:name="_Hlk81831402"/>
      <w:r>
        <w:rPr>
          <w:rFonts w:hint="eastAsia" w:cstheme="minorHAnsi"/>
          <w:color w:val="auto"/>
        </w:rPr>
        <w:t>本次调查活动</w:t>
      </w:r>
      <w:r>
        <w:rPr>
          <w:rFonts w:hint="eastAsia" w:cstheme="minorHAnsi"/>
          <w:color w:val="auto"/>
          <w:lang w:val="en-US" w:eastAsia="zh-CN"/>
        </w:rPr>
        <w:t>全国</w:t>
      </w:r>
      <w:r>
        <w:rPr>
          <w:rFonts w:hint="eastAsia" w:cstheme="minorHAnsi"/>
          <w:color w:val="auto"/>
        </w:rPr>
        <w:t>收回的问卷总数为</w:t>
      </w:r>
      <w:r>
        <w:rPr>
          <w:rFonts w:cstheme="minorHAnsi"/>
          <w:color w:val="auto"/>
        </w:rPr>
        <w:t>284.5235</w:t>
      </w:r>
      <w:r>
        <w:rPr>
          <w:rFonts w:hint="eastAsia" w:cstheme="minorHAnsi"/>
          <w:color w:val="auto"/>
        </w:rPr>
        <w:t>万份，其中，公众网民版</w:t>
      </w:r>
      <w:bookmarkStart w:id="13" w:name="_Hlk48137665"/>
      <w:r>
        <w:rPr>
          <w:rFonts w:cstheme="minorHAnsi"/>
          <w:color w:val="auto"/>
        </w:rPr>
        <w:t>253.</w:t>
      </w:r>
      <w:bookmarkEnd w:id="13"/>
      <w:r>
        <w:rPr>
          <w:rFonts w:cstheme="minorHAnsi"/>
          <w:color w:val="auto"/>
        </w:rPr>
        <w:t>1278</w:t>
      </w:r>
      <w:r>
        <w:rPr>
          <w:rFonts w:hint="eastAsia" w:cstheme="minorHAnsi"/>
          <w:color w:val="auto"/>
        </w:rPr>
        <w:t>万份，网络从业人员版</w:t>
      </w:r>
      <w:r>
        <w:rPr>
          <w:rFonts w:cstheme="minorHAnsi"/>
          <w:color w:val="auto"/>
        </w:rPr>
        <w:t>31.3957</w:t>
      </w:r>
      <w:r>
        <w:rPr>
          <w:rFonts w:hint="eastAsia" w:cstheme="minorHAnsi"/>
          <w:color w:val="auto"/>
        </w:rPr>
        <w:t>万份</w:t>
      </w:r>
      <w:bookmarkStart w:id="14" w:name="_Hlk80796844"/>
      <w:r>
        <w:rPr>
          <w:rFonts w:hint="eastAsia" w:cstheme="minorHAnsi"/>
          <w:color w:val="auto"/>
        </w:rPr>
        <w:t>。</w:t>
      </w:r>
      <w:bookmarkStart w:id="15" w:name="_Hlk80796409"/>
      <w:r>
        <w:rPr>
          <w:rFonts w:hint="eastAsia" w:cstheme="minorHAnsi"/>
          <w:color w:val="auto"/>
        </w:rPr>
        <w:t>经过数据清洗后，有效问卷总数为</w:t>
      </w:r>
      <w:r>
        <w:rPr>
          <w:rFonts w:cstheme="minorHAnsi"/>
          <w:color w:val="auto"/>
        </w:rPr>
        <w:t>264</w:t>
      </w:r>
      <w:r>
        <w:rPr>
          <w:rFonts w:hint="eastAsia" w:cstheme="minorHAnsi"/>
          <w:color w:val="auto"/>
        </w:rPr>
        <w:t>.</w:t>
      </w:r>
      <w:r>
        <w:rPr>
          <w:rFonts w:cstheme="minorHAnsi"/>
          <w:color w:val="auto"/>
        </w:rPr>
        <w:t>6787</w:t>
      </w:r>
      <w:r>
        <w:rPr>
          <w:rFonts w:hint="eastAsia" w:cstheme="minorHAnsi"/>
          <w:color w:val="auto"/>
        </w:rPr>
        <w:t>万份，其中，公众网民版</w:t>
      </w:r>
      <w:r>
        <w:rPr>
          <w:rFonts w:cstheme="minorHAnsi"/>
          <w:color w:val="auto"/>
        </w:rPr>
        <w:t>235.0549</w:t>
      </w:r>
      <w:r>
        <w:rPr>
          <w:rFonts w:hint="eastAsia" w:cstheme="minorHAnsi"/>
          <w:color w:val="auto"/>
        </w:rPr>
        <w:t>万份，网络从业人员版</w:t>
      </w:r>
      <w:r>
        <w:rPr>
          <w:rFonts w:cstheme="minorHAnsi"/>
          <w:color w:val="auto"/>
        </w:rPr>
        <w:t>29.6238</w:t>
      </w:r>
      <w:r>
        <w:rPr>
          <w:rFonts w:hint="eastAsia" w:cstheme="minorHAnsi"/>
          <w:color w:val="auto"/>
        </w:rPr>
        <w:t>万份。</w:t>
      </w:r>
      <w:bookmarkEnd w:id="11"/>
      <w:bookmarkEnd w:id="14"/>
      <w:bookmarkEnd w:id="15"/>
      <w:r>
        <w:rPr>
          <w:rFonts w:hint="eastAsia" w:cstheme="minorHAnsi"/>
          <w:color w:val="auto"/>
        </w:rPr>
        <w:t>另外，调查活动还收到网民对我国网络安全建设提出的意见和建议1</w:t>
      </w:r>
      <w:r>
        <w:rPr>
          <w:rFonts w:cstheme="minorHAnsi"/>
          <w:color w:val="auto"/>
        </w:rPr>
        <w:t>6.2036</w:t>
      </w:r>
      <w:r>
        <w:rPr>
          <w:rFonts w:hint="eastAsia" w:cstheme="minorHAnsi"/>
          <w:color w:val="auto"/>
        </w:rPr>
        <w:t>万条。</w:t>
      </w:r>
    </w:p>
    <w:bookmarkEnd w:id="12"/>
    <w:p>
      <w:pPr>
        <w:rPr>
          <w:rFonts w:cstheme="minorHAnsi"/>
          <w:color w:val="auto"/>
        </w:rPr>
      </w:pPr>
      <w:r>
        <w:rPr>
          <w:rFonts w:hint="eastAsia" w:cstheme="minorHAnsi"/>
          <w:color w:val="auto"/>
        </w:rPr>
        <w:t>本报告基于</w:t>
      </w:r>
      <w:r>
        <w:rPr>
          <w:rFonts w:cstheme="minorHAnsi"/>
          <w:color w:val="auto"/>
        </w:rPr>
        <w:t>2021</w:t>
      </w:r>
      <w:r>
        <w:rPr>
          <w:rFonts w:hint="eastAsia" w:cstheme="minorHAnsi"/>
          <w:color w:val="auto"/>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color w:val="auto"/>
        </w:rPr>
      </w:pPr>
      <w:r>
        <w:rPr>
          <w:rFonts w:hint="eastAsia" w:cstheme="minorHAnsi"/>
          <w:lang w:eastAsia="zh-CN"/>
        </w:rPr>
        <w:t>公众版调查问卷面向普通网民发放。</w:t>
      </w:r>
      <w:r>
        <w:rPr>
          <w:rFonts w:hint="eastAsia" w:cstheme="minorHAnsi"/>
          <w:color w:val="auto"/>
        </w:rPr>
        <w:t>公众版的调查问卷除了以共性问题为主的主问卷外，还根据内容主题的不同分了</w:t>
      </w:r>
      <w:r>
        <w:rPr>
          <w:rFonts w:cstheme="minorHAnsi"/>
          <w:color w:val="auto"/>
        </w:rPr>
        <w:t>8</w:t>
      </w:r>
      <w:r>
        <w:rPr>
          <w:rFonts w:hint="eastAsia" w:cstheme="minorHAnsi"/>
          <w:color w:val="auto"/>
        </w:rPr>
        <w:t>个专题问卷，具体名称如下：</w:t>
      </w:r>
    </w:p>
    <w:p>
      <w:pPr>
        <w:rPr>
          <w:rFonts w:cstheme="minorHAnsi"/>
          <w:color w:val="auto"/>
        </w:rPr>
      </w:pPr>
      <w:r>
        <w:rPr>
          <w:rFonts w:hint="eastAsia" w:cstheme="minorHAnsi"/>
          <w:color w:val="auto"/>
        </w:rPr>
        <w:t>专题</w:t>
      </w:r>
      <w:r>
        <w:rPr>
          <w:rFonts w:cstheme="minorHAnsi"/>
          <w:color w:val="auto"/>
        </w:rPr>
        <w:t>1</w:t>
      </w:r>
      <w:r>
        <w:rPr>
          <w:rFonts w:hint="eastAsia" w:cstheme="minorHAnsi"/>
          <w:color w:val="auto"/>
        </w:rPr>
        <w:t>问卷：网络安全法治社会建设专题</w:t>
      </w:r>
    </w:p>
    <w:p>
      <w:pPr>
        <w:rPr>
          <w:rFonts w:cstheme="minorHAnsi"/>
          <w:color w:val="auto"/>
        </w:rPr>
      </w:pPr>
      <w:r>
        <w:rPr>
          <w:rFonts w:hint="eastAsia" w:cstheme="minorHAnsi"/>
          <w:color w:val="auto"/>
        </w:rPr>
        <w:t>专题</w:t>
      </w:r>
      <w:r>
        <w:rPr>
          <w:rFonts w:cstheme="minorHAnsi"/>
          <w:color w:val="auto"/>
        </w:rPr>
        <w:t>2</w:t>
      </w:r>
      <w:r>
        <w:rPr>
          <w:rFonts w:hint="eastAsia" w:cstheme="minorHAnsi"/>
          <w:color w:val="auto"/>
        </w:rPr>
        <w:t>问卷：遏制网络违法犯罪行为专题</w:t>
      </w:r>
    </w:p>
    <w:p>
      <w:pPr>
        <w:rPr>
          <w:rFonts w:cstheme="minorHAnsi"/>
          <w:color w:val="auto"/>
        </w:rPr>
      </w:pPr>
      <w:r>
        <w:rPr>
          <w:rFonts w:hint="eastAsia" w:cstheme="minorHAnsi"/>
          <w:color w:val="auto"/>
        </w:rPr>
        <w:t>专题</w:t>
      </w:r>
      <w:r>
        <w:rPr>
          <w:rFonts w:cstheme="minorHAnsi"/>
          <w:color w:val="auto"/>
        </w:rPr>
        <w:t>3</w:t>
      </w:r>
      <w:r>
        <w:rPr>
          <w:rFonts w:hint="eastAsia" w:cstheme="minorHAnsi"/>
          <w:color w:val="auto"/>
        </w:rPr>
        <w:t>问卷：个人信息保护和数据安全专题</w:t>
      </w:r>
    </w:p>
    <w:p>
      <w:pPr>
        <w:rPr>
          <w:rFonts w:cstheme="minorHAnsi"/>
          <w:color w:val="auto"/>
        </w:rPr>
      </w:pPr>
      <w:r>
        <w:rPr>
          <w:rFonts w:hint="eastAsia" w:cstheme="minorHAnsi"/>
          <w:color w:val="auto"/>
        </w:rPr>
        <w:t>专题</w:t>
      </w:r>
      <w:r>
        <w:rPr>
          <w:rFonts w:cstheme="minorHAnsi"/>
          <w:color w:val="auto"/>
        </w:rPr>
        <w:t>4</w:t>
      </w:r>
      <w:r>
        <w:rPr>
          <w:rFonts w:hint="eastAsia" w:cstheme="minorHAnsi"/>
          <w:color w:val="auto"/>
        </w:rPr>
        <w:t>问卷：网络购物安全权益保护专题</w:t>
      </w:r>
    </w:p>
    <w:p>
      <w:pPr>
        <w:rPr>
          <w:rFonts w:cstheme="minorHAnsi"/>
          <w:color w:val="auto"/>
        </w:rPr>
      </w:pPr>
      <w:r>
        <w:rPr>
          <w:rFonts w:hint="eastAsia" w:cstheme="minorHAnsi"/>
          <w:color w:val="auto"/>
        </w:rPr>
        <w:t>专题</w:t>
      </w:r>
      <w:r>
        <w:rPr>
          <w:rFonts w:cstheme="minorHAnsi"/>
          <w:color w:val="auto"/>
        </w:rPr>
        <w:t>5</w:t>
      </w:r>
      <w:r>
        <w:rPr>
          <w:rFonts w:hint="eastAsia" w:cstheme="minorHAnsi"/>
          <w:color w:val="auto"/>
        </w:rPr>
        <w:t>问卷：未成年人网络权益保护专题</w:t>
      </w:r>
    </w:p>
    <w:p>
      <w:pPr>
        <w:rPr>
          <w:rFonts w:cstheme="minorHAnsi"/>
          <w:color w:val="auto"/>
        </w:rPr>
      </w:pPr>
      <w:r>
        <w:rPr>
          <w:rFonts w:hint="eastAsia" w:cstheme="minorHAnsi"/>
          <w:color w:val="auto"/>
        </w:rPr>
        <w:t>专题</w:t>
      </w:r>
      <w:r>
        <w:rPr>
          <w:rFonts w:cstheme="minorHAnsi"/>
          <w:color w:val="auto"/>
        </w:rPr>
        <w:t>6</w:t>
      </w:r>
      <w:r>
        <w:rPr>
          <w:rFonts w:hint="eastAsia" w:cstheme="minorHAnsi"/>
          <w:color w:val="auto"/>
        </w:rPr>
        <w:t>问卷：互联网平台监管与企业自律专题</w:t>
      </w:r>
    </w:p>
    <w:p>
      <w:pPr>
        <w:rPr>
          <w:rFonts w:cstheme="minorHAnsi"/>
          <w:color w:val="auto"/>
        </w:rPr>
      </w:pPr>
      <w:r>
        <w:rPr>
          <w:rFonts w:hint="eastAsia" w:cstheme="minorHAnsi"/>
          <w:color w:val="auto"/>
        </w:rPr>
        <w:t>专题</w:t>
      </w:r>
      <w:r>
        <w:rPr>
          <w:rFonts w:cstheme="minorHAnsi"/>
          <w:color w:val="auto"/>
        </w:rPr>
        <w:t>7</w:t>
      </w:r>
      <w:r>
        <w:rPr>
          <w:rFonts w:hint="eastAsia" w:cstheme="minorHAnsi"/>
          <w:color w:val="auto"/>
        </w:rPr>
        <w:t>问卷：数字政府服务与治理能力提升专题</w:t>
      </w:r>
    </w:p>
    <w:p>
      <w:pPr>
        <w:rPr>
          <w:rFonts w:cstheme="minorHAnsi"/>
          <w:color w:val="auto"/>
        </w:rPr>
      </w:pPr>
      <w:r>
        <w:rPr>
          <w:rFonts w:hint="eastAsia" w:cstheme="minorHAnsi"/>
          <w:color w:val="auto"/>
        </w:rPr>
        <w:t>专题</w:t>
      </w:r>
      <w:r>
        <w:rPr>
          <w:rFonts w:cstheme="minorHAnsi"/>
          <w:color w:val="auto"/>
        </w:rPr>
        <w:t>8</w:t>
      </w:r>
      <w:r>
        <w:rPr>
          <w:rFonts w:hint="eastAsia" w:cstheme="minorHAnsi"/>
          <w:color w:val="auto"/>
        </w:rPr>
        <w:t>问卷：数字鸿沟消除与乡村振兴专题</w:t>
      </w:r>
    </w:p>
    <w:p>
      <w:pPr>
        <w:rPr>
          <w:rFonts w:hint="eastAsia" w:cstheme="minorHAnsi"/>
          <w:color w:val="auto"/>
        </w:rPr>
      </w:pPr>
      <w:bookmarkStart w:id="16" w:name="_Hlk48730149"/>
      <w:r>
        <w:rPr>
          <w:rFonts w:hint="eastAsia" w:cstheme="minorHAnsi"/>
          <w:color w:val="auto"/>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color w:val="auto"/>
        </w:rPr>
      </w:pPr>
      <w:r>
        <w:rPr>
          <w:rFonts w:hint="eastAsia" w:cstheme="minorHAnsi"/>
          <w:color w:val="auto"/>
        </w:rPr>
        <w:br w:type="page"/>
      </w:r>
    </w:p>
    <w:p>
      <w:pPr>
        <w:pStyle w:val="2"/>
        <w:numPr>
          <w:ilvl w:val="0"/>
          <w:numId w:val="2"/>
        </w:numPr>
        <w:rPr>
          <w:color w:val="auto"/>
        </w:rPr>
      </w:pPr>
      <w:bookmarkStart w:id="17" w:name="_Toc25916"/>
      <w:r>
        <w:rPr>
          <w:rFonts w:hint="eastAsia"/>
          <w:color w:val="auto"/>
        </w:rPr>
        <w:t>主要发现</w:t>
      </w:r>
      <w:bookmarkEnd w:id="17"/>
    </w:p>
    <w:p>
      <w:pPr>
        <w:pStyle w:val="3"/>
        <w:rPr>
          <w:color w:val="auto"/>
        </w:rPr>
      </w:pPr>
      <w:bookmarkStart w:id="18" w:name="_Toc985"/>
      <w:r>
        <w:rPr>
          <w:rFonts w:hint="eastAsia"/>
          <w:color w:val="auto"/>
        </w:rPr>
        <w:t>2.1 公众网民版主要发现</w:t>
      </w:r>
      <w:bookmarkEnd w:id="18"/>
    </w:p>
    <w:p>
      <w:pPr>
        <w:rPr>
          <w:rFonts w:hint="default" w:eastAsiaTheme="minorEastAsia"/>
          <w:color w:val="auto"/>
          <w:lang w:val="en-US" w:eastAsia="zh-CN"/>
        </w:rPr>
      </w:pPr>
      <w:r>
        <w:rPr>
          <w:rFonts w:hint="eastAsia"/>
          <w:color w:val="auto"/>
        </w:rPr>
        <w:t>本报告是基于2021年网民网络安全感满意度调查活动收集回来的问卷数据，经数据清洗、分析研究，最后将结果反映在调查报告中。</w:t>
      </w:r>
      <w:r>
        <w:rPr>
          <w:color w:val="auto"/>
        </w:rPr>
        <w:t>调查活动主要针对面向全局的宏观问题的研究，局部区域的数据统计、分析结果仅供参考。</w:t>
      </w:r>
    </w:p>
    <w:p>
      <w:pPr>
        <w:rPr>
          <w:color w:val="auto"/>
        </w:rPr>
      </w:pPr>
      <w:r>
        <w:rPr>
          <w:rFonts w:hint="eastAsia"/>
          <w:color w:val="auto"/>
        </w:rPr>
        <w:t>本次活动共收回</w:t>
      </w:r>
      <w:r>
        <w:rPr>
          <w:rFonts w:cstheme="minorHAnsi"/>
          <w:color w:val="auto"/>
        </w:rPr>
        <w:t>常州市</w:t>
      </w:r>
      <w:r>
        <w:rPr>
          <w:rFonts w:hint="eastAsia"/>
          <w:color w:val="auto"/>
        </w:rPr>
        <w:t>公众版网民网络安全感满意度调查问卷总计</w:t>
      </w:r>
      <w:r>
        <w:rPr>
          <w:color w:val="auto"/>
        </w:rPr>
        <w:t>6162</w:t>
      </w:r>
      <w:r>
        <w:rPr>
          <w:rFonts w:hint="eastAsia"/>
          <w:color w:val="auto"/>
        </w:rPr>
        <w:t>份，经数据清洗消除无效数据后，有</w:t>
      </w:r>
      <w:r>
        <w:rPr>
          <w:color w:val="auto"/>
        </w:rPr>
        <w:t>6010</w:t>
      </w:r>
      <w:r>
        <w:rPr>
          <w:rFonts w:hint="eastAsia"/>
          <w:color w:val="auto"/>
        </w:rPr>
        <w:t>份问卷数据纳入统计，数据样本有效性为</w:t>
      </w:r>
      <w:r>
        <w:rPr>
          <w:color w:val="auto"/>
        </w:rPr>
        <w:t>97.53%。</w:t>
      </w:r>
    </w:p>
    <w:p>
      <w:pPr>
        <w:rPr>
          <w:color w:val="auto"/>
        </w:rPr>
      </w:pPr>
      <w:r>
        <w:rPr>
          <w:rFonts w:hint="eastAsia"/>
          <w:color w:val="auto"/>
        </w:rPr>
        <w:t>经过对调查数据统计、初步分析后，有以下发现：</w:t>
      </w:r>
    </w:p>
    <w:p>
      <w:pPr>
        <w:pStyle w:val="4"/>
        <w:ind w:firstLine="482"/>
        <w:rPr>
          <w:rFonts w:hint="default" w:eastAsiaTheme="minorEastAsia"/>
          <w:color w:val="auto"/>
          <w:sz w:val="24"/>
          <w:szCs w:val="24"/>
          <w:lang w:val="en-US" w:eastAsia="zh-CN"/>
        </w:rPr>
      </w:pPr>
      <w:bookmarkStart w:id="19" w:name="_Toc27121"/>
      <w:r>
        <w:rPr>
          <w:rFonts w:hint="eastAsia"/>
          <w:color w:val="auto"/>
          <w:sz w:val="24"/>
          <w:szCs w:val="24"/>
        </w:rPr>
        <w:t>2.1.1 网民网络安全感</w:t>
      </w:r>
      <w:r>
        <w:rPr>
          <w:rFonts w:hint="eastAsia"/>
          <w:color w:val="auto"/>
          <w:sz w:val="24"/>
          <w:szCs w:val="24"/>
          <w:lang w:val="en-US" w:eastAsia="zh-CN"/>
        </w:rPr>
        <w:t>基本持平</w:t>
      </w:r>
      <w:r>
        <w:rPr>
          <w:rFonts w:hint="eastAsia"/>
          <w:color w:val="auto"/>
          <w:sz w:val="24"/>
          <w:szCs w:val="24"/>
        </w:rPr>
        <w:t>，网民网络安全意识有所增强</w:t>
      </w:r>
      <w:bookmarkEnd w:id="19"/>
    </w:p>
    <w:p>
      <w:pPr>
        <w:rPr>
          <w:color w:val="auto"/>
        </w:rPr>
      </w:pPr>
      <w:r>
        <w:rPr>
          <w:color w:val="auto"/>
        </w:rPr>
        <w:t>（1）公众网民网络安全感</w:t>
      </w:r>
      <w:r>
        <w:rPr>
          <w:rFonts w:hint="eastAsia"/>
          <w:color w:val="auto"/>
          <w:lang w:val="en-US" w:eastAsia="zh-CN"/>
        </w:rPr>
        <w:t>基本持平</w:t>
      </w:r>
      <w:r>
        <w:rPr>
          <w:color w:val="auto"/>
        </w:rPr>
        <w:t>，认为网络安全（安全+非常安全）的占</w:t>
      </w:r>
      <w:r>
        <w:rPr>
          <w:rFonts w:hint="eastAsia"/>
          <w:color w:val="auto"/>
        </w:rPr>
        <w:t>54.84%</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0.9</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37.94</w:t>
      </w:r>
      <w:r>
        <w:rPr>
          <w:rFonts w:hint="eastAsia"/>
          <w:color w:val="auto"/>
        </w:rPr>
        <w:t>%</w:t>
      </w:r>
      <w:r>
        <w:rPr>
          <w:color w:val="auto"/>
        </w:rPr>
        <w:t>，比去年的</w:t>
      </w:r>
      <w:r>
        <w:rPr>
          <w:rFonts w:hint="eastAsia"/>
          <w:color w:val="auto"/>
          <w:lang w:val="en-US" w:eastAsia="zh-CN"/>
        </w:rPr>
        <w:t>38.25</w:t>
      </w:r>
      <w:r>
        <w:rPr>
          <w:color w:val="auto"/>
        </w:rPr>
        <w:t>%</w:t>
      </w:r>
      <w:r>
        <w:rPr>
          <w:rFonts w:hint="eastAsia"/>
          <w:color w:val="auto"/>
          <w:lang w:val="en-US" w:eastAsia="zh-CN"/>
        </w:rPr>
        <w:t>下降</w:t>
      </w:r>
      <w:r>
        <w:rPr>
          <w:color w:val="auto"/>
        </w:rPr>
        <w:t>了</w:t>
      </w:r>
      <w:r>
        <w:rPr>
          <w:rFonts w:hint="eastAsia"/>
          <w:color w:val="auto"/>
          <w:lang w:val="en-US" w:eastAsia="zh-CN"/>
        </w:rPr>
        <w:t>0.31</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7.22%</w:t>
      </w:r>
      <w:r>
        <w:rPr>
          <w:color w:val="auto"/>
        </w:rPr>
        <w:t>，比去年降低了</w:t>
      </w:r>
      <w:r>
        <w:rPr>
          <w:rFonts w:hint="eastAsia"/>
          <w:color w:val="auto"/>
          <w:lang w:val="en-US" w:eastAsia="zh-CN"/>
        </w:rPr>
        <w:t>0.58</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29.02%</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44.24%</w:t>
      </w:r>
      <w:r>
        <w:rPr>
          <w:color w:val="auto"/>
        </w:rPr>
        <w:t>网民曾在公共场所登录</w:t>
      </w:r>
      <w:r>
        <w:rPr>
          <w:rFonts w:hint="eastAsia"/>
          <w:color w:val="auto"/>
          <w:lang w:eastAsia="zh-CN"/>
        </w:rPr>
        <w:t>Wi-Fi</w:t>
      </w:r>
      <w:r>
        <w:rPr>
          <w:color w:val="auto"/>
        </w:rPr>
        <w:t>，</w:t>
      </w:r>
      <w:r>
        <w:rPr>
          <w:rFonts w:hint="eastAsia"/>
          <w:color w:val="auto"/>
        </w:rPr>
        <w:t>41.03%</w:t>
      </w:r>
      <w:r>
        <w:rPr>
          <w:color w:val="auto"/>
        </w:rPr>
        <w:t>的网民注册网络账号时使用手机号</w:t>
      </w:r>
      <w:r>
        <w:rPr>
          <w:rFonts w:hint="eastAsia"/>
          <w:color w:val="auto"/>
          <w:lang w:eastAsia="zh-CN"/>
        </w:rPr>
        <w:t>、</w:t>
      </w:r>
      <w:r>
        <w:rPr>
          <w:color w:val="auto"/>
        </w:rPr>
        <w:t>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35.57%</w:t>
      </w:r>
      <w:r>
        <w:rPr>
          <w:color w:val="auto"/>
        </w:rPr>
        <w:t>网民选择向互联网服务提供者投诉，</w:t>
      </w:r>
      <w:r>
        <w:rPr>
          <w:rFonts w:hint="eastAsia"/>
          <w:color w:val="auto"/>
        </w:rPr>
        <w:t>35.86%</w:t>
      </w:r>
      <w:r>
        <w:rPr>
          <w:color w:val="auto"/>
        </w:rPr>
        <w:t>的网民选择自救或向朋友求助，</w:t>
      </w:r>
      <w:r>
        <w:rPr>
          <w:rFonts w:hint="eastAsia"/>
          <w:color w:val="auto"/>
        </w:rPr>
        <w:t>31.91%</w:t>
      </w:r>
      <w:r>
        <w:rPr>
          <w:color w:val="auto"/>
        </w:rPr>
        <w:t>选择不再使用该服务。选择向110、举报网站、12377举报中心举报的分别有</w:t>
      </w:r>
      <w:r>
        <w:rPr>
          <w:rFonts w:hint="eastAsia"/>
          <w:color w:val="auto"/>
        </w:rPr>
        <w:t>25.24%</w:t>
      </w:r>
      <w:r>
        <w:rPr>
          <w:color w:val="auto"/>
        </w:rPr>
        <w:t>、</w:t>
      </w:r>
      <w:r>
        <w:rPr>
          <w:rFonts w:hint="eastAsia"/>
          <w:color w:val="auto"/>
        </w:rPr>
        <w:t>17.34%</w:t>
      </w:r>
      <w:r>
        <w:rPr>
          <w:color w:val="auto"/>
        </w:rPr>
        <w:t>、</w:t>
      </w:r>
      <w:r>
        <w:rPr>
          <w:rFonts w:hint="eastAsia"/>
          <w:color w:val="auto"/>
        </w:rPr>
        <w:t>19.3%</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rPr>
          <w:color w:val="auto"/>
        </w:rPr>
      </w:pPr>
    </w:p>
    <w:p>
      <w:pPr>
        <w:pStyle w:val="4"/>
        <w:ind w:firstLine="482"/>
        <w:rPr>
          <w:rFonts w:cstheme="minorEastAsia"/>
          <w:color w:val="auto"/>
          <w:sz w:val="24"/>
          <w:szCs w:val="24"/>
        </w:rPr>
      </w:pPr>
      <w:bookmarkStart w:id="20" w:name="_Toc6031"/>
      <w:r>
        <w:rPr>
          <w:rFonts w:hint="eastAsia" w:cstheme="minorEastAsia"/>
          <w:color w:val="auto"/>
          <w:sz w:val="24"/>
          <w:szCs w:val="24"/>
        </w:rPr>
        <w:t>2.1.2 网络安全态势依然严峻，但部分领域有所改善</w:t>
      </w:r>
      <w:bookmarkEnd w:id="20"/>
    </w:p>
    <w:p>
      <w:pPr>
        <w:rPr>
          <w:rFonts w:asciiTheme="minorEastAsia" w:hAnsiTheme="minorEastAsia" w:cstheme="minorEastAsia"/>
          <w:color w:val="auto"/>
        </w:rPr>
      </w:pPr>
      <w:r>
        <w:rPr>
          <w:rFonts w:hint="eastAsia" w:asciiTheme="minorEastAsia" w:hAnsiTheme="minorEastAsia" w:cstheme="minorEastAsia"/>
          <w:color w:val="auto"/>
        </w:rPr>
        <w:t>（4）网络安全问题和网络安全事件仍呈较高发生率。</w:t>
      </w:r>
    </w:p>
    <w:p>
      <w:pPr>
        <w:rPr>
          <w:rFonts w:asciiTheme="minorEastAsia" w:hAnsiTheme="minorEastAsia" w:cstheme="minorEastAsia"/>
          <w:color w:val="auto"/>
        </w:rPr>
      </w:pPr>
      <w:r>
        <w:rPr>
          <w:rFonts w:hint="eastAsia" w:asciiTheme="minorEastAsia" w:hAnsiTheme="minorEastAsia" w:cstheme="minorEastAsia"/>
          <w:color w:val="auto"/>
        </w:rPr>
        <w:t>75.49</w:t>
      </w:r>
      <w:r>
        <w:rPr>
          <w:color w:val="auto"/>
        </w:rPr>
        <w:t>%公众网民常遇到网络骚扰行为（垃圾邮件、垃圾短信、骚扰电话、弹窗广告、捆绑下载、霸王条款）， 57.3%网民曾遇到侵犯个人信息（采集规则不规范、过度采集、个人信息泄露、个人信息滥用、注销规则不完善），54.06%曾遇到违法有害信息（淫秽色情、网络赌博、网络谣言、侮辱诽谤、违禁物品信息、暴恐音视频、虚假广告），30.4%曾遇到网络入侵攻击（病毒木马、Wi-Fi蹭网、账号被盗）。</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（5）网络安全态势变化方面，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去年（2020年）数据比较，公众网民遇见违法有害信息、侵犯个人信息、利用网络实施违法犯罪等的比例，分别下降</w:t>
      </w:r>
      <w:r>
        <w:rPr>
          <w:rFonts w:hint="eastAsia" w:asciiTheme="minorEastAsia" w:hAnsiTheme="minorEastAsia" w:cstheme="minorEastAsia"/>
          <w:color w:val="auto"/>
          <w:lang w:val="en-US" w:eastAsia="zh-CN"/>
        </w:rPr>
        <w:t>4.95</w:t>
      </w:r>
      <w:r>
        <w:rPr>
          <w:rFonts w:hint="eastAsia" w:asciiTheme="minorEastAsia" w:hAnsiTheme="minorEastAsia" w:cstheme="minorEastAsia"/>
          <w:color w:val="auto"/>
        </w:rPr>
        <w:t>、提升</w:t>
      </w:r>
      <w:r>
        <w:rPr>
          <w:rFonts w:hint="eastAsia" w:asciiTheme="minorEastAsia" w:hAnsiTheme="minorEastAsia" w:cstheme="minorEastAsia"/>
          <w:color w:val="auto"/>
          <w:lang w:val="en-US" w:eastAsia="zh-CN"/>
        </w:rPr>
        <w:t>1.41</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4.89</w:t>
      </w:r>
      <w:r>
        <w:rPr>
          <w:rFonts w:hint="eastAsia" w:asciiTheme="minorEastAsia" w:hAnsiTheme="minorEastAsia" w:cstheme="minorEastAsia"/>
          <w:color w:val="auto"/>
        </w:rPr>
        <w:t>个百分点，而网络骚扰行为则和去年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基本</w:t>
      </w:r>
      <w:r>
        <w:rPr>
          <w:rFonts w:hint="eastAsia" w:asciiTheme="minorEastAsia" w:hAnsiTheme="minorEastAsia" w:cstheme="minorEastAsia"/>
          <w:color w:val="auto"/>
        </w:rPr>
        <w:t>持平。</w:t>
      </w:r>
    </w:p>
    <w:p>
      <w:pPr>
        <w:rPr>
          <w:rFonts w:asciiTheme="minorEastAsia" w:hAnsiTheme="minorEastAsia" w:cstheme="minorEastAsia"/>
          <w:color w:val="auto"/>
        </w:rPr>
      </w:pPr>
    </w:p>
    <w:p>
      <w:pPr>
        <w:pStyle w:val="4"/>
        <w:ind w:firstLine="482"/>
        <w:rPr>
          <w:rFonts w:cstheme="minorEastAsia"/>
          <w:color w:val="auto"/>
          <w:sz w:val="24"/>
          <w:szCs w:val="24"/>
        </w:rPr>
      </w:pPr>
      <w:bookmarkStart w:id="21" w:name="_Toc15857"/>
      <w:r>
        <w:rPr>
          <w:rFonts w:hint="eastAsia" w:cstheme="minorEastAsia"/>
          <w:color w:val="auto"/>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color w:val="auto"/>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满意的最多占41.6%，其次是一般占35.76%，第三是很满意占15.41%。认为满意以上的评价（很满意和满意）的占</w:t>
      </w:r>
      <w:r>
        <w:rPr>
          <w:rFonts w:hint="eastAsia" w:asciiTheme="minorEastAsia" w:hAnsiTheme="minorEastAsia" w:cstheme="minorEastAsia"/>
          <w:color w:val="auto"/>
        </w:rPr>
        <w:t>57.01%，</w:t>
      </w:r>
      <w:r>
        <w:rPr>
          <w:rFonts w:hint="eastAsia" w:asciiTheme="minorEastAsia" w:hAnsiTheme="minorEastAsia" w:cstheme="minorEastAsia"/>
          <w:color w:val="auto"/>
          <w:lang w:val="en-US" w:eastAsia="zh-CN"/>
        </w:rPr>
        <w:t>接近六成</w:t>
      </w:r>
      <w:r>
        <w:rPr>
          <w:rFonts w:hint="eastAsia" w:asciiTheme="minorEastAsia" w:hAnsiTheme="minorEastAsia" w:cstheme="minorEastAsia"/>
          <w:color w:val="auto"/>
        </w:rPr>
        <w:t>，总体评价是满意为主。</w:t>
      </w:r>
    </w:p>
    <w:p>
      <w:pPr>
        <w:rPr>
          <w:rFonts w:asciiTheme="minorEastAsia" w:hAnsiTheme="minorEastAsia" w:cstheme="minorEastAsia"/>
          <w:color w:val="auto"/>
          <w:highlight w:val="none"/>
        </w:rPr>
      </w:pPr>
    </w:p>
    <w:p>
      <w:pPr>
        <w:numPr>
          <w:ilvl w:val="0"/>
          <w:numId w:val="3"/>
        </w:numPr>
        <w:rPr>
          <w:rFonts w:hint="eastAsia" w:asciiTheme="minorEastAsia" w:hAnsiTheme="minorEastAsia" w:cstheme="minorEastAsia"/>
          <w:color w:val="auto"/>
          <w:highlight w:val="none"/>
        </w:rPr>
      </w:pPr>
      <w:r>
        <w:rPr>
          <w:rFonts w:hint="eastAsia" w:asciiTheme="minorEastAsia" w:hAnsiTheme="minorEastAsia" w:cstheme="minorEastAsia"/>
          <w:color w:val="auto"/>
          <w:highlight w:val="none"/>
        </w:rPr>
        <w:t>各领域满意度评价：互联网企业履行网络安全责任方面好评度为</w:t>
      </w:r>
      <w:r>
        <w:rPr>
          <w:color w:val="auto"/>
        </w:rPr>
        <w:t>43.01</w:t>
      </w:r>
      <w:r>
        <w:rPr>
          <w:rFonts w:hint="eastAsia" w:asciiTheme="minorEastAsia" w:hAnsiTheme="minorEastAsia" w:cstheme="minorEastAsia"/>
          <w:color w:val="auto"/>
          <w:highlight w:val="none"/>
        </w:rPr>
        <w:t>%，法治社会建设和依法治理状况好评度为</w:t>
      </w:r>
      <w:r>
        <w:rPr>
          <w:color w:val="auto"/>
        </w:rPr>
        <w:t>53.56%，政府在网络监管和执法表现好评度为57.07%，政府网上服务好评度为59.10%。</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2" w:name="_Toc4169"/>
      <w:r>
        <w:rPr>
          <w:rFonts w:hint="eastAsia" w:cstheme="minorEastAsia"/>
          <w:color w:val="auto"/>
          <w:sz w:val="24"/>
          <w:szCs w:val="24"/>
        </w:rPr>
        <w:t>2.1.4法治社会建设主要关注加强立法和完善纠纷处理</w:t>
      </w:r>
      <w:bookmarkEnd w:id="22"/>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color w:val="auto"/>
        </w:rPr>
        <w:t>个人信息保护（关注度85.6%），互联网络平台安全责任监管细则（关注度68.59%），未成年人上网保护（关注度64.14%），数据安全保护实施细则（关注度63.61%），网络违法犯罪综合防治（关注度57.59%）等。和去年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相比，关键信息基础设施保护关注度上升。</w:t>
      </w:r>
    </w:p>
    <w:p>
      <w:pPr>
        <w:rPr>
          <w:rFonts w:asciiTheme="minorEastAsia" w:hAnsiTheme="minorEastAsia" w:cstheme="minorEastAsia"/>
          <w:color w:val="auto"/>
        </w:rPr>
      </w:pPr>
    </w:p>
    <w:p>
      <w:pPr>
        <w:rPr>
          <w:rFonts w:hint="eastAsia" w:asciiTheme="minorEastAsia" w:hAnsiTheme="minorEastAsia" w:eastAsiaTheme="minorEastAsia" w:cstheme="minorEastAsia"/>
          <w:color w:val="auto"/>
          <w:highlight w:val="yellow"/>
          <w:lang w:val="en-US" w:eastAsia="zh-CN"/>
        </w:rPr>
      </w:pPr>
      <w:r>
        <w:rPr>
          <w:rFonts w:hint="eastAsia" w:asciiTheme="minorEastAsia" w:hAnsiTheme="minorEastAsia" w:cstheme="minorEastAsia"/>
          <w:color w:val="auto"/>
        </w:rPr>
        <w:t>（9）互联网纠纷出现</w:t>
      </w:r>
      <w:r>
        <w:rPr>
          <w:color w:val="auto"/>
        </w:rPr>
        <w:t>78.78%网民选择向服务商或平台投诉，但如何维权方面，53.07%对互联网纠纷人民调解委员会不了解。</w:t>
      </w:r>
      <w:r>
        <w:rPr>
          <w:rFonts w:hint="eastAsia"/>
          <w:color w:val="auto"/>
        </w:rPr>
        <w:t>公众网民认为能代表网民利益说话的人或组织</w:t>
      </w:r>
      <w:r>
        <w:rPr>
          <w:rFonts w:hint="eastAsia"/>
          <w:color w:val="auto"/>
          <w:lang w:val="en-US" w:eastAsia="zh-CN"/>
        </w:rPr>
        <w:t>方面</w:t>
      </w:r>
      <w:r>
        <w:rPr>
          <w:rFonts w:hint="eastAsia"/>
          <w:color w:val="auto"/>
          <w:lang w:eastAsia="zh-CN"/>
        </w:rPr>
        <w:t>，</w:t>
      </w:r>
      <w:r>
        <w:rPr>
          <w:rFonts w:hint="eastAsia"/>
          <w:color w:val="auto"/>
        </w:rPr>
        <w:t>47.2%</w:t>
      </w:r>
      <w:r>
        <w:rPr>
          <w:rFonts w:hint="eastAsia"/>
          <w:color w:val="auto"/>
          <w:lang w:val="en-US" w:eastAsia="zh-CN"/>
        </w:rPr>
        <w:t>公众网民认为是</w:t>
      </w:r>
      <w:r>
        <w:rPr>
          <w:rFonts w:hint="eastAsia"/>
          <w:color w:val="auto"/>
        </w:rPr>
        <w:t>基层组织负责人</w:t>
      </w:r>
      <w:r>
        <w:rPr>
          <w:rFonts w:hint="eastAsia"/>
          <w:color w:val="auto"/>
          <w:lang w:eastAsia="zh-CN"/>
        </w:rPr>
        <w:t>，</w:t>
      </w:r>
      <w:r>
        <w:rPr>
          <w:rFonts w:hint="eastAsia"/>
          <w:color w:val="auto"/>
        </w:rPr>
        <w:t>40.53%</w:t>
      </w:r>
      <w:r>
        <w:rPr>
          <w:rFonts w:hint="eastAsia"/>
          <w:color w:val="auto"/>
          <w:lang w:val="en-US" w:eastAsia="zh-CN"/>
        </w:rPr>
        <w:t>公众网民认为是</w:t>
      </w:r>
      <w:r>
        <w:rPr>
          <w:rFonts w:hint="eastAsia"/>
          <w:color w:val="auto"/>
        </w:rPr>
        <w:t>人大代表、政协委员</w:t>
      </w:r>
      <w:r>
        <w:rPr>
          <w:rFonts w:hint="eastAsia"/>
          <w:color w:val="auto"/>
          <w:lang w:eastAsia="zh-CN"/>
        </w:rPr>
        <w:t>，</w:t>
      </w:r>
      <w:r>
        <w:rPr>
          <w:rFonts w:hint="eastAsia"/>
          <w:color w:val="auto"/>
        </w:rPr>
        <w:t>30.93%</w:t>
      </w:r>
      <w:r>
        <w:rPr>
          <w:rFonts w:hint="eastAsia"/>
          <w:color w:val="auto"/>
          <w:lang w:val="en-US" w:eastAsia="zh-CN"/>
        </w:rPr>
        <w:t>公众网民认为是</w:t>
      </w:r>
      <w:r>
        <w:rPr>
          <w:rFonts w:hint="eastAsia"/>
          <w:color w:val="auto"/>
        </w:rPr>
        <w:t>网民自己</w:t>
      </w:r>
      <w:r>
        <w:rPr>
          <w:rFonts w:hint="eastAsia"/>
          <w:color w:val="auto"/>
          <w:lang w:eastAsia="zh-CN"/>
        </w:rPr>
        <w:t>。</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3" w:name="_Toc3892"/>
      <w:r>
        <w:rPr>
          <w:rFonts w:hint="eastAsia" w:cstheme="minorEastAsia"/>
          <w:color w:val="auto"/>
          <w:sz w:val="24"/>
          <w:szCs w:val="24"/>
        </w:rPr>
        <w:t>2.1.5 打击网络犯罪主要痛点在侵犯个人信息等领域</w:t>
      </w:r>
      <w:bookmarkEnd w:id="23"/>
    </w:p>
    <w:p>
      <w:pPr>
        <w:rPr>
          <w:rFonts w:asciiTheme="minorEastAsia" w:hAnsiTheme="minorEastAsia" w:cstheme="minorEastAsia"/>
          <w:color w:val="auto"/>
          <w:highlight w:val="yellow"/>
        </w:rPr>
      </w:pPr>
      <w:r>
        <w:rPr>
          <w:rFonts w:hint="eastAsia" w:asciiTheme="minorEastAsia" w:hAnsiTheme="minorEastAsia" w:cstheme="minorEastAsia"/>
          <w:color w:val="auto"/>
        </w:rPr>
        <w:t>（10）公众网民认为需加强打击的网络违法犯罪行为：</w:t>
      </w:r>
      <w:r>
        <w:rPr>
          <w:color w:val="auto"/>
        </w:rPr>
        <w:t>侵犯个人信息（强制采集人脸信息、个人资料被出售牟利、数据泄露或违法出售、软件非法获取信息等）（关注度79.37%），违法有害信息（黄、赌、毒、暴、谣言、诽谤、分裂、泄密等）（关注度76.19%），网络诈骗犯罪（金融诈骗、电信诈骗、杀猪盘、助贷套路、假刷单等）（关注度69.31%），网络入侵（木马入侵、数据泄露、Wi-Fi蹭网、账号被盗等）（关注度49.21%），网络黑灰色产业犯罪（虚假账号注册、非法交易平台、木马等恶意软件等）（关注度49.21%）。</w:t>
      </w:r>
    </w:p>
    <w:p>
      <w:pPr>
        <w:rPr>
          <w:rFonts w:asciiTheme="minorEastAsia" w:hAnsiTheme="minorEastAsia" w:cstheme="minorEastAsia"/>
          <w:color w:val="auto"/>
        </w:rPr>
      </w:pPr>
      <w:r>
        <w:rPr>
          <w:rFonts w:hint="eastAsia" w:asciiTheme="minorEastAsia" w:hAnsiTheme="minorEastAsia" w:cstheme="minorEastAsia"/>
          <w:color w:val="auto"/>
        </w:rPr>
        <w:t xml:space="preserve">  </w:t>
      </w:r>
    </w:p>
    <w:p>
      <w:pPr>
        <w:rPr>
          <w:rFonts w:hint="eastAsia" w:eastAsia="宋体" w:asciiTheme="minorEastAsia" w:hAnsiTheme="minorEastAsia" w:cstheme="minorEastAsia"/>
          <w:color w:val="auto"/>
          <w:highlight w:val="none"/>
          <w:lang w:val="en-US" w:eastAsia="zh-CN"/>
        </w:rPr>
      </w:pPr>
      <w:r>
        <w:rPr>
          <w:rFonts w:hint="eastAsia" w:asciiTheme="minorEastAsia" w:hAnsiTheme="minorEastAsia" w:cstheme="minorEastAsia"/>
          <w:color w:val="auto"/>
        </w:rPr>
        <w:t>（11）各种电信网络诈骗在网民中渗透度为：</w:t>
      </w:r>
      <w:r>
        <w:rPr>
          <w:color w:val="auto"/>
        </w:rPr>
        <w:t>电话欠费、积分兑换、中奖诈骗（53.68%），贷款诈骗（校园贷、助贷套路、金融投资等）（46.84%），网络购物诈骗（低价诱惑、下单退款解冻套路、网络钓鱼等）（31.58%）。</w:t>
      </w:r>
      <w:r>
        <w:rPr>
          <w:rFonts w:hint="eastAsia" w:asciiTheme="minorEastAsia" w:hAnsiTheme="minorEastAsia" w:cstheme="minorEastAsia"/>
          <w:color w:val="auto"/>
          <w:highlight w:val="none"/>
          <w:lang w:val="en-US" w:eastAsia="zh-CN"/>
        </w:rPr>
        <w:t>而</w:t>
      </w:r>
      <w:r>
        <w:rPr>
          <w:rFonts w:ascii="宋体" w:hAnsi="宋体" w:eastAsia="宋体"/>
          <w:color w:val="auto"/>
        </w:rPr>
        <w:t>19.99%公众网民</w:t>
      </w:r>
      <w:r>
        <w:rPr>
          <w:rFonts w:hint="eastAsia" w:ascii="宋体" w:hAnsi="宋体" w:eastAsia="宋体"/>
          <w:color w:val="auto"/>
          <w:lang w:val="en-US" w:eastAsia="zh-CN"/>
        </w:rPr>
        <w:t>有</w:t>
      </w:r>
      <w:r>
        <w:rPr>
          <w:rFonts w:ascii="宋体" w:hAnsi="宋体" w:eastAsia="宋体"/>
          <w:color w:val="auto"/>
        </w:rPr>
        <w:t>遇到电子支付被盗刷的情况</w:t>
      </w:r>
      <w:r>
        <w:rPr>
          <w:rFonts w:hint="eastAsia" w:ascii="宋体" w:hAnsi="宋体" w:eastAsia="宋体"/>
          <w:color w:val="auto"/>
          <w:lang w:eastAsia="zh-CN"/>
        </w:rPr>
        <w:t>。</w:t>
      </w:r>
      <w:r>
        <w:rPr>
          <w:rFonts w:hint="eastAsia" w:asciiTheme="minorEastAsia" w:hAnsiTheme="minorEastAsia" w:cstheme="minorEastAsia"/>
          <w:color w:val="auto"/>
          <w:highlight w:val="none"/>
          <w:lang w:val="en-US" w:eastAsia="zh-CN"/>
        </w:rPr>
        <w:t>此外，</w:t>
      </w:r>
      <w:r>
        <w:rPr>
          <w:rFonts w:ascii="宋体" w:hAnsi="宋体" w:eastAsia="宋体"/>
          <w:color w:val="auto"/>
        </w:rPr>
        <w:t>公众网民在“金融投资”类APP上充值而导致财产损失</w:t>
      </w:r>
      <w:r>
        <w:rPr>
          <w:rFonts w:hint="eastAsia" w:ascii="宋体" w:hAnsi="宋体" w:eastAsia="宋体"/>
          <w:color w:val="auto"/>
          <w:lang w:val="en-US" w:eastAsia="zh-CN"/>
        </w:rPr>
        <w:t>的占比</w:t>
      </w:r>
      <w:r>
        <w:rPr>
          <w:rFonts w:ascii="宋体" w:hAnsi="宋体" w:eastAsia="宋体"/>
          <w:color w:val="auto"/>
        </w:rPr>
        <w:t>15.19</w:t>
      </w:r>
      <w:r>
        <w:rPr>
          <w:rFonts w:ascii="宋体" w:hAnsi="宋体" w:eastAsia="宋体" w:cs="宋体"/>
          <w:color w:val="auto"/>
        </w:rPr>
        <w:t>%</w:t>
      </w:r>
      <w:r>
        <w:rPr>
          <w:rFonts w:hint="eastAsia" w:ascii="宋体" w:hAnsi="宋体" w:eastAsia="宋体"/>
          <w:color w:val="auto"/>
          <w:lang w:eastAsia="zh-CN"/>
        </w:rPr>
        <w:t>。</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（12）公众网民对电信诈骗的应对相对保守：</w:t>
      </w:r>
      <w:r>
        <w:rPr>
          <w:color w:val="auto"/>
        </w:rPr>
        <w:t>44.59%向网站投诉，40.76%告诉家人、朋友、同事，30.57%向公安部门报警，只有29.3%向监管部门举报和28.03%不管它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中等，仅有</w:t>
      </w:r>
      <w:r>
        <w:rPr>
          <w:color w:val="auto"/>
        </w:rPr>
        <w:t>48.42%的网民知道“国家反诈中心”APP；对于知道防诈骗专线“96110”的，有网民认知41.58%，认知度</w:t>
      </w:r>
      <w:r>
        <w:rPr>
          <w:rFonts w:hint="eastAsia" w:asciiTheme="minorEastAsia" w:hAnsiTheme="minorEastAsia" w:cstheme="minorEastAsia"/>
          <w:color w:val="auto"/>
        </w:rPr>
        <w:t>中等。</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（13）公众网民对“清朗”、“净网”等专项行动成效的评价：认为满意以上的占</w:t>
      </w:r>
      <w:r>
        <w:rPr>
          <w:color w:val="auto"/>
        </w:rPr>
        <w:t>63.30%。27.66%认为一般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6.39</w:t>
      </w:r>
      <w:r>
        <w:rPr>
          <w:color w:val="auto"/>
        </w:rP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color w:val="auto"/>
        </w:rPr>
      </w:pPr>
    </w:p>
    <w:p>
      <w:pPr>
        <w:pStyle w:val="4"/>
        <w:ind w:firstLine="482"/>
        <w:rPr>
          <w:rFonts w:cstheme="minorEastAsia"/>
          <w:color w:val="auto"/>
          <w:sz w:val="24"/>
          <w:szCs w:val="24"/>
        </w:rPr>
      </w:pPr>
      <w:bookmarkStart w:id="24" w:name="_Toc7497"/>
      <w:r>
        <w:rPr>
          <w:rFonts w:hint="eastAsia" w:cstheme="minorEastAsia"/>
          <w:color w:val="auto"/>
          <w:sz w:val="24"/>
          <w:szCs w:val="24"/>
        </w:rPr>
        <w:t>2.1.6 社交、电商、网媒等领域个人信息保护问题较多</w:t>
      </w:r>
      <w:bookmarkEnd w:id="24"/>
    </w:p>
    <w:p>
      <w:pPr>
        <w:rPr>
          <w:rFonts w:asciiTheme="minorEastAsia" w:hAnsiTheme="minorEastAsia" w:cstheme="minorEastAsia"/>
          <w:color w:val="auto"/>
          <w:highlight w:val="yellow"/>
        </w:rPr>
      </w:pPr>
      <w:r>
        <w:rPr>
          <w:rFonts w:hint="eastAsia" w:asciiTheme="minorEastAsia" w:hAnsiTheme="minorEastAsia" w:cstheme="minorEastAsia"/>
          <w:color w:val="auto"/>
        </w:rPr>
        <w:t>（14）公众网民对我国个人信息保护状况的评价：认为较好以上的占</w:t>
      </w:r>
      <w:r>
        <w:rPr>
          <w:color w:val="auto"/>
        </w:rPr>
        <w:t>28.11%，其中10.06%公众网民认为非常好，18.05%认为比较好。37.28%认为一般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34.61</w:t>
      </w:r>
      <w:r>
        <w:rPr>
          <w:color w:val="auto"/>
        </w:rPr>
        <w:t>%认为不太好或非常不好，其中22.78%认为不太好，11.83%认为非常不好。总体评价</w:t>
      </w:r>
      <w:r>
        <w:rPr>
          <w:rFonts w:hint="eastAsia" w:asciiTheme="minorEastAsia" w:hAnsiTheme="minorEastAsia" w:cstheme="minorEastAsia"/>
          <w:color w:val="auto"/>
        </w:rPr>
        <w:t>一般。</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（15）公众网民认为个人信息保护做得不好的应用领域有：社交应用（选择率</w:t>
      </w:r>
      <w:r>
        <w:rPr>
          <w:color w:val="auto"/>
        </w:rPr>
        <w:t>68.64%），电子商务（选择率55.62%），网络媒体（选择率43.2%），数字娱乐（选择率32.54%），生活服务（选择率47.93%），显示和网民日常生活密切相关领域的网络应用在个人信息保护方面仍存在较多问题。</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（16）公众网民遇到个人信息被泄露或被滥用最多的是</w:t>
      </w:r>
      <w:r>
        <w:rPr>
          <w:color w:val="auto"/>
        </w:rPr>
        <w:t>接到各类中介的推销电话（选择率84.73%），第二位是收到相关性的推销短信（选择率69.16%），第三位是收到垃圾邮件（选择率67.96%），第四位是大数据杀熟（选择率58.98%），第五位是默认勾选同意《服务协议》，允许应用收集用户信息，包括在第三方保存（选择率46.11%）。</w:t>
      </w:r>
      <w:r>
        <w:rPr>
          <w:rFonts w:hint="eastAsia" w:asciiTheme="minorEastAsia" w:hAnsiTheme="minorEastAsia" w:cstheme="minorEastAsia"/>
          <w:color w:val="auto"/>
        </w:rPr>
        <w:t>显示网民受到个人信息被泄露和滥用的情况非常严重。</w:t>
      </w:r>
    </w:p>
    <w:p>
      <w:pPr>
        <w:rPr>
          <w:rFonts w:asciiTheme="minorEastAsia" w:hAnsiTheme="minorEastAsia" w:cstheme="minorEastAsia"/>
          <w:color w:val="auto"/>
        </w:rPr>
      </w:pPr>
    </w:p>
    <w:p>
      <w:pPr>
        <w:numPr>
          <w:ilvl w:val="0"/>
          <w:numId w:val="4"/>
        </w:numPr>
        <w:rPr>
          <w:rFonts w:hint="eastAsia" w:asciiTheme="minorEastAsia" w:hAnsiTheme="minorEastAsia" w:cstheme="minorEastAsia"/>
          <w:color w:val="auto"/>
        </w:rPr>
      </w:pPr>
      <w:r>
        <w:rPr>
          <w:rFonts w:hint="eastAsia" w:asciiTheme="minorEastAsia" w:hAnsiTheme="minorEastAsia" w:cstheme="minorEastAsia"/>
          <w:color w:val="auto"/>
        </w:rPr>
        <w:t>公众网民对APP在个人信息保护方面改善情况的评价：表示有所改善或明显改善的占</w:t>
      </w:r>
      <w:r>
        <w:rPr>
          <w:color w:val="auto"/>
        </w:rPr>
        <w:t>50.91%，其中认为明显改善的占9.34%，认为有所改善占41.57%。认为一般占44.88%。认为有所变差或明显变差的占4.22%，其中认为有所变差的占2.41%，认为明显变差的占1.81%。数据显示公众网民对APP在个人信息保护方面改善的评价是</w:t>
      </w:r>
      <w:r>
        <w:rPr>
          <w:rFonts w:hint="eastAsia" w:asciiTheme="minorEastAsia" w:hAnsiTheme="minorEastAsia" w:cstheme="minorEastAsia"/>
          <w:color w:val="auto"/>
        </w:rPr>
        <w:t>有所改善。</w:t>
      </w:r>
    </w:p>
    <w:p>
      <w:pPr>
        <w:numPr>
          <w:ilvl w:val="0"/>
          <w:numId w:val="0"/>
        </w:numPr>
        <w:rPr>
          <w:rFonts w:hint="eastAsia" w:asciiTheme="minorEastAsia" w:hAnsiTheme="minorEastAsia" w:cstheme="minorEastAsia"/>
          <w:color w:val="auto"/>
        </w:rPr>
      </w:pPr>
    </w:p>
    <w:p>
      <w:pPr>
        <w:pStyle w:val="4"/>
        <w:ind w:firstLine="482"/>
        <w:rPr>
          <w:rFonts w:cstheme="minorEastAsia"/>
          <w:color w:val="auto"/>
          <w:sz w:val="24"/>
          <w:szCs w:val="24"/>
        </w:rPr>
      </w:pPr>
      <w:bookmarkStart w:id="25" w:name="_Toc19577"/>
      <w:r>
        <w:rPr>
          <w:rFonts w:hint="eastAsia" w:cstheme="minorEastAsia"/>
          <w:color w:val="auto"/>
          <w:sz w:val="24"/>
          <w:szCs w:val="24"/>
        </w:rPr>
        <w:t>2.1.7 网络购物权益保护满意度较高，新业态面临新问题</w:t>
      </w:r>
      <w:bookmarkEnd w:id="25"/>
    </w:p>
    <w:p>
      <w:pPr>
        <w:rPr>
          <w:rFonts w:hint="eastAsia" w:asciiTheme="minorEastAsia" w:hAnsiTheme="minorEastAsia" w:cstheme="minorEastAsia"/>
          <w:color w:val="auto"/>
        </w:rPr>
      </w:pPr>
      <w:r>
        <w:rPr>
          <w:rFonts w:hint="eastAsia" w:asciiTheme="minorEastAsia" w:hAnsiTheme="minorEastAsia" w:cstheme="minorEastAsia"/>
          <w:color w:val="auto"/>
        </w:rPr>
        <w:t>（18）公众网民对网络购物安全状况满意度评价：认为满意以上的占</w:t>
      </w:r>
      <w:r>
        <w:rPr>
          <w:color w:val="auto"/>
        </w:rPr>
        <w:t>58.48%，其中16.37%公众网民认为非常满意，42.11%认为满意。35.67%认为一般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5.85</w:t>
      </w:r>
      <w:r>
        <w:rPr>
          <w:color w:val="auto"/>
        </w:rPr>
        <w:t>%认为不满意或非常不满意，其中4.68%认为不满意，1.17%认为非常不满意。总体上满意评价</w:t>
      </w:r>
      <w:r>
        <w:rPr>
          <w:rFonts w:hint="eastAsia" w:asciiTheme="minorEastAsia" w:hAnsiTheme="minorEastAsia" w:cstheme="minorEastAsia"/>
          <w:color w:val="auto"/>
        </w:rPr>
        <w:t>接近</w:t>
      </w:r>
      <w:r>
        <w:rPr>
          <w:rFonts w:hint="eastAsia" w:asciiTheme="minorEastAsia" w:hAnsiTheme="minorEastAsia" w:cstheme="minorEastAsia"/>
          <w:color w:val="auto"/>
          <w:lang w:val="en-US" w:eastAsia="zh-CN"/>
        </w:rPr>
        <w:t>六</w:t>
      </w:r>
      <w:r>
        <w:rPr>
          <w:rFonts w:hint="eastAsia" w:asciiTheme="minorEastAsia" w:hAnsiTheme="minorEastAsia" w:cstheme="minorEastAsia"/>
          <w:color w:val="auto"/>
        </w:rPr>
        <w:t>成，占大部分。</w:t>
      </w:r>
    </w:p>
    <w:p>
      <w:pPr>
        <w:rPr>
          <w:rFonts w:asciiTheme="minorEastAsia" w:hAnsiTheme="minorEastAsia" w:cstheme="minorEastAsia"/>
          <w:color w:val="auto"/>
        </w:rPr>
      </w:pPr>
    </w:p>
    <w:p>
      <w:pPr>
        <w:rPr>
          <w:rFonts w:hint="eastAsia" w:asciiTheme="minorEastAsia" w:hAnsiTheme="minorEastAsia" w:eastAsiaTheme="minorEastAsia" w:cstheme="minorEastAsia"/>
          <w:color w:val="auto"/>
          <w:lang w:eastAsia="zh-CN"/>
        </w:rPr>
      </w:pPr>
      <w:r>
        <w:rPr>
          <w:rFonts w:hint="eastAsia" w:asciiTheme="minorEastAsia" w:hAnsiTheme="minorEastAsia" w:cstheme="minorEastAsia"/>
          <w:color w:val="auto"/>
        </w:rPr>
        <w:t>（19）网民网络购物年平均消费情况：22.67</w:t>
      </w:r>
      <w:r>
        <w:rPr>
          <w:color w:val="auto"/>
        </w:rPr>
        <w:t>%公众网民网络购物年平均消费1千元或以下，23.26%公众网民网络购物年平均消费1-5千元，22.67%公众网民网络购物年平均消费5千元-1万元，23.84%公众网民网络购物年平均消费1-5万元，7.56%公众网民网络购物年平均消费5万元以上</w:t>
      </w:r>
      <w:r>
        <w:rPr>
          <w:rFonts w:hint="eastAsia" w:asciiTheme="minorEastAsia" w:hAnsiTheme="minorEastAsia" w:cstheme="minorEastAsia"/>
          <w:color w:val="auto"/>
          <w:lang w:eastAsia="zh-CN"/>
        </w:rPr>
        <w:t>。</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（20）公众网民对花呗、白条等网贷新型应用基本接受，网贷应用的渗透率也比较低，21.77</w:t>
      </w:r>
      <w:r>
        <w:rPr>
          <w:color w:val="auto"/>
        </w:rPr>
        <w:t>%</w:t>
      </w:r>
      <w:r>
        <w:rPr>
          <w:rFonts w:hint="eastAsia" w:asciiTheme="minorEastAsia" w:hAnsiTheme="minorEastAsia" w:cstheme="minorEastAsia"/>
          <w:color w:val="auto"/>
        </w:rPr>
        <w:t>网民表示会使用。</w:t>
      </w:r>
    </w:p>
    <w:p>
      <w:pPr>
        <w:rPr>
          <w:rFonts w:asciiTheme="minorEastAsia" w:hAnsiTheme="minorEastAsia" w:cstheme="minorEastAsia"/>
          <w:color w:val="auto"/>
        </w:rPr>
      </w:pPr>
      <w:r>
        <w:rPr>
          <w:rFonts w:hint="eastAsia" w:asciiTheme="minorEastAsia" w:hAnsiTheme="minorEastAsia" w:cstheme="minorEastAsia"/>
          <w:color w:val="auto"/>
        </w:rPr>
        <w:t>有相当比例的公众网民（29.73</w:t>
      </w:r>
      <w:r>
        <w:rPr>
          <w:color w:val="auto"/>
        </w:rPr>
        <w:t>%</w:t>
      </w:r>
      <w:r>
        <w:rPr>
          <w:rFonts w:hint="eastAsia" w:asciiTheme="minorEastAsia" w:hAnsiTheme="minorEastAsia" w:cstheme="minorEastAsia"/>
          <w:color w:val="auto"/>
        </w:rPr>
        <w:t>）会经常遇到无法按时还款的情况，遇到无法还款情况一般的有13.51</w:t>
      </w:r>
      <w:r>
        <w:rPr>
          <w:color w:val="auto"/>
        </w:rPr>
        <w:t>%</w:t>
      </w:r>
      <w:r>
        <w:rPr>
          <w:rFonts w:hint="eastAsia" w:asciiTheme="minorEastAsia" w:hAnsiTheme="minorEastAsia" w:cstheme="minorEastAsia"/>
          <w:color w:val="auto"/>
        </w:rPr>
        <w:t>，网贷出现还款风险值得重视。</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（21）电商购物直播的渗透率比较高（81.77</w:t>
      </w:r>
      <w:r>
        <w:rPr>
          <w:color w:val="auto"/>
        </w:rPr>
        <w:t>%</w:t>
      </w:r>
      <w:r>
        <w:rPr>
          <w:rFonts w:hint="eastAsia" w:asciiTheme="minorEastAsia" w:hAnsiTheme="minorEastAsia" w:cstheme="minorEastAsia"/>
          <w:color w:val="auto"/>
        </w:rPr>
        <w:t>网民看过直播），但成交频次、成交率不算很高。40.59</w:t>
      </w:r>
      <w:r>
        <w:rPr>
          <w:color w:val="auto"/>
        </w:rPr>
        <w:t>%网民看过直播，只是偶尔参与购物</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28.24</w:t>
      </w:r>
      <w:r>
        <w:rPr>
          <w:color w:val="auto"/>
        </w:rPr>
        <w:t>%网民看过直播，但没有买过</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18.24</w:t>
      </w:r>
      <w:r>
        <w:rPr>
          <w:color w:val="auto"/>
        </w:rPr>
        <w:t>%网民没有看过网购直播</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12.94</w:t>
      </w:r>
      <w:r>
        <w:rPr>
          <w:color w:val="auto"/>
        </w:rPr>
        <w:t>%网民看过直播，而且经常通过直播购物。</w:t>
      </w:r>
      <w:r>
        <w:rPr>
          <w:rFonts w:hint="eastAsia" w:asciiTheme="minorEastAsia" w:hAnsiTheme="minorEastAsia" w:cstheme="minorEastAsia"/>
          <w:color w:val="auto"/>
        </w:rPr>
        <w:t>公众网民对网红带货并不十分关注，32.94</w:t>
      </w:r>
      <w:r>
        <w:rPr>
          <w:color w:val="auto"/>
        </w:rPr>
        <w:t>%</w:t>
      </w:r>
      <w:r>
        <w:rPr>
          <w:rFonts w:hint="eastAsia" w:asciiTheme="minorEastAsia" w:hAnsiTheme="minorEastAsia" w:cstheme="minorEastAsia"/>
          <w:color w:val="auto"/>
        </w:rPr>
        <w:t>网民选择不理会或屏蔽。</w:t>
      </w:r>
    </w:p>
    <w:p>
      <w:pPr>
        <w:ind w:firstLine="0" w:firstLineChars="0"/>
        <w:rPr>
          <w:rFonts w:asciiTheme="minorEastAsia" w:hAnsiTheme="minorEastAsia" w:cstheme="minorEastAsia"/>
          <w:b/>
          <w:bCs/>
          <w:color w:val="auto"/>
        </w:rPr>
      </w:pPr>
    </w:p>
    <w:p>
      <w:pPr>
        <w:pStyle w:val="4"/>
        <w:ind w:firstLine="482"/>
        <w:rPr>
          <w:rFonts w:cstheme="minorEastAsia"/>
          <w:color w:val="auto"/>
          <w:sz w:val="24"/>
          <w:szCs w:val="24"/>
        </w:rPr>
      </w:pPr>
      <w:bookmarkStart w:id="26" w:name="_Toc1230"/>
      <w:r>
        <w:rPr>
          <w:rFonts w:hint="eastAsia" w:cstheme="minorEastAsia"/>
          <w:color w:val="auto"/>
          <w:sz w:val="24"/>
          <w:szCs w:val="24"/>
        </w:rPr>
        <w:t>2.1.8 未成年人权益保护成效小，需加强家、校、企、社合作</w:t>
      </w:r>
      <w:bookmarkEnd w:id="26"/>
    </w:p>
    <w:p>
      <w:pPr>
        <w:rPr>
          <w:rFonts w:asciiTheme="minorEastAsia" w:hAnsiTheme="minorEastAsia" w:cstheme="minorEastAsia"/>
          <w:color w:val="auto"/>
        </w:rPr>
      </w:pPr>
      <w:r>
        <w:rPr>
          <w:rFonts w:hint="eastAsia" w:asciiTheme="minorEastAsia" w:hAnsiTheme="minorEastAsia" w:cstheme="minorEastAsia"/>
          <w:color w:val="auto"/>
        </w:rPr>
        <w:t>（22）公众网民对未成年人网络权益保护状况满意度评价总体上满意的比例不高，主要是不满意和一般。认为满意以上的占38.12</w:t>
      </w:r>
      <w:r>
        <w:rPr>
          <w:color w:val="auto"/>
        </w:rPr>
        <w:t>%</w:t>
      </w:r>
      <w:r>
        <w:rPr>
          <w:rFonts w:hint="eastAsia" w:asciiTheme="minorEastAsia" w:hAnsiTheme="minorEastAsia" w:cstheme="minorEastAsia"/>
          <w:color w:val="auto"/>
        </w:rPr>
        <w:t>，36.63</w:t>
      </w:r>
      <w:r>
        <w:rPr>
          <w:color w:val="auto"/>
        </w:rPr>
        <w:t>%</w:t>
      </w:r>
      <w:r>
        <w:rPr>
          <w:rFonts w:hint="eastAsia" w:asciiTheme="minorEastAsia" w:hAnsiTheme="minorEastAsia" w:cstheme="minorEastAsia"/>
          <w:color w:val="auto"/>
        </w:rPr>
        <w:t>认为一般，25.25</w:t>
      </w:r>
      <w:r>
        <w:rPr>
          <w:color w:val="auto"/>
        </w:rPr>
        <w:t>%</w:t>
      </w:r>
      <w:r>
        <w:rPr>
          <w:rFonts w:hint="eastAsia" w:asciiTheme="minorEastAsia" w:hAnsiTheme="minorEastAsia" w:cstheme="minorEastAsia"/>
          <w:color w:val="auto"/>
        </w:rPr>
        <w:t>认为不满意或非常不满意。</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（23）未成年人最常使用的网络应用是</w:t>
      </w:r>
      <w:r>
        <w:rPr>
          <w:color w:val="auto"/>
        </w:rPr>
        <w:t>网络视频（渗透率63.36%），在线教育（渗透率57.25%），网络游戏（渗透率55.73%）。</w:t>
      </w:r>
    </w:p>
    <w:p>
      <w:pPr>
        <w:rPr>
          <w:rFonts w:asciiTheme="minorEastAsia" w:hAnsiTheme="minorEastAsia" w:cstheme="minorEastAsia"/>
          <w:color w:val="auto"/>
        </w:rPr>
      </w:pPr>
      <w:r>
        <w:rPr>
          <w:rFonts w:hint="eastAsia" w:asciiTheme="minorEastAsia" w:hAnsiTheme="minorEastAsia" w:cstheme="minorEastAsia"/>
          <w:color w:val="auto"/>
        </w:rPr>
        <w:t>公众网民对网络应用的“青少年保护模式/防沉迷模式”效用的评价一般到稍好：认为作用比较大或非常大的占</w:t>
      </w:r>
      <w:r>
        <w:rPr>
          <w:color w:val="auto"/>
        </w:rPr>
        <w:t>48.88%，33.71%认为一般，17.42%认为作用较小或非常小。</w:t>
      </w:r>
    </w:p>
    <w:p>
      <w:pPr>
        <w:rPr>
          <w:rFonts w:asciiTheme="minorEastAsia" w:hAnsiTheme="minorEastAsia" w:cstheme="minorEastAsia"/>
          <w:color w:val="auto"/>
          <w:highlight w:val="yellow"/>
        </w:rPr>
      </w:pPr>
      <w:r>
        <w:rPr>
          <w:rFonts w:hint="eastAsia" w:asciiTheme="minorEastAsia" w:hAnsiTheme="minorEastAsia" w:cstheme="minorEastAsia"/>
          <w:color w:val="auto"/>
        </w:rPr>
        <w:t xml:space="preserve">“青少年保护模式/防沉迷模式”不起作用的原因： </w:t>
      </w:r>
      <w:r>
        <w:rPr>
          <w:color w:val="auto"/>
        </w:rPr>
        <w:t>51.61%网民认为青少年保护模式流于形式，和一般模式版块设置完全相同，排第一位；48.39%的网民认为未推出强制实名认证规定，排第二位；45.16%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（24）数据显示公众网民认为引导未成年人上网责任方面</w:t>
      </w:r>
      <w:r>
        <w:rPr>
          <w:color w:val="auto"/>
        </w:rPr>
        <w:t>家庭是第一位，然后是学校和互联网平台，</w:t>
      </w:r>
      <w:r>
        <w:rPr>
          <w:rFonts w:hint="eastAsia" w:asciiTheme="minorEastAsia" w:hAnsiTheme="minorEastAsia" w:cstheme="minorEastAsia"/>
          <w:color w:val="auto"/>
          <w:lang w:val="en-US" w:eastAsia="zh-CN"/>
        </w:rPr>
        <w:t>以及是</w:t>
      </w:r>
      <w:r>
        <w:rPr>
          <w:rFonts w:hint="eastAsia" w:asciiTheme="minorEastAsia" w:hAnsiTheme="minorEastAsia" w:cstheme="minorEastAsia"/>
          <w:color w:val="auto"/>
        </w:rPr>
        <w:t>未成年人自己</w:t>
      </w:r>
      <w:r>
        <w:rPr>
          <w:color w:val="auto"/>
        </w:rPr>
        <w:t>。公众网民对引导未成年人健康上网起主要作用的角色排序第一位是家庭（选择率82.09%）</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学校（选择率71.14%）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互联网平台（选择率64.18%）</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未成年人自己（选择率61.19%）。</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7" w:name="_Toc21396"/>
      <w:r>
        <w:rPr>
          <w:rFonts w:hint="eastAsia" w:cstheme="minorEastAsia"/>
          <w:color w:val="auto"/>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color w:val="auto"/>
        </w:rPr>
        <w:t>（25）互联网平台监管方面仍存在不少问题。大部分（</w:t>
      </w:r>
      <w:r>
        <w:rPr>
          <w:color w:val="auto"/>
        </w:rPr>
        <w:t>68.60%）公众网民认为网络欺凌情况比较严重或非常严重。</w:t>
      </w:r>
      <w:r>
        <w:rPr>
          <w:rFonts w:hint="eastAsia"/>
          <w:color w:val="auto"/>
          <w:lang w:val="en-US" w:eastAsia="zh-CN"/>
        </w:rPr>
        <w:t>小</w:t>
      </w:r>
      <w:r>
        <w:rPr>
          <w:rFonts w:hint="eastAsia" w:asciiTheme="minorEastAsia" w:hAnsiTheme="minorEastAsia" w:cstheme="minorEastAsia"/>
          <w:color w:val="auto"/>
        </w:rPr>
        <w:t>部分（18.61</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val="en-US" w:eastAsia="zh-CN"/>
        </w:rPr>
        <w:t>超过三成</w:t>
      </w:r>
      <w:r>
        <w:rPr>
          <w:rFonts w:hint="eastAsia" w:asciiTheme="minorEastAsia" w:hAnsiTheme="minorEastAsia" w:cstheme="minorEastAsia"/>
          <w:color w:val="auto"/>
        </w:rPr>
        <w:t>（33.72</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asciiTheme="minorEastAsia" w:hAnsiTheme="minorEastAsia" w:cstheme="minorEastAsia"/>
          <w:color w:val="auto"/>
          <w:lang w:val="en-US" w:eastAsia="zh-CN"/>
        </w:rPr>
        <w:t>超过六成</w:t>
      </w:r>
      <w:r>
        <w:rPr>
          <w:rFonts w:hint="eastAsia" w:asciiTheme="minorEastAsia" w:hAnsiTheme="minorEastAsia" w:cstheme="minorEastAsia"/>
          <w:color w:val="auto"/>
        </w:rPr>
        <w:t>（</w:t>
      </w:r>
      <w:r>
        <w:rPr>
          <w:color w:val="auto"/>
        </w:rPr>
        <w:t>60.46%）的公众网民认为对网络谣言的监管或辟谣措施有一定成效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超一半</w:t>
      </w:r>
      <w:r>
        <w:rPr>
          <w:rFonts w:hint="eastAsia" w:asciiTheme="minorEastAsia" w:hAnsiTheme="minorEastAsia" w:cstheme="minorEastAsia"/>
          <w:color w:val="auto"/>
        </w:rPr>
        <w:t>（</w:t>
      </w:r>
      <w:r>
        <w:rPr>
          <w:color w:val="auto"/>
        </w:rPr>
        <w:t>55.88%）公众网民认为权威信息供应不足，主管部门、专家权威声音弱或缺位是措施效果不好的主要原因。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（26）互联网平台投诉处理满意度有待提升。公众网民对互联网平台投诉处理结果的评价</w:t>
      </w:r>
      <w:r>
        <w:rPr>
          <w:rFonts w:hint="eastAsia" w:asciiTheme="minorEastAsia" w:hAnsiTheme="minorEastAsia" w:cstheme="minorEastAsia"/>
          <w:color w:val="auto"/>
          <w:lang w:val="en-US" w:eastAsia="zh-CN"/>
        </w:rPr>
        <w:t>为：小</w:t>
      </w:r>
      <w:r>
        <w:rPr>
          <w:rFonts w:hint="eastAsia" w:asciiTheme="minorEastAsia" w:hAnsiTheme="minorEastAsia" w:cstheme="minorEastAsia"/>
          <w:color w:val="auto"/>
        </w:rPr>
        <w:t>部分的（</w:t>
      </w:r>
      <w:r>
        <w:rPr>
          <w:color w:val="auto"/>
        </w:rPr>
        <w:t>29.07%）公众网民对投诉结果不满意，只有30.23%网民对投诉结果满意。</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（27）公众网民对正确引导网络舆情发展的看法</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第一位是希望</w:t>
      </w:r>
      <w:r>
        <w:rPr>
          <w:color w:val="auto"/>
        </w:rPr>
        <w:t>通过教育提升网民网络素养（选择率75.58%），第二位是加大网络环境的监管力度（选择率69.77%），第三位是增强技术手段对网络信息实时监控（选择率67.44%）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建立并完善相关管理制度规范（选择率65.12%），第五位是培养大量的“把关人”，全流程把关（选择率43.02%），认为不需要引导，应维持现状的占13.95%，认为低调处理，等有问题的时候再引导的占10.47%。</w:t>
      </w:r>
      <w:r>
        <w:rPr>
          <w:rFonts w:hint="eastAsia" w:asciiTheme="minorEastAsia" w:hAnsiTheme="minorEastAsia" w:cstheme="minorEastAsia"/>
          <w:color w:val="auto"/>
        </w:rPr>
        <w:t>公众网民认为应该通过加强监管、采取教育、完善制度等方式引导网络舆情正确发展。</w:t>
      </w:r>
    </w:p>
    <w:p>
      <w:pPr>
        <w:rPr>
          <w:rFonts w:asciiTheme="minorEastAsia" w:hAnsiTheme="minorEastAsia" w:cstheme="minorEastAsia"/>
          <w:color w:val="auto"/>
          <w:highlight w:val="yellow"/>
        </w:rPr>
      </w:pPr>
    </w:p>
    <w:p>
      <w:pPr>
        <w:pStyle w:val="4"/>
        <w:ind w:firstLine="482"/>
        <w:rPr>
          <w:rFonts w:cstheme="minorEastAsia"/>
          <w:b w:val="0"/>
          <w:bCs w:val="0"/>
          <w:color w:val="auto"/>
          <w:sz w:val="24"/>
          <w:szCs w:val="24"/>
        </w:rPr>
      </w:pPr>
      <w:bookmarkStart w:id="28" w:name="_Toc25506"/>
      <w:r>
        <w:rPr>
          <w:rFonts w:hint="eastAsia" w:cstheme="minorEastAsia"/>
          <w:color w:val="auto"/>
          <w:sz w:val="24"/>
          <w:szCs w:val="24"/>
        </w:rPr>
        <w:t>2.1.10 数字政府服务满意度高，信息化建设效果明显</w:t>
      </w:r>
      <w:bookmarkEnd w:id="28"/>
    </w:p>
    <w:p>
      <w:pPr>
        <w:rPr>
          <w:rFonts w:asciiTheme="minorEastAsia" w:hAnsiTheme="minorEastAsia" w:cstheme="minorEastAsia"/>
          <w:color w:val="auto"/>
          <w:highlight w:val="yellow"/>
        </w:rPr>
      </w:pPr>
      <w:r>
        <w:rPr>
          <w:rFonts w:hint="eastAsia" w:asciiTheme="minorEastAsia" w:hAnsiTheme="minorEastAsia" w:cstheme="minorEastAsia"/>
          <w:color w:val="auto"/>
        </w:rPr>
        <w:t>（28）政府网上服务应用越来越广泛，交通、社保、教育、医疗领域渗透率超过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成。政府网上服务的渗透率排序：第一位是</w:t>
      </w:r>
      <w:r>
        <w:rPr>
          <w:color w:val="auto"/>
        </w:rPr>
        <w:t>社保领域（渗透率69.14%）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医疗领域（渗透率69.14%）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交通领域（渗透率66.67%）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教育领域（渗透率51.85%），第五位是住房领域（渗透率37.04%）。</w:t>
      </w:r>
    </w:p>
    <w:p>
      <w:pPr>
        <w:rPr>
          <w:rFonts w:asciiTheme="minorEastAsia" w:hAnsiTheme="minorEastAsia" w:cstheme="minorEastAsia"/>
          <w:color w:val="auto"/>
          <w:highlight w:val="yellow"/>
        </w:rPr>
      </w:pPr>
      <w:r>
        <w:rPr>
          <w:rFonts w:hint="eastAsia" w:asciiTheme="minorEastAsia" w:hAnsiTheme="minorEastAsia" w:cstheme="minorEastAsia"/>
          <w:color w:val="auto"/>
        </w:rPr>
        <w:t>另外，新媒体电子政务服务应用越来越广泛，政务服务APP的选择率</w:t>
      </w:r>
      <w:r>
        <w:rPr>
          <w:rFonts w:hint="eastAsia" w:asciiTheme="minorEastAsia" w:hAnsiTheme="minorEastAsia" w:cstheme="minorEastAsia"/>
          <w:color w:val="auto"/>
          <w:lang w:val="en-US" w:eastAsia="zh-CN"/>
        </w:rPr>
        <w:t>近七成</w:t>
      </w:r>
      <w:r>
        <w:rPr>
          <w:rFonts w:hint="eastAsia" w:asciiTheme="minorEastAsia" w:hAnsiTheme="minorEastAsia" w:cstheme="minorEastAsia"/>
          <w:color w:val="auto"/>
        </w:rPr>
        <w:t>。网民办理政务服务事项的渠道选择：排第一位是</w:t>
      </w:r>
      <w:r>
        <w:rPr>
          <w:color w:val="auto"/>
        </w:rPr>
        <w:t>政务服务APP（选择率69.14%）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政务小程序（选择率51.85%）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政务服务网站（选择率50.62%）</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人工服务办事大厅（选择率39.51%）。</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（29）公众网民对政府网上服务便利性和安全评价较高。大部分（68.29</w:t>
      </w:r>
      <w:r>
        <w:rPr>
          <w:color w:val="auto"/>
        </w:rPr>
        <w:t>%</w:t>
      </w:r>
      <w:r>
        <w:rPr>
          <w:rFonts w:hint="eastAsia" w:asciiTheme="minorEastAsia" w:hAnsiTheme="minorEastAsia" w:cstheme="minorEastAsia"/>
          <w:color w:val="auto"/>
        </w:rPr>
        <w:t>）公众网民认为政府网上服务便利或非常便利，超过</w:t>
      </w:r>
      <w:r>
        <w:rPr>
          <w:rFonts w:hint="eastAsia" w:asciiTheme="minorEastAsia" w:hAnsiTheme="minorEastAsia" w:cstheme="minorEastAsia"/>
          <w:color w:val="auto"/>
          <w:lang w:val="en-US" w:eastAsia="zh-CN"/>
        </w:rPr>
        <w:t>八成</w:t>
      </w:r>
      <w:r>
        <w:rPr>
          <w:rFonts w:hint="eastAsia" w:asciiTheme="minorEastAsia" w:hAnsiTheme="minorEastAsia" w:cstheme="minorEastAsia"/>
          <w:color w:val="auto"/>
        </w:rPr>
        <w:t>的（82.27</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（30）公众网民对政府提升治理能力的信息化工程（如“智能交通”、“平安社区”、“智慧城市”等）成效表示满意或非常满意的占</w:t>
      </w:r>
      <w:r>
        <w:rPr>
          <w:color w:val="auto"/>
        </w:rPr>
        <w:t>61.73%，表示不满意或非常不满的只占3.70%，总体上评价是满意的。</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9" w:name="_Toc21319"/>
      <w:r>
        <w:rPr>
          <w:rFonts w:hint="eastAsia" w:cstheme="minorEastAsia"/>
          <w:color w:val="auto"/>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color w:val="auto"/>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yellow"/>
        </w:rPr>
      </w:pPr>
      <w:r>
        <w:rPr>
          <w:rFonts w:hint="eastAsia" w:asciiTheme="minorEastAsia" w:hAnsiTheme="minorEastAsia" w:cstheme="minorEastAsia"/>
          <w:color w:val="auto"/>
          <w:lang w:val="en-US" w:eastAsia="zh-CN"/>
        </w:rPr>
        <w:t>超过七成</w:t>
      </w:r>
      <w:r>
        <w:rPr>
          <w:rFonts w:hint="eastAsia" w:asciiTheme="minorEastAsia" w:hAnsiTheme="minorEastAsia" w:cstheme="minorEastAsia"/>
          <w:color w:val="auto"/>
        </w:rPr>
        <w:t>（</w:t>
      </w:r>
      <w:r>
        <w:rPr>
          <w:color w:val="auto"/>
        </w:rPr>
        <w:t>73.75%）网民对认为互联网应用对推动乡村经济发展带来了较大影响，表示影响比较小或没有影响的只占3.75%，总体上肯定了互联网应用对乡村经济发展的推动效果。</w:t>
      </w:r>
      <w:r>
        <w:rPr>
          <w:rFonts w:hint="eastAsia" w:asciiTheme="minorEastAsia" w:hAnsiTheme="minorEastAsia" w:cstheme="minorEastAsia"/>
          <w:color w:val="auto"/>
          <w:lang w:val="en-US" w:eastAsia="zh-CN"/>
        </w:rPr>
        <w:t>近七成</w:t>
      </w:r>
      <w:r>
        <w:rPr>
          <w:rFonts w:hint="eastAsia" w:asciiTheme="minorEastAsia" w:hAnsiTheme="minorEastAsia" w:cstheme="minorEastAsia"/>
          <w:color w:val="auto"/>
        </w:rPr>
        <w:t>（</w:t>
      </w:r>
      <w:r>
        <w:rPr>
          <w:color w:val="auto"/>
        </w:rPr>
        <w:t>68.75%）网民认为乡村振兴政策的实施给乡村发展带来了较大变化。</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（32）公众网民认为乡村振兴带来的变化：排第一位是</w:t>
      </w:r>
      <w:r>
        <w:rPr>
          <w:color w:val="auto"/>
        </w:rPr>
        <w:t>乡村教育条件改善（选择率58.75%），第二位是乡村文化娱乐设施改善（选择率58.75%），第三位是乡村网络通信条件改善（选择率58.75%）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乡村新兴产业发展，农民收入增加（选择率57.5%）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第五位是</w:t>
      </w:r>
      <w:r>
        <w:rPr>
          <w:color w:val="auto"/>
        </w:rPr>
        <w:t>乡村生态环境条件改善（选择率56.25%）</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此外是</w:t>
      </w:r>
      <w:r>
        <w:rPr>
          <w:rFonts w:hint="eastAsia" w:asciiTheme="minorEastAsia" w:hAnsiTheme="minorEastAsia" w:cstheme="minorEastAsia"/>
          <w:color w:val="auto"/>
        </w:rPr>
        <w:t>城乡差异减少</w:t>
      </w:r>
      <w:r>
        <w:rPr>
          <w:color w:val="auto"/>
        </w:rPr>
        <w:t>（46.25%）、乡村基层组织人员素质提高（选择率41.25%）、乡村医疗卫生等公共服务水平提高（41.25%）等。</w:t>
      </w:r>
    </w:p>
    <w:p>
      <w:pPr>
        <w:rPr>
          <w:rFonts w:asciiTheme="minorEastAsia" w:hAnsiTheme="minorEastAsia" w:cstheme="minorEastAsia"/>
          <w:color w:val="auto"/>
        </w:rPr>
      </w:pPr>
    </w:p>
    <w:p>
      <w:pPr>
        <w:pStyle w:val="4"/>
        <w:ind w:firstLine="482"/>
        <w:rPr>
          <w:rFonts w:cstheme="minorEastAsia"/>
          <w:color w:val="auto"/>
          <w:sz w:val="24"/>
          <w:szCs w:val="24"/>
        </w:rPr>
      </w:pPr>
      <w:bookmarkStart w:id="30" w:name="_Toc9755"/>
      <w:r>
        <w:rPr>
          <w:rFonts w:hint="eastAsia" w:cstheme="minorEastAsia"/>
          <w:color w:val="auto"/>
          <w:sz w:val="24"/>
          <w:szCs w:val="24"/>
        </w:rPr>
        <w:t>2.1.12公众网民认为乡村互联网安全状况有所改善但仍待加强，主要存有网络应用障碍、服务需求</w:t>
      </w:r>
      <w:r>
        <w:rPr>
          <w:rFonts w:hint="eastAsia" w:cstheme="minorEastAsia"/>
          <w:color w:val="auto"/>
          <w:sz w:val="24"/>
          <w:szCs w:val="24"/>
          <w:lang w:val="en-US" w:eastAsia="zh-CN"/>
        </w:rPr>
        <w:t>待满足</w:t>
      </w:r>
      <w:r>
        <w:rPr>
          <w:rFonts w:hint="eastAsia" w:cstheme="minorEastAsia"/>
          <w:color w:val="auto"/>
          <w:sz w:val="24"/>
          <w:szCs w:val="24"/>
        </w:rPr>
        <w:t>、网络安全犯罪行为方面的顾虑</w:t>
      </w:r>
      <w:bookmarkEnd w:id="30"/>
    </w:p>
    <w:p>
      <w:pPr>
        <w:rPr>
          <w:rFonts w:asciiTheme="minorEastAsia" w:hAnsiTheme="minorEastAsia" w:cstheme="minorEastAsia"/>
          <w:color w:val="auto"/>
          <w:highlight w:val="yellow"/>
        </w:rPr>
      </w:pPr>
      <w:r>
        <w:rPr>
          <w:rFonts w:hint="eastAsia" w:asciiTheme="minorEastAsia" w:hAnsiTheme="minorEastAsia" w:cstheme="minorEastAsia"/>
          <w:color w:val="auto"/>
        </w:rPr>
        <w:t>（33）公众网民对乡村互联网安全状况满意度较为满意。</w:t>
      </w:r>
      <w:r>
        <w:rPr>
          <w:color w:val="auto"/>
        </w:rPr>
        <w:t>16.67%公众网民表示非常满意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42.31</w:t>
      </w:r>
      <w:r>
        <w:rPr>
          <w:color w:val="auto"/>
        </w:rPr>
        <w:t>%网民表示满意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32.05</w:t>
      </w:r>
      <w:r>
        <w:rPr>
          <w:color w:val="auto"/>
        </w:rPr>
        <w:t>%网民表示一般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7.69</w:t>
      </w:r>
      <w:r>
        <w:rPr>
          <w:color w:val="auto"/>
        </w:rPr>
        <w:t>%网民表示不满意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1.28</w:t>
      </w:r>
      <w:r>
        <w:rPr>
          <w:color w:val="auto"/>
        </w:rPr>
        <w:t>%网民表示非常不满意。数据显示网民对家乡互联网安全状况表示满意或非常满意的网民占58.98%，表示不满意或非常不满的占8.97%。</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（34）公众网民认为在农村生活主要存有以下网络应用障碍：第一位是</w:t>
      </w:r>
      <w:r>
        <w:rPr>
          <w:color w:val="auto"/>
        </w:rPr>
        <w:t>网络速度太慢体验不好（关注度53.75%）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物流网络覆盖不到（关注度51.25%）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网络流量费用太贵（关注度40%）</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APP不会使用（关注度31.25%），第五位是身份认证手续繁琐（关注度30%）等。</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（35）发展农村经济，提高农民生活水平、改善基础设施与公共服务，缩小城乡差距是网民对乡村振兴期望最大的两项。公众网民对乡村振兴的服务需求：第一位是</w:t>
      </w:r>
      <w:r>
        <w:rPr>
          <w:color w:val="auto"/>
        </w:rPr>
        <w:t>改善基础设施与公共服务，缩小城乡差距（选择率81.25%），第二位是保护和改善农村生态环境（选择率77.5%），第三位是发展农村经济，提高农民生活水平（选择率75%）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加强农村基层组织建设，提高人员素质（选择率73.75%）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第五位是</w:t>
      </w:r>
      <w:r>
        <w:rPr>
          <w:color w:val="auto"/>
        </w:rPr>
        <w:t>大力建设并保护发扬乡村传统文化（选择率60%）。</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（36）公众网民认为乡村最迫切需要解决的网络安全问题：第一位是</w:t>
      </w:r>
      <w:r>
        <w:rPr>
          <w:color w:val="auto"/>
        </w:rPr>
        <w:t>网络诈骗（选择率88.75%），第二位是网络赌博（选择率56.25%），第三位是网络色情（选择率43.75%）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网络毒品（选择率28.75%）。网民认为乡村最迫切需要解决的网络安全问题主要为网络诈骗、网络赌博、网络色情。</w:t>
      </w:r>
    </w:p>
    <w:p>
      <w:pPr>
        <w:ind w:firstLine="0" w:firstLineChars="0"/>
        <w:rPr>
          <w:rFonts w:asciiTheme="minorEastAsia" w:hAnsiTheme="minorEastAsia" w:cstheme="minorEastAsia"/>
          <w:color w:val="auto"/>
          <w:highlight w:val="yellow"/>
        </w:rPr>
      </w:pPr>
    </w:p>
    <w:p>
      <w:pPr>
        <w:rPr>
          <w:rFonts w:hint="eastAsia"/>
          <w:color w:val="auto"/>
        </w:rPr>
      </w:pPr>
      <w:bookmarkStart w:id="31" w:name="_Toc19207407"/>
      <w:r>
        <w:rPr>
          <w:rFonts w:hint="eastAsia"/>
          <w:color w:val="auto"/>
        </w:rPr>
        <w:br w:type="page"/>
      </w:r>
    </w:p>
    <w:p>
      <w:pPr>
        <w:pStyle w:val="2"/>
        <w:rPr>
          <w:color w:val="auto"/>
        </w:rPr>
      </w:pPr>
      <w:bookmarkStart w:id="32" w:name="_Toc1219"/>
      <w:r>
        <w:rPr>
          <w:rFonts w:hint="eastAsia"/>
          <w:color w:val="auto"/>
        </w:rPr>
        <w:t>三、公众网民基本情况</w:t>
      </w:r>
      <w:bookmarkEnd w:id="31"/>
      <w:bookmarkEnd w:id="32"/>
    </w:p>
    <w:p>
      <w:pPr>
        <w:rPr>
          <w:rFonts w:ascii="宋体" w:hAnsi="宋体" w:eastAsia="宋体" w:cs="宋体"/>
          <w:color w:val="auto"/>
        </w:rPr>
      </w:pPr>
      <w:r>
        <w:rPr>
          <w:rFonts w:hint="eastAsia"/>
          <w:color w:val="auto"/>
        </w:rPr>
        <w:t>本次问卷调查共收回</w:t>
      </w:r>
      <w:r>
        <w:rPr>
          <w:rFonts w:cstheme="minorHAnsi"/>
          <w:color w:val="auto"/>
        </w:rPr>
        <w:t>常州市</w:t>
      </w:r>
      <w:r>
        <w:rPr>
          <w:rFonts w:hint="eastAsia"/>
          <w:color w:val="auto"/>
        </w:rPr>
        <w:t>公众版网民网络安全感满意度调查问卷</w:t>
      </w:r>
      <w:r>
        <w:rPr>
          <w:color w:val="auto"/>
        </w:rPr>
        <w:t>6162</w:t>
      </w:r>
      <w:r>
        <w:rPr>
          <w:rFonts w:hint="eastAsia"/>
          <w:color w:val="auto"/>
        </w:rPr>
        <w:t>份，经数据清洗消除无效数据后，共有</w:t>
      </w:r>
      <w:r>
        <w:rPr>
          <w:color w:val="auto"/>
        </w:rPr>
        <w:t>6010</w:t>
      </w:r>
      <w:r>
        <w:rPr>
          <w:rFonts w:hint="eastAsia"/>
          <w:color w:val="auto"/>
        </w:rPr>
        <w:t>份问卷数据纳入统计。</w:t>
      </w:r>
      <w:r>
        <w:rPr>
          <w:color w:val="auto"/>
        </w:rPr>
        <w:t>数据样本有效性为：</w:t>
      </w:r>
      <w:r>
        <w:rPr>
          <w:rFonts w:hint="eastAsia" w:ascii="宋体" w:hAnsi="宋体" w:eastAsia="宋体" w:cs="宋体"/>
          <w:color w:val="auto"/>
        </w:rPr>
        <w:t>97.53%。</w:t>
      </w:r>
      <w:r>
        <w:rPr>
          <w:color w:val="auto"/>
        </w:rPr>
        <w:t>调查活动主要针对面向全局的宏观问题的研究，局部区域的数据统计、分析结果仅供参考。</w:t>
      </w:r>
    </w:p>
    <w:p>
      <w:pPr>
        <w:rPr>
          <w:rFonts w:cstheme="minorHAnsi"/>
          <w:color w:val="auto"/>
        </w:rPr>
      </w:pPr>
      <w:r>
        <w:rPr>
          <w:rFonts w:hint="eastAsia" w:cstheme="minorHAnsi"/>
          <w:color w:val="auto"/>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rPr>
        <w:t>常州市</w:t>
      </w:r>
      <w:r>
        <w:rPr>
          <w:rFonts w:hint="eastAsia" w:cstheme="minorHAnsi"/>
          <w:color w:val="auto"/>
        </w:rPr>
        <w:t>报告，数据统计范围涵盖</w:t>
      </w:r>
      <w:r>
        <w:rPr>
          <w:rFonts w:cstheme="minorHAnsi"/>
          <w:color w:val="auto"/>
        </w:rPr>
        <w:t>常州市</w:t>
      </w:r>
      <w:r>
        <w:rPr>
          <w:rFonts w:hint="eastAsia" w:cstheme="minorHAnsi"/>
          <w:color w:val="auto"/>
        </w:rPr>
        <w:t>。</w:t>
      </w:r>
    </w:p>
    <w:p>
      <w:pPr>
        <w:rPr>
          <w:color w:val="auto"/>
        </w:rPr>
      </w:pPr>
    </w:p>
    <w:p>
      <w:pPr>
        <w:pStyle w:val="3"/>
        <w:rPr>
          <w:color w:val="auto"/>
        </w:rPr>
      </w:pPr>
      <w:bookmarkStart w:id="33" w:name="_Toc28179"/>
      <w:r>
        <w:rPr>
          <w:rFonts w:hint="eastAsia"/>
          <w:color w:val="auto"/>
        </w:rPr>
        <w:t>3.1性别分布</w:t>
      </w:r>
      <w:bookmarkEnd w:id="33"/>
    </w:p>
    <w:p>
      <w:pPr>
        <w:widowControl/>
        <w:rPr>
          <w:color w:val="auto"/>
        </w:rPr>
      </w:pPr>
      <w:r>
        <w:rPr>
          <w:rFonts w:hint="eastAsia"/>
          <w:color w:val="auto"/>
        </w:rPr>
        <w:t>参与调查的男网民占</w:t>
      </w:r>
      <w:r>
        <w:rPr>
          <w:color w:val="auto"/>
        </w:rPr>
        <w:t>46.01</w:t>
      </w:r>
      <w:r>
        <w:rPr>
          <w:rFonts w:hint="eastAsia"/>
          <w:color w:val="auto"/>
        </w:rPr>
        <w:t>%，女网民占</w:t>
      </w:r>
      <w:r>
        <w:rPr>
          <w:color w:val="auto"/>
        </w:rPr>
        <w:t>53.99</w:t>
      </w:r>
      <w:r>
        <w:rPr>
          <w:rFonts w:hint="eastAsia"/>
          <w:color w:val="auto"/>
        </w:rPr>
        <w:t>%。</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color w:val="auto"/>
          <w:sz w:val="24"/>
          <w:szCs w:val="24"/>
        </w:rPr>
      </w:pPr>
      <w:bookmarkStart w:id="34" w:name="_Toc19305585"/>
      <w:bookmarkStart w:id="35" w:name="_Toc19203680"/>
      <w:r>
        <w:rPr>
          <w:rFonts w:hint="eastAsia"/>
          <w:color w:val="auto"/>
          <w:sz w:val="24"/>
          <w:szCs w:val="24"/>
        </w:rPr>
        <w:t>图表</w:t>
      </w: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SEQ 图表 \* ARABIC</w:instrText>
      </w:r>
      <w:r>
        <w:rPr>
          <w:color w:val="auto"/>
          <w:sz w:val="24"/>
          <w:szCs w:val="24"/>
        </w:rPr>
        <w:instrText xml:space="preserve"> </w:instrText>
      </w:r>
      <w:r>
        <w:rPr>
          <w:color w:val="auto"/>
          <w:sz w:val="24"/>
          <w:szCs w:val="24"/>
        </w:rPr>
        <w:fldChar w:fldCharType="separate"/>
      </w:r>
      <w:r>
        <w:rPr>
          <w:rFonts w:hint="eastAsia"/>
          <w:color w:val="auto"/>
          <w:sz w:val="24"/>
          <w:szCs w:val="24"/>
        </w:rPr>
        <w:t>1</w:t>
      </w:r>
      <w:r>
        <w:rPr>
          <w:color w:val="auto"/>
          <w:sz w:val="24"/>
          <w:szCs w:val="24"/>
        </w:rPr>
        <w:fldChar w:fldCharType="end"/>
      </w:r>
      <w:bookmarkStart w:id="36" w:name="_Toc26281"/>
      <w:r>
        <w:rPr>
          <w:rFonts w:hint="eastAsia"/>
          <w:color w:val="auto"/>
          <w:sz w:val="24"/>
          <w:szCs w:val="24"/>
        </w:rPr>
        <w:t>：公众网民性别</w:t>
      </w:r>
      <w:bookmarkEnd w:id="34"/>
      <w:bookmarkEnd w:id="35"/>
      <w:r>
        <w:rPr>
          <w:rFonts w:hint="eastAsia"/>
          <w:color w:val="auto"/>
          <w:sz w:val="24"/>
          <w:szCs w:val="24"/>
        </w:rPr>
        <w:t>分布图</w:t>
      </w:r>
      <w:bookmarkEnd w:id="36"/>
    </w:p>
    <w:p>
      <w:pPr>
        <w:ind w:firstLine="0" w:firstLineChars="0"/>
        <w:jc w:val="center"/>
        <w:rPr>
          <w:color w:val="auto"/>
        </w:rPr>
      </w:pPr>
      <w:r>
        <w:rPr>
          <w:rFonts w:hint="eastAsia"/>
          <w:color w:val="auto"/>
        </w:rPr>
        <w:t>（图表数据来源：公众网民版一级问卷第1题：您的性别？）</w:t>
      </w:r>
    </w:p>
    <w:p>
      <w:pPr>
        <w:ind w:firstLine="0" w:firstLineChars="0"/>
        <w:rPr>
          <w:color w:val="auto"/>
        </w:rPr>
      </w:pPr>
    </w:p>
    <w:p>
      <w:pPr>
        <w:pStyle w:val="3"/>
        <w:rPr>
          <w:color w:val="auto"/>
        </w:rPr>
      </w:pPr>
      <w:bookmarkStart w:id="37" w:name="_Toc16958"/>
      <w:r>
        <w:rPr>
          <w:rFonts w:hint="eastAsia"/>
          <w:color w:val="auto"/>
        </w:rPr>
        <w:t>3.2年龄分布</w:t>
      </w:r>
      <w:bookmarkEnd w:id="37"/>
    </w:p>
    <w:p>
      <w:pPr>
        <w:rPr>
          <w:b/>
          <w:bCs/>
          <w:color w:val="auto"/>
        </w:rPr>
      </w:pPr>
      <w:r>
        <w:rPr>
          <w:rFonts w:hint="eastAsia"/>
          <w:color w:val="auto"/>
        </w:rPr>
        <w:t>受调查网民以中青年人占大多数，其中12岁以下占比</w:t>
      </w:r>
      <w:r>
        <w:rPr>
          <w:color w:val="auto"/>
        </w:rPr>
        <w:t>1.23%，12岁到18岁占7.02%，19岁到24岁占25.27%，25岁到30岁占13.34%，31岁到45岁占36.12%。30岁以下年轻人占比达46.86%。</w:t>
      </w:r>
      <w:r>
        <w:rPr>
          <w:rFonts w:hint="eastAsia"/>
          <w:b/>
          <w:bCs/>
          <w:color w:val="auto"/>
        </w:rPr>
        <w:t>与全省数据相比，表示31-45岁比例要低13.56个百分点，表示19-24岁比例要高13.54个百分点。与全国数据相比，表示25-30岁比例要低2.7个百分点，表示19-24岁比例要高1.16个百分点。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color w:val="auto"/>
          <w:sz w:val="24"/>
          <w:szCs w:val="24"/>
        </w:rPr>
      </w:pPr>
      <w:bookmarkStart w:id="38" w:name="_Toc19305586"/>
      <w:bookmarkStart w:id="39" w:name="_Toc19203681"/>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2</w:t>
      </w:r>
      <w:r>
        <w:rPr>
          <w:rFonts w:hint="eastAsia"/>
          <w:color w:val="auto"/>
          <w:sz w:val="24"/>
          <w:szCs w:val="24"/>
        </w:rPr>
        <w:fldChar w:fldCharType="end"/>
      </w:r>
      <w:bookmarkStart w:id="40" w:name="_Toc7789"/>
      <w:r>
        <w:rPr>
          <w:rFonts w:hint="eastAsia"/>
          <w:color w:val="auto"/>
          <w:sz w:val="24"/>
          <w:szCs w:val="24"/>
        </w:rPr>
        <w:t>：公众网民年龄分布图</w:t>
      </w:r>
      <w:bookmarkEnd w:id="38"/>
      <w:bookmarkEnd w:id="39"/>
      <w:bookmarkEnd w:id="40"/>
    </w:p>
    <w:p>
      <w:pPr>
        <w:ind w:firstLine="0" w:firstLineChars="0"/>
        <w:jc w:val="center"/>
        <w:rPr>
          <w:color w:val="auto"/>
        </w:rPr>
      </w:pPr>
      <w:r>
        <w:rPr>
          <w:rFonts w:hint="eastAsia"/>
          <w:color w:val="auto"/>
        </w:rPr>
        <w:t>（图表数据来源：公众网民版一级问卷第2题：您的年龄？）</w:t>
      </w:r>
    </w:p>
    <w:p>
      <w:pPr>
        <w:rPr>
          <w:color w:val="auto"/>
        </w:rPr>
      </w:pPr>
    </w:p>
    <w:p>
      <w:pPr>
        <w:pStyle w:val="3"/>
        <w:rPr>
          <w:color w:val="auto"/>
        </w:rPr>
      </w:pPr>
      <w:bookmarkStart w:id="41" w:name="_Toc30110"/>
      <w:r>
        <w:rPr>
          <w:rFonts w:hint="eastAsia"/>
          <w:color w:val="auto"/>
        </w:rPr>
        <w:t>3.3学历分布</w:t>
      </w:r>
      <w:bookmarkEnd w:id="41"/>
    </w:p>
    <w:p>
      <w:pPr>
        <w:rPr>
          <w:b/>
          <w:bCs/>
          <w:color w:val="auto"/>
        </w:rPr>
      </w:pPr>
      <w:r>
        <w:rPr>
          <w:rFonts w:hint="eastAsia"/>
          <w:color w:val="auto"/>
        </w:rPr>
        <w:t>参与调查的网民中</w:t>
      </w:r>
      <w:r>
        <w:rPr>
          <w:color w:val="auto"/>
        </w:rPr>
        <w:t>本科</w:t>
      </w:r>
      <w:r>
        <w:rPr>
          <w:rFonts w:hint="eastAsia"/>
          <w:color w:val="auto"/>
        </w:rPr>
        <w:t>学历人数最多，占比</w:t>
      </w:r>
      <w:r>
        <w:rPr>
          <w:color w:val="auto"/>
        </w:rPr>
        <w:t>54.49%</w:t>
      </w:r>
      <w:r>
        <w:rPr>
          <w:rFonts w:hint="eastAsia"/>
          <w:color w:val="auto"/>
        </w:rPr>
        <w:t>，其次是</w:t>
      </w:r>
      <w:r>
        <w:rPr>
          <w:color w:val="auto"/>
        </w:rPr>
        <w:t>大专</w:t>
      </w:r>
      <w:r>
        <w:rPr>
          <w:rFonts w:hint="eastAsia"/>
          <w:color w:val="auto"/>
        </w:rPr>
        <w:t>学历占</w:t>
      </w:r>
      <w:r>
        <w:rPr>
          <w:color w:val="auto"/>
        </w:rPr>
        <w:t>18.8%</w:t>
      </w:r>
      <w:r>
        <w:rPr>
          <w:rFonts w:hint="eastAsia"/>
          <w:color w:val="auto"/>
        </w:rPr>
        <w:t>，第三是</w:t>
      </w:r>
      <w:r>
        <w:rPr>
          <w:color w:val="auto"/>
        </w:rPr>
        <w:t>硕士</w:t>
      </w:r>
      <w:r>
        <w:rPr>
          <w:rFonts w:hint="eastAsia"/>
          <w:color w:val="auto"/>
        </w:rPr>
        <w:t>占</w:t>
      </w:r>
      <w:r>
        <w:rPr>
          <w:color w:val="auto"/>
        </w:rPr>
        <w:t>10.12</w:t>
      </w:r>
      <w:r>
        <w:rPr>
          <w:rFonts w:hint="eastAsia"/>
          <w:color w:val="auto"/>
        </w:rPr>
        <w:t>%。</w:t>
      </w:r>
      <w:bookmarkStart w:id="42" w:name="_Hlk18879221"/>
      <w:r>
        <w:rPr>
          <w:rFonts w:hint="eastAsia"/>
          <w:color w:val="auto"/>
        </w:rPr>
        <w:t>普遍网民群体中受教育的程度，</w:t>
      </w:r>
      <w:r>
        <w:rPr>
          <w:color w:val="auto"/>
        </w:rPr>
        <w:t>本科</w:t>
      </w:r>
      <w:r>
        <w:rPr>
          <w:rFonts w:hint="eastAsia"/>
          <w:color w:val="auto"/>
        </w:rPr>
        <w:t>及</w:t>
      </w:r>
      <w:r>
        <w:rPr>
          <w:color w:val="auto"/>
        </w:rPr>
        <w:t>大专</w:t>
      </w:r>
      <w:r>
        <w:rPr>
          <w:rFonts w:hint="eastAsia"/>
          <w:color w:val="auto"/>
        </w:rPr>
        <w:t>学历占比较高</w:t>
      </w:r>
      <w:bookmarkEnd w:id="42"/>
      <w:r>
        <w:rPr>
          <w:rFonts w:hint="eastAsia"/>
          <w:color w:val="auto"/>
        </w:rPr>
        <w:t>，显示网民受教育程度较高。</w:t>
      </w:r>
    </w:p>
    <w:p>
      <w:pPr>
        <w:ind w:firstLine="0" w:firstLineChars="0"/>
        <w:jc w:val="center"/>
        <w:rPr>
          <w:b/>
          <w:bCs/>
          <w:color w:val="auto"/>
        </w:rPr>
      </w:pPr>
      <w:r>
        <w:rPr>
          <w:rFonts w:ascii="等线" w:hAnsi="等线" w:eastAsia="等线"/>
          <w:color w:val="auto"/>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color w:val="auto"/>
          <w:sz w:val="24"/>
          <w:szCs w:val="24"/>
        </w:rPr>
      </w:pPr>
      <w:bookmarkStart w:id="43" w:name="_Toc19203683"/>
      <w:bookmarkStart w:id="44" w:name="_Toc19305588"/>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3</w:t>
      </w:r>
      <w:r>
        <w:rPr>
          <w:rFonts w:hint="eastAsia"/>
          <w:color w:val="auto"/>
          <w:sz w:val="24"/>
          <w:szCs w:val="24"/>
        </w:rPr>
        <w:fldChar w:fldCharType="end"/>
      </w:r>
      <w:bookmarkStart w:id="45" w:name="_Toc32680"/>
      <w:r>
        <w:rPr>
          <w:rFonts w:hint="eastAsia"/>
          <w:color w:val="auto"/>
          <w:sz w:val="24"/>
          <w:szCs w:val="24"/>
        </w:rPr>
        <w:t>：公众网民学历分布图</w:t>
      </w:r>
      <w:bookmarkEnd w:id="43"/>
      <w:bookmarkEnd w:id="44"/>
      <w:bookmarkEnd w:id="45"/>
    </w:p>
    <w:p>
      <w:pPr>
        <w:ind w:firstLine="0" w:firstLineChars="0"/>
        <w:jc w:val="center"/>
        <w:rPr>
          <w:color w:val="auto"/>
        </w:rPr>
      </w:pPr>
      <w:r>
        <w:rPr>
          <w:rFonts w:hint="eastAsia"/>
          <w:color w:val="auto"/>
        </w:rPr>
        <w:t>（图表数据来源：公众网民版一级问卷第3题：您的学历？）</w:t>
      </w:r>
    </w:p>
    <w:p>
      <w:pPr>
        <w:rPr>
          <w:color w:val="auto"/>
        </w:rPr>
      </w:pPr>
    </w:p>
    <w:p>
      <w:pPr>
        <w:pStyle w:val="3"/>
        <w:rPr>
          <w:color w:val="auto"/>
        </w:rPr>
      </w:pPr>
      <w:bookmarkStart w:id="46" w:name="_Toc27466"/>
      <w:r>
        <w:rPr>
          <w:rFonts w:hint="eastAsia"/>
          <w:color w:val="auto"/>
        </w:rPr>
        <w:t>3.4职业分布</w:t>
      </w:r>
      <w:bookmarkEnd w:id="46"/>
    </w:p>
    <w:p>
      <w:pPr>
        <w:rPr>
          <w:b/>
          <w:bCs/>
          <w:color w:val="auto"/>
        </w:rPr>
      </w:pPr>
      <w:r>
        <w:rPr>
          <w:rFonts w:hint="eastAsia"/>
          <w:color w:val="auto"/>
        </w:rPr>
        <w:t>参与调查的网民职业中最高为</w:t>
      </w:r>
      <w:r>
        <w:rPr>
          <w:color w:val="auto"/>
        </w:rPr>
        <w:t>党政机关事业单位一般人员</w:t>
      </w:r>
      <w:r>
        <w:rPr>
          <w:rFonts w:hint="eastAsia"/>
          <w:color w:val="auto"/>
        </w:rPr>
        <w:t>，占比</w:t>
      </w:r>
      <w:r>
        <w:rPr>
          <w:color w:val="auto"/>
        </w:rPr>
        <w:t>30.02</w:t>
      </w:r>
      <w:r>
        <w:rPr>
          <w:rFonts w:hint="eastAsia"/>
          <w:color w:val="auto"/>
        </w:rPr>
        <w:t>%，其次是</w:t>
      </w:r>
      <w:r>
        <w:rPr>
          <w:color w:val="auto"/>
        </w:rPr>
        <w:t>学生</w:t>
      </w:r>
      <w:r>
        <w:rPr>
          <w:rFonts w:hint="eastAsia"/>
          <w:color w:val="auto"/>
        </w:rPr>
        <w:t>占比</w:t>
      </w:r>
      <w:r>
        <w:rPr>
          <w:color w:val="auto"/>
        </w:rPr>
        <w:t>28.07</w:t>
      </w:r>
      <w:r>
        <w:rPr>
          <w:rFonts w:hint="eastAsia"/>
          <w:color w:val="auto"/>
        </w:rPr>
        <w:t>%，</w:t>
      </w:r>
      <w:r>
        <w:rPr>
          <w:color w:val="auto"/>
        </w:rPr>
        <w:t>企业/公司一般人员</w:t>
      </w:r>
      <w:r>
        <w:rPr>
          <w:rFonts w:hint="eastAsia"/>
          <w:color w:val="auto"/>
        </w:rPr>
        <w:t>占比</w:t>
      </w:r>
      <w:r>
        <w:rPr>
          <w:color w:val="auto"/>
        </w:rPr>
        <w:t>11.81</w:t>
      </w:r>
      <w:r>
        <w:rPr>
          <w:rFonts w:hint="eastAsia"/>
          <w:color w:val="auto"/>
        </w:rPr>
        <w:t>%，</w:t>
      </w:r>
      <w:r>
        <w:rPr>
          <w:color w:val="auto"/>
        </w:rPr>
        <w:t>专业技术人员</w:t>
      </w:r>
      <w:r>
        <w:rPr>
          <w:rFonts w:hint="eastAsia"/>
          <w:color w:val="auto"/>
        </w:rPr>
        <w:t>占比</w:t>
      </w:r>
      <w:r>
        <w:rPr>
          <w:color w:val="auto"/>
        </w:rPr>
        <w:t>11.38</w:t>
      </w:r>
      <w:r>
        <w:rPr>
          <w:rFonts w:hint="eastAsia"/>
          <w:color w:val="auto"/>
        </w:rPr>
        <w:t>%，</w:t>
      </w:r>
      <w:r>
        <w:rPr>
          <w:color w:val="auto"/>
        </w:rPr>
        <w:t>其他</w:t>
      </w:r>
      <w:r>
        <w:rPr>
          <w:rFonts w:hint="eastAsia"/>
          <w:color w:val="auto"/>
        </w:rPr>
        <w:t>占比</w:t>
      </w:r>
      <w:r>
        <w:rPr>
          <w:color w:val="auto"/>
        </w:rPr>
        <w:t>6.57</w:t>
      </w:r>
      <w:r>
        <w:rPr>
          <w:rFonts w:hint="eastAsia"/>
          <w:color w:val="auto"/>
        </w:rPr>
        <w:t>%，</w:t>
      </w:r>
      <w:r>
        <w:rPr>
          <w:color w:val="auto"/>
        </w:rPr>
        <w:t>企业/公司管理人员</w:t>
      </w:r>
      <w:r>
        <w:rPr>
          <w:rFonts w:hint="eastAsia"/>
          <w:color w:val="auto"/>
        </w:rPr>
        <w:t>占比</w:t>
      </w:r>
      <w:r>
        <w:rPr>
          <w:color w:val="auto"/>
        </w:rPr>
        <w:t>3.13</w:t>
      </w:r>
      <w:r>
        <w:rPr>
          <w:rFonts w:hint="eastAsia"/>
          <w:color w:val="auto"/>
        </w:rPr>
        <w:t>%。</w:t>
      </w:r>
      <w:r>
        <w:rPr>
          <w:rFonts w:hint="eastAsia"/>
          <w:b/>
          <w:bCs/>
          <w:color w:val="auto"/>
        </w:rPr>
        <w:t>与全省数据相比，表示企业/公司管理人员比例要低2.62个百分点，表示党政机关事业单位领导干部比例要高1.25个百分点。相较于全国数据，企业/公司管理人员、商业/服务业人员、生产制造运输及相关人员分别比全国数据低1.99、1.88、1.23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color w:val="auto"/>
          <w:sz w:val="24"/>
          <w:szCs w:val="24"/>
        </w:rPr>
      </w:pPr>
      <w:bookmarkStart w:id="47" w:name="_Toc19203684"/>
      <w:bookmarkStart w:id="48" w:name="_Toc19305589"/>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4</w:t>
      </w:r>
      <w:r>
        <w:rPr>
          <w:rFonts w:hint="eastAsia"/>
          <w:color w:val="auto"/>
          <w:sz w:val="24"/>
          <w:szCs w:val="24"/>
        </w:rPr>
        <w:fldChar w:fldCharType="end"/>
      </w:r>
      <w:bookmarkStart w:id="49" w:name="_Toc15207"/>
      <w:r>
        <w:rPr>
          <w:rFonts w:hint="eastAsia"/>
          <w:color w:val="auto"/>
          <w:sz w:val="24"/>
          <w:szCs w:val="24"/>
        </w:rPr>
        <w:t>：公众网民职业分布图</w:t>
      </w:r>
      <w:bookmarkEnd w:id="47"/>
      <w:bookmarkEnd w:id="48"/>
      <w:bookmarkEnd w:id="49"/>
    </w:p>
    <w:p>
      <w:pPr>
        <w:ind w:firstLine="0" w:firstLineChars="0"/>
        <w:jc w:val="center"/>
        <w:rPr>
          <w:color w:val="auto"/>
        </w:rPr>
      </w:pPr>
      <w:r>
        <w:rPr>
          <w:rFonts w:hint="eastAsia"/>
          <w:color w:val="auto"/>
        </w:rPr>
        <w:t>（图表数据来源：公众网民版一级问卷第4题：您的职业身份？）</w:t>
      </w:r>
    </w:p>
    <w:p>
      <w:pPr>
        <w:rPr>
          <w:color w:val="auto"/>
        </w:rPr>
      </w:pPr>
    </w:p>
    <w:p>
      <w:pPr>
        <w:pStyle w:val="3"/>
        <w:rPr>
          <w:color w:val="auto"/>
        </w:rPr>
      </w:pPr>
      <w:bookmarkStart w:id="50" w:name="_Toc15504"/>
      <w:r>
        <w:rPr>
          <w:rFonts w:hint="eastAsia"/>
          <w:color w:val="auto"/>
        </w:rPr>
        <w:t>3.5担任角色</w:t>
      </w:r>
      <w:bookmarkEnd w:id="50"/>
    </w:p>
    <w:p>
      <w:pPr>
        <w:rPr>
          <w:b/>
          <w:bCs/>
          <w:color w:val="auto"/>
        </w:rPr>
      </w:pPr>
      <w:r>
        <w:rPr>
          <w:rFonts w:hint="eastAsia"/>
          <w:color w:val="auto"/>
        </w:rPr>
        <w:t>参与调查的网民中</w:t>
      </w:r>
      <w:r>
        <w:rPr>
          <w:color w:val="auto"/>
        </w:rPr>
        <w:t>普通网民（消费者）</w:t>
      </w:r>
      <w:r>
        <w:rPr>
          <w:rFonts w:hint="eastAsia"/>
          <w:color w:val="auto"/>
        </w:rPr>
        <w:t>占</w:t>
      </w:r>
      <w:r>
        <w:rPr>
          <w:color w:val="auto"/>
        </w:rPr>
        <w:t>97.65</w:t>
      </w:r>
      <w:r>
        <w:rPr>
          <w:rFonts w:hint="eastAsia"/>
          <w:color w:val="auto"/>
        </w:rPr>
        <w:t>%，</w:t>
      </w:r>
      <w:r>
        <w:rPr>
          <w:color w:val="auto"/>
        </w:rPr>
        <w:t>其它互联网行业一般从业人员（其它服务者）</w:t>
      </w:r>
      <w:r>
        <w:rPr>
          <w:rFonts w:hint="eastAsia"/>
          <w:color w:val="auto"/>
        </w:rPr>
        <w:t>占比</w:t>
      </w:r>
      <w:r>
        <w:rPr>
          <w:color w:val="auto"/>
        </w:rPr>
        <w:t>2.5</w:t>
      </w:r>
      <w:r>
        <w:rPr>
          <w:rFonts w:hint="eastAsia"/>
          <w:color w:val="auto"/>
        </w:rPr>
        <w:t>%，</w:t>
      </w:r>
      <w:r>
        <w:rPr>
          <w:color w:val="auto"/>
        </w:rPr>
        <w:t>互联网平台运营商从业人员（平台服务者）</w:t>
      </w:r>
      <w:r>
        <w:rPr>
          <w:rFonts w:hint="eastAsia"/>
          <w:color w:val="auto"/>
        </w:rPr>
        <w:t>占比</w:t>
      </w:r>
      <w:r>
        <w:rPr>
          <w:color w:val="auto"/>
        </w:rPr>
        <w:t>1.66</w:t>
      </w:r>
      <w:r>
        <w:rPr>
          <w:rFonts w:hint="eastAsia"/>
          <w:color w:val="auto"/>
        </w:rPr>
        <w:t>%，</w:t>
      </w:r>
      <w:r>
        <w:rPr>
          <w:color w:val="auto"/>
        </w:rPr>
        <w:t>依托互联网平台的中小企电商从业人员（企业服务者）</w:t>
      </w:r>
      <w:r>
        <w:rPr>
          <w:rFonts w:hint="eastAsia"/>
          <w:color w:val="auto"/>
        </w:rPr>
        <w:t>占比</w:t>
      </w:r>
      <w:r>
        <w:rPr>
          <w:color w:val="auto"/>
        </w:rPr>
        <w:t>1.53</w:t>
      </w:r>
      <w:r>
        <w:rPr>
          <w:rFonts w:hint="eastAsia"/>
          <w:color w:val="auto"/>
        </w:rPr>
        <w:t>%。调查显示，有</w:t>
      </w:r>
      <w:r>
        <w:rPr>
          <w:color w:val="auto"/>
        </w:rPr>
        <w:t>1.03</w:t>
      </w:r>
      <w:r>
        <w:rPr>
          <w:rFonts w:hint="eastAsia"/>
          <w:color w:val="auto"/>
        </w:rPr>
        <w:t>%的人在与网络安全相关的岗位工作，有</w:t>
      </w:r>
      <w:r>
        <w:rPr>
          <w:color w:val="auto"/>
        </w:rPr>
        <w:t>0.73</w:t>
      </w:r>
      <w:r>
        <w:rPr>
          <w:rFonts w:hint="eastAsia"/>
          <w:color w:val="auto"/>
        </w:rPr>
        <w:t>%的人是互联网行业监管人员。</w:t>
      </w:r>
      <w:r>
        <w:rPr>
          <w:rFonts w:hint="eastAsia"/>
          <w:b/>
          <w:bCs/>
          <w:color w:val="auto"/>
        </w:rPr>
        <w:t>相较于全省数据，除了个别数据顺序互换外，排名基本一致。相较于全省数据，普通网民（消费者）的占比高了8.13个百分点。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5</w:t>
      </w:r>
      <w:r>
        <w:rPr>
          <w:rFonts w:hint="eastAsia"/>
          <w:color w:val="auto"/>
          <w:sz w:val="24"/>
          <w:szCs w:val="24"/>
        </w:rPr>
        <w:fldChar w:fldCharType="end"/>
      </w:r>
      <w:bookmarkStart w:id="51" w:name="_Toc2508"/>
      <w:r>
        <w:rPr>
          <w:rFonts w:hint="eastAsia"/>
          <w:color w:val="auto"/>
          <w:sz w:val="24"/>
          <w:szCs w:val="24"/>
        </w:rPr>
        <w:t>：公众网民在互联网中担任角色比例</w:t>
      </w:r>
      <w:bookmarkEnd w:id="51"/>
    </w:p>
    <w:p>
      <w:pPr>
        <w:ind w:firstLine="0" w:firstLineChars="0"/>
        <w:rPr>
          <w:color w:val="auto"/>
        </w:rPr>
      </w:pPr>
      <w:r>
        <w:rPr>
          <w:rFonts w:hint="eastAsia"/>
          <w:color w:val="auto"/>
        </w:rPr>
        <w:t>（图表数据来源：公众网民版一级问卷第5题：您在互联网中担任的网民角色？（多选））</w:t>
      </w:r>
    </w:p>
    <w:p>
      <w:pPr>
        <w:rPr>
          <w:color w:val="auto"/>
        </w:rPr>
      </w:pPr>
    </w:p>
    <w:p>
      <w:pPr>
        <w:rPr>
          <w:rFonts w:hint="eastAsia"/>
          <w:color w:val="auto"/>
        </w:rPr>
      </w:pPr>
      <w:bookmarkStart w:id="52" w:name="_Toc19207410"/>
      <w:r>
        <w:rPr>
          <w:rFonts w:hint="eastAsia"/>
          <w:color w:val="auto"/>
        </w:rPr>
        <w:br w:type="page"/>
      </w:r>
    </w:p>
    <w:p>
      <w:pPr>
        <w:pStyle w:val="2"/>
        <w:rPr>
          <w:color w:val="auto"/>
        </w:rPr>
      </w:pPr>
      <w:bookmarkStart w:id="53" w:name="_Toc19662"/>
      <w:r>
        <w:rPr>
          <w:rFonts w:hint="eastAsia"/>
          <w:color w:val="auto"/>
        </w:rPr>
        <w:t>四、网络安全</w:t>
      </w:r>
      <w:bookmarkEnd w:id="52"/>
      <w:r>
        <w:rPr>
          <w:rFonts w:hint="eastAsia"/>
          <w:color w:val="auto"/>
        </w:rPr>
        <w:t>基本情况</w:t>
      </w:r>
      <w:bookmarkEnd w:id="53"/>
    </w:p>
    <w:p>
      <w:pPr>
        <w:pStyle w:val="3"/>
        <w:rPr>
          <w:color w:val="auto"/>
        </w:rPr>
      </w:pPr>
      <w:bookmarkStart w:id="54" w:name="_Toc32528"/>
      <w:r>
        <w:rPr>
          <w:rFonts w:hint="eastAsia"/>
          <w:color w:val="auto"/>
        </w:rPr>
        <w:t>4.1网民上网行为</w:t>
      </w:r>
      <w:bookmarkEnd w:id="54"/>
    </w:p>
    <w:p>
      <w:pPr>
        <w:rPr>
          <w:color w:val="auto"/>
        </w:rPr>
      </w:pPr>
      <w:r>
        <w:rPr>
          <w:rFonts w:hint="eastAsia"/>
          <w:color w:val="auto"/>
        </w:rPr>
        <w:t>（1）网龄分布</w:t>
      </w:r>
    </w:p>
    <w:p>
      <w:pPr>
        <w:rPr>
          <w:color w:val="auto"/>
        </w:rPr>
      </w:pPr>
      <w:r>
        <w:rPr>
          <w:rFonts w:hint="eastAsia"/>
          <w:color w:val="auto"/>
        </w:rPr>
        <w:t>大部分受调查网民有多年上网、用网经验，有</w:t>
      </w:r>
      <w:r>
        <w:rPr>
          <w:color w:val="auto"/>
        </w:rPr>
        <w:t>46.11</w:t>
      </w:r>
      <w:r>
        <w:rPr>
          <w:rFonts w:hint="eastAsia"/>
          <w:color w:val="auto"/>
        </w:rPr>
        <w:t>%网龄在4-12年之间，其中网龄4-6年占</w:t>
      </w:r>
      <w:r>
        <w:rPr>
          <w:color w:val="auto"/>
        </w:rPr>
        <w:t>12.88</w:t>
      </w:r>
      <w:r>
        <w:rPr>
          <w:rFonts w:hint="eastAsia"/>
          <w:color w:val="auto"/>
        </w:rPr>
        <w:t>%，7-9年占</w:t>
      </w:r>
      <w:r>
        <w:rPr>
          <w:color w:val="auto"/>
        </w:rPr>
        <w:t>10.75</w:t>
      </w:r>
      <w:r>
        <w:rPr>
          <w:rFonts w:hint="eastAsia"/>
          <w:color w:val="auto"/>
        </w:rPr>
        <w:t>%，10-12年占</w:t>
      </w:r>
      <w:r>
        <w:rPr>
          <w:color w:val="auto"/>
        </w:rPr>
        <w:t>22.48</w:t>
      </w:r>
      <w:r>
        <w:rPr>
          <w:rFonts w:hint="eastAsia"/>
          <w:color w:val="auto"/>
        </w:rPr>
        <w:t>%。10年以上网龄人数占</w:t>
      </w:r>
      <w:r>
        <w:rPr>
          <w:color w:val="auto"/>
        </w:rPr>
        <w:t>70.51</w:t>
      </w:r>
      <w:r>
        <w:rPr>
          <w:rFonts w:hint="eastAsia"/>
          <w:color w:val="auto"/>
        </w:rPr>
        <w:t>%。</w:t>
      </w:r>
      <w:r>
        <w:rPr>
          <w:rFonts w:hint="eastAsia"/>
          <w:b/>
          <w:bCs/>
          <w:color w:val="auto"/>
        </w:rPr>
        <w:t>与全省数据相比，表示1-3年比例要低4.9个百分点，表示7-9年比例要高1.42个百分点。与全国数据相比，表示1-3年比例要低10.68个百分点，表示10-12年比例要高1.72个百分点。</w:t>
      </w:r>
    </w:p>
    <w:p>
      <w:pPr>
        <w:jc w:val="center"/>
        <w:rPr>
          <w:color w:val="auto"/>
        </w:rPr>
      </w:pPr>
      <w:r>
        <w:rPr>
          <w:rFonts w:ascii="等线" w:hAnsi="等线" w:eastAsia="等线"/>
          <w:color w:val="auto"/>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6</w:t>
      </w:r>
      <w:r>
        <w:rPr>
          <w:rFonts w:hint="eastAsia"/>
          <w:color w:val="auto"/>
          <w:sz w:val="24"/>
          <w:szCs w:val="24"/>
        </w:rPr>
        <w:fldChar w:fldCharType="end"/>
      </w:r>
      <w:bookmarkStart w:id="55" w:name="_Toc30649"/>
      <w:r>
        <w:rPr>
          <w:rFonts w:hint="eastAsia"/>
          <w:color w:val="auto"/>
          <w:sz w:val="24"/>
          <w:szCs w:val="24"/>
        </w:rPr>
        <w:t>：公众网民网龄分布</w:t>
      </w:r>
      <w:bookmarkEnd w:id="55"/>
    </w:p>
    <w:p>
      <w:pPr>
        <w:ind w:firstLine="0" w:firstLineChars="0"/>
        <w:rPr>
          <w:color w:val="auto"/>
        </w:rPr>
      </w:pPr>
      <w:r>
        <w:rPr>
          <w:rFonts w:hint="eastAsia"/>
          <w:color w:val="auto"/>
        </w:rPr>
        <w:t>（图表数据来源：公众网民版一级问卷第7题：您上网已经有多少年（网龄）？）</w:t>
      </w:r>
    </w:p>
    <w:p>
      <w:pPr>
        <w:rPr>
          <w:color w:val="auto"/>
        </w:rPr>
      </w:pPr>
    </w:p>
    <w:p>
      <w:pPr>
        <w:rPr>
          <w:color w:val="auto"/>
        </w:rPr>
      </w:pPr>
      <w:r>
        <w:rPr>
          <w:rFonts w:hint="eastAsia"/>
          <w:color w:val="auto"/>
        </w:rPr>
        <w:t>（</w:t>
      </w:r>
      <w:r>
        <w:rPr>
          <w:color w:val="auto"/>
        </w:rPr>
        <w:t>2</w:t>
      </w:r>
      <w:r>
        <w:rPr>
          <w:rFonts w:hint="eastAsia"/>
          <w:color w:val="auto"/>
        </w:rPr>
        <w:t>）上网时长</w:t>
      </w:r>
    </w:p>
    <w:p>
      <w:pPr>
        <w:rPr>
          <w:b/>
          <w:bCs/>
          <w:color w:val="auto"/>
        </w:rPr>
      </w:pPr>
      <w:r>
        <w:rPr>
          <w:rFonts w:hint="eastAsia"/>
          <w:color w:val="auto"/>
        </w:rPr>
        <w:t>大部分网民每天上网时间普遍在</w:t>
      </w:r>
      <w:r>
        <w:rPr>
          <w:rFonts w:hint="eastAsia"/>
          <w:color w:val="auto"/>
          <w:lang w:val="en-US" w:eastAsia="zh-CN"/>
        </w:rPr>
        <w:t>四</w:t>
      </w:r>
      <w:r>
        <w:rPr>
          <w:rFonts w:hint="eastAsia"/>
          <w:color w:val="auto"/>
        </w:rPr>
        <w:t>小时以内，小部分</w:t>
      </w:r>
      <w:r>
        <w:rPr>
          <w:rFonts w:hint="eastAsia"/>
          <w:color w:val="auto"/>
          <w:lang w:val="en-US" w:eastAsia="zh-CN"/>
        </w:rPr>
        <w:t>高于7小时</w:t>
      </w:r>
      <w:r>
        <w:rPr>
          <w:rFonts w:hint="eastAsia"/>
          <w:color w:val="auto"/>
        </w:rPr>
        <w:t>。</w:t>
      </w:r>
      <w:r>
        <w:rPr>
          <w:color w:val="auto"/>
        </w:rPr>
        <w:t>63.53</w:t>
      </w:r>
      <w:r>
        <w:rPr>
          <w:rFonts w:hint="eastAsia"/>
          <w:color w:val="auto"/>
        </w:rPr>
        <w:t>%网民上网时间为4小时以内，3小时以上为</w:t>
      </w:r>
      <w:r>
        <w:rPr>
          <w:color w:val="auto"/>
        </w:rPr>
        <w:t>72.76</w:t>
      </w:r>
      <w:r>
        <w:rPr>
          <w:rFonts w:hint="eastAsia"/>
          <w:color w:val="auto"/>
        </w:rPr>
        <w:t>%，2小时以下为</w:t>
      </w:r>
      <w:r>
        <w:rPr>
          <w:color w:val="auto"/>
        </w:rPr>
        <w:t>27.24</w:t>
      </w:r>
      <w:r>
        <w:rPr>
          <w:rFonts w:hint="eastAsia"/>
          <w:color w:val="auto"/>
        </w:rPr>
        <w:t>%。</w:t>
      </w:r>
      <w:r>
        <w:rPr>
          <w:color w:val="auto"/>
        </w:rPr>
        <w:t>21.1</w:t>
      </w:r>
      <w:r>
        <w:rPr>
          <w:rFonts w:hint="eastAsia"/>
          <w:color w:val="auto"/>
        </w:rPr>
        <w:t>%的网民上网时间5-6小时，</w:t>
      </w:r>
      <w:r>
        <w:rPr>
          <w:color w:val="auto"/>
        </w:rPr>
        <w:t>15.37</w:t>
      </w:r>
      <w:r>
        <w:rPr>
          <w:rFonts w:hint="eastAsia"/>
          <w:color w:val="auto"/>
        </w:rPr>
        <w:t>%的网民上网时间超过7小时。合计每天上网超过5小时的网民有</w:t>
      </w:r>
      <w:r>
        <w:rPr>
          <w:color w:val="auto"/>
        </w:rPr>
        <w:t>36.47%</w:t>
      </w:r>
      <w:r>
        <w:rPr>
          <w:rFonts w:hint="eastAsia"/>
          <w:color w:val="auto"/>
        </w:rPr>
        <w:t>。</w:t>
      </w:r>
      <w:r>
        <w:rPr>
          <w:rFonts w:hint="eastAsia"/>
          <w:b/>
          <w:bCs/>
          <w:color w:val="auto"/>
        </w:rPr>
        <w:t>与全省数据相比，表示少于1小时比例要低6.54个百分点，表示3-4小时比例要高3.81个百分点。与全国数据相比，表示少于1小时比例要低5.39个百分点，表示3-4小时比例要高5.17个百分点。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7</w:t>
      </w:r>
      <w:r>
        <w:rPr>
          <w:color w:val="auto"/>
          <w:sz w:val="24"/>
        </w:rPr>
        <w:fldChar w:fldCharType="end"/>
      </w:r>
      <w:bookmarkStart w:id="56" w:name="_Toc19222"/>
      <w:r>
        <w:rPr>
          <w:rFonts w:hint="eastAsia"/>
          <w:color w:val="auto"/>
          <w:sz w:val="24"/>
        </w:rPr>
        <w:t>：公众网民每天上网时长</w:t>
      </w:r>
      <w:bookmarkEnd w:id="56"/>
    </w:p>
    <w:p>
      <w:pPr>
        <w:ind w:firstLine="0" w:firstLineChars="0"/>
        <w:rPr>
          <w:color w:val="auto"/>
        </w:rPr>
      </w:pPr>
      <w:r>
        <w:rPr>
          <w:rFonts w:hint="eastAsia"/>
          <w:color w:val="auto"/>
        </w:rPr>
        <w:t>（图表数据来源：公众网民版一级问卷第8题：您平均每天上网的时长是多少小时?）</w:t>
      </w:r>
    </w:p>
    <w:p>
      <w:pPr>
        <w:ind w:firstLine="0" w:firstLineChars="0"/>
        <w:rPr>
          <w:color w:val="auto"/>
        </w:rPr>
      </w:pPr>
    </w:p>
    <w:p>
      <w:pPr>
        <w:rPr>
          <w:color w:val="auto"/>
        </w:rPr>
      </w:pPr>
      <w:r>
        <w:rPr>
          <w:rFonts w:hint="eastAsia"/>
          <w:color w:val="auto"/>
        </w:rPr>
        <w:t>（3）网费支出</w:t>
      </w:r>
    </w:p>
    <w:p>
      <w:pPr>
        <w:rPr>
          <w:b/>
          <w:bCs/>
          <w:color w:val="auto"/>
        </w:rPr>
      </w:pPr>
      <w:r>
        <w:rPr>
          <w:rFonts w:hint="eastAsia"/>
          <w:color w:val="auto"/>
        </w:rPr>
        <w:t>参与调查的公众网民中上网费用（手机流量和宽带费用）平均每月支出上网费用在99元以下的人数占比较多，其次为100元-199元。</w:t>
      </w:r>
      <w:r>
        <w:rPr>
          <w:color w:val="auto"/>
        </w:rPr>
        <w:t>53.86</w:t>
      </w:r>
      <w:r>
        <w:rPr>
          <w:rFonts w:hint="eastAsia"/>
          <w:color w:val="auto"/>
        </w:rPr>
        <w:t>%每月上网费用在99元以下；</w:t>
      </w:r>
      <w:r>
        <w:rPr>
          <w:color w:val="auto"/>
        </w:rPr>
        <w:t>33.38</w:t>
      </w:r>
      <w:r>
        <w:rPr>
          <w:rFonts w:hint="eastAsia"/>
          <w:color w:val="auto"/>
        </w:rPr>
        <w:t>%每月上网费用在100元—199元；</w:t>
      </w:r>
      <w:r>
        <w:rPr>
          <w:color w:val="auto"/>
        </w:rPr>
        <w:t>7.69</w:t>
      </w:r>
      <w:r>
        <w:rPr>
          <w:rFonts w:hint="eastAsia"/>
          <w:color w:val="auto"/>
        </w:rPr>
        <w:t>%每月上网费用在200元—299元；超过</w:t>
      </w:r>
      <w:r>
        <w:rPr>
          <w:color w:val="auto"/>
        </w:rPr>
        <w:t>5.08</w:t>
      </w:r>
      <w:r>
        <w:rPr>
          <w:rFonts w:hint="eastAsia"/>
          <w:color w:val="auto"/>
        </w:rPr>
        <w:t>%每月上网费用在300元以上。</w:t>
      </w:r>
      <w:r>
        <w:rPr>
          <w:rFonts w:hint="eastAsia"/>
          <w:b/>
          <w:bCs/>
          <w:color w:val="auto"/>
        </w:rPr>
        <w:t>与全省数据相比，表示200-299元比例要低1.6个百分点，表示0-99元比例要高2.01个百分点。相较于全省数据，100-199元的占比高了7.65个百分点。</w:t>
      </w:r>
    </w:p>
    <w:p>
      <w:pPr>
        <w:ind w:firstLine="482"/>
        <w:rPr>
          <w:b/>
          <w:bCs/>
          <w:color w:val="auto"/>
        </w:rPr>
      </w:pP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8</w:t>
      </w:r>
      <w:r>
        <w:rPr>
          <w:color w:val="auto"/>
          <w:sz w:val="24"/>
        </w:rPr>
        <w:fldChar w:fldCharType="end"/>
      </w:r>
      <w:bookmarkStart w:id="57" w:name="_Toc31229"/>
      <w:r>
        <w:rPr>
          <w:rFonts w:hint="eastAsia"/>
          <w:color w:val="auto"/>
          <w:sz w:val="24"/>
        </w:rPr>
        <w:t>：公众网民每月上网费用分布</w:t>
      </w:r>
      <w:bookmarkEnd w:id="57"/>
    </w:p>
    <w:p>
      <w:pPr>
        <w:ind w:firstLine="0" w:firstLineChars="0"/>
        <w:rPr>
          <w:color w:val="auto"/>
        </w:rPr>
      </w:pPr>
      <w:r>
        <w:rPr>
          <w:rFonts w:hint="eastAsia"/>
          <w:color w:val="auto"/>
        </w:rPr>
        <w:t>（图表数据来源：公众网民版一级问卷第9题：您平均每月花多少钱网费(包括手机流量和宽带费用）？）</w:t>
      </w:r>
    </w:p>
    <w:p>
      <w:pPr>
        <w:ind w:firstLine="0" w:firstLineChars="0"/>
        <w:rPr>
          <w:color w:val="auto"/>
        </w:rPr>
      </w:pPr>
    </w:p>
    <w:p>
      <w:pPr>
        <w:rPr>
          <w:color w:val="auto"/>
        </w:rPr>
      </w:pPr>
      <w:r>
        <w:rPr>
          <w:rFonts w:hint="eastAsia"/>
          <w:color w:val="auto"/>
        </w:rPr>
        <w:t>（4）网费支出负担评价</w:t>
      </w:r>
    </w:p>
    <w:p>
      <w:pPr>
        <w:rPr>
          <w:b/>
          <w:bCs/>
          <w:color w:val="auto"/>
        </w:rPr>
      </w:pPr>
      <w:r>
        <w:rPr>
          <w:rFonts w:hint="eastAsia"/>
          <w:color w:val="auto"/>
          <w:lang w:val="en-US" w:eastAsia="zh-CN"/>
        </w:rPr>
        <w:t>超过</w:t>
      </w:r>
      <w:r>
        <w:rPr>
          <w:rFonts w:hint="eastAsia"/>
          <w:color w:val="auto"/>
        </w:rPr>
        <w:t>一半的参与调查的公众网民对每月使用手机流程和宽带的上网费用感到适中且够用，近</w:t>
      </w:r>
      <w:r>
        <w:rPr>
          <w:rFonts w:hint="eastAsia"/>
          <w:color w:val="auto"/>
          <w:lang w:val="en-US" w:eastAsia="zh-CN"/>
        </w:rPr>
        <w:t>一</w:t>
      </w:r>
      <w:r>
        <w:rPr>
          <w:rFonts w:hint="eastAsia"/>
          <w:color w:val="auto"/>
        </w:rPr>
        <w:t>成网民感到每月上网费用比较便宜，显示网费支出水平在大致可以接受的范围。其中费用适中，已经够用占比</w:t>
      </w:r>
      <w:r>
        <w:rPr>
          <w:color w:val="auto"/>
        </w:rPr>
        <w:t>51%</w:t>
      </w:r>
      <w:r>
        <w:rPr>
          <w:rFonts w:hint="eastAsia"/>
          <w:color w:val="auto"/>
        </w:rPr>
        <w:t>；比较便宜，敞开使用占比</w:t>
      </w:r>
      <w:r>
        <w:rPr>
          <w:color w:val="auto"/>
        </w:rPr>
        <w:t>9.92%</w:t>
      </w:r>
      <w:r>
        <w:rPr>
          <w:rFonts w:hint="eastAsia"/>
          <w:color w:val="auto"/>
        </w:rPr>
        <w:t>；费用便宜，考虑升级占比</w:t>
      </w:r>
      <w:r>
        <w:rPr>
          <w:color w:val="auto"/>
        </w:rPr>
        <w:t>8.62%</w:t>
      </w:r>
      <w:r>
        <w:rPr>
          <w:rFonts w:hint="eastAsia"/>
          <w:color w:val="auto"/>
        </w:rPr>
        <w:t>。在负面评价方面，比较贵，只能省着用占比</w:t>
      </w:r>
      <w:r>
        <w:rPr>
          <w:color w:val="auto"/>
        </w:rPr>
        <w:t>23.64%</w:t>
      </w:r>
      <w:r>
        <w:rPr>
          <w:rFonts w:hint="eastAsia"/>
          <w:color w:val="auto"/>
        </w:rPr>
        <w:t>；太贵了，考虑换套餐或服务商占比</w:t>
      </w:r>
      <w:r>
        <w:rPr>
          <w:color w:val="auto"/>
        </w:rPr>
        <w:t>6.82</w:t>
      </w:r>
      <w:r>
        <w:rPr>
          <w:rFonts w:hint="eastAsia"/>
          <w:color w:val="auto"/>
        </w:rPr>
        <w:t>%；两者相加，持比较贵评价或太贵评价的占</w:t>
      </w:r>
      <w:r>
        <w:rPr>
          <w:color w:val="auto"/>
        </w:rPr>
        <w:t>30.46%</w:t>
      </w:r>
      <w:r>
        <w:rPr>
          <w:rFonts w:hint="eastAsia"/>
          <w:color w:val="auto"/>
        </w:rPr>
        <w:t>。</w:t>
      </w:r>
      <w:r>
        <w:rPr>
          <w:rFonts w:hint="eastAsia"/>
          <w:b/>
          <w:bCs/>
          <w:color w:val="auto"/>
        </w:rPr>
        <w:t>相较于全省数据，除了个别数据顺序互换外，排名基本一致。与全国数据相比，表示费用便宜，考虑升级比例要低7.06个百分点，表示费用适中，已经够用比例要高9.33个百分点。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9</w:t>
      </w:r>
      <w:r>
        <w:rPr>
          <w:color w:val="auto"/>
          <w:sz w:val="24"/>
        </w:rPr>
        <w:fldChar w:fldCharType="end"/>
      </w:r>
      <w:bookmarkStart w:id="58" w:name="_Toc21651"/>
      <w:r>
        <w:rPr>
          <w:rFonts w:hint="eastAsia"/>
          <w:color w:val="auto"/>
          <w:sz w:val="24"/>
        </w:rPr>
        <w:t>：公众网民每月上网费用负担评价</w:t>
      </w:r>
      <w:bookmarkEnd w:id="58"/>
    </w:p>
    <w:p>
      <w:pPr>
        <w:ind w:firstLine="0" w:firstLineChars="0"/>
        <w:rPr>
          <w:color w:val="auto"/>
        </w:rPr>
      </w:pPr>
      <w:r>
        <w:rPr>
          <w:rFonts w:hint="eastAsia"/>
          <w:color w:val="auto"/>
        </w:rPr>
        <w:t>（图表数据来源：公众网民版一级问卷第10题：您认为目前每月用于上网费用（包括手机流量和宽带费用）的负担如何？）</w:t>
      </w:r>
    </w:p>
    <w:p>
      <w:pPr>
        <w:ind w:firstLine="0" w:firstLineChars="0"/>
        <w:rPr>
          <w:color w:val="auto"/>
        </w:rPr>
      </w:pPr>
    </w:p>
    <w:p>
      <w:pPr>
        <w:rPr>
          <w:color w:val="auto"/>
        </w:rPr>
      </w:pPr>
      <w:r>
        <w:rPr>
          <w:rFonts w:hint="eastAsia"/>
          <w:color w:val="auto"/>
        </w:rPr>
        <w:t>（5）常用的网络服务</w:t>
      </w:r>
    </w:p>
    <w:p>
      <w:pPr>
        <w:rPr>
          <w:color w:val="auto"/>
        </w:rPr>
      </w:pPr>
      <w:r>
        <w:rPr>
          <w:rFonts w:hint="eastAsia"/>
          <w:color w:val="auto"/>
        </w:rPr>
        <w:t>社交应用（即时通讯、博客、短视频等）使用人数超</w:t>
      </w:r>
      <w:r>
        <w:rPr>
          <w:rFonts w:hint="eastAsia"/>
          <w:color w:val="auto"/>
          <w:lang w:val="en-US" w:eastAsia="zh-CN"/>
        </w:rPr>
        <w:t>八</w:t>
      </w:r>
      <w:r>
        <w:rPr>
          <w:rFonts w:hint="eastAsia"/>
          <w:color w:val="auto"/>
        </w:rPr>
        <w:t>成以上。排名前五位的分别是</w:t>
      </w:r>
      <w:r>
        <w:rPr>
          <w:color w:val="auto"/>
        </w:rPr>
        <w:t>社交应用（即时通讯、博客、短视频等）</w:t>
      </w:r>
      <w:r>
        <w:rPr>
          <w:rFonts w:hint="eastAsia"/>
          <w:color w:val="auto"/>
        </w:rPr>
        <w:t>（</w:t>
      </w:r>
      <w:r>
        <w:rPr>
          <w:color w:val="auto"/>
        </w:rPr>
        <w:t>82.9</w:t>
      </w:r>
      <w:r>
        <w:rPr>
          <w:rFonts w:hint="eastAsia"/>
          <w:color w:val="auto"/>
        </w:rPr>
        <w:t>%）、</w:t>
      </w:r>
      <w:r>
        <w:rPr>
          <w:color w:val="auto"/>
        </w:rPr>
        <w:t>网络媒体（新闻资讯、网上阅读、视频直播等）</w:t>
      </w:r>
      <w:r>
        <w:rPr>
          <w:rFonts w:hint="eastAsia"/>
          <w:color w:val="auto"/>
        </w:rPr>
        <w:t>（</w:t>
      </w:r>
      <w:r>
        <w:rPr>
          <w:color w:val="auto"/>
        </w:rPr>
        <w:t>73.81</w:t>
      </w:r>
      <w:r>
        <w:rPr>
          <w:rFonts w:hint="eastAsia"/>
          <w:color w:val="auto"/>
        </w:rPr>
        <w:t>%）、</w:t>
      </w:r>
      <w:r>
        <w:rPr>
          <w:color w:val="auto"/>
        </w:rPr>
        <w:t>电子商务（网络购物、网上支付、网上银行等）</w:t>
      </w:r>
      <w:r>
        <w:rPr>
          <w:rFonts w:hint="eastAsia"/>
          <w:color w:val="auto"/>
        </w:rPr>
        <w:t>（</w:t>
      </w:r>
      <w:r>
        <w:rPr>
          <w:color w:val="auto"/>
        </w:rPr>
        <w:t>68.64</w:t>
      </w:r>
      <w:r>
        <w:rPr>
          <w:rFonts w:hint="eastAsia"/>
          <w:color w:val="auto"/>
        </w:rPr>
        <w:t>%）、</w:t>
      </w:r>
      <w:r>
        <w:rPr>
          <w:color w:val="auto"/>
        </w:rPr>
        <w:t>生活服务（搜索引擎、出行、导航、网约车、外卖、旅游预定、美图等）</w:t>
      </w:r>
      <w:r>
        <w:rPr>
          <w:rFonts w:hint="eastAsia"/>
          <w:color w:val="auto"/>
        </w:rPr>
        <w:t>（</w:t>
      </w:r>
      <w:r>
        <w:rPr>
          <w:color w:val="auto"/>
        </w:rPr>
        <w:t>62.16</w:t>
      </w:r>
      <w:r>
        <w:rPr>
          <w:rFonts w:hint="eastAsia"/>
          <w:color w:val="auto"/>
        </w:rPr>
        <w:t>%）、</w:t>
      </w:r>
      <w:r>
        <w:rPr>
          <w:color w:val="auto"/>
        </w:rPr>
        <w:t>数字娱乐（网络游戏、网络音乐、网络视频等）</w:t>
      </w:r>
      <w:r>
        <w:rPr>
          <w:rFonts w:hint="eastAsia"/>
          <w:color w:val="auto"/>
        </w:rPr>
        <w:t>（</w:t>
      </w:r>
      <w:r>
        <w:rPr>
          <w:color w:val="auto"/>
        </w:rPr>
        <w:t>59.92</w:t>
      </w:r>
      <w:r>
        <w:rPr>
          <w:rFonts w:hint="eastAsia"/>
          <w:color w:val="auto"/>
        </w:rPr>
        <w:t>%）。其次为，</w:t>
      </w:r>
      <w:r>
        <w:rPr>
          <w:color w:val="auto"/>
        </w:rPr>
        <w:t>教育培训（在线教育、网上作业、网上考试）42.95</w:t>
      </w:r>
      <w:r>
        <w:rPr>
          <w:rFonts w:hint="eastAsia"/>
          <w:color w:val="auto"/>
        </w:rPr>
        <w:t>%；</w:t>
      </w:r>
      <w:r>
        <w:rPr>
          <w:color w:val="auto"/>
        </w:rPr>
        <w:t>办公业务（远程办公、网上会议、线上打卡、招聘等）36.82</w:t>
      </w:r>
      <w:r>
        <w:rPr>
          <w:rFonts w:hint="eastAsia"/>
          <w:color w:val="auto"/>
        </w:rPr>
        <w:t>%；</w:t>
      </w:r>
      <w:r>
        <w:rPr>
          <w:color w:val="auto"/>
        </w:rPr>
        <w:t>健康医疗（运动、医疗、卫生等）34.54</w:t>
      </w:r>
      <w:r>
        <w:rPr>
          <w:rFonts w:hint="eastAsia"/>
          <w:color w:val="auto"/>
        </w:rPr>
        <w:t>%；</w:t>
      </w:r>
      <w:r>
        <w:rPr>
          <w:color w:val="auto"/>
        </w:rPr>
        <w:t>电子政务（公共服务、办证、缴费等）31.71</w:t>
      </w:r>
      <w:r>
        <w:rPr>
          <w:rFonts w:hint="eastAsia"/>
          <w:color w:val="auto"/>
        </w:rPr>
        <w:t>%。</w:t>
      </w:r>
      <w:r>
        <w:rPr>
          <w:rFonts w:hint="eastAsia"/>
          <w:b/>
          <w:bCs/>
          <w:color w:val="auto"/>
        </w:rPr>
        <w:t>与全省数据相比，表示其他比例要低3.4个百分点，表示社交应用（即时通讯、博客、短视频等）比例要高6.96个百分点。与全国数据相比，表示其他比例要低3.78个百分点，表示社交应用（即时通讯、博客、短视频等）比例要高10.13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10</w:t>
      </w:r>
      <w:r>
        <w:rPr>
          <w:color w:val="auto"/>
          <w:sz w:val="24"/>
        </w:rPr>
        <w:fldChar w:fldCharType="end"/>
      </w:r>
      <w:bookmarkStart w:id="59" w:name="_Toc15959"/>
      <w:r>
        <w:rPr>
          <w:rFonts w:hint="eastAsia"/>
          <w:color w:val="auto"/>
          <w:sz w:val="24"/>
        </w:rPr>
        <w:t>：公众网民常用的网络应用服务</w:t>
      </w:r>
      <w:bookmarkEnd w:id="59"/>
    </w:p>
    <w:p>
      <w:pPr>
        <w:ind w:firstLine="0" w:firstLineChars="0"/>
        <w:rPr>
          <w:color w:val="auto"/>
        </w:rPr>
      </w:pPr>
      <w:r>
        <w:rPr>
          <w:rFonts w:hint="eastAsia"/>
          <w:color w:val="auto"/>
        </w:rPr>
        <w:t>（图表数据来源：公众网民版一级问卷第11题：您经常使用的网络应用服务有哪些？）</w:t>
      </w:r>
    </w:p>
    <w:p>
      <w:pPr>
        <w:rPr>
          <w:color w:val="auto"/>
        </w:rPr>
      </w:pPr>
    </w:p>
    <w:p>
      <w:pPr>
        <w:pStyle w:val="3"/>
        <w:rPr>
          <w:color w:val="auto"/>
        </w:rPr>
      </w:pPr>
      <w:bookmarkStart w:id="60" w:name="_Toc12749"/>
      <w:r>
        <w:rPr>
          <w:rFonts w:hint="eastAsia"/>
          <w:color w:val="auto"/>
        </w:rPr>
        <w:t>4.2网络安全认知</w:t>
      </w:r>
      <w:bookmarkEnd w:id="60"/>
    </w:p>
    <w:p>
      <w:pPr>
        <w:rPr>
          <w:color w:val="auto"/>
        </w:rPr>
      </w:pPr>
      <w:r>
        <w:rPr>
          <w:rFonts w:hint="eastAsia"/>
          <w:color w:val="auto"/>
        </w:rPr>
        <w:t>（1）不安全网络行为</w:t>
      </w:r>
    </w:p>
    <w:p>
      <w:pPr>
        <w:rPr>
          <w:color w:val="auto"/>
        </w:rPr>
      </w:pPr>
      <w:r>
        <w:rPr>
          <w:rFonts w:hint="eastAsia"/>
          <w:color w:val="auto"/>
        </w:rPr>
        <w:t>参与调查的公众网民有不安全的网络行为的比例：有</w:t>
      </w:r>
      <w:r>
        <w:rPr>
          <w:color w:val="auto"/>
        </w:rPr>
        <w:t>44.24</w:t>
      </w:r>
      <w:r>
        <w:rPr>
          <w:rFonts w:hint="eastAsia"/>
          <w:color w:val="auto"/>
        </w:rPr>
        <w:t>%网民</w:t>
      </w:r>
      <w:r>
        <w:rPr>
          <w:color w:val="auto"/>
        </w:rPr>
        <w:t>在公共场所登录Wi-Fi</w:t>
      </w:r>
      <w:r>
        <w:rPr>
          <w:rFonts w:hint="eastAsia"/>
          <w:color w:val="auto"/>
        </w:rPr>
        <w:t>，</w:t>
      </w:r>
      <w:r>
        <w:rPr>
          <w:color w:val="auto"/>
        </w:rPr>
        <w:t>41.03</w:t>
      </w:r>
      <w:r>
        <w:rPr>
          <w:rFonts w:hint="eastAsia"/>
          <w:color w:val="auto"/>
        </w:rPr>
        <w:t>%网民</w:t>
      </w:r>
      <w:r>
        <w:rPr>
          <w:color w:val="auto"/>
        </w:rPr>
        <w:t>注册网络账户时使用手机号、身份证号码等个人信息</w:t>
      </w:r>
      <w:r>
        <w:rPr>
          <w:rFonts w:hint="eastAsia"/>
          <w:color w:val="auto"/>
        </w:rPr>
        <w:t>，</w:t>
      </w:r>
      <w:r>
        <w:rPr>
          <w:color w:val="auto"/>
        </w:rPr>
        <w:t>29.02</w:t>
      </w:r>
      <w:r>
        <w:rPr>
          <w:rFonts w:hint="eastAsia"/>
          <w:color w:val="auto"/>
        </w:rPr>
        <w:t>%网民</w:t>
      </w:r>
      <w:r>
        <w:rPr>
          <w:color w:val="auto"/>
        </w:rPr>
        <w:t>没有做过以上行为</w:t>
      </w:r>
      <w:r>
        <w:rPr>
          <w:rFonts w:hint="eastAsia"/>
          <w:color w:val="auto"/>
        </w:rPr>
        <w:t>，</w:t>
      </w:r>
      <w:r>
        <w:rPr>
          <w:color w:val="auto"/>
        </w:rPr>
        <w:t>24.44</w:t>
      </w:r>
      <w:r>
        <w:rPr>
          <w:rFonts w:hint="eastAsia"/>
          <w:color w:val="auto"/>
        </w:rPr>
        <w:t>%网民</w:t>
      </w:r>
      <w:r>
        <w:rPr>
          <w:color w:val="auto"/>
        </w:rPr>
        <w:t>长期不做文件备份</w:t>
      </w:r>
      <w:r>
        <w:rPr>
          <w:rFonts w:hint="eastAsia"/>
          <w:color w:val="auto"/>
        </w:rPr>
        <w:t>，分别排名第一、二、三、四位。</w:t>
      </w:r>
      <w:r>
        <w:rPr>
          <w:rFonts w:hint="eastAsia"/>
          <w:b/>
          <w:bCs/>
          <w:color w:val="auto"/>
        </w:rPr>
        <w:t>与全省数据相比，表示没有做过以上行为比例要低10.77个百分点，表示打开来源不明的电子邮件或网站链接比例要高2.77个百分点。相较于全国数据，使用盗版软件、为提高浏览速度降低浏览器的安全等级、将计算机中的文件都设为网络共享分别比全国数据低1.56、1.45、1.69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11</w:t>
      </w:r>
      <w:r>
        <w:rPr>
          <w:color w:val="auto"/>
          <w:sz w:val="24"/>
        </w:rPr>
        <w:fldChar w:fldCharType="end"/>
      </w:r>
      <w:bookmarkStart w:id="61" w:name="_Toc31527"/>
      <w:r>
        <w:rPr>
          <w:rFonts w:hint="eastAsia"/>
          <w:color w:val="auto"/>
          <w:sz w:val="24"/>
        </w:rPr>
        <w:t>：网民中有不安全的网络行为的比例</w:t>
      </w:r>
      <w:bookmarkEnd w:id="61"/>
    </w:p>
    <w:p>
      <w:pPr>
        <w:ind w:firstLine="0" w:firstLineChars="0"/>
        <w:rPr>
          <w:color w:val="auto"/>
        </w:rPr>
      </w:pPr>
      <w:r>
        <w:rPr>
          <w:rFonts w:hint="eastAsia"/>
          <w:color w:val="auto"/>
        </w:rPr>
        <w:t>（图表数据来源：公众网民版一级问卷第12题：您在过去的一年里做过以下哪些行为？）</w:t>
      </w:r>
    </w:p>
    <w:p>
      <w:pPr>
        <w:ind w:firstLine="0" w:firstLineChars="0"/>
        <w:rPr>
          <w:color w:val="auto"/>
        </w:rPr>
      </w:pPr>
    </w:p>
    <w:p>
      <w:pPr>
        <w:rPr>
          <w:color w:val="auto"/>
        </w:rPr>
      </w:pPr>
      <w:r>
        <w:rPr>
          <w:rFonts w:hint="eastAsia"/>
          <w:color w:val="auto"/>
        </w:rPr>
        <w:t>（2）遭遇网络安全问题的应对选择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自救或向朋友求助</w:t>
      </w:r>
      <w:r>
        <w:rPr>
          <w:rFonts w:hint="eastAsia"/>
          <w:color w:val="auto"/>
        </w:rPr>
        <w:t>占</w:t>
      </w:r>
      <w:r>
        <w:rPr>
          <w:color w:val="auto"/>
        </w:rPr>
        <w:t>35.86</w:t>
      </w:r>
      <w:r>
        <w:rPr>
          <w:rFonts w:hint="eastAsia"/>
          <w:color w:val="auto"/>
        </w:rPr>
        <w:t>%，</w:t>
      </w:r>
      <w:r>
        <w:rPr>
          <w:color w:val="auto"/>
        </w:rPr>
        <w:t>向互联网服务提供者投诉</w:t>
      </w:r>
      <w:r>
        <w:rPr>
          <w:rFonts w:hint="eastAsia"/>
          <w:color w:val="auto"/>
        </w:rPr>
        <w:t>占</w:t>
      </w:r>
      <w:r>
        <w:rPr>
          <w:color w:val="auto"/>
        </w:rPr>
        <w:t>35.57</w:t>
      </w:r>
      <w:r>
        <w:rPr>
          <w:rFonts w:hint="eastAsia"/>
          <w:color w:val="auto"/>
        </w:rPr>
        <w:t>%，</w:t>
      </w:r>
      <w:r>
        <w:rPr>
          <w:color w:val="auto"/>
        </w:rPr>
        <w:t>不再使用该服务</w:t>
      </w:r>
      <w:r>
        <w:rPr>
          <w:rFonts w:hint="eastAsia"/>
          <w:color w:val="auto"/>
        </w:rPr>
        <w:t>占</w:t>
      </w:r>
      <w:r>
        <w:rPr>
          <w:color w:val="auto"/>
        </w:rPr>
        <w:t>31.91</w:t>
      </w:r>
      <w:r>
        <w:rPr>
          <w:rFonts w:hint="eastAsia"/>
          <w:color w:val="auto"/>
        </w:rPr>
        <w:t>%，</w:t>
      </w:r>
      <w:r>
        <w:rPr>
          <w:color w:val="auto"/>
        </w:rPr>
        <w:t>打110报警</w:t>
      </w:r>
      <w:r>
        <w:rPr>
          <w:rFonts w:hint="eastAsia"/>
          <w:color w:val="auto"/>
        </w:rPr>
        <w:t>占</w:t>
      </w:r>
      <w:r>
        <w:rPr>
          <w:color w:val="auto"/>
        </w:rPr>
        <w:t>25.24</w:t>
      </w:r>
      <w:r>
        <w:rPr>
          <w:rFonts w:hint="eastAsia"/>
          <w:color w:val="auto"/>
        </w:rPr>
        <w:t>%，</w:t>
      </w:r>
      <w:r>
        <w:rPr>
          <w:color w:val="auto"/>
        </w:rPr>
        <w:t>向网信办“12377”举报中心举报</w:t>
      </w:r>
      <w:r>
        <w:rPr>
          <w:rFonts w:hint="eastAsia"/>
          <w:color w:val="auto"/>
        </w:rPr>
        <w:t>占</w:t>
      </w:r>
      <w:r>
        <w:rPr>
          <w:color w:val="auto"/>
        </w:rPr>
        <w:t>19.3</w:t>
      </w:r>
      <w:r>
        <w:rPr>
          <w:rFonts w:hint="eastAsia"/>
          <w:color w:val="auto"/>
        </w:rPr>
        <w:t>%，</w:t>
      </w:r>
      <w:r>
        <w:rPr>
          <w:color w:val="auto"/>
        </w:rPr>
        <w:t>向公安部“网络违法犯罪举报网站”举报</w:t>
      </w:r>
      <w:r>
        <w:rPr>
          <w:rFonts w:hint="eastAsia"/>
          <w:color w:val="auto"/>
        </w:rPr>
        <w:t>占</w:t>
      </w:r>
      <w:r>
        <w:rPr>
          <w:color w:val="auto"/>
        </w:rPr>
        <w:t>17.34</w:t>
      </w:r>
      <w:r>
        <w:rPr>
          <w:rFonts w:hint="eastAsia"/>
          <w:color w:val="auto"/>
        </w:rPr>
        <w:t>%，</w:t>
      </w:r>
      <w:r>
        <w:rPr>
          <w:color w:val="auto"/>
        </w:rPr>
        <w:t>向网络产品服务提供机构求助</w:t>
      </w:r>
      <w:r>
        <w:rPr>
          <w:rFonts w:hint="eastAsia"/>
          <w:color w:val="auto"/>
        </w:rPr>
        <w:t>占</w:t>
      </w:r>
      <w:r>
        <w:rPr>
          <w:color w:val="auto"/>
        </w:rPr>
        <w:t>12.16</w:t>
      </w:r>
      <w:r>
        <w:rPr>
          <w:rFonts w:hint="eastAsia"/>
          <w:color w:val="auto"/>
        </w:rPr>
        <w:t>%。</w:t>
      </w:r>
      <w:r>
        <w:rPr>
          <w:rFonts w:hint="eastAsia"/>
          <w:b/>
          <w:bCs/>
          <w:color w:val="auto"/>
        </w:rPr>
        <w:t>与全省数据相比，表示向公安部“网络违法犯罪举报网站”举报比例要低1.46个百分点，表示向互联网服务提供者投诉比例要高1.94个百分点。与全国数据相比，表示向网信办“12377”举报中心举报比例要低7.07个百分点，表示打110报警比例要高1.87个百分点。</w:t>
      </w:r>
    </w:p>
    <w:p>
      <w:pPr>
        <w:widowControl/>
        <w:ind w:firstLine="0" w:firstLineChars="0"/>
        <w:jc w:val="center"/>
        <w:rPr>
          <w:color w:val="auto"/>
        </w:rPr>
      </w:pPr>
      <w:r>
        <w:rPr>
          <w:rFonts w:ascii="等线" w:hAnsi="等线" w:eastAsia="等线"/>
          <w:color w:val="auto"/>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12</w:t>
      </w:r>
      <w:r>
        <w:rPr>
          <w:color w:val="auto"/>
          <w:sz w:val="24"/>
        </w:rPr>
        <w:fldChar w:fldCharType="end"/>
      </w:r>
      <w:bookmarkStart w:id="62" w:name="_Toc30039"/>
      <w:r>
        <w:rPr>
          <w:rFonts w:hint="eastAsia"/>
          <w:color w:val="auto"/>
          <w:sz w:val="24"/>
        </w:rPr>
        <w:t>：网民遭遇网络安全问题的应对选择</w:t>
      </w:r>
      <w:bookmarkEnd w:id="62"/>
    </w:p>
    <w:p>
      <w:pPr>
        <w:ind w:firstLine="0" w:firstLineChars="0"/>
        <w:rPr>
          <w:color w:val="auto"/>
        </w:rPr>
      </w:pPr>
      <w:r>
        <w:rPr>
          <w:rFonts w:hint="eastAsia"/>
          <w:color w:val="auto"/>
        </w:rPr>
        <w:t>（图表数据来源：公众网民版一级问卷第13题：您遇到网络安全问题后一般会怎么做？）</w:t>
      </w:r>
    </w:p>
    <w:p>
      <w:pPr>
        <w:ind w:firstLine="0" w:firstLineChars="0"/>
        <w:rPr>
          <w:color w:val="auto"/>
        </w:rPr>
      </w:pPr>
    </w:p>
    <w:p>
      <w:pPr>
        <w:pStyle w:val="3"/>
        <w:rPr>
          <w:color w:val="auto"/>
        </w:rPr>
      </w:pPr>
      <w:bookmarkStart w:id="63" w:name="_Toc19207411"/>
      <w:bookmarkStart w:id="64" w:name="_Toc9662"/>
      <w:r>
        <w:rPr>
          <w:rFonts w:hint="eastAsia"/>
          <w:color w:val="auto"/>
        </w:rPr>
        <w:t>4.3网络安全态势与网络安全感</w:t>
      </w:r>
      <w:bookmarkEnd w:id="63"/>
      <w:bookmarkEnd w:id="64"/>
    </w:p>
    <w:p>
      <w:pPr>
        <w:rPr>
          <w:color w:val="auto"/>
        </w:rPr>
      </w:pPr>
      <w:r>
        <w:rPr>
          <w:rFonts w:hint="eastAsia"/>
          <w:color w:val="auto"/>
        </w:rPr>
        <w:t>（1）202</w:t>
      </w:r>
      <w:r>
        <w:rPr>
          <w:color w:val="auto"/>
        </w:rPr>
        <w:t>1</w:t>
      </w:r>
      <w:r>
        <w:rPr>
          <w:rFonts w:hint="eastAsia"/>
          <w:color w:val="auto"/>
        </w:rPr>
        <w:t>年公众网民网络安全感评价</w:t>
      </w:r>
    </w:p>
    <w:p>
      <w:pPr>
        <w:rPr>
          <w:b/>
          <w:bCs/>
          <w:color w:val="auto"/>
        </w:rPr>
      </w:pPr>
      <w:r>
        <w:rPr>
          <w:rFonts w:hint="eastAsia"/>
          <w:color w:val="auto"/>
          <w:lang w:val="en-US" w:eastAsia="zh-CN"/>
        </w:rPr>
        <w:t>超过</w:t>
      </w:r>
      <w:r>
        <w:rPr>
          <w:rFonts w:hint="eastAsia"/>
          <w:color w:val="auto"/>
        </w:rPr>
        <w:t>一半网民对使用网络时的总体安全感觉是安全或非常安全的。其中感到安全占46.49%，非常安全占</w:t>
      </w:r>
      <w:r>
        <w:rPr>
          <w:color w:val="auto"/>
        </w:rPr>
        <w:t>8.35</w:t>
      </w:r>
      <w:r>
        <w:rPr>
          <w:rFonts w:hint="eastAsia"/>
          <w:color w:val="auto"/>
        </w:rPr>
        <w:t>%，两者相加占</w:t>
      </w:r>
      <w:r>
        <w:rPr>
          <w:color w:val="auto"/>
        </w:rPr>
        <w:t>54.84</w:t>
      </w:r>
      <w:r>
        <w:rPr>
          <w:rFonts w:hint="eastAsia"/>
          <w:color w:val="auto"/>
        </w:rPr>
        <w:t>%。评价一般的占</w:t>
      </w:r>
      <w:r>
        <w:rPr>
          <w:rFonts w:hint="eastAsia" w:ascii="Calibri" w:hAnsi="Calibri" w:eastAsia="宋体" w:cs="Times New Roman"/>
          <w:color w:val="auto"/>
          <w:lang w:bidi="ar"/>
        </w:rPr>
        <w:t>37.94</w:t>
      </w:r>
      <w:r>
        <w:rPr>
          <w:rFonts w:hint="eastAsia"/>
          <w:color w:val="auto"/>
        </w:rPr>
        <w:t>%。持中间的评价占第</w:t>
      </w:r>
      <w:r>
        <w:rPr>
          <w:rFonts w:hint="eastAsia"/>
          <w:color w:val="auto"/>
          <w:lang w:val="en-US" w:eastAsia="zh-CN"/>
        </w:rPr>
        <w:t>二</w:t>
      </w:r>
      <w:r>
        <w:rPr>
          <w:rFonts w:hint="eastAsia"/>
          <w:color w:val="auto"/>
        </w:rPr>
        <w:t>位，显示有</w:t>
      </w:r>
      <w:r>
        <w:rPr>
          <w:color w:val="auto"/>
        </w:rPr>
        <w:t>接近</w:t>
      </w:r>
      <w:r>
        <w:rPr>
          <w:rFonts w:hint="eastAsia"/>
          <w:color w:val="auto"/>
          <w:lang w:val="en-US" w:eastAsia="zh-CN"/>
        </w:rPr>
        <w:t>四成</w:t>
      </w:r>
      <w:r>
        <w:rPr>
          <w:rFonts w:hint="eastAsia"/>
          <w:color w:val="auto"/>
        </w:rPr>
        <w:t>的网民对网络安全持保留态度。在负面评价方面，持不安全评价的占</w:t>
      </w:r>
      <w:r>
        <w:rPr>
          <w:rFonts w:hint="eastAsia" w:ascii="Calibri" w:hAnsi="Calibri" w:eastAsia="宋体" w:cs="Times New Roman"/>
          <w:color w:val="auto"/>
          <w:lang w:bidi="ar"/>
        </w:rPr>
        <w:t>5.87</w:t>
      </w:r>
      <w:r>
        <w:rPr>
          <w:rFonts w:hint="eastAsia"/>
          <w:color w:val="auto"/>
        </w:rPr>
        <w:t>%，非常不安全的评价占</w:t>
      </w:r>
      <w:r>
        <w:rPr>
          <w:rFonts w:hint="eastAsia" w:ascii="Calibri" w:hAnsi="Calibri" w:eastAsia="宋体" w:cs="Times New Roman"/>
          <w:color w:val="auto"/>
          <w:lang w:bidi="ar"/>
        </w:rPr>
        <w:t>1.35</w:t>
      </w:r>
      <w:r>
        <w:rPr>
          <w:rFonts w:hint="eastAsia"/>
          <w:color w:val="auto"/>
        </w:rPr>
        <w:t>%，两者相加，持不安全评价或非常不安全评价的占</w:t>
      </w:r>
      <w:r>
        <w:rPr>
          <w:color w:val="auto"/>
        </w:rPr>
        <w:t>7.22</w:t>
      </w:r>
      <w:r>
        <w:rPr>
          <w:rFonts w:hint="eastAsia"/>
          <w:color w:val="auto"/>
        </w:rPr>
        <w:t>%。</w:t>
      </w:r>
      <w:r>
        <w:rPr>
          <w:rFonts w:hint="eastAsia"/>
          <w:b/>
          <w:bCs/>
          <w:color w:val="auto"/>
        </w:rPr>
        <w:t>与全省数据相比，表示非常安全比例要低1.23个百分点，表示一般比例要高2.18个百分点。与全国数据相比，表示非常安全比例要低6.05个百分点，表示安全比例要高6.31个百分点。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13</w:t>
      </w:r>
      <w:r>
        <w:rPr>
          <w:color w:val="auto"/>
          <w:sz w:val="24"/>
        </w:rPr>
        <w:fldChar w:fldCharType="end"/>
      </w:r>
      <w:bookmarkStart w:id="65" w:name="_Toc19849"/>
      <w:r>
        <w:rPr>
          <w:rFonts w:hint="eastAsia"/>
          <w:color w:val="auto"/>
          <w:sz w:val="24"/>
        </w:rPr>
        <w:t>：2021年公众网民网络安全感评价</w:t>
      </w:r>
      <w:bookmarkEnd w:id="65"/>
    </w:p>
    <w:p>
      <w:pPr>
        <w:ind w:firstLine="0" w:firstLineChars="0"/>
        <w:rPr>
          <w:color w:val="auto"/>
        </w:rPr>
      </w:pPr>
      <w:r>
        <w:rPr>
          <w:rFonts w:hint="eastAsia"/>
          <w:color w:val="auto"/>
        </w:rPr>
        <w:t>（图表数据来源：公众网民版主问卷第14题：您日常使用网络时总体感觉安全吗？）</w:t>
      </w:r>
    </w:p>
    <w:p>
      <w:pPr>
        <w:ind w:left="0" w:leftChars="0" w:firstLine="0" w:firstLineChars="0"/>
        <w:rPr>
          <w:color w:val="auto"/>
        </w:rPr>
      </w:pPr>
    </w:p>
    <w:p>
      <w:pPr>
        <w:rPr>
          <w:color w:val="auto"/>
        </w:rPr>
      </w:pPr>
      <w:r>
        <w:rPr>
          <w:rFonts w:hint="eastAsia"/>
          <w:color w:val="auto"/>
        </w:rPr>
        <w:t>（2）公众网民对网络安全感的变化的评价</w:t>
      </w:r>
    </w:p>
    <w:p>
      <w:pPr>
        <w:rPr>
          <w:b/>
          <w:bCs/>
          <w:color w:val="auto"/>
        </w:rPr>
      </w:pPr>
      <w:r>
        <w:rPr>
          <w:rFonts w:hint="eastAsia"/>
          <w:color w:val="auto"/>
        </w:rPr>
        <w:t>公众网民认为与去年</w:t>
      </w:r>
      <w:r>
        <w:rPr>
          <w:rFonts w:hint="eastAsia"/>
          <w:color w:val="auto"/>
          <w:lang w:eastAsia="zh-CN"/>
        </w:rPr>
        <w:t>（</w:t>
      </w:r>
      <w:r>
        <w:rPr>
          <w:rFonts w:hint="eastAsia"/>
          <w:color w:val="auto"/>
          <w:lang w:val="en-US" w:eastAsia="zh-CN"/>
        </w:rPr>
        <w:t>2020年</w:t>
      </w:r>
      <w:r>
        <w:rPr>
          <w:rFonts w:hint="eastAsia"/>
          <w:color w:val="auto"/>
          <w:lang w:eastAsia="zh-CN"/>
        </w:rPr>
        <w:t>）</w:t>
      </w:r>
      <w:r>
        <w:rPr>
          <w:rFonts w:hint="eastAsia"/>
          <w:color w:val="auto"/>
        </w:rPr>
        <w:t>相比网络安全感有较明显的提升。其中11.3%的网民认为网络安全感有明显提升，34.43%网民认为有略有改善，两者相加达45.73%。</w:t>
      </w:r>
      <w:r>
        <w:rPr>
          <w:rFonts w:hint="eastAsia"/>
          <w:b/>
          <w:bCs/>
          <w:color w:val="auto"/>
        </w:rPr>
        <w:t>与全省数据相比，表示明显提升比例要低1.42个百分点，表示没有变化比例要高2.38个百分点。相较于全省数据，没有变化的占比高了10.26个百分点。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color w:val="auto"/>
          <w:sz w:val="24"/>
          <w:szCs w:val="24"/>
        </w:rPr>
      </w:pPr>
      <w:r>
        <w:rPr>
          <w:rFonts w:hint="eastAsia" w:ascii="黑体" w:hAnsi="黑体"/>
          <w:color w:val="auto"/>
          <w:sz w:val="24"/>
          <w:szCs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14</w:t>
      </w:r>
      <w:r>
        <w:rPr>
          <w:color w:val="auto"/>
          <w:sz w:val="24"/>
        </w:rPr>
        <w:fldChar w:fldCharType="end"/>
      </w:r>
      <w:bookmarkStart w:id="66" w:name="_Toc18977"/>
      <w:r>
        <w:rPr>
          <w:rFonts w:hint="eastAsia" w:ascii="黑体" w:hAnsi="黑体"/>
          <w:color w:val="auto"/>
          <w:sz w:val="24"/>
          <w:szCs w:val="24"/>
        </w:rPr>
        <w:t>：公众网民对网络安全感变化的评价</w:t>
      </w:r>
      <w:bookmarkEnd w:id="66"/>
    </w:p>
    <w:p>
      <w:pPr>
        <w:ind w:firstLine="0" w:firstLineChars="0"/>
        <w:rPr>
          <w:rFonts w:hint="eastAsia"/>
          <w:color w:val="auto"/>
        </w:rPr>
      </w:pPr>
      <w:r>
        <w:rPr>
          <w:rFonts w:hint="eastAsia"/>
          <w:color w:val="auto"/>
        </w:rPr>
        <w:t>（图表数据来源：公众网民版一级问卷第15题：与去年相比，您使用网络时安全感是否有变化？）</w:t>
      </w:r>
    </w:p>
    <w:p>
      <w:pPr>
        <w:ind w:firstLine="0" w:firstLineChars="0"/>
        <w:rPr>
          <w:rFonts w:hint="eastAsia"/>
          <w:color w:val="auto"/>
        </w:rPr>
      </w:pPr>
    </w:p>
    <w:p>
      <w:pPr>
        <w:widowControl/>
        <w:rPr>
          <w:b/>
          <w:bCs/>
          <w:color w:val="auto"/>
          <w:highlight w:val="none"/>
        </w:rPr>
      </w:pPr>
      <w:r>
        <w:rPr>
          <w:rFonts w:hint="eastAsia"/>
          <w:color w:val="auto"/>
          <w:highlight w:val="none"/>
          <w:lang w:val="en-US" w:eastAsia="zh-CN"/>
        </w:rPr>
        <w:t>2021年和2020年</w:t>
      </w:r>
      <w:r>
        <w:rPr>
          <w:rFonts w:hint="eastAsia"/>
          <w:color w:val="auto"/>
          <w:highlight w:val="none"/>
        </w:rPr>
        <w:t>常州市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比例高0.11</w:t>
      </w:r>
      <w:r>
        <w:rPr>
          <w:rFonts w:hint="eastAsia"/>
          <w:color w:val="auto"/>
          <w:highlight w:val="none"/>
        </w:rPr>
        <w:t>个百分点；认为</w:t>
      </w:r>
      <w:r>
        <w:rPr>
          <w:rFonts w:hint="eastAsia"/>
          <w:color w:val="auto"/>
          <w:highlight w:val="none"/>
          <w:lang w:val="en-US" w:eastAsia="zh-CN"/>
        </w:rPr>
        <w:t>没有变化的比例</w:t>
      </w:r>
      <w:r>
        <w:rPr>
          <w:rFonts w:hint="eastAsia"/>
          <w:color w:val="auto"/>
          <w:highlight w:val="none"/>
        </w:rPr>
        <w:t>高</w:t>
      </w:r>
      <w:r>
        <w:rPr>
          <w:rFonts w:hint="eastAsia"/>
          <w:color w:val="auto"/>
          <w:highlight w:val="none"/>
          <w:lang w:val="en-US" w:eastAsia="zh-CN"/>
        </w:rPr>
        <w:t>1.68</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低1.78个百分点</w:t>
      </w:r>
      <w:r>
        <w:rPr>
          <w:rFonts w:hint="eastAsia"/>
          <w:color w:val="auto"/>
          <w:highlight w:val="none"/>
        </w:rPr>
        <w:t>。</w:t>
      </w:r>
    </w:p>
    <w:p>
      <w:pPr>
        <w:pStyle w:val="6"/>
        <w:ind w:firstLine="0" w:firstLineChars="0"/>
        <w:jc w:val="center"/>
        <w:rPr>
          <w:color w:val="auto"/>
        </w:rPr>
      </w:pPr>
      <w:r>
        <w:rPr>
          <w:color w:val="auto"/>
        </w:rPr>
        <w:drawing>
          <wp:inline distT="0" distB="0" distL="114300" distR="114300">
            <wp:extent cx="5111115" cy="2157730"/>
            <wp:effectExtent l="4445" t="4445" r="8890" b="9525"/>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67" w:name="_Toc11151"/>
      <w:r>
        <w:rPr>
          <w:rFonts w:hint="eastAsia"/>
          <w:color w:val="auto"/>
          <w:sz w:val="24"/>
        </w:rPr>
        <w:t>：2021年</w:t>
      </w:r>
      <w:r>
        <w:rPr>
          <w:rFonts w:hint="eastAsia"/>
          <w:color w:val="auto"/>
          <w:sz w:val="24"/>
          <w:lang w:val="en-US" w:eastAsia="zh-CN"/>
        </w:rPr>
        <w:t>与</w:t>
      </w:r>
      <w:r>
        <w:rPr>
          <w:rFonts w:hint="eastAsia"/>
          <w:color w:val="auto"/>
          <w:sz w:val="24"/>
        </w:rPr>
        <w:t>2020年公众网民网络安全感</w:t>
      </w:r>
      <w:r>
        <w:rPr>
          <w:rFonts w:hint="eastAsia"/>
          <w:color w:val="auto"/>
          <w:sz w:val="24"/>
          <w:lang w:val="en-US" w:eastAsia="zh-CN"/>
        </w:rPr>
        <w:t>变化</w:t>
      </w:r>
      <w:r>
        <w:rPr>
          <w:rFonts w:hint="eastAsia"/>
          <w:color w:val="auto"/>
          <w:sz w:val="24"/>
        </w:rPr>
        <w:t>评价比较</w:t>
      </w:r>
      <w:bookmarkEnd w:id="67"/>
    </w:p>
    <w:p>
      <w:pPr>
        <w:ind w:left="0" w:leftChars="0" w:firstLine="0" w:firstLineChars="0"/>
        <w:rPr>
          <w:color w:val="auto"/>
        </w:rPr>
      </w:pPr>
    </w:p>
    <w:p>
      <w:pPr>
        <w:rPr>
          <w:color w:val="auto"/>
        </w:rPr>
      </w:pPr>
      <w:r>
        <w:rPr>
          <w:rFonts w:hint="eastAsia"/>
          <w:color w:val="auto"/>
        </w:rPr>
        <w:t>（3）安全态势感受（常遇到的安全问题）</w:t>
      </w:r>
    </w:p>
    <w:p>
      <w:pPr>
        <w:rPr>
          <w:b/>
          <w:bCs/>
          <w:color w:val="auto"/>
        </w:rPr>
      </w:pPr>
      <w:r>
        <w:rPr>
          <w:rFonts w:hint="eastAsia" w:asciiTheme="minorEastAsia" w:hAnsiTheme="minorEastAsia"/>
          <w:color w:val="auto"/>
        </w:rPr>
        <w:t>公众网民常遇到的网络安全问题是</w:t>
      </w:r>
      <w:r>
        <w:rPr>
          <w:rFonts w:hint="eastAsia"/>
          <w:color w:val="auto"/>
        </w:rPr>
        <w:t>网络骚扰行为（垃圾邮件、垃圾短信、骚扰电话、弹窗广告、捆绑下载、霸王条款）</w:t>
      </w:r>
      <w:r>
        <w:rPr>
          <w:rFonts w:hint="eastAsia" w:asciiTheme="minorEastAsia" w:hAnsiTheme="minorEastAsia"/>
          <w:color w:val="auto"/>
        </w:rPr>
        <w:t>发生率</w:t>
      </w:r>
      <w:r>
        <w:rPr>
          <w:rFonts w:hint="eastAsia"/>
          <w:color w:val="auto"/>
        </w:rPr>
        <w:t>75.49%</w:t>
      </w:r>
      <w:r>
        <w:rPr>
          <w:rFonts w:hint="eastAsia" w:asciiTheme="minorEastAsia" w:hAnsiTheme="minorEastAsia"/>
          <w:color w:val="auto"/>
        </w:rPr>
        <w:t>，其次是</w:t>
      </w:r>
      <w:r>
        <w:rPr>
          <w:rFonts w:hint="eastAsia"/>
          <w:color w:val="auto"/>
        </w:rPr>
        <w:t>侵犯个人信息（采集规则不规范、过度采集、个人信息泄露、个人信息滥用、注销规则不完善）</w:t>
      </w:r>
      <w:r>
        <w:rPr>
          <w:rFonts w:hint="eastAsia" w:asciiTheme="minorEastAsia" w:hAnsiTheme="minorEastAsia"/>
          <w:color w:val="auto"/>
        </w:rPr>
        <w:t>发生率</w:t>
      </w:r>
      <w:r>
        <w:rPr>
          <w:rFonts w:hint="eastAsia"/>
          <w:color w:val="auto"/>
        </w:rPr>
        <w:t>57.3%</w:t>
      </w:r>
      <w:r>
        <w:rPr>
          <w:rFonts w:hint="eastAsia" w:asciiTheme="minorEastAsia" w:hAnsiTheme="minorEastAsia"/>
          <w:color w:val="auto"/>
        </w:rPr>
        <w:t>，第三是</w:t>
      </w:r>
      <w:r>
        <w:rPr>
          <w:rFonts w:hint="eastAsia"/>
          <w:color w:val="auto"/>
        </w:rPr>
        <w:t>违法有害信息（淫秽色情、网络赌博、网络谣言、侮辱诽谤、违禁物品信息、暴恐音视频、虚假广告）</w:t>
      </w:r>
      <w:r>
        <w:rPr>
          <w:rFonts w:hint="eastAsia" w:asciiTheme="minorEastAsia" w:hAnsiTheme="minorEastAsia"/>
          <w:color w:val="auto"/>
        </w:rPr>
        <w:t>发生率为</w:t>
      </w:r>
      <w:r>
        <w:rPr>
          <w:rFonts w:hint="eastAsia"/>
          <w:color w:val="auto"/>
        </w:rPr>
        <w:t>54.06%</w:t>
      </w:r>
      <w:r>
        <w:rPr>
          <w:rFonts w:hint="eastAsia" w:asciiTheme="minorEastAsia" w:hAnsiTheme="minorEastAsia"/>
          <w:color w:val="auto"/>
        </w:rPr>
        <w:t>，第四是</w:t>
      </w:r>
      <w:r>
        <w:rPr>
          <w:rFonts w:hint="eastAsia"/>
          <w:color w:val="auto"/>
        </w:rPr>
        <w:t>网络入侵攻击（病毒木马、Wi-Fi蹭网、账号被盗）</w:t>
      </w:r>
      <w:r>
        <w:rPr>
          <w:rFonts w:hint="eastAsia" w:asciiTheme="minorEastAsia" w:hAnsiTheme="minorEastAsia"/>
          <w:color w:val="auto"/>
        </w:rPr>
        <w:t>发生率为</w:t>
      </w:r>
      <w:r>
        <w:rPr>
          <w:rFonts w:hint="eastAsia"/>
          <w:color w:val="auto"/>
        </w:rPr>
        <w:t>30.4%</w:t>
      </w:r>
      <w:r>
        <w:rPr>
          <w:rFonts w:hint="eastAsia" w:asciiTheme="minorEastAsia" w:hAnsiTheme="minorEastAsia"/>
          <w:color w:val="auto"/>
        </w:rPr>
        <w:t>。</w:t>
      </w:r>
      <w:r>
        <w:rPr>
          <w:rFonts w:hint="eastAsia"/>
          <w:b/>
          <w:bCs/>
          <w:color w:val="auto"/>
        </w:rPr>
        <w:t>与全省数据相比，表示其他比例要低6.23个百分点，表示违法有害信息（淫秽色情、网络赌博、网络谣言、侮辱诽谤、违禁物品信息、暴恐音视频、虚假广告）比例要高9.13个百分点。与全国数据相比，表示其他比例要低5.52个百分点，表示违法有害信息（淫秽色情、网络赌博、网络谣言、侮辱诽谤、违禁物品信息、暴恐音视频、虚假广告）比例要高4.08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bookmarkStart w:id="68" w:name="_Toc19203702"/>
      <w:bookmarkStart w:id="69" w:name="_Toc19305608"/>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w:t>
      </w:r>
      <w:r>
        <w:rPr>
          <w:color w:val="auto"/>
          <w:sz w:val="24"/>
        </w:rPr>
        <w:fldChar w:fldCharType="end"/>
      </w:r>
      <w:bookmarkStart w:id="70" w:name="_Toc21451"/>
      <w:r>
        <w:rPr>
          <w:rFonts w:hint="eastAsia"/>
          <w:color w:val="auto"/>
          <w:sz w:val="24"/>
        </w:rPr>
        <w:t>：公众网民常遇见的网络安全问题</w:t>
      </w:r>
      <w:bookmarkEnd w:id="68"/>
      <w:bookmarkEnd w:id="69"/>
      <w:bookmarkEnd w:id="70"/>
    </w:p>
    <w:p>
      <w:pPr>
        <w:ind w:firstLine="0" w:firstLineChars="0"/>
        <w:rPr>
          <w:color w:val="auto"/>
        </w:rPr>
      </w:pPr>
      <w:r>
        <w:rPr>
          <w:rFonts w:hint="eastAsia"/>
          <w:color w:val="auto"/>
        </w:rPr>
        <w:t>（图表数据来源：公众网民版主问卷第16题</w:t>
      </w:r>
      <w:r>
        <w:rPr>
          <w:rFonts w:hint="eastAsia"/>
          <w:color w:val="auto"/>
          <w:lang w:eastAsia="zh-CN"/>
        </w:rPr>
        <w:t>：</w:t>
      </w:r>
      <w:r>
        <w:rPr>
          <w:rFonts w:hint="eastAsia"/>
          <w:color w:val="auto"/>
        </w:rPr>
        <w:t>您经常遇到哪些网络安全问题？（多选））</w:t>
      </w:r>
    </w:p>
    <w:p>
      <w:pPr>
        <w:rPr>
          <w:color w:val="auto"/>
        </w:rPr>
      </w:pPr>
    </w:p>
    <w:p>
      <w:pPr>
        <w:pStyle w:val="3"/>
        <w:rPr>
          <w:color w:val="auto"/>
        </w:rPr>
      </w:pPr>
      <w:bookmarkStart w:id="71" w:name="_Toc11104"/>
      <w:r>
        <w:rPr>
          <w:rFonts w:hint="eastAsia"/>
          <w:color w:val="auto"/>
        </w:rPr>
        <w:t>4.4网络安全治理成效评价</w:t>
      </w:r>
      <w:bookmarkEnd w:id="71"/>
    </w:p>
    <w:p>
      <w:pPr>
        <w:rPr>
          <w:color w:val="auto"/>
        </w:rPr>
      </w:pPr>
      <w:r>
        <w:rPr>
          <w:rFonts w:hint="eastAsia"/>
          <w:color w:val="auto"/>
        </w:rPr>
        <w:t>（1）互联网企业履行网络安全责任评价</w:t>
      </w:r>
    </w:p>
    <w:p>
      <w:pPr>
        <w:rPr>
          <w:b/>
          <w:bCs/>
          <w:color w:val="auto"/>
        </w:rPr>
      </w:pPr>
      <w:r>
        <w:rPr>
          <w:rFonts w:hint="eastAsia"/>
          <w:color w:val="auto"/>
        </w:rPr>
        <w:t>公众网民对互联网企业履行网络安全责任方面满意度评价为：认为</w:t>
      </w:r>
      <w:r>
        <w:rPr>
          <w:color w:val="auto"/>
        </w:rPr>
        <w:t>一般</w:t>
      </w:r>
      <w:r>
        <w:rPr>
          <w:rFonts w:hint="eastAsia"/>
          <w:color w:val="auto"/>
        </w:rPr>
        <w:t>的最多占</w:t>
      </w:r>
      <w:r>
        <w:rPr>
          <w:color w:val="auto"/>
        </w:rPr>
        <w:t>45.41</w:t>
      </w:r>
      <w:r>
        <w:rPr>
          <w:rFonts w:hint="eastAsia"/>
          <w:color w:val="auto"/>
        </w:rPr>
        <w:t>%，其次是</w:t>
      </w:r>
      <w:r>
        <w:rPr>
          <w:color w:val="auto"/>
        </w:rPr>
        <w:t>满意</w:t>
      </w:r>
      <w:r>
        <w:rPr>
          <w:rFonts w:hint="eastAsia"/>
          <w:color w:val="auto"/>
        </w:rPr>
        <w:t>占</w:t>
      </w:r>
      <w:r>
        <w:rPr>
          <w:color w:val="auto"/>
        </w:rPr>
        <w:t>30.45</w:t>
      </w:r>
      <w:r>
        <w:rPr>
          <w:rFonts w:hint="eastAsia"/>
          <w:color w:val="auto"/>
        </w:rPr>
        <w:t>%，第三是</w:t>
      </w:r>
      <w:r>
        <w:rPr>
          <w:color w:val="auto"/>
        </w:rPr>
        <w:t>很满意</w:t>
      </w:r>
      <w:r>
        <w:rPr>
          <w:rFonts w:hint="eastAsia"/>
          <w:color w:val="auto"/>
        </w:rPr>
        <w:t>占</w:t>
      </w:r>
      <w:r>
        <w:rPr>
          <w:color w:val="auto"/>
        </w:rPr>
        <w:t>12.56</w:t>
      </w:r>
      <w:r>
        <w:rPr>
          <w:rFonts w:hint="eastAsia"/>
          <w:color w:val="auto"/>
        </w:rPr>
        <w:t>%。认为好评（很满意和满意）的占</w:t>
      </w:r>
      <w:r>
        <w:rPr>
          <w:color w:val="auto"/>
        </w:rPr>
        <w:t>43.01</w:t>
      </w:r>
      <w:r>
        <w:rPr>
          <w:rFonts w:hint="eastAsia"/>
          <w:color w:val="auto"/>
        </w:rPr>
        <w:t>%，低于评价为一般的比例，负面评价的共占</w:t>
      </w:r>
      <w:r>
        <w:rPr>
          <w:color w:val="auto"/>
        </w:rPr>
        <w:t>11.58</w:t>
      </w:r>
      <w:r>
        <w:rPr>
          <w:rFonts w:hint="eastAsia"/>
          <w:color w:val="auto"/>
        </w:rPr>
        <w:t>%；总体评价是好评。</w:t>
      </w:r>
      <w:r>
        <w:rPr>
          <w:rFonts w:hint="eastAsia"/>
          <w:b/>
          <w:bCs/>
          <w:color w:val="auto"/>
        </w:rPr>
        <w:t>与全省数据相比，表示满意比例要低2.99个百分点，表示不满意比例要高1.84个百分点。与全国数据相比，表示很满意比例要低6.5个百分点，表示满意比例要高2.23个百分点。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bookmarkStart w:id="72" w:name="_Toc19203703"/>
      <w:bookmarkStart w:id="73" w:name="_Toc19305609"/>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w:t>
      </w:r>
      <w:r>
        <w:rPr>
          <w:color w:val="auto"/>
          <w:sz w:val="24"/>
        </w:rPr>
        <w:fldChar w:fldCharType="end"/>
      </w:r>
      <w:bookmarkStart w:id="74" w:name="_Toc25260"/>
      <w:r>
        <w:rPr>
          <w:rFonts w:hint="eastAsia"/>
          <w:color w:val="auto"/>
          <w:sz w:val="24"/>
        </w:rPr>
        <w:t>：</w:t>
      </w:r>
      <w:bookmarkEnd w:id="72"/>
      <w:bookmarkEnd w:id="73"/>
      <w:r>
        <w:rPr>
          <w:rFonts w:hint="eastAsia"/>
          <w:color w:val="auto"/>
          <w:sz w:val="24"/>
        </w:rPr>
        <w:t>互联网企业履行网络安全责任方面满意度评价</w:t>
      </w:r>
      <w:bookmarkEnd w:id="74"/>
    </w:p>
    <w:p>
      <w:pPr>
        <w:ind w:firstLine="0" w:firstLineChars="0"/>
        <w:rPr>
          <w:color w:val="auto"/>
        </w:rPr>
      </w:pPr>
      <w:r>
        <w:rPr>
          <w:rFonts w:hint="eastAsia"/>
          <w:color w:val="auto"/>
        </w:rPr>
        <w:t>（图表数据来源：公众网民版主问卷第17题：您认为互联网企业履行网络安全责任方面的表现如何？）</w:t>
      </w:r>
    </w:p>
    <w:p>
      <w:pPr>
        <w:ind w:firstLine="0" w:firstLineChars="0"/>
        <w:rPr>
          <w:color w:val="auto"/>
        </w:rPr>
      </w:pPr>
    </w:p>
    <w:p>
      <w:pPr>
        <w:rPr>
          <w:color w:val="auto"/>
        </w:rPr>
      </w:pPr>
      <w:r>
        <w:rPr>
          <w:rFonts w:hint="eastAsia"/>
          <w:color w:val="auto"/>
        </w:rPr>
        <w:t>（2）网络安全法治社会建设和依法治理状况评价</w:t>
      </w:r>
    </w:p>
    <w:p>
      <w:pPr>
        <w:rPr>
          <w:b/>
          <w:bCs/>
          <w:color w:val="auto"/>
        </w:rPr>
      </w:pPr>
      <w:r>
        <w:rPr>
          <w:rFonts w:hint="eastAsia"/>
          <w:color w:val="auto"/>
        </w:rPr>
        <w:t>公众网民对网络安全方面的法治社会建设和依法治理状况评价：认为</w:t>
      </w:r>
      <w:r>
        <w:rPr>
          <w:color w:val="auto"/>
        </w:rPr>
        <w:t>满意</w:t>
      </w:r>
      <w:r>
        <w:rPr>
          <w:rFonts w:hint="eastAsia"/>
          <w:color w:val="auto"/>
        </w:rPr>
        <w:t>的最多占</w:t>
      </w:r>
      <w:r>
        <w:rPr>
          <w:color w:val="auto"/>
        </w:rPr>
        <w:t>39.02</w:t>
      </w:r>
      <w:r>
        <w:rPr>
          <w:rFonts w:hint="eastAsia"/>
          <w:color w:val="auto"/>
        </w:rPr>
        <w:t>%，其次是</w:t>
      </w:r>
      <w:r>
        <w:rPr>
          <w:color w:val="auto"/>
        </w:rPr>
        <w:t>一般</w:t>
      </w:r>
      <w:r>
        <w:rPr>
          <w:rFonts w:hint="eastAsia"/>
          <w:color w:val="auto"/>
        </w:rPr>
        <w:t>占</w:t>
      </w:r>
      <w:r>
        <w:rPr>
          <w:color w:val="auto"/>
        </w:rPr>
        <w:t>38.59</w:t>
      </w:r>
      <w:r>
        <w:rPr>
          <w:rFonts w:hint="eastAsia"/>
          <w:color w:val="auto"/>
        </w:rPr>
        <w:t>%，第三是</w:t>
      </w:r>
      <w:r>
        <w:rPr>
          <w:color w:val="auto"/>
        </w:rPr>
        <w:t>很满意</w:t>
      </w:r>
      <w:r>
        <w:rPr>
          <w:rFonts w:hint="eastAsia"/>
          <w:color w:val="auto"/>
        </w:rPr>
        <w:t>占</w:t>
      </w:r>
      <w:r>
        <w:rPr>
          <w:color w:val="auto"/>
        </w:rPr>
        <w:t>14.54</w:t>
      </w:r>
      <w:r>
        <w:rPr>
          <w:rFonts w:hint="eastAsia"/>
          <w:color w:val="auto"/>
        </w:rPr>
        <w:t>%。认为好评的占</w:t>
      </w:r>
      <w:r>
        <w:rPr>
          <w:color w:val="auto"/>
        </w:rPr>
        <w:t>53.56</w:t>
      </w:r>
      <w:r>
        <w:rPr>
          <w:rFonts w:hint="eastAsia"/>
          <w:color w:val="auto"/>
        </w:rPr>
        <w:t>%，超过一半，总体评价是好评为主。</w:t>
      </w:r>
      <w:r>
        <w:rPr>
          <w:rFonts w:hint="eastAsia"/>
          <w:b/>
          <w:bCs/>
          <w:color w:val="auto"/>
        </w:rPr>
        <w:t>与全省数据相比，表示满意比例要低1.96个百分点，表示不满意比例要高1.03个百分点。与全国数据相比，表示很满意比例要低6.03个百分点，表示满意比例要高4.62个百分点。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18</w:t>
      </w:r>
      <w:r>
        <w:rPr>
          <w:color w:val="auto"/>
          <w:sz w:val="24"/>
        </w:rPr>
        <w:fldChar w:fldCharType="end"/>
      </w:r>
      <w:bookmarkStart w:id="75" w:name="_Toc13830"/>
      <w:r>
        <w:rPr>
          <w:rFonts w:hint="eastAsia"/>
          <w:color w:val="auto"/>
          <w:sz w:val="24"/>
        </w:rPr>
        <w:t>：网络安全法治社会建设与依法治理满意度评价</w:t>
      </w:r>
      <w:bookmarkEnd w:id="75"/>
    </w:p>
    <w:p>
      <w:pPr>
        <w:ind w:firstLine="0" w:firstLineChars="0"/>
        <w:rPr>
          <w:color w:val="auto"/>
        </w:rPr>
      </w:pPr>
      <w:r>
        <w:rPr>
          <w:rFonts w:hint="eastAsia"/>
          <w:color w:val="auto"/>
        </w:rPr>
        <w:t>（图表数据来源：公众网民版主问卷第18题：您认为网络安全方面的法治社会建设和依法治理状况如何？）</w:t>
      </w:r>
    </w:p>
    <w:p>
      <w:pPr>
        <w:ind w:firstLine="0" w:firstLineChars="0"/>
        <w:rPr>
          <w:color w:val="auto"/>
        </w:rPr>
      </w:pPr>
    </w:p>
    <w:p>
      <w:pPr>
        <w:rPr>
          <w:color w:val="auto"/>
        </w:rPr>
      </w:pPr>
      <w:r>
        <w:rPr>
          <w:rFonts w:hint="eastAsia"/>
          <w:color w:val="auto"/>
        </w:rPr>
        <w:t>（3）政府在网络监管和执法表现的评价</w:t>
      </w:r>
    </w:p>
    <w:p>
      <w:pPr>
        <w:rPr>
          <w:b/>
          <w:bCs/>
          <w:color w:val="auto"/>
        </w:rPr>
      </w:pPr>
      <w:r>
        <w:rPr>
          <w:rFonts w:hint="eastAsia"/>
          <w:color w:val="auto"/>
        </w:rPr>
        <w:t>公众网民对政府在网络监管和执法表现的满意度评价：认为</w:t>
      </w:r>
      <w:r>
        <w:rPr>
          <w:color w:val="auto"/>
        </w:rPr>
        <w:t>满意</w:t>
      </w:r>
      <w:r>
        <w:rPr>
          <w:rFonts w:hint="eastAsia"/>
          <w:color w:val="auto"/>
        </w:rPr>
        <w:t>的最多占</w:t>
      </w:r>
      <w:r>
        <w:rPr>
          <w:color w:val="auto"/>
        </w:rPr>
        <w:t>40.88</w:t>
      </w:r>
      <w:r>
        <w:rPr>
          <w:rFonts w:hint="eastAsia"/>
          <w:color w:val="auto"/>
        </w:rPr>
        <w:t>%，其次是</w:t>
      </w:r>
      <w:r>
        <w:rPr>
          <w:color w:val="auto"/>
        </w:rPr>
        <w:t>一般</w:t>
      </w:r>
      <w:r>
        <w:rPr>
          <w:rFonts w:hint="eastAsia"/>
          <w:color w:val="auto"/>
        </w:rPr>
        <w:t>占</w:t>
      </w:r>
      <w:r>
        <w:rPr>
          <w:color w:val="auto"/>
        </w:rPr>
        <w:t>35.41</w:t>
      </w:r>
      <w:r>
        <w:rPr>
          <w:rFonts w:hint="eastAsia"/>
          <w:color w:val="auto"/>
        </w:rPr>
        <w:t>%，第三是</w:t>
      </w:r>
      <w:r>
        <w:rPr>
          <w:color w:val="auto"/>
        </w:rPr>
        <w:t>很满意</w:t>
      </w:r>
      <w:r>
        <w:rPr>
          <w:rFonts w:hint="eastAsia"/>
          <w:color w:val="auto"/>
        </w:rPr>
        <w:t>占</w:t>
      </w:r>
      <w:r>
        <w:rPr>
          <w:color w:val="auto"/>
        </w:rPr>
        <w:t>16.19</w:t>
      </w:r>
      <w:r>
        <w:rPr>
          <w:rFonts w:hint="eastAsia"/>
          <w:color w:val="auto"/>
        </w:rPr>
        <w:t>%。认为好评（很满意和满意）的占</w:t>
      </w:r>
      <w:r>
        <w:rPr>
          <w:color w:val="auto"/>
        </w:rPr>
        <w:t>57.07</w:t>
      </w:r>
      <w:r>
        <w:rPr>
          <w:rFonts w:hint="eastAsia"/>
          <w:color w:val="auto"/>
        </w:rPr>
        <w:t>%，</w:t>
      </w:r>
      <w:r>
        <w:rPr>
          <w:color w:val="auto"/>
        </w:rPr>
        <w:t>接近</w:t>
      </w:r>
      <w:r>
        <w:rPr>
          <w:rFonts w:hint="eastAsia"/>
          <w:color w:val="auto"/>
          <w:lang w:val="en-US" w:eastAsia="zh-CN"/>
        </w:rPr>
        <w:t>六</w:t>
      </w:r>
      <w:r>
        <w:rPr>
          <w:color w:val="auto"/>
        </w:rPr>
        <w:t>成</w:t>
      </w:r>
      <w:r>
        <w:rPr>
          <w:rFonts w:hint="eastAsia"/>
          <w:color w:val="auto"/>
        </w:rPr>
        <w:t>，总体评价是好评为主。</w:t>
      </w:r>
      <w:r>
        <w:rPr>
          <w:rFonts w:hint="eastAsia"/>
          <w:b/>
          <w:bCs/>
          <w:color w:val="auto"/>
        </w:rPr>
        <w:t>相较于全省数据，本题的排名完全一致。与全国数据相比，表示很满意比例要低5.87个百分点，表示满意比例要高5.33个百分点。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19</w:t>
      </w:r>
      <w:r>
        <w:rPr>
          <w:color w:val="auto"/>
          <w:sz w:val="24"/>
        </w:rPr>
        <w:fldChar w:fldCharType="end"/>
      </w:r>
      <w:bookmarkStart w:id="76" w:name="_Toc29623"/>
      <w:r>
        <w:rPr>
          <w:rFonts w:hint="eastAsia"/>
          <w:color w:val="auto"/>
          <w:sz w:val="24"/>
        </w:rPr>
        <w:t>：政府在网络监管和执法表现的满意度评价</w:t>
      </w:r>
      <w:bookmarkEnd w:id="76"/>
    </w:p>
    <w:p>
      <w:pPr>
        <w:ind w:firstLine="0" w:firstLineChars="0"/>
        <w:rPr>
          <w:color w:val="auto"/>
        </w:rPr>
      </w:pPr>
      <w:r>
        <w:rPr>
          <w:rFonts w:hint="eastAsia"/>
          <w:color w:val="auto"/>
        </w:rPr>
        <w:t>（图表数据来源：公众网民版主问卷第19题：您认为政府对网络的监管和执法方面的表现如何？）</w:t>
      </w:r>
    </w:p>
    <w:p>
      <w:pPr>
        <w:ind w:firstLine="0" w:firstLineChars="0"/>
        <w:rPr>
          <w:color w:val="auto"/>
        </w:rPr>
      </w:pPr>
    </w:p>
    <w:p>
      <w:pPr>
        <w:rPr>
          <w:color w:val="auto"/>
        </w:rPr>
      </w:pPr>
      <w:r>
        <w:rPr>
          <w:rFonts w:hint="eastAsia"/>
          <w:color w:val="auto"/>
        </w:rPr>
        <w:t>（4）政府网上服务的评价</w:t>
      </w:r>
    </w:p>
    <w:p>
      <w:pPr>
        <w:rPr>
          <w:b/>
          <w:bCs/>
          <w:color w:val="auto"/>
        </w:rPr>
      </w:pPr>
      <w:r>
        <w:rPr>
          <w:rFonts w:hint="eastAsia"/>
          <w:color w:val="auto"/>
        </w:rPr>
        <w:t>公众网民对政府网上服务的评价：认为</w:t>
      </w:r>
      <w:r>
        <w:rPr>
          <w:color w:val="auto"/>
        </w:rPr>
        <w:t>满意</w:t>
      </w:r>
      <w:r>
        <w:rPr>
          <w:rFonts w:hint="eastAsia"/>
          <w:color w:val="auto"/>
        </w:rPr>
        <w:t>的最多占</w:t>
      </w:r>
      <w:r>
        <w:rPr>
          <w:color w:val="auto"/>
        </w:rPr>
        <w:t>42.73</w:t>
      </w:r>
      <w:r>
        <w:rPr>
          <w:rFonts w:hint="eastAsia"/>
          <w:color w:val="auto"/>
        </w:rPr>
        <w:t>%，其次是</w:t>
      </w:r>
      <w:r>
        <w:rPr>
          <w:color w:val="auto"/>
        </w:rPr>
        <w:t>一般</w:t>
      </w:r>
      <w:r>
        <w:rPr>
          <w:rFonts w:hint="eastAsia"/>
          <w:color w:val="auto"/>
        </w:rPr>
        <w:t>占</w:t>
      </w:r>
      <w:r>
        <w:rPr>
          <w:color w:val="auto"/>
        </w:rPr>
        <w:t>34.61</w:t>
      </w:r>
      <w:r>
        <w:rPr>
          <w:rFonts w:hint="eastAsia"/>
          <w:color w:val="auto"/>
        </w:rPr>
        <w:t>%，第三是</w:t>
      </w:r>
      <w:r>
        <w:rPr>
          <w:color w:val="auto"/>
        </w:rPr>
        <w:t>很满意</w:t>
      </w:r>
      <w:r>
        <w:rPr>
          <w:rFonts w:hint="eastAsia"/>
          <w:color w:val="auto"/>
        </w:rPr>
        <w:t>占</w:t>
      </w:r>
      <w:r>
        <w:rPr>
          <w:color w:val="auto"/>
        </w:rPr>
        <w:t>16.37</w:t>
      </w:r>
      <w:r>
        <w:rPr>
          <w:rFonts w:hint="eastAsia"/>
          <w:color w:val="auto"/>
        </w:rPr>
        <w:t>%。认为好评（很满意和满意）的占</w:t>
      </w:r>
      <w:r>
        <w:rPr>
          <w:color w:val="auto"/>
        </w:rPr>
        <w:t>59.10</w:t>
      </w:r>
      <w:r>
        <w:rPr>
          <w:rFonts w:hint="eastAsia"/>
          <w:color w:val="auto"/>
        </w:rPr>
        <w:t>%，</w:t>
      </w:r>
      <w:r>
        <w:rPr>
          <w:rFonts w:hint="eastAsia"/>
          <w:color w:val="auto"/>
          <w:lang w:val="en-US" w:eastAsia="zh-CN"/>
        </w:rPr>
        <w:t>接近六成</w:t>
      </w:r>
      <w:r>
        <w:rPr>
          <w:rFonts w:hint="eastAsia"/>
          <w:color w:val="auto"/>
        </w:rPr>
        <w:t>，总体评价是好评为主。</w:t>
      </w:r>
      <w:r>
        <w:rPr>
          <w:rFonts w:hint="eastAsia"/>
          <w:b/>
          <w:bCs/>
          <w:color w:val="auto"/>
        </w:rPr>
        <w:t>各选项数据接近于全省数据。与全国数据相比，表示很满意比例要低5.23个百分点，表示满意比例要高6.35个百分点。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20</w:t>
      </w:r>
      <w:r>
        <w:rPr>
          <w:color w:val="auto"/>
          <w:sz w:val="24"/>
        </w:rPr>
        <w:fldChar w:fldCharType="end"/>
      </w:r>
      <w:bookmarkStart w:id="77" w:name="_Toc13569"/>
      <w:r>
        <w:rPr>
          <w:rFonts w:hint="eastAsia"/>
          <w:color w:val="auto"/>
          <w:sz w:val="24"/>
        </w:rPr>
        <w:t>：政府网上服务的满意度评价</w:t>
      </w:r>
      <w:bookmarkEnd w:id="77"/>
    </w:p>
    <w:p>
      <w:pPr>
        <w:ind w:firstLine="0" w:firstLineChars="0"/>
        <w:rPr>
          <w:color w:val="auto"/>
        </w:rPr>
      </w:pPr>
      <w:r>
        <w:rPr>
          <w:rFonts w:hint="eastAsia"/>
          <w:color w:val="auto"/>
        </w:rPr>
        <w:t>（图表数据来源：公众网民版主问卷第20题：您认为政府在网上服务方面的表现如何？）</w:t>
      </w:r>
    </w:p>
    <w:p>
      <w:pPr>
        <w:ind w:firstLine="0" w:firstLineChars="0"/>
        <w:rPr>
          <w:color w:val="auto"/>
        </w:rPr>
      </w:pPr>
    </w:p>
    <w:p>
      <w:pPr>
        <w:rPr>
          <w:color w:val="auto"/>
        </w:rPr>
      </w:pPr>
      <w:r>
        <w:rPr>
          <w:rFonts w:hint="eastAsia"/>
          <w:color w:val="auto"/>
        </w:rPr>
        <w:t>（5）网络安全治理总体状况的评价</w:t>
      </w:r>
    </w:p>
    <w:p>
      <w:pPr>
        <w:rPr>
          <w:rFonts w:ascii="宋体" w:hAnsi="宋体" w:cs="宋体"/>
          <w:b/>
          <w:bCs/>
          <w:color w:val="auto"/>
        </w:rPr>
      </w:pPr>
      <w:r>
        <w:rPr>
          <w:rFonts w:hint="eastAsia"/>
          <w:color w:val="auto"/>
        </w:rPr>
        <w:t>公众网民对我国网络安全治理总体状况满意度评价：认为</w:t>
      </w:r>
      <w:r>
        <w:rPr>
          <w:color w:val="auto"/>
        </w:rPr>
        <w:t>满意</w:t>
      </w:r>
      <w:r>
        <w:rPr>
          <w:rFonts w:hint="eastAsia"/>
          <w:color w:val="auto"/>
        </w:rPr>
        <w:t>的最多占</w:t>
      </w:r>
      <w:r>
        <w:rPr>
          <w:color w:val="auto"/>
        </w:rPr>
        <w:t>41.6</w:t>
      </w:r>
      <w:r>
        <w:rPr>
          <w:rFonts w:hint="eastAsia"/>
          <w:color w:val="auto"/>
        </w:rPr>
        <w:t>%，其次是</w:t>
      </w:r>
      <w:r>
        <w:rPr>
          <w:color w:val="auto"/>
        </w:rPr>
        <w:t>一般</w:t>
      </w:r>
      <w:r>
        <w:rPr>
          <w:rFonts w:hint="eastAsia"/>
          <w:color w:val="auto"/>
        </w:rPr>
        <w:t>占</w:t>
      </w:r>
      <w:r>
        <w:rPr>
          <w:color w:val="auto"/>
        </w:rPr>
        <w:t>35.76</w:t>
      </w:r>
      <w:r>
        <w:rPr>
          <w:rFonts w:hint="eastAsia"/>
          <w:color w:val="auto"/>
        </w:rPr>
        <w:t>%，第三是</w:t>
      </w:r>
      <w:r>
        <w:rPr>
          <w:color w:val="auto"/>
        </w:rPr>
        <w:t>很满意</w:t>
      </w:r>
      <w:r>
        <w:rPr>
          <w:rFonts w:hint="eastAsia"/>
          <w:color w:val="auto"/>
        </w:rPr>
        <w:t>占</w:t>
      </w:r>
      <w:r>
        <w:rPr>
          <w:color w:val="auto"/>
        </w:rPr>
        <w:t>15.41</w:t>
      </w:r>
      <w:r>
        <w:rPr>
          <w:rFonts w:hint="eastAsia"/>
          <w:color w:val="auto"/>
        </w:rPr>
        <w:t>%。认为满意以上的评价（很满意和满意）的占57.01%，</w:t>
      </w:r>
      <w:r>
        <w:rPr>
          <w:rFonts w:hint="eastAsia"/>
          <w:color w:val="auto"/>
          <w:lang w:val="en-US" w:eastAsia="zh-CN"/>
        </w:rPr>
        <w:t>接近六成</w:t>
      </w:r>
      <w:r>
        <w:rPr>
          <w:rFonts w:hint="eastAsia"/>
          <w:color w:val="auto"/>
        </w:rPr>
        <w:t>，总体评价是满意为主。</w:t>
      </w:r>
      <w:r>
        <w:rPr>
          <w:rFonts w:hint="eastAsia"/>
          <w:b/>
          <w:bCs/>
          <w:color w:val="auto"/>
        </w:rPr>
        <w:t>与全省数据相比，表示满意比例要低2.28个百分点，表示一般比例要高1.1个百分点。与全国数据相比，表示很满意比例要低7.04个百分点，表示满意比例要高5.19个百分点。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w:t>
      </w:r>
      <w:r>
        <w:rPr>
          <w:color w:val="auto"/>
        </w:rPr>
        <w:fldChar w:fldCharType="end"/>
      </w:r>
      <w:bookmarkStart w:id="78" w:name="_Toc26093"/>
      <w:r>
        <w:rPr>
          <w:rFonts w:hint="eastAsia"/>
          <w:color w:val="auto"/>
        </w:rPr>
        <w:t>：网络安全治理总体状况的评价</w:t>
      </w:r>
      <w:bookmarkEnd w:id="78"/>
    </w:p>
    <w:p>
      <w:pPr>
        <w:ind w:firstLine="0" w:firstLineChars="0"/>
        <w:rPr>
          <w:color w:val="auto"/>
        </w:rPr>
      </w:pPr>
      <w:r>
        <w:rPr>
          <w:rFonts w:hint="eastAsia"/>
          <w:color w:val="auto"/>
        </w:rPr>
        <w:t>（图表数据来源：公众网民版主问卷第21题：您对我国网络安全治理总体状况感到满意吗？）</w:t>
      </w:r>
    </w:p>
    <w:p>
      <w:pPr>
        <w:ind w:firstLine="0" w:firstLineChars="0"/>
        <w:rPr>
          <w:color w:val="auto"/>
        </w:rPr>
      </w:pPr>
    </w:p>
    <w:p>
      <w:pPr>
        <w:rPr>
          <w:rFonts w:hint="eastAsia"/>
          <w:color w:val="auto"/>
        </w:rPr>
      </w:pPr>
      <w:bookmarkStart w:id="79" w:name="_Toc19207416"/>
    </w:p>
    <w:p>
      <w:pPr>
        <w:rPr>
          <w:rFonts w:hint="eastAsia"/>
          <w:color w:val="auto"/>
        </w:rPr>
      </w:pPr>
      <w:r>
        <w:rPr>
          <w:rFonts w:hint="eastAsia"/>
          <w:color w:val="auto"/>
        </w:rPr>
        <w:br w:type="page"/>
      </w:r>
    </w:p>
    <w:p>
      <w:pPr>
        <w:pStyle w:val="2"/>
        <w:rPr>
          <w:color w:val="auto"/>
        </w:rPr>
      </w:pPr>
      <w:bookmarkStart w:id="80" w:name="_Toc9290"/>
      <w:r>
        <w:rPr>
          <w:rFonts w:hint="eastAsia"/>
          <w:color w:val="auto"/>
        </w:rPr>
        <w:t>五、公众网民版专题分析</w:t>
      </w:r>
      <w:bookmarkEnd w:id="79"/>
      <w:bookmarkEnd w:id="80"/>
    </w:p>
    <w:p>
      <w:pPr>
        <w:pStyle w:val="3"/>
        <w:rPr>
          <w:rFonts w:hint="eastAsia"/>
          <w:color w:val="auto"/>
        </w:rPr>
      </w:pPr>
      <w:bookmarkStart w:id="81" w:name="_Toc19207417"/>
      <w:bookmarkStart w:id="82" w:name="_Toc20880"/>
      <w:r>
        <w:rPr>
          <w:rFonts w:hint="eastAsia"/>
          <w:color w:val="auto"/>
        </w:rPr>
        <w:t>5.1专题1：网络安全法治社会建设专题</w:t>
      </w:r>
      <w:bookmarkEnd w:id="81"/>
      <w:bookmarkEnd w:id="82"/>
    </w:p>
    <w:p>
      <w:pPr>
        <w:rPr>
          <w:color w:val="auto"/>
        </w:rPr>
      </w:pPr>
      <w:r>
        <w:rPr>
          <w:rFonts w:hint="eastAsia"/>
          <w:color w:val="auto"/>
        </w:rPr>
        <w:t>参加本专题调查的公众网民数量为</w:t>
      </w:r>
      <w:r>
        <w:rPr>
          <w:color w:val="auto"/>
        </w:rPr>
        <w:t>940</w:t>
      </w:r>
      <w:r>
        <w:rPr>
          <w:rFonts w:hint="eastAsia"/>
          <w:color w:val="auto"/>
        </w:rPr>
        <w:t>人。</w:t>
      </w:r>
    </w:p>
    <w:p>
      <w:pPr>
        <w:rPr>
          <w:color w:val="auto"/>
        </w:rPr>
      </w:pPr>
      <w:r>
        <w:rPr>
          <w:rFonts w:hint="eastAsia"/>
          <w:color w:val="auto"/>
        </w:rPr>
        <w:t>（1）公众网民对网络安全法律、规章及政策标准的了解</w:t>
      </w:r>
    </w:p>
    <w:p>
      <w:pPr>
        <w:rPr>
          <w:b/>
          <w:bCs/>
          <w:color w:val="auto"/>
        </w:rPr>
      </w:pPr>
      <w:r>
        <w:rPr>
          <w:rFonts w:hint="eastAsia"/>
          <w:color w:val="auto"/>
        </w:rPr>
        <w:t>公众网民对网络安全法律、规章及政策标准的了解程度：</w:t>
      </w:r>
      <w:r>
        <w:rPr>
          <w:color w:val="auto"/>
        </w:rPr>
        <w:t>85.3</w:t>
      </w:r>
      <w:r>
        <w:rPr>
          <w:rFonts w:hint="eastAsia"/>
          <w:color w:val="auto"/>
        </w:rPr>
        <w:t>%了解</w:t>
      </w:r>
      <w:r>
        <w:rPr>
          <w:color w:val="auto"/>
        </w:rPr>
        <w:t>《中华人民共和国网络安全法》</w:t>
      </w:r>
      <w:r>
        <w:rPr>
          <w:rFonts w:hint="eastAsia"/>
          <w:color w:val="auto"/>
        </w:rPr>
        <w:t>，</w:t>
      </w:r>
      <w:r>
        <w:rPr>
          <w:color w:val="auto"/>
        </w:rPr>
        <w:t>50.39</w:t>
      </w:r>
      <w:r>
        <w:rPr>
          <w:rFonts w:hint="eastAsia"/>
          <w:color w:val="auto"/>
        </w:rPr>
        <w:t>%公众网民了解</w:t>
      </w:r>
      <w:r>
        <w:rPr>
          <w:color w:val="auto"/>
        </w:rPr>
        <w:t>《互联网个人信息安全保护指南》</w:t>
      </w:r>
      <w:r>
        <w:rPr>
          <w:rFonts w:hint="eastAsia"/>
          <w:color w:val="auto"/>
        </w:rPr>
        <w:t>、</w:t>
      </w:r>
      <w:r>
        <w:rPr>
          <w:color w:val="auto"/>
        </w:rPr>
        <w:t>39.37</w:t>
      </w:r>
      <w:r>
        <w:rPr>
          <w:rFonts w:hint="eastAsia"/>
          <w:color w:val="auto"/>
        </w:rPr>
        <w:t>%网民了解</w:t>
      </w:r>
      <w:r>
        <w:rPr>
          <w:color w:val="auto"/>
        </w:rPr>
        <w:t>《儿童个人信息网络保护规定》</w:t>
      </w:r>
      <w:r>
        <w:rPr>
          <w:rFonts w:hint="eastAsia"/>
          <w:color w:val="auto"/>
        </w:rPr>
        <w:t>；</w:t>
      </w:r>
      <w:r>
        <w:rPr>
          <w:color w:val="auto"/>
        </w:rPr>
        <w:t>《网络信息内容生态治理规定》</w:t>
      </w:r>
      <w:r>
        <w:rPr>
          <w:rFonts w:hint="eastAsia"/>
          <w:color w:val="auto"/>
        </w:rPr>
        <w:t>、</w:t>
      </w:r>
      <w:r>
        <w:rPr>
          <w:color w:val="auto"/>
        </w:rPr>
        <w:t>《中华人民共和国电子商务法》</w:t>
      </w:r>
      <w:r>
        <w:rPr>
          <w:rFonts w:hint="eastAsia"/>
          <w:color w:val="auto"/>
        </w:rPr>
        <w:t>了解的人也比较多，分别占</w:t>
      </w:r>
      <w:r>
        <w:rPr>
          <w:color w:val="auto"/>
        </w:rPr>
        <w:t>36.75</w:t>
      </w:r>
      <w:r>
        <w:rPr>
          <w:rFonts w:hint="eastAsia"/>
          <w:color w:val="auto"/>
        </w:rPr>
        <w:t>%和</w:t>
      </w:r>
      <w:r>
        <w:rPr>
          <w:color w:val="auto"/>
        </w:rPr>
        <w:t>36.22</w:t>
      </w:r>
      <w:r>
        <w:rPr>
          <w:rFonts w:hint="eastAsia"/>
          <w:color w:val="auto"/>
        </w:rPr>
        <w:t>%。数据显示网络安全领域的普法工作取得一定的成效。</w:t>
      </w:r>
      <w:r>
        <w:rPr>
          <w:rFonts w:hint="eastAsia"/>
          <w:b/>
          <w:bCs/>
          <w:color w:val="auto"/>
        </w:rPr>
        <w:t>与全省数据相比，表示《儿童个人信息网络保护规定》比例要低8.23个百分点，表示《互联网个人信息安全保护指南》比例要高2.87个百分点。与全国数据相比，表示《网络信息内容生态治理规定》比例要低1.36个百分点，表示《互联网个人信息安全保护指南》比例要高3.48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color w:val="auto"/>
          <w:sz w:val="24"/>
        </w:rPr>
      </w:pPr>
      <w:bookmarkStart w:id="83" w:name="_Toc19305621"/>
      <w:bookmarkStart w:id="84" w:name="_Toc19203715"/>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22</w:t>
      </w:r>
      <w:r>
        <w:rPr>
          <w:color w:val="auto"/>
          <w:sz w:val="24"/>
        </w:rPr>
        <w:fldChar w:fldCharType="end"/>
      </w:r>
      <w:bookmarkStart w:id="85" w:name="_Toc16522"/>
      <w:r>
        <w:rPr>
          <w:rFonts w:hint="eastAsia"/>
          <w:color w:val="auto"/>
          <w:sz w:val="24"/>
        </w:rPr>
        <w:t>：</w:t>
      </w:r>
      <w:bookmarkEnd w:id="83"/>
      <w:bookmarkEnd w:id="84"/>
      <w:r>
        <w:rPr>
          <w:rFonts w:hint="eastAsia"/>
          <w:color w:val="auto"/>
          <w:sz w:val="24"/>
        </w:rPr>
        <w:t>公众网民对网络安全法律、规章及政策标准的了解</w:t>
      </w:r>
      <w:bookmarkEnd w:id="85"/>
    </w:p>
    <w:p>
      <w:pPr>
        <w:ind w:firstLine="0" w:firstLineChars="0"/>
        <w:rPr>
          <w:rFonts w:hint="default" w:eastAsiaTheme="minorEastAsia"/>
          <w:color w:val="auto"/>
          <w:lang w:val="en-US" w:eastAsia="zh-CN"/>
        </w:rPr>
      </w:pPr>
      <w:r>
        <w:rPr>
          <w:rFonts w:hint="eastAsia"/>
          <w:color w:val="auto"/>
        </w:rPr>
        <w:t>（图表数据来源：公众网民版专题1网络安全法治社会建设专题第1题：您了解以下哪些网络安全方面的法律法规、部门规章和政策标准？（多选））</w:t>
      </w:r>
    </w:p>
    <w:p>
      <w:pPr>
        <w:ind w:firstLine="0" w:firstLineChars="0"/>
        <w:rPr>
          <w:color w:val="auto"/>
        </w:rPr>
      </w:pPr>
    </w:p>
    <w:p>
      <w:pPr>
        <w:rPr>
          <w:color w:val="auto"/>
        </w:rPr>
      </w:pPr>
      <w:r>
        <w:rPr>
          <w:rFonts w:hint="eastAsia"/>
          <w:color w:val="auto"/>
        </w:rPr>
        <w:t>（2）网络安全法律法规知识来源渠道</w:t>
      </w:r>
    </w:p>
    <w:p>
      <w:pPr>
        <w:rPr>
          <w:b/>
          <w:bCs/>
          <w:color w:val="auto"/>
        </w:rPr>
      </w:pPr>
      <w:r>
        <w:rPr>
          <w:rFonts w:hint="eastAsia"/>
          <w:color w:val="auto"/>
        </w:rPr>
        <w:t>公众网民的网络安全法律法规知识来源渠道方面，</w:t>
      </w:r>
      <w:r>
        <w:rPr>
          <w:color w:val="auto"/>
        </w:rPr>
        <w:t>大众媒体(报刊、杂志、电视、广播)</w:t>
      </w:r>
      <w:r>
        <w:rPr>
          <w:rFonts w:hint="eastAsia"/>
          <w:color w:val="auto"/>
        </w:rPr>
        <w:t>的渗透度达</w:t>
      </w:r>
      <w:r>
        <w:rPr>
          <w:color w:val="auto"/>
        </w:rPr>
        <w:t>82.01</w:t>
      </w:r>
      <w:r>
        <w:rPr>
          <w:rFonts w:hint="eastAsia"/>
          <w:color w:val="auto"/>
        </w:rPr>
        <w:t>%，</w:t>
      </w:r>
      <w:r>
        <w:rPr>
          <w:color w:val="auto"/>
        </w:rPr>
        <w:t>互联网</w:t>
      </w:r>
      <w:r>
        <w:rPr>
          <w:rFonts w:hint="eastAsia"/>
          <w:color w:val="auto"/>
        </w:rPr>
        <w:t>的达</w:t>
      </w:r>
      <w:r>
        <w:rPr>
          <w:color w:val="auto"/>
        </w:rPr>
        <w:t>62.17</w:t>
      </w:r>
      <w:r>
        <w:rPr>
          <w:rFonts w:hint="eastAsia"/>
          <w:color w:val="auto"/>
        </w:rPr>
        <w:t>%，</w:t>
      </w:r>
      <w:r>
        <w:rPr>
          <w:color w:val="auto"/>
        </w:rPr>
        <w:t>政府(普法宣传活动)</w:t>
      </w:r>
      <w:r>
        <w:rPr>
          <w:rFonts w:hint="eastAsia"/>
          <w:color w:val="auto"/>
        </w:rPr>
        <w:t>60.05%，</w:t>
      </w:r>
      <w:r>
        <w:rPr>
          <w:color w:val="auto"/>
        </w:rPr>
        <w:t>单位(内部培训、宣传)</w:t>
      </w:r>
      <w:r>
        <w:rPr>
          <w:rFonts w:hint="eastAsia"/>
          <w:color w:val="auto"/>
        </w:rPr>
        <w:t>48.41%，</w:t>
      </w:r>
      <w:r>
        <w:rPr>
          <w:color w:val="auto"/>
        </w:rPr>
        <w:t>学校(网络安全专业课、竞赛)</w:t>
      </w:r>
      <w:r>
        <w:rPr>
          <w:rFonts w:hint="eastAsia"/>
          <w:color w:val="auto"/>
        </w:rPr>
        <w:t>41.8%，</w:t>
      </w:r>
      <w:r>
        <w:rPr>
          <w:color w:val="auto"/>
        </w:rPr>
        <w:t>互联网行业协会(网络安全讲座、培训班)</w:t>
      </w:r>
      <w:r>
        <w:rPr>
          <w:rFonts w:hint="eastAsia"/>
          <w:color w:val="auto"/>
        </w:rPr>
        <w:t>28.04%。</w:t>
      </w:r>
      <w:r>
        <w:rPr>
          <w:rFonts w:hint="eastAsia"/>
          <w:b/>
          <w:bCs/>
          <w:color w:val="auto"/>
        </w:rPr>
        <w:t>与全省数据相比，表示学校(网络安全专业课、竞赛)比例要低4.3个百分点，表示大众媒体(报刊、杂志、电视、广播)比例要高2.91个百分点。与全国数据相比，表示学校(网络安全专业课、竞赛)比例要低6.7个百分点，表示大众媒体(报刊、杂志、电视、广播)比例要高4.84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color w:val="auto"/>
          <w:sz w:val="24"/>
        </w:rPr>
      </w:pPr>
      <w:bookmarkStart w:id="86" w:name="_Toc19203716"/>
      <w:bookmarkStart w:id="87" w:name="_Toc19305622"/>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23</w:t>
      </w:r>
      <w:r>
        <w:rPr>
          <w:color w:val="auto"/>
          <w:sz w:val="24"/>
        </w:rPr>
        <w:fldChar w:fldCharType="end"/>
      </w:r>
      <w:bookmarkEnd w:id="86"/>
      <w:bookmarkEnd w:id="87"/>
      <w:bookmarkStart w:id="88" w:name="_Toc19258"/>
      <w:r>
        <w:rPr>
          <w:rFonts w:hint="eastAsia"/>
          <w:color w:val="auto"/>
          <w:sz w:val="24"/>
        </w:rPr>
        <w:t>：网络安全法律法规知识来源渠道</w:t>
      </w:r>
      <w:bookmarkEnd w:id="88"/>
    </w:p>
    <w:p>
      <w:pPr>
        <w:ind w:firstLine="0" w:firstLineChars="0"/>
        <w:rPr>
          <w:color w:val="auto"/>
        </w:rPr>
      </w:pPr>
      <w:r>
        <w:rPr>
          <w:rFonts w:hint="eastAsia"/>
          <w:color w:val="auto"/>
        </w:rPr>
        <w:t>（图表数据来源：公众网民版专题1网络安全法治社会建设专题第2题：您从下列哪些渠道了解到网络安全方面的法律法规？（多选））</w:t>
      </w:r>
    </w:p>
    <w:p>
      <w:pPr>
        <w:ind w:firstLine="0" w:firstLineChars="0"/>
        <w:rPr>
          <w:color w:val="auto"/>
        </w:rPr>
      </w:pPr>
    </w:p>
    <w:p>
      <w:pPr>
        <w:rPr>
          <w:color w:val="auto"/>
        </w:rPr>
      </w:pPr>
      <w:r>
        <w:rPr>
          <w:rFonts w:hint="eastAsia"/>
          <w:color w:val="auto"/>
        </w:rPr>
        <w:t>（3）网络安全普法教育工作的薄弱环节</w:t>
      </w:r>
    </w:p>
    <w:p>
      <w:pPr>
        <w:rPr>
          <w:b/>
          <w:bCs/>
          <w:color w:val="auto"/>
        </w:rPr>
      </w:pPr>
      <w:r>
        <w:rPr>
          <w:rFonts w:hint="eastAsia"/>
          <w:color w:val="auto"/>
        </w:rPr>
        <w:t>网络安全普法教育工作薄弱环节方面，第一位是</w:t>
      </w:r>
      <w:r>
        <w:rPr>
          <w:color w:val="auto"/>
        </w:rPr>
        <w:t>媒体(宣传)</w:t>
      </w:r>
      <w:r>
        <w:rPr>
          <w:rFonts w:hint="eastAsia"/>
          <w:color w:val="auto"/>
        </w:rPr>
        <w:t>（关注度</w:t>
      </w:r>
      <w:r>
        <w:rPr>
          <w:color w:val="auto"/>
        </w:rPr>
        <w:t>73.11</w:t>
      </w:r>
      <w:r>
        <w:rPr>
          <w:rFonts w:hint="eastAsia"/>
          <w:color w:val="auto"/>
        </w:rPr>
        <w:t>%），第二位是</w:t>
      </w:r>
      <w:r>
        <w:rPr>
          <w:color w:val="auto"/>
        </w:rPr>
        <w:t>政府(规划)</w:t>
      </w:r>
      <w:r>
        <w:rPr>
          <w:rFonts w:hint="eastAsia"/>
          <w:color w:val="auto"/>
        </w:rPr>
        <w:t>（关注度</w:t>
      </w:r>
      <w:r>
        <w:rPr>
          <w:color w:val="auto"/>
        </w:rPr>
        <w:t>71.02</w:t>
      </w:r>
      <w:r>
        <w:rPr>
          <w:rFonts w:hint="eastAsia"/>
          <w:color w:val="auto"/>
        </w:rPr>
        <w:t>%），第三位是</w:t>
      </w:r>
      <w:r>
        <w:rPr>
          <w:color w:val="auto"/>
        </w:rPr>
        <w:t>学校(教育)</w:t>
      </w:r>
      <w:r>
        <w:rPr>
          <w:rFonts w:hint="eastAsia"/>
          <w:color w:val="auto"/>
        </w:rPr>
        <w:t>（关注度</w:t>
      </w:r>
      <w:r>
        <w:rPr>
          <w:color w:val="auto"/>
        </w:rPr>
        <w:t>61.36</w:t>
      </w:r>
      <w:r>
        <w:rPr>
          <w:rFonts w:hint="eastAsia"/>
          <w:color w:val="auto"/>
        </w:rPr>
        <w:t>%）。</w:t>
      </w:r>
      <w:r>
        <w:rPr>
          <w:rFonts w:hint="eastAsia"/>
          <w:b/>
          <w:bCs/>
          <w:color w:val="auto"/>
        </w:rPr>
        <w:t>与全省数据相比，表示学校(教育)比例要低2.94个百分点，表示政府(规划)比例要高5.0个百分点。与全国数据相比，表示学校(教育)比例要低3.59个百分点，表示政府(规划)比例要高4.65个百分点。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bookmarkStart w:id="89" w:name="_Toc19203717"/>
      <w:bookmarkStart w:id="90" w:name="_Toc19305623"/>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24</w:t>
      </w:r>
      <w:r>
        <w:rPr>
          <w:color w:val="auto"/>
          <w:sz w:val="24"/>
        </w:rPr>
        <w:fldChar w:fldCharType="end"/>
      </w:r>
      <w:bookmarkStart w:id="91" w:name="_Toc14967"/>
      <w:r>
        <w:rPr>
          <w:rFonts w:hint="eastAsia"/>
          <w:color w:val="auto"/>
          <w:sz w:val="24"/>
        </w:rPr>
        <w:t>：</w:t>
      </w:r>
      <w:bookmarkEnd w:id="89"/>
      <w:bookmarkEnd w:id="90"/>
      <w:r>
        <w:rPr>
          <w:rFonts w:hint="eastAsia"/>
          <w:color w:val="auto"/>
          <w:sz w:val="24"/>
        </w:rPr>
        <w:t>网络安全普法教育工作的薄弱环节</w:t>
      </w:r>
      <w:bookmarkEnd w:id="91"/>
    </w:p>
    <w:p>
      <w:pPr>
        <w:ind w:firstLine="0" w:firstLineChars="0"/>
        <w:rPr>
          <w:color w:val="auto"/>
        </w:rPr>
      </w:pPr>
      <w:r>
        <w:rPr>
          <w:rFonts w:hint="eastAsia"/>
          <w:color w:val="auto"/>
        </w:rPr>
        <w:t>（图表数据来源：公众网民版专题1网络安全法治社会建设专题第3题：您认为在网络安全普法教育工作中哪一方的作用需要加强？（多选））</w:t>
      </w:r>
    </w:p>
    <w:p>
      <w:pPr>
        <w:rPr>
          <w:color w:val="auto"/>
        </w:rPr>
      </w:pPr>
    </w:p>
    <w:p>
      <w:pPr>
        <w:rPr>
          <w:color w:val="auto"/>
        </w:rPr>
      </w:pPr>
      <w:r>
        <w:rPr>
          <w:rFonts w:hint="eastAsia"/>
          <w:color w:val="auto"/>
        </w:rPr>
        <w:t>（4）亟待加强网络安全立法的内容</w:t>
      </w:r>
    </w:p>
    <w:p>
      <w:pPr>
        <w:rPr>
          <w:b/>
          <w:bCs/>
          <w:color w:val="auto"/>
        </w:rPr>
      </w:pPr>
      <w:r>
        <w:rPr>
          <w:rFonts w:hint="eastAsia"/>
          <w:color w:val="auto"/>
        </w:rPr>
        <w:t>公众网民对亟待加强网络安全立法的内容的关注方面，第一位是</w:t>
      </w:r>
      <w:r>
        <w:rPr>
          <w:color w:val="auto"/>
        </w:rPr>
        <w:t>个人信息保护</w:t>
      </w:r>
      <w:r>
        <w:rPr>
          <w:rFonts w:hint="eastAsia"/>
          <w:color w:val="auto"/>
        </w:rPr>
        <w:t>（关注度</w:t>
      </w:r>
      <w:r>
        <w:rPr>
          <w:color w:val="auto"/>
        </w:rPr>
        <w:t>85.6</w:t>
      </w:r>
      <w:r>
        <w:rPr>
          <w:rFonts w:hint="eastAsia"/>
          <w:color w:val="auto"/>
        </w:rPr>
        <w:t>%），第二位是</w:t>
      </w:r>
      <w:r>
        <w:rPr>
          <w:color w:val="auto"/>
        </w:rPr>
        <w:t>互联网络平台安全责任监管细则</w:t>
      </w:r>
      <w:r>
        <w:rPr>
          <w:rFonts w:hint="eastAsia"/>
          <w:color w:val="auto"/>
        </w:rPr>
        <w:t>（关注度</w:t>
      </w:r>
      <w:r>
        <w:rPr>
          <w:color w:val="auto"/>
        </w:rPr>
        <w:t>68.59</w:t>
      </w:r>
      <w:r>
        <w:rPr>
          <w:rFonts w:hint="eastAsia"/>
          <w:color w:val="auto"/>
        </w:rPr>
        <w:t>%），第三位是</w:t>
      </w:r>
      <w:r>
        <w:rPr>
          <w:color w:val="auto"/>
        </w:rPr>
        <w:t>未成年人上网保护</w:t>
      </w:r>
      <w:r>
        <w:rPr>
          <w:rFonts w:hint="eastAsia"/>
          <w:color w:val="auto"/>
        </w:rPr>
        <w:t>（关注度</w:t>
      </w:r>
      <w:r>
        <w:rPr>
          <w:color w:val="auto"/>
        </w:rPr>
        <w:t>64.14</w:t>
      </w:r>
      <w:r>
        <w:rPr>
          <w:rFonts w:hint="eastAsia"/>
          <w:color w:val="auto"/>
        </w:rPr>
        <w:t>%），第四位是</w:t>
      </w:r>
      <w:r>
        <w:rPr>
          <w:color w:val="auto"/>
        </w:rPr>
        <w:t>数据安全保护实施细则</w:t>
      </w:r>
      <w:r>
        <w:rPr>
          <w:rFonts w:hint="eastAsia"/>
          <w:color w:val="auto"/>
        </w:rPr>
        <w:t>（关注度</w:t>
      </w:r>
      <w:r>
        <w:rPr>
          <w:color w:val="auto"/>
        </w:rPr>
        <w:t>63.61</w:t>
      </w:r>
      <w:r>
        <w:rPr>
          <w:rFonts w:hint="eastAsia"/>
          <w:color w:val="auto"/>
        </w:rPr>
        <w:t>%），第五位是</w:t>
      </w:r>
      <w:r>
        <w:rPr>
          <w:color w:val="auto"/>
        </w:rPr>
        <w:t>网络违法犯罪综合防治</w:t>
      </w:r>
      <w:r>
        <w:rPr>
          <w:rFonts w:hint="eastAsia"/>
          <w:color w:val="auto"/>
        </w:rPr>
        <w:t>（关注度</w:t>
      </w:r>
      <w:r>
        <w:rPr>
          <w:color w:val="auto"/>
        </w:rPr>
        <w:t>57.59</w:t>
      </w:r>
      <w:r>
        <w:rPr>
          <w:rFonts w:hint="eastAsia"/>
          <w:color w:val="auto"/>
        </w:rPr>
        <w:t>%）。其余是</w:t>
      </w:r>
      <w:r>
        <w:rPr>
          <w:color w:val="auto"/>
        </w:rPr>
        <w:t>重大网络安全事件应急</w:t>
      </w:r>
      <w:r>
        <w:rPr>
          <w:rFonts w:hint="eastAsia"/>
          <w:color w:val="auto"/>
        </w:rPr>
        <w:t>、</w:t>
      </w:r>
      <w:r>
        <w:rPr>
          <w:color w:val="auto"/>
        </w:rPr>
        <w:t>关键信息基础设施保护条例</w:t>
      </w:r>
      <w:r>
        <w:rPr>
          <w:rFonts w:hint="eastAsia"/>
          <w:color w:val="auto"/>
        </w:rPr>
        <w:t>、</w:t>
      </w:r>
      <w:r>
        <w:rPr>
          <w:color w:val="auto"/>
        </w:rPr>
        <w:t>数据权利的民事立法</w:t>
      </w:r>
      <w:r>
        <w:rPr>
          <w:rFonts w:hint="eastAsia"/>
          <w:color w:val="auto"/>
        </w:rPr>
        <w:t>，分别有</w:t>
      </w:r>
      <w:r>
        <w:rPr>
          <w:color w:val="auto"/>
        </w:rPr>
        <w:t>48.17</w:t>
      </w:r>
      <w:r>
        <w:rPr>
          <w:rFonts w:hint="eastAsia"/>
          <w:color w:val="auto"/>
        </w:rPr>
        <w:t>%、</w:t>
      </w:r>
      <w:r>
        <w:rPr>
          <w:color w:val="auto"/>
        </w:rPr>
        <w:t>46.86</w:t>
      </w:r>
      <w:r>
        <w:rPr>
          <w:rFonts w:hint="eastAsia"/>
          <w:color w:val="auto"/>
        </w:rPr>
        <w:t>%、</w:t>
      </w:r>
      <w:r>
        <w:rPr>
          <w:color w:val="auto"/>
        </w:rPr>
        <w:t>40.58</w:t>
      </w:r>
      <w:r>
        <w:rPr>
          <w:rFonts w:hint="eastAsia"/>
          <w:color w:val="auto"/>
        </w:rPr>
        <w:t>%的网民关注。</w:t>
      </w:r>
      <w:r>
        <w:rPr>
          <w:rFonts w:hint="eastAsia"/>
          <w:b/>
          <w:bCs/>
          <w:color w:val="auto"/>
        </w:rPr>
        <w:t>与全省数据相比，表示未成年人上网保护比例要低3.95个百分点，表示互联网络平台安全责任监管细则比例要高2.07个百分点。相较于全国数据，排名基本一致。</w:t>
      </w:r>
    </w:p>
    <w:p>
      <w:pPr>
        <w:ind w:firstLine="0" w:firstLineChars="0"/>
        <w:jc w:val="center"/>
        <w:rPr>
          <w:b/>
          <w:bCs/>
          <w:color w:val="auto"/>
        </w:rPr>
      </w:pPr>
      <w:r>
        <w:rPr>
          <w:rFonts w:ascii="等线" w:hAnsi="等线" w:eastAsia="等线"/>
          <w:color w:val="auto"/>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rPr>
          <w:color w:val="auto"/>
        </w:rPr>
      </w:pPr>
      <w:bookmarkStart w:id="92" w:name="_Toc19203718"/>
      <w:bookmarkStart w:id="93" w:name="_Toc19305624"/>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25</w:t>
      </w:r>
      <w:r>
        <w:rPr>
          <w:color w:val="auto"/>
        </w:rPr>
        <w:fldChar w:fldCharType="end"/>
      </w:r>
      <w:bookmarkStart w:id="94" w:name="_Toc22964"/>
      <w:r>
        <w:rPr>
          <w:rFonts w:hint="eastAsia"/>
          <w:color w:val="auto"/>
        </w:rPr>
        <w:t>：</w:t>
      </w:r>
      <w:bookmarkEnd w:id="92"/>
      <w:bookmarkEnd w:id="93"/>
      <w:r>
        <w:rPr>
          <w:rFonts w:hint="eastAsia"/>
          <w:color w:val="auto"/>
        </w:rPr>
        <w:t>亟待加强网络安全立法的内容</w:t>
      </w:r>
      <w:bookmarkEnd w:id="94"/>
    </w:p>
    <w:p>
      <w:pPr>
        <w:ind w:firstLine="0" w:firstLineChars="0"/>
        <w:rPr>
          <w:color w:val="auto"/>
        </w:rPr>
      </w:pPr>
      <w:r>
        <w:rPr>
          <w:rFonts w:hint="eastAsia"/>
          <w:color w:val="auto"/>
        </w:rPr>
        <w:t>（图表数据来源：公众网民版专题1网络安全法治社会建设专题第4题：您认为亟待加强哪些方面的网络安全立法？（多选））</w:t>
      </w:r>
    </w:p>
    <w:p>
      <w:pPr>
        <w:ind w:firstLine="0" w:firstLineChars="0"/>
        <w:rPr>
          <w:color w:val="auto"/>
        </w:rPr>
      </w:pPr>
    </w:p>
    <w:p>
      <w:pPr>
        <w:rPr>
          <w:color w:val="auto"/>
        </w:rPr>
      </w:pPr>
      <w:r>
        <w:rPr>
          <w:rFonts w:hint="eastAsia"/>
          <w:color w:val="auto"/>
        </w:rPr>
        <w:t>（5）网络纠纷的发生的现状</w:t>
      </w:r>
    </w:p>
    <w:p>
      <w:pPr>
        <w:rPr>
          <w:b/>
          <w:bCs/>
          <w:color w:val="auto"/>
        </w:rPr>
      </w:pPr>
      <w:bookmarkStart w:id="95" w:name="_Toc19203719"/>
      <w:bookmarkStart w:id="96" w:name="_Toc19305625"/>
      <w:r>
        <w:rPr>
          <w:rFonts w:hint="eastAsia" w:asciiTheme="minorEastAsia" w:hAnsiTheme="minorEastAsia"/>
          <w:color w:val="auto"/>
        </w:rPr>
        <w:t>公众网民遇到网络纠纷方面，排第一位是</w:t>
      </w:r>
      <w:r>
        <w:rPr>
          <w:rFonts w:hint="eastAsia"/>
          <w:color w:val="auto"/>
        </w:rPr>
        <w:t>网络交易纠纷</w:t>
      </w:r>
      <w:r>
        <w:rPr>
          <w:rFonts w:hint="eastAsia" w:asciiTheme="minorEastAsia" w:hAnsiTheme="minorEastAsia"/>
          <w:color w:val="auto"/>
        </w:rPr>
        <w:t>（遇见率</w:t>
      </w:r>
      <w:r>
        <w:rPr>
          <w:rFonts w:hint="eastAsia"/>
          <w:color w:val="auto"/>
        </w:rPr>
        <w:t>61.94%</w:t>
      </w:r>
      <w:r>
        <w:rPr>
          <w:rFonts w:hint="eastAsia" w:asciiTheme="minorEastAsia" w:hAnsiTheme="minorEastAsia"/>
          <w:color w:val="auto"/>
        </w:rPr>
        <w:t>），第二位是</w:t>
      </w:r>
      <w:r>
        <w:rPr>
          <w:rFonts w:hint="eastAsia"/>
          <w:color w:val="auto"/>
        </w:rPr>
        <w:t>网络贷款纠纷</w:t>
      </w:r>
      <w:r>
        <w:rPr>
          <w:rFonts w:hint="eastAsia" w:asciiTheme="minorEastAsia" w:hAnsiTheme="minorEastAsia"/>
          <w:color w:val="auto"/>
        </w:rPr>
        <w:t>（遇见率</w:t>
      </w:r>
      <w:r>
        <w:rPr>
          <w:rFonts w:hint="eastAsia"/>
          <w:color w:val="auto"/>
        </w:rPr>
        <w:t>37.8%</w:t>
      </w:r>
      <w:r>
        <w:rPr>
          <w:rFonts w:hint="eastAsia" w:asciiTheme="minorEastAsia" w:hAnsiTheme="minorEastAsia"/>
          <w:color w:val="auto"/>
        </w:rPr>
        <w:t>），第三位是</w:t>
      </w:r>
      <w:r>
        <w:rPr>
          <w:rFonts w:hint="eastAsia"/>
          <w:color w:val="auto"/>
        </w:rPr>
        <w:t>网络虚拟财产纠纷</w:t>
      </w:r>
      <w:r>
        <w:rPr>
          <w:rFonts w:hint="eastAsia" w:asciiTheme="minorEastAsia" w:hAnsiTheme="minorEastAsia"/>
          <w:color w:val="auto"/>
        </w:rPr>
        <w:t>（遇见率</w:t>
      </w:r>
      <w:r>
        <w:rPr>
          <w:rFonts w:hint="eastAsia"/>
          <w:color w:val="auto"/>
        </w:rPr>
        <w:t>37.01%</w:t>
      </w:r>
      <w:r>
        <w:rPr>
          <w:rFonts w:hint="eastAsia" w:asciiTheme="minorEastAsia" w:hAnsiTheme="minorEastAsia"/>
          <w:color w:val="auto"/>
        </w:rPr>
        <w:t>）</w:t>
      </w:r>
      <w:r>
        <w:rPr>
          <w:rFonts w:hint="eastAsia"/>
          <w:color w:val="auto"/>
        </w:rPr>
        <w:t>。其余是</w:t>
      </w:r>
      <w:r>
        <w:rPr>
          <w:color w:val="auto"/>
        </w:rPr>
        <w:t>网络投资理财（如P2P等）</w:t>
      </w:r>
      <w:r>
        <w:rPr>
          <w:rFonts w:hint="eastAsia"/>
          <w:color w:val="auto"/>
        </w:rPr>
        <w:t>、</w:t>
      </w:r>
      <w:r>
        <w:rPr>
          <w:color w:val="auto"/>
        </w:rPr>
        <w:t>网络服务合同纠纷</w:t>
      </w:r>
      <w:r>
        <w:rPr>
          <w:rFonts w:hint="eastAsia"/>
          <w:color w:val="auto"/>
        </w:rPr>
        <w:t>、</w:t>
      </w:r>
      <w:r>
        <w:rPr>
          <w:color w:val="auto"/>
        </w:rPr>
        <w:t>网络著作权纠纷</w:t>
      </w:r>
      <w:r>
        <w:rPr>
          <w:rFonts w:hint="eastAsia"/>
          <w:color w:val="auto"/>
        </w:rPr>
        <w:t>，分别有</w:t>
      </w:r>
      <w:r>
        <w:rPr>
          <w:color w:val="auto"/>
        </w:rPr>
        <w:t>34.91</w:t>
      </w:r>
      <w:r>
        <w:rPr>
          <w:rFonts w:hint="eastAsia"/>
          <w:color w:val="auto"/>
        </w:rPr>
        <w:t>%、</w:t>
      </w:r>
      <w:r>
        <w:rPr>
          <w:color w:val="auto"/>
        </w:rPr>
        <w:t>22.05</w:t>
      </w:r>
      <w:r>
        <w:rPr>
          <w:rFonts w:hint="eastAsia"/>
          <w:color w:val="auto"/>
        </w:rPr>
        <w:t>%、</w:t>
      </w:r>
      <w:r>
        <w:rPr>
          <w:color w:val="auto"/>
        </w:rPr>
        <w:t>21.26</w:t>
      </w:r>
      <w:r>
        <w:rPr>
          <w:rFonts w:hint="eastAsia"/>
          <w:color w:val="auto"/>
        </w:rPr>
        <w:t>%的网民遇到过。</w:t>
      </w:r>
      <w:r>
        <w:rPr>
          <w:rFonts w:hint="eastAsia"/>
          <w:b/>
          <w:bCs/>
          <w:color w:val="auto"/>
        </w:rPr>
        <w:t>与全省数据相比，表示网络贷款纠纷比例要低3.02个百分点，表示网络交易纠纷比例要高6.69个百分点。与全国数据相比，表示其他比例要低1.82个百分点，表示网络交易纠纷比例要高8.08个百分点。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124450" cy="330835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308350"/>
                    </a:xfrm>
                    <a:prstGeom prst="rect">
                      <a:avLst/>
                    </a:prstGeom>
                  </pic:spPr>
                </pic:pic>
              </a:graphicData>
            </a:graphic>
          </wp:inline>
        </w:drawing>
      </w:r>
    </w:p>
    <w:p>
      <w:pPr>
        <w:pStyle w:val="6"/>
        <w:ind w:left="28" w:leftChars="-59" w:hanging="170" w:hangingChars="71"/>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26</w:t>
      </w:r>
      <w:r>
        <w:rPr>
          <w:rFonts w:ascii="黑体" w:hAnsi="黑体"/>
          <w:color w:val="auto"/>
          <w:sz w:val="24"/>
          <w:szCs w:val="24"/>
        </w:rPr>
        <w:fldChar w:fldCharType="end"/>
      </w:r>
      <w:bookmarkStart w:id="97" w:name="_Toc31812"/>
      <w:r>
        <w:rPr>
          <w:rFonts w:hint="eastAsia" w:ascii="黑体" w:hAnsi="黑体"/>
          <w:color w:val="auto"/>
          <w:sz w:val="24"/>
          <w:szCs w:val="24"/>
        </w:rPr>
        <w:t>：</w:t>
      </w:r>
      <w:bookmarkEnd w:id="95"/>
      <w:bookmarkEnd w:id="96"/>
      <w:r>
        <w:rPr>
          <w:rFonts w:hint="eastAsia" w:ascii="黑体" w:hAnsi="黑体"/>
          <w:color w:val="auto"/>
          <w:sz w:val="24"/>
          <w:szCs w:val="24"/>
        </w:rPr>
        <w:t>公众网民遇到网络纠纷发生率排序</w:t>
      </w:r>
      <w:bookmarkEnd w:id="97"/>
    </w:p>
    <w:p>
      <w:pPr>
        <w:ind w:firstLine="0" w:firstLineChars="0"/>
        <w:rPr>
          <w:color w:val="auto"/>
        </w:rPr>
      </w:pPr>
      <w:r>
        <w:rPr>
          <w:rFonts w:hint="eastAsia"/>
          <w:color w:val="auto"/>
        </w:rPr>
        <w:t>（图表数据来源：公众网民版专题1网络安全法治社会建设专题第5题：您或周边的人遇到过下列哪类网络纠纷？（多选））</w:t>
      </w:r>
    </w:p>
    <w:p>
      <w:pPr>
        <w:rPr>
          <w:color w:val="auto"/>
        </w:rPr>
      </w:pPr>
    </w:p>
    <w:p>
      <w:pPr>
        <w:rPr>
          <w:color w:val="auto"/>
        </w:rPr>
      </w:pPr>
      <w:r>
        <w:rPr>
          <w:rFonts w:hint="eastAsia"/>
          <w:color w:val="auto"/>
        </w:rPr>
        <w:t>（6）网民对网络纠纷的应对选择</w:t>
      </w:r>
    </w:p>
    <w:p>
      <w:pPr>
        <w:rPr>
          <w:b/>
          <w:bCs/>
          <w:color w:val="auto"/>
        </w:rPr>
      </w:pPr>
      <w:r>
        <w:rPr>
          <w:rFonts w:hint="eastAsia"/>
          <w:color w:val="auto"/>
        </w:rPr>
        <w:t>公众网民对网络纠纷的应对选择方面，排第一位是</w:t>
      </w:r>
      <w:r>
        <w:rPr>
          <w:color w:val="auto"/>
        </w:rPr>
        <w:t>向有关服务商或平台投诉</w:t>
      </w:r>
      <w:r>
        <w:rPr>
          <w:rFonts w:hint="eastAsia"/>
          <w:color w:val="auto"/>
        </w:rPr>
        <w:t>（选择率</w:t>
      </w:r>
      <w:r>
        <w:rPr>
          <w:color w:val="auto"/>
        </w:rPr>
        <w:t>78.78</w:t>
      </w:r>
      <w:r>
        <w:rPr>
          <w:rFonts w:hint="eastAsia"/>
          <w:color w:val="auto"/>
        </w:rPr>
        <w:t>%），第二位是</w:t>
      </w:r>
      <w:r>
        <w:rPr>
          <w:color w:val="auto"/>
        </w:rPr>
        <w:t>向消费者协会投诉</w:t>
      </w:r>
      <w:r>
        <w:rPr>
          <w:rFonts w:hint="eastAsia"/>
          <w:color w:val="auto"/>
        </w:rPr>
        <w:t>（选择率</w:t>
      </w:r>
      <w:r>
        <w:rPr>
          <w:color w:val="auto"/>
        </w:rPr>
        <w:t>42.97</w:t>
      </w:r>
      <w:r>
        <w:rPr>
          <w:rFonts w:hint="eastAsia"/>
          <w:color w:val="auto"/>
        </w:rPr>
        <w:t>%），第三位是</w:t>
      </w:r>
      <w:r>
        <w:rPr>
          <w:color w:val="auto"/>
        </w:rPr>
        <w:t>向主管部门(网信办、公安、工信、工商等)投诉</w:t>
      </w:r>
      <w:r>
        <w:rPr>
          <w:rFonts w:hint="eastAsia"/>
          <w:color w:val="auto"/>
        </w:rPr>
        <w:t>（选择率</w:t>
      </w:r>
      <w:r>
        <w:rPr>
          <w:color w:val="auto"/>
        </w:rPr>
        <w:t>42.71</w:t>
      </w:r>
      <w:r>
        <w:rPr>
          <w:rFonts w:hint="eastAsia"/>
          <w:color w:val="auto"/>
        </w:rPr>
        <w:t>%）。</w:t>
      </w:r>
      <w:r>
        <w:rPr>
          <w:color w:val="auto"/>
        </w:rPr>
        <w:t>向网络行业协会等社会组织投诉</w:t>
      </w:r>
      <w:r>
        <w:rPr>
          <w:rFonts w:hint="eastAsia"/>
          <w:color w:val="auto"/>
        </w:rPr>
        <w:t>、</w:t>
      </w:r>
      <w:r>
        <w:rPr>
          <w:color w:val="auto"/>
        </w:rPr>
        <w:t>向朋友求助</w:t>
      </w:r>
      <w:r>
        <w:rPr>
          <w:rFonts w:hint="eastAsia"/>
          <w:color w:val="auto"/>
        </w:rPr>
        <w:t>、</w:t>
      </w:r>
      <w:r>
        <w:rPr>
          <w:color w:val="auto"/>
        </w:rPr>
        <w:t>向第三方投诉平台(新浪黑猫、聚投诉等)投诉</w:t>
      </w:r>
      <w:r>
        <w:rPr>
          <w:rFonts w:hint="eastAsia"/>
          <w:color w:val="auto"/>
        </w:rPr>
        <w:t>，分别有</w:t>
      </w:r>
      <w:r>
        <w:rPr>
          <w:color w:val="auto"/>
        </w:rPr>
        <w:t>32.1</w:t>
      </w:r>
      <w:r>
        <w:rPr>
          <w:rFonts w:hint="eastAsia"/>
          <w:color w:val="auto"/>
        </w:rPr>
        <w:t>%、</w:t>
      </w:r>
      <w:r>
        <w:rPr>
          <w:color w:val="auto"/>
        </w:rPr>
        <w:t>28.91</w:t>
      </w:r>
      <w:r>
        <w:rPr>
          <w:rFonts w:hint="eastAsia"/>
          <w:color w:val="auto"/>
        </w:rPr>
        <w:t>%、</w:t>
      </w:r>
      <w:r>
        <w:rPr>
          <w:color w:val="auto"/>
        </w:rPr>
        <w:t>22.02</w:t>
      </w:r>
      <w:r>
        <w:rPr>
          <w:rFonts w:hint="eastAsia"/>
          <w:color w:val="auto"/>
        </w:rPr>
        <w:t>%的应对方式。</w:t>
      </w:r>
      <w:r>
        <w:rPr>
          <w:rFonts w:hint="eastAsia"/>
          <w:b/>
          <w:bCs/>
          <w:color w:val="auto"/>
        </w:rPr>
        <w:t>与全省数据相比，表示向网络行业协会等社会组织投诉比例要低2.45个百分点，表示向有关服务商或平台投诉比例要高3.57个百分点。与全国数据相比，表示向网络行业协会等社会组织投诉比例要低3.72个百分点，表示向有关服务商或平台投诉比例要高3.85个百分点。</w:t>
      </w:r>
    </w:p>
    <w:p>
      <w:pPr>
        <w:ind w:firstLine="0" w:firstLineChars="0"/>
        <w:jc w:val="center"/>
        <w:rPr>
          <w:b/>
          <w:bCs/>
          <w:color w:val="auto"/>
        </w:rPr>
      </w:pPr>
      <w:r>
        <w:rPr>
          <w:rFonts w:ascii="等线" w:hAnsi="等线" w:eastAsia="等线"/>
          <w:color w:val="auto"/>
        </w:rPr>
        <w:drawing>
          <wp:inline distT="0" distB="0" distL="0" distR="0">
            <wp:extent cx="5124450" cy="5974715"/>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5974715"/>
                    </a:xfrm>
                    <a:prstGeom prst="rect">
                      <a:avLst/>
                    </a:prstGeom>
                  </pic:spPr>
                </pic:pic>
              </a:graphicData>
            </a:graphic>
          </wp:inline>
        </w:drawing>
      </w:r>
    </w:p>
    <w:p>
      <w:pPr>
        <w:pStyle w:val="6"/>
        <w:ind w:firstLine="0" w:firstLineChars="0"/>
        <w:jc w:val="center"/>
        <w:rPr>
          <w:color w:val="auto"/>
          <w:sz w:val="24"/>
        </w:rPr>
      </w:pPr>
      <w:bookmarkStart w:id="98" w:name="_Toc19305627"/>
      <w:bookmarkStart w:id="99" w:name="_Toc19203721"/>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27</w:t>
      </w:r>
      <w:r>
        <w:rPr>
          <w:color w:val="auto"/>
          <w:sz w:val="24"/>
        </w:rPr>
        <w:fldChar w:fldCharType="end"/>
      </w:r>
      <w:bookmarkStart w:id="100" w:name="_Toc15976"/>
      <w:r>
        <w:rPr>
          <w:rFonts w:hint="eastAsia"/>
          <w:color w:val="auto"/>
          <w:sz w:val="24"/>
        </w:rPr>
        <w:t>：</w:t>
      </w:r>
      <w:bookmarkEnd w:id="98"/>
      <w:bookmarkEnd w:id="99"/>
      <w:r>
        <w:rPr>
          <w:rFonts w:hint="eastAsia"/>
          <w:color w:val="auto"/>
          <w:sz w:val="24"/>
        </w:rPr>
        <w:t>网民对网络纠纷的应对选择</w:t>
      </w:r>
      <w:bookmarkEnd w:id="100"/>
    </w:p>
    <w:p>
      <w:pPr>
        <w:ind w:firstLine="0" w:firstLineChars="0"/>
        <w:rPr>
          <w:color w:val="auto"/>
        </w:rPr>
      </w:pPr>
      <w:r>
        <w:rPr>
          <w:rFonts w:hint="eastAsia"/>
          <w:color w:val="auto"/>
        </w:rPr>
        <w:t>（图表数据来源：公众网民版专题1网络安全法治社会建设专题第6题：当您遇到网络纠纷时，您通常采用以下哪些方式处理？（多选））</w:t>
      </w:r>
    </w:p>
    <w:p>
      <w:pPr>
        <w:ind w:firstLine="0" w:firstLineChars="0"/>
        <w:rPr>
          <w:color w:val="auto"/>
        </w:rPr>
      </w:pPr>
    </w:p>
    <w:p>
      <w:pPr>
        <w:rPr>
          <w:color w:val="auto"/>
        </w:rPr>
      </w:pPr>
      <w:r>
        <w:rPr>
          <w:rFonts w:hint="eastAsia"/>
          <w:color w:val="auto"/>
        </w:rPr>
        <w:t>（7）互联网纠纷调解机构的认知度</w:t>
      </w:r>
    </w:p>
    <w:p>
      <w:pPr>
        <w:rPr>
          <w:rFonts w:ascii="宋体" w:hAnsi="宋体" w:eastAsia="宋体" w:cs="宋体"/>
          <w:b/>
          <w:bCs/>
          <w:color w:val="auto"/>
        </w:rPr>
      </w:pPr>
      <w:r>
        <w:rPr>
          <w:rFonts w:hint="eastAsia"/>
          <w:color w:val="auto"/>
        </w:rPr>
        <w:t>参与调查的公众网民对互联网纠纷人民调解委员会等机构的认识度不高，超过</w:t>
      </w:r>
      <w:r>
        <w:rPr>
          <w:color w:val="auto"/>
        </w:rPr>
        <w:t>超过</w:t>
      </w:r>
      <w:r>
        <w:rPr>
          <w:rFonts w:hint="eastAsia"/>
          <w:color w:val="auto"/>
          <w:lang w:val="en-US" w:eastAsia="zh-CN"/>
        </w:rPr>
        <w:t>一半</w:t>
      </w:r>
      <w:r>
        <w:rPr>
          <w:rFonts w:hint="eastAsia"/>
          <w:color w:val="auto"/>
        </w:rPr>
        <w:t>（</w:t>
      </w:r>
      <w:r>
        <w:rPr>
          <w:color w:val="auto"/>
        </w:rPr>
        <w:t>53.07</w:t>
      </w:r>
      <w:r>
        <w:rPr>
          <w:rFonts w:hint="eastAsia"/>
          <w:color w:val="auto"/>
        </w:rPr>
        <w:t>%）的网民表示不了解，完全不知道有这类机构；</w:t>
      </w:r>
      <w:r>
        <w:rPr>
          <w:color w:val="auto"/>
        </w:rPr>
        <w:t>28.53</w:t>
      </w:r>
      <w:r>
        <w:rPr>
          <w:rFonts w:hint="eastAsia"/>
          <w:color w:val="auto"/>
        </w:rPr>
        <w:t>%网民表示</w:t>
      </w:r>
      <w:r>
        <w:rPr>
          <w:color w:val="auto"/>
        </w:rPr>
        <w:t>担心个人信息会泄露</w:t>
      </w:r>
      <w:r>
        <w:rPr>
          <w:rFonts w:hint="eastAsia"/>
          <w:color w:val="auto"/>
        </w:rPr>
        <w:t>，</w:t>
      </w:r>
      <w:r>
        <w:rPr>
          <w:color w:val="auto"/>
        </w:rPr>
        <w:t>28.27</w:t>
      </w:r>
      <w:r>
        <w:rPr>
          <w:rFonts w:hint="eastAsia"/>
          <w:color w:val="auto"/>
        </w:rPr>
        <w:t>%网民表示</w:t>
      </w:r>
      <w:r>
        <w:rPr>
          <w:color w:val="auto"/>
        </w:rPr>
        <w:t>这类机构是民间自治组织</w:t>
      </w:r>
      <w:r>
        <w:rPr>
          <w:rFonts w:hint="eastAsia"/>
          <w:color w:val="auto"/>
        </w:rPr>
        <w:t>；</w:t>
      </w:r>
      <w:r>
        <w:rPr>
          <w:color w:val="auto"/>
        </w:rPr>
        <w:t>26.67</w:t>
      </w:r>
      <w:r>
        <w:rPr>
          <w:rFonts w:hint="eastAsia"/>
          <w:color w:val="auto"/>
        </w:rPr>
        <w:t>%网民担心</w:t>
      </w:r>
      <w:r>
        <w:rPr>
          <w:color w:val="auto"/>
        </w:rPr>
        <w:t>担心调解机构的公信力不足</w:t>
      </w:r>
      <w:r>
        <w:rPr>
          <w:rFonts w:hint="eastAsia"/>
          <w:color w:val="auto"/>
        </w:rPr>
        <w:t>，</w:t>
      </w:r>
      <w:r>
        <w:rPr>
          <w:color w:val="auto"/>
        </w:rPr>
        <w:t>21.87</w:t>
      </w:r>
      <w:r>
        <w:rPr>
          <w:rFonts w:hint="eastAsia"/>
          <w:color w:val="auto"/>
        </w:rPr>
        <w:t>%网民认为</w:t>
      </w:r>
      <w:r>
        <w:rPr>
          <w:color w:val="auto"/>
        </w:rPr>
        <w:t>调解的结果是有法律效力的</w:t>
      </w:r>
      <w:r>
        <w:rPr>
          <w:rFonts w:hint="eastAsia"/>
          <w:color w:val="auto"/>
        </w:rPr>
        <w:t>。仅有</w:t>
      </w:r>
      <w:r>
        <w:rPr>
          <w:color w:val="auto"/>
        </w:rPr>
        <w:t>21.87</w:t>
      </w:r>
      <w:r>
        <w:rPr>
          <w:rFonts w:hint="eastAsia"/>
          <w:color w:val="auto"/>
        </w:rPr>
        <w:t>%网民认为</w:t>
      </w:r>
      <w:r>
        <w:rPr>
          <w:color w:val="auto"/>
        </w:rPr>
        <w:t>调解结果执行难，不能解决问题</w:t>
      </w:r>
      <w:r>
        <w:rPr>
          <w:rFonts w:hint="eastAsia"/>
          <w:color w:val="auto"/>
        </w:rPr>
        <w:t>；</w:t>
      </w:r>
      <w:r>
        <w:rPr>
          <w:color w:val="auto"/>
        </w:rPr>
        <w:t>20.53</w:t>
      </w:r>
      <w:r>
        <w:rPr>
          <w:rFonts w:hint="eastAsia"/>
          <w:color w:val="auto"/>
        </w:rPr>
        <w:t>%网民表示</w:t>
      </w:r>
      <w:r>
        <w:rPr>
          <w:color w:val="auto"/>
        </w:rPr>
        <w:t>担心调解员是兼职的不能保证公正性</w:t>
      </w:r>
      <w:r>
        <w:rPr>
          <w:rFonts w:hint="eastAsia"/>
          <w:color w:val="auto"/>
        </w:rPr>
        <w:t>。持保留态度的比持肯定的比例高。</w:t>
      </w:r>
      <w:r>
        <w:rPr>
          <w:rFonts w:hint="eastAsia"/>
          <w:b/>
          <w:bCs/>
          <w:color w:val="auto"/>
        </w:rPr>
        <w:t>与全省数据相比，表示调解的结果是有法律效力的比例要低4.24个百分点，表示这类机构是民间自治组织比例要高1.87个百分点。与全国数据相比，表示调解花费比较低比例要低1.77个百分点，表示不了解，完全不知道有这类机构比例要高6.39个百分点。</w:t>
      </w:r>
    </w:p>
    <w:p>
      <w:pPr>
        <w:ind w:firstLine="0" w:firstLineChars="0"/>
        <w:jc w:val="center"/>
        <w:rPr>
          <w:color w:val="auto"/>
        </w:rPr>
      </w:pPr>
      <w:r>
        <w:rPr>
          <w:rFonts w:ascii="等线" w:hAnsi="等线" w:eastAsia="等线"/>
          <w:color w:val="auto"/>
        </w:rPr>
        <w:drawing>
          <wp:inline distT="0" distB="0" distL="0" distR="0">
            <wp:extent cx="5124450" cy="5913755"/>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5913755"/>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28</w:t>
      </w:r>
      <w:r>
        <w:rPr>
          <w:color w:val="auto"/>
          <w:sz w:val="24"/>
        </w:rPr>
        <w:fldChar w:fldCharType="end"/>
      </w:r>
      <w:bookmarkStart w:id="101" w:name="_Toc24573"/>
      <w:r>
        <w:rPr>
          <w:rFonts w:hint="eastAsia"/>
          <w:color w:val="auto"/>
          <w:sz w:val="24"/>
        </w:rPr>
        <w:t>：网民对互联网纠纷人民调解委员会等机构的看法</w:t>
      </w:r>
      <w:bookmarkEnd w:id="101"/>
    </w:p>
    <w:p>
      <w:pPr>
        <w:ind w:firstLine="0" w:firstLineChars="0"/>
        <w:rPr>
          <w:color w:val="auto"/>
        </w:rPr>
      </w:pPr>
      <w:r>
        <w:rPr>
          <w:rFonts w:hint="eastAsia"/>
          <w:color w:val="auto"/>
        </w:rPr>
        <w:t>（图表数据来源：公众网民版专题1网络安全法治社会建设专题第7题：下列哪种说法更符合您对互联网纠纷人民调解委员会等机构的看法？（多选））</w:t>
      </w:r>
    </w:p>
    <w:p>
      <w:pPr>
        <w:ind w:firstLine="0" w:firstLineChars="0"/>
        <w:rPr>
          <w:color w:val="auto"/>
        </w:rPr>
      </w:pPr>
    </w:p>
    <w:p>
      <w:pPr>
        <w:rPr>
          <w:color w:val="auto"/>
        </w:rPr>
      </w:pPr>
      <w:r>
        <w:rPr>
          <w:rFonts w:hint="eastAsia"/>
          <w:color w:val="auto"/>
        </w:rPr>
        <w:t>（8）网络安全方面司法工作满意度评价</w:t>
      </w:r>
    </w:p>
    <w:p>
      <w:pPr>
        <w:rPr>
          <w:b/>
          <w:bCs/>
          <w:color w:val="auto"/>
        </w:rPr>
      </w:pPr>
      <w:r>
        <w:rPr>
          <w:rFonts w:hint="eastAsia"/>
          <w:color w:val="auto"/>
        </w:rPr>
        <w:t>公众网民对网络安全方面司法工作满意度评价：认为</w:t>
      </w:r>
      <w:r>
        <w:rPr>
          <w:color w:val="auto"/>
        </w:rPr>
        <w:t>满意</w:t>
      </w:r>
      <w:r>
        <w:rPr>
          <w:rFonts w:hint="eastAsia"/>
          <w:color w:val="auto"/>
        </w:rPr>
        <w:t>的最多（占</w:t>
      </w:r>
      <w:r>
        <w:rPr>
          <w:color w:val="auto"/>
        </w:rPr>
        <w:t>43.39</w:t>
      </w:r>
      <w:r>
        <w:rPr>
          <w:rFonts w:hint="eastAsia"/>
          <w:color w:val="auto"/>
        </w:rPr>
        <w:t>%），其次是认为</w:t>
      </w:r>
      <w:r>
        <w:rPr>
          <w:color w:val="auto"/>
        </w:rPr>
        <w:t>一般</w:t>
      </w:r>
      <w:r>
        <w:rPr>
          <w:rFonts w:hint="eastAsia"/>
          <w:color w:val="auto"/>
        </w:rPr>
        <w:t>（占</w:t>
      </w:r>
      <w:r>
        <w:rPr>
          <w:color w:val="auto"/>
        </w:rPr>
        <w:t>28.04</w:t>
      </w:r>
      <w:r>
        <w:rPr>
          <w:rFonts w:hint="eastAsia"/>
          <w:color w:val="auto"/>
        </w:rPr>
        <w:t>%），再次是认为</w:t>
      </w:r>
      <w:r>
        <w:rPr>
          <w:color w:val="auto"/>
        </w:rPr>
        <w:t>非常满意</w:t>
      </w:r>
      <w:r>
        <w:rPr>
          <w:rFonts w:hint="eastAsia"/>
          <w:color w:val="auto"/>
        </w:rPr>
        <w:t>（占</w:t>
      </w:r>
      <w:r>
        <w:rPr>
          <w:color w:val="auto"/>
        </w:rPr>
        <w:t>15.34</w:t>
      </w:r>
      <w:r>
        <w:rPr>
          <w:rFonts w:hint="eastAsia"/>
          <w:color w:val="auto"/>
        </w:rPr>
        <w:t>%）。即认为满意以上</w:t>
      </w:r>
      <w:r>
        <w:rPr>
          <w:rFonts w:hint="eastAsia"/>
          <w:color w:val="auto"/>
          <w:lang w:val="en-US" w:eastAsia="zh-CN"/>
        </w:rPr>
        <w:t>接近六</w:t>
      </w:r>
      <w:r>
        <w:rPr>
          <w:color w:val="auto"/>
        </w:rPr>
        <w:t>成</w:t>
      </w:r>
      <w:r>
        <w:rPr>
          <w:rFonts w:hint="eastAsia"/>
          <w:color w:val="auto"/>
        </w:rPr>
        <w:t>（</w:t>
      </w:r>
      <w:r>
        <w:rPr>
          <w:color w:val="auto"/>
        </w:rPr>
        <w:t>58.73</w:t>
      </w:r>
      <w:r>
        <w:rPr>
          <w:rFonts w:hint="eastAsia"/>
          <w:color w:val="auto"/>
        </w:rPr>
        <w:t>%），总体评价是满意以上。</w:t>
      </w:r>
      <w:r>
        <w:rPr>
          <w:rFonts w:hint="eastAsia"/>
          <w:b/>
          <w:bCs/>
          <w:color w:val="auto"/>
        </w:rPr>
        <w:t>与全省数据相比，表示非常满意比例要低1.14个百分点，表示不了解比例要高1.91个百分点。与全国数据相比，表示非常满意比例要低1.27个百分点，表示不了解比例要高2.07个百分点。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29</w:t>
      </w:r>
      <w:r>
        <w:rPr>
          <w:color w:val="auto"/>
          <w:sz w:val="24"/>
        </w:rPr>
        <w:fldChar w:fldCharType="end"/>
      </w:r>
      <w:bookmarkStart w:id="102" w:name="_Toc3418"/>
      <w:r>
        <w:rPr>
          <w:rFonts w:hint="eastAsia"/>
          <w:color w:val="auto"/>
          <w:sz w:val="24"/>
        </w:rPr>
        <w:t>：网民对网络安全方面司法工作满意度评价</w:t>
      </w:r>
      <w:bookmarkEnd w:id="102"/>
    </w:p>
    <w:p>
      <w:pPr>
        <w:ind w:firstLine="0" w:firstLineChars="0"/>
        <w:rPr>
          <w:color w:val="auto"/>
        </w:rPr>
      </w:pPr>
      <w:r>
        <w:rPr>
          <w:rFonts w:hint="eastAsia"/>
          <w:color w:val="auto"/>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rPr>
      </w:pPr>
    </w:p>
    <w:p>
      <w:pPr>
        <w:numPr>
          <w:ilvl w:val="0"/>
          <w:numId w:val="5"/>
        </w:numPr>
        <w:rPr>
          <w:color w:val="auto"/>
        </w:rPr>
      </w:pPr>
      <w:r>
        <w:rPr>
          <w:rFonts w:hint="eastAsia"/>
          <w:color w:val="auto"/>
        </w:rPr>
        <w:t>网络安全领域中社会层面参与协同治理状况满意度评价</w:t>
      </w:r>
    </w:p>
    <w:p>
      <w:pPr>
        <w:rPr>
          <w:b/>
          <w:bCs/>
          <w:color w:val="auto"/>
        </w:rPr>
      </w:pPr>
      <w:r>
        <w:rPr>
          <w:rFonts w:hint="eastAsia"/>
          <w:color w:val="auto"/>
        </w:rPr>
        <w:t>公众网民对我国社会层面参与网络安全领域协同治理状况满意度评价：认为</w:t>
      </w:r>
      <w:r>
        <w:rPr>
          <w:color w:val="auto"/>
        </w:rPr>
        <w:t>满意</w:t>
      </w:r>
      <w:r>
        <w:rPr>
          <w:rFonts w:hint="eastAsia"/>
          <w:color w:val="auto"/>
        </w:rPr>
        <w:t>的最多（占</w:t>
      </w:r>
      <w:r>
        <w:rPr>
          <w:color w:val="auto"/>
        </w:rPr>
        <w:t>45.53</w:t>
      </w:r>
      <w:r>
        <w:rPr>
          <w:rFonts w:hint="eastAsia"/>
          <w:color w:val="auto"/>
        </w:rPr>
        <w:t>%），其次是认为</w:t>
      </w:r>
      <w:r>
        <w:rPr>
          <w:color w:val="auto"/>
        </w:rPr>
        <w:t>一般</w:t>
      </w:r>
      <w:r>
        <w:rPr>
          <w:rFonts w:hint="eastAsia"/>
          <w:color w:val="auto"/>
        </w:rPr>
        <w:t>（占</w:t>
      </w:r>
      <w:r>
        <w:rPr>
          <w:color w:val="auto"/>
        </w:rPr>
        <w:t>27.89</w:t>
      </w:r>
      <w:r>
        <w:rPr>
          <w:rFonts w:hint="eastAsia"/>
          <w:color w:val="auto"/>
        </w:rPr>
        <w:t>%），再次是认为</w:t>
      </w:r>
      <w:r>
        <w:rPr>
          <w:color w:val="auto"/>
        </w:rPr>
        <w:t>非常满意</w:t>
      </w:r>
      <w:r>
        <w:rPr>
          <w:rFonts w:hint="eastAsia"/>
          <w:color w:val="auto"/>
        </w:rPr>
        <w:t>（占</w:t>
      </w:r>
      <w:r>
        <w:rPr>
          <w:color w:val="auto"/>
        </w:rPr>
        <w:t>15.26</w:t>
      </w:r>
      <w:r>
        <w:rPr>
          <w:rFonts w:hint="eastAsia"/>
          <w:color w:val="auto"/>
        </w:rPr>
        <w:t>%）。即认为满意以上超过</w:t>
      </w:r>
      <w:r>
        <w:rPr>
          <w:rFonts w:hint="eastAsia"/>
          <w:color w:val="auto"/>
          <w:lang w:val="en-US" w:eastAsia="zh-CN"/>
        </w:rPr>
        <w:t>六成</w:t>
      </w:r>
      <w:r>
        <w:rPr>
          <w:rFonts w:hint="eastAsia"/>
          <w:color w:val="auto"/>
        </w:rPr>
        <w:t>（</w:t>
      </w:r>
      <w:r>
        <w:rPr>
          <w:color w:val="auto"/>
        </w:rPr>
        <w:t>60.79</w:t>
      </w:r>
      <w:r>
        <w:rPr>
          <w:rFonts w:hint="eastAsia"/>
          <w:color w:val="auto"/>
        </w:rPr>
        <w:t>%），总体评价是满意以上。</w:t>
      </w:r>
      <w:r>
        <w:rPr>
          <w:rFonts w:hint="eastAsia"/>
          <w:b/>
          <w:bCs/>
          <w:color w:val="auto"/>
        </w:rPr>
        <w:t>与全省数据相比，表示一般比例要低3.16个百分点，表示满意比例要高1.27个百分点。与全国数据相比，表示非常满意比例要低1.13个百分点，表示满意比例要高2.48个百分点。</w:t>
      </w:r>
    </w:p>
    <w:p>
      <w:pPr>
        <w:ind w:firstLine="0" w:firstLineChars="0"/>
        <w:jc w:val="center"/>
        <w:rPr>
          <w:color w:val="auto"/>
        </w:rPr>
      </w:pPr>
      <w:r>
        <w:rPr>
          <w:rFonts w:ascii="等线" w:hAnsi="等线" w:eastAsia="等线"/>
          <w:color w:val="auto"/>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30</w:t>
      </w:r>
      <w:r>
        <w:rPr>
          <w:color w:val="auto"/>
          <w:sz w:val="24"/>
        </w:rPr>
        <w:fldChar w:fldCharType="end"/>
      </w:r>
      <w:bookmarkStart w:id="103" w:name="_Toc20574"/>
      <w:r>
        <w:rPr>
          <w:rFonts w:hint="eastAsia"/>
          <w:color w:val="auto"/>
          <w:sz w:val="24"/>
        </w:rPr>
        <w:t>：网络安全领域中社会层面参与协同治理状况满意度评价</w:t>
      </w:r>
      <w:bookmarkEnd w:id="103"/>
    </w:p>
    <w:p>
      <w:pPr>
        <w:pStyle w:val="6"/>
        <w:ind w:firstLine="0" w:firstLineChars="0"/>
        <w:jc w:val="left"/>
        <w:rPr>
          <w:b/>
          <w:bCs/>
          <w:color w:val="auto"/>
        </w:rPr>
      </w:pPr>
      <w:r>
        <w:rPr>
          <w:rFonts w:hint="eastAsia"/>
          <w:color w:val="auto"/>
          <w:sz w:val="24"/>
        </w:rPr>
        <w:t>（图表数据来源：公众网民版专题1网络安全法治社会建设专题第9题：您认为我国社会组织参与网络安全领域治理的状况是否令人满意？）</w:t>
      </w:r>
    </w:p>
    <w:p>
      <w:pPr>
        <w:rPr>
          <w:color w:val="auto"/>
        </w:rPr>
      </w:pPr>
    </w:p>
    <w:p>
      <w:pPr>
        <w:numPr>
          <w:ilvl w:val="0"/>
          <w:numId w:val="5"/>
        </w:numPr>
        <w:rPr>
          <w:color w:val="auto"/>
        </w:rPr>
      </w:pPr>
      <w:r>
        <w:rPr>
          <w:rFonts w:hint="eastAsia"/>
          <w:color w:val="auto"/>
        </w:rPr>
        <w:t>代表网民利益说话的构成主体</w:t>
      </w:r>
    </w:p>
    <w:p>
      <w:pPr>
        <w:rPr>
          <w:b/>
          <w:bCs/>
          <w:color w:val="auto"/>
        </w:rPr>
      </w:pPr>
      <w:r>
        <w:rPr>
          <w:rFonts w:hint="eastAsia"/>
          <w:color w:val="auto"/>
        </w:rPr>
        <w:t>参与调查的公众网民认为能代表网民利益说话的人或组织：排第一位是</w:t>
      </w:r>
      <w:r>
        <w:rPr>
          <w:color w:val="auto"/>
        </w:rPr>
        <w:t>基层组织负责人</w:t>
      </w:r>
      <w:r>
        <w:rPr>
          <w:rFonts w:hint="eastAsia"/>
          <w:color w:val="auto"/>
        </w:rPr>
        <w:t>（认同率</w:t>
      </w:r>
      <w:r>
        <w:rPr>
          <w:color w:val="auto"/>
        </w:rPr>
        <w:t>47.2</w:t>
      </w:r>
      <w:r>
        <w:rPr>
          <w:rFonts w:hint="eastAsia"/>
          <w:color w:val="auto"/>
        </w:rPr>
        <w:t>%）；第二位是</w:t>
      </w:r>
      <w:r>
        <w:rPr>
          <w:color w:val="auto"/>
        </w:rPr>
        <w:t>人大代表、政协委员</w:t>
      </w:r>
      <w:r>
        <w:rPr>
          <w:rFonts w:hint="eastAsia"/>
          <w:color w:val="auto"/>
        </w:rPr>
        <w:t>（认同率</w:t>
      </w:r>
      <w:r>
        <w:rPr>
          <w:color w:val="auto"/>
        </w:rPr>
        <w:t>40.53</w:t>
      </w:r>
      <w:r>
        <w:rPr>
          <w:rFonts w:hint="eastAsia"/>
          <w:color w:val="auto"/>
        </w:rPr>
        <w:t>%）；第三位是</w:t>
      </w:r>
      <w:r>
        <w:rPr>
          <w:color w:val="auto"/>
        </w:rPr>
        <w:t>网民自己</w:t>
      </w:r>
      <w:r>
        <w:rPr>
          <w:rFonts w:hint="eastAsia"/>
          <w:color w:val="auto"/>
        </w:rPr>
        <w:t>（认同率</w:t>
      </w:r>
      <w:r>
        <w:rPr>
          <w:color w:val="auto"/>
        </w:rPr>
        <w:t>30.93</w:t>
      </w:r>
      <w:r>
        <w:rPr>
          <w:rFonts w:hint="eastAsia"/>
          <w:color w:val="auto"/>
        </w:rPr>
        <w:t>%）；第四位是</w:t>
      </w:r>
      <w:r>
        <w:rPr>
          <w:color w:val="auto"/>
        </w:rPr>
        <w:t>新闻媒体</w:t>
      </w:r>
      <w:r>
        <w:rPr>
          <w:rFonts w:hint="eastAsia"/>
          <w:color w:val="auto"/>
        </w:rPr>
        <w:t>（认同率</w:t>
      </w:r>
      <w:r>
        <w:rPr>
          <w:color w:val="auto"/>
        </w:rPr>
        <w:t>26.4</w:t>
      </w:r>
      <w:r>
        <w:rPr>
          <w:rFonts w:hint="eastAsia"/>
          <w:color w:val="auto"/>
        </w:rPr>
        <w:t>%）；第五位是</w:t>
      </w:r>
      <w:r>
        <w:rPr>
          <w:color w:val="auto"/>
        </w:rPr>
        <w:t>行业协会</w:t>
      </w:r>
      <w:r>
        <w:rPr>
          <w:rFonts w:hint="eastAsia"/>
          <w:color w:val="auto"/>
        </w:rPr>
        <w:t>（认同率</w:t>
      </w:r>
      <w:r>
        <w:rPr>
          <w:color w:val="auto"/>
        </w:rPr>
        <w:t>26.13</w:t>
      </w:r>
      <w:r>
        <w:rPr>
          <w:rFonts w:hint="eastAsia"/>
          <w:color w:val="auto"/>
        </w:rPr>
        <w:t>%）。其次为</w:t>
      </w:r>
      <w:r>
        <w:rPr>
          <w:color w:val="auto"/>
        </w:rPr>
        <w:t>网络社会组织</w:t>
      </w:r>
      <w:r>
        <w:rPr>
          <w:rFonts w:hint="eastAsia"/>
          <w:color w:val="auto"/>
        </w:rPr>
        <w:t>、</w:t>
      </w:r>
      <w:r>
        <w:rPr>
          <w:color w:val="auto"/>
        </w:rPr>
        <w:t>律师</w:t>
      </w:r>
      <w:r>
        <w:rPr>
          <w:rFonts w:hint="eastAsia"/>
          <w:color w:val="auto"/>
        </w:rPr>
        <w:t>、</w:t>
      </w:r>
      <w:r>
        <w:rPr>
          <w:color w:val="auto"/>
        </w:rPr>
        <w:t>专家学者</w:t>
      </w:r>
      <w:r>
        <w:rPr>
          <w:rFonts w:hint="eastAsia"/>
          <w:color w:val="auto"/>
        </w:rPr>
        <w:t>、</w:t>
      </w:r>
      <w:r>
        <w:rPr>
          <w:color w:val="auto"/>
        </w:rPr>
        <w:t>网络群组中的群主或意见领袖</w:t>
      </w:r>
      <w:r>
        <w:rPr>
          <w:rFonts w:hint="eastAsia"/>
          <w:color w:val="auto"/>
        </w:rPr>
        <w:t>、</w:t>
      </w:r>
      <w:r>
        <w:rPr>
          <w:color w:val="auto"/>
        </w:rPr>
        <w:t>网络明星、大咖</w:t>
      </w:r>
      <w:r>
        <w:rPr>
          <w:rFonts w:hint="eastAsia"/>
          <w:color w:val="auto"/>
        </w:rPr>
        <w:t>，分别有</w:t>
      </w:r>
      <w:r>
        <w:rPr>
          <w:color w:val="auto"/>
        </w:rPr>
        <w:t>25.33</w:t>
      </w:r>
      <w:r>
        <w:rPr>
          <w:rFonts w:hint="eastAsia"/>
          <w:color w:val="auto"/>
        </w:rPr>
        <w:t>%、</w:t>
      </w:r>
      <w:r>
        <w:rPr>
          <w:color w:val="auto"/>
        </w:rPr>
        <w:t>17.87</w:t>
      </w:r>
      <w:r>
        <w:rPr>
          <w:rFonts w:hint="eastAsia"/>
          <w:color w:val="auto"/>
        </w:rPr>
        <w:t>%、</w:t>
      </w:r>
      <w:r>
        <w:rPr>
          <w:color w:val="auto"/>
        </w:rPr>
        <w:t>10.4</w:t>
      </w:r>
      <w:r>
        <w:rPr>
          <w:rFonts w:hint="eastAsia"/>
          <w:color w:val="auto"/>
        </w:rPr>
        <w:t>%、</w:t>
      </w:r>
      <w:r>
        <w:rPr>
          <w:color w:val="auto"/>
        </w:rPr>
        <w:t>4</w:t>
      </w:r>
      <w:r>
        <w:rPr>
          <w:rFonts w:hint="eastAsia"/>
          <w:color w:val="auto"/>
        </w:rPr>
        <w:t>%、</w:t>
      </w:r>
      <w:r>
        <w:rPr>
          <w:color w:val="auto"/>
        </w:rPr>
        <w:t>0.8</w:t>
      </w:r>
      <w:r>
        <w:rPr>
          <w:rFonts w:hint="eastAsia"/>
          <w:color w:val="auto"/>
        </w:rPr>
        <w:t>%的认同率。</w:t>
      </w:r>
      <w:r>
        <w:rPr>
          <w:rFonts w:hint="eastAsia"/>
          <w:b/>
          <w:bCs/>
          <w:color w:val="auto"/>
        </w:rPr>
        <w:t>与全省数据相比，表示人大代表、政协委员比例要低1.56个百分点，表示行业协会比例要高2.38个百分点。与全国数据相比，表示人大代表、政协委员比例要低4.65个百分点，表示行业协会比例要高4.83个百分点。</w:t>
      </w:r>
    </w:p>
    <w:p>
      <w:pPr>
        <w:ind w:firstLine="0" w:firstLineChars="0"/>
        <w:jc w:val="center"/>
        <w:rPr>
          <w:color w:val="auto"/>
        </w:rPr>
      </w:pPr>
      <w:r>
        <w:rPr>
          <w:rFonts w:ascii="等线" w:hAnsi="等线" w:eastAsia="等线"/>
          <w:color w:val="auto"/>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rFonts w:hint="eastAsia"/>
          <w:color w:val="auto"/>
          <w:sz w:val="24"/>
        </w:rPr>
        <w:fldChar w:fldCharType="begin"/>
      </w:r>
      <w:r>
        <w:rPr>
          <w:rFonts w:hint="eastAsia"/>
          <w:color w:val="auto"/>
          <w:sz w:val="24"/>
        </w:rPr>
        <w:instrText xml:space="preserve"> SEQ 图表 \* ARABIC </w:instrText>
      </w:r>
      <w:r>
        <w:rPr>
          <w:rFonts w:hint="eastAsia"/>
          <w:color w:val="auto"/>
          <w:sz w:val="24"/>
        </w:rPr>
        <w:fldChar w:fldCharType="separate"/>
      </w:r>
      <w:r>
        <w:rPr>
          <w:rFonts w:hint="eastAsia"/>
          <w:color w:val="auto"/>
          <w:sz w:val="24"/>
        </w:rPr>
        <w:t>31</w:t>
      </w:r>
      <w:r>
        <w:rPr>
          <w:rFonts w:hint="eastAsia"/>
          <w:color w:val="auto"/>
          <w:sz w:val="24"/>
        </w:rPr>
        <w:fldChar w:fldCharType="end"/>
      </w:r>
      <w:bookmarkStart w:id="104" w:name="_Toc29383"/>
      <w:r>
        <w:rPr>
          <w:rFonts w:hint="eastAsia"/>
          <w:color w:val="auto"/>
          <w:sz w:val="24"/>
        </w:rPr>
        <w:t>：代表网民利益说话的构成主体</w:t>
      </w:r>
      <w:bookmarkEnd w:id="104"/>
    </w:p>
    <w:p>
      <w:pPr>
        <w:pStyle w:val="6"/>
        <w:ind w:firstLine="0" w:firstLineChars="0"/>
        <w:jc w:val="left"/>
        <w:rPr>
          <w:b/>
          <w:bCs/>
          <w:color w:val="auto"/>
        </w:rPr>
      </w:pPr>
      <w:r>
        <w:rPr>
          <w:rFonts w:hint="eastAsia"/>
          <w:color w:val="auto"/>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rPr>
      </w:pPr>
    </w:p>
    <w:p>
      <w:pPr>
        <w:pStyle w:val="3"/>
        <w:rPr>
          <w:rFonts w:hint="eastAsia"/>
          <w:color w:val="auto"/>
        </w:rPr>
      </w:pPr>
      <w:bookmarkStart w:id="105" w:name="_Toc19207418"/>
      <w:bookmarkStart w:id="106" w:name="_Toc8545"/>
      <w:r>
        <w:rPr>
          <w:rFonts w:hint="eastAsia"/>
          <w:color w:val="auto"/>
        </w:rPr>
        <w:t>5.2</w:t>
      </w:r>
      <w:bookmarkEnd w:id="105"/>
      <w:r>
        <w:rPr>
          <w:rFonts w:hint="eastAsia"/>
          <w:color w:val="auto"/>
        </w:rPr>
        <w:t>专题2：</w:t>
      </w:r>
      <w:r>
        <w:rPr>
          <w:color w:val="auto"/>
        </w:rPr>
        <w:t>遏制网络违法犯罪行为</w:t>
      </w:r>
      <w:r>
        <w:rPr>
          <w:rFonts w:hint="eastAsia"/>
          <w:color w:val="auto"/>
        </w:rPr>
        <w:t>专题</w:t>
      </w:r>
      <w:bookmarkEnd w:id="106"/>
    </w:p>
    <w:p>
      <w:pPr>
        <w:rPr>
          <w:rFonts w:ascii="微软雅黑" w:hAnsi="微软雅黑" w:eastAsia="微软雅黑"/>
          <w:color w:val="auto"/>
        </w:rPr>
      </w:pPr>
      <w:r>
        <w:rPr>
          <w:rFonts w:ascii="宋体" w:hAnsi="宋体" w:eastAsia="宋体"/>
          <w:color w:val="auto"/>
        </w:rPr>
        <w:t>参与本专题答题的公众网民数量为</w:t>
      </w:r>
      <w:r>
        <w:rPr>
          <w:color w:val="auto"/>
        </w:rPr>
        <w:t>715</w:t>
      </w:r>
      <w:r>
        <w:rPr>
          <w:rFonts w:ascii="宋体" w:hAnsi="宋体" w:eastAsia="宋体"/>
          <w:color w:val="auto"/>
        </w:rPr>
        <w:t>人。</w:t>
      </w:r>
    </w:p>
    <w:p>
      <w:pPr>
        <w:rPr>
          <w:rFonts w:ascii="宋体" w:hAnsi="宋体" w:eastAsia="宋体"/>
          <w:color w:val="auto"/>
        </w:rPr>
      </w:pPr>
      <w:r>
        <w:rPr>
          <w:rFonts w:ascii="宋体" w:hAnsi="宋体" w:eastAsia="宋体"/>
          <w:color w:val="auto"/>
        </w:rPr>
        <w:t>（1）网络违法犯罪态势</w:t>
      </w:r>
    </w:p>
    <w:p>
      <w:pPr>
        <w:rPr>
          <w:rFonts w:ascii="宋体" w:hAnsi="宋体" w:eastAsia="宋体"/>
          <w:color w:val="auto"/>
        </w:rPr>
      </w:pPr>
      <w:r>
        <w:rPr>
          <w:rFonts w:ascii="宋体" w:hAnsi="宋体" w:eastAsia="宋体"/>
          <w:color w:val="auto"/>
        </w:rPr>
        <w:t>公众网民对各类网络违法犯罪遇见率排列：第一位是</w:t>
      </w:r>
      <w:r>
        <w:rPr>
          <w:rFonts w:ascii="宋体" w:hAnsi="宋体" w:eastAsia="宋体" w:cs="宋体"/>
          <w:color w:val="auto"/>
        </w:rPr>
        <w:t>违法有害信息（黄、赌、毒、暴、谣言、诽谤、分裂、泄密等）（遇见率66.84%），第二位是侵犯个人信息（强制采集人脸信息、个人资料被出售牟利、数据泄露或违法出售、软件非法获取信息等）（遇见率64.74%），第三位是网络诈骗犯罪（金融诈骗、电信诈骗、杀猪盘、助贷套路、假刷单等）（遇见率41.58%），网络入侵（木马入侵、数据泄露、Wi-Fi蹭网、账号被盗等）和网络攻击（黑客攻击、DDOS攻击、勒索病毒、数据破坏等）分列四</w:t>
      </w:r>
      <w:r>
        <w:rPr>
          <w:rFonts w:hint="eastAsia" w:ascii="宋体" w:hAnsi="宋体" w:eastAsia="宋体"/>
          <w:color w:val="auto"/>
        </w:rPr>
        <w:t>、</w:t>
      </w:r>
      <w:r>
        <w:rPr>
          <w:rFonts w:ascii="宋体" w:hAnsi="宋体" w:eastAsia="宋体"/>
          <w:color w:val="auto"/>
        </w:rPr>
        <w:t>五位，遇见率分别为</w:t>
      </w:r>
      <w:r>
        <w:rPr>
          <w:rFonts w:ascii="宋体" w:hAnsi="宋体" w:eastAsia="宋体" w:cs="宋体"/>
          <w:color w:val="auto"/>
        </w:rPr>
        <w:t>39.47%和32.11%。数据显示网络违法犯罪态势仍然比较严峻。</w:t>
      </w:r>
      <w:r>
        <w:rPr>
          <w:rFonts w:ascii="宋体" w:hAnsi="宋体" w:eastAsia="宋体"/>
          <w:b/>
          <w:bCs/>
          <w:color w:val="auto"/>
        </w:rPr>
        <w:t>与全省数据相比，表示网络诈骗犯罪（金融诈骗、电信诈骗、杀猪盘、助贷套路、假刷单等）比例要低3.9个百分点，表示违法有害信息（黄、赌、毒、暴、谣言、诽谤、分裂、泄密等）比例要高6.77个百分点。与全国数据相比，表示网络诈骗犯罪（金融诈骗、电信诈骗、杀猪盘、助贷套路、假刷单等）比例要低2.37个百分点，表示违法有害信息（黄、赌、毒、暴、谣言、诽谤、分裂、泄密等）比例要高5.74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4290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4290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32</w:t>
      </w:r>
      <w:r>
        <w:rPr>
          <w:rFonts w:hint="eastAsia"/>
          <w:color w:val="auto"/>
        </w:rPr>
        <w:fldChar w:fldCharType="end"/>
      </w:r>
      <w:bookmarkStart w:id="107" w:name="_Toc9274"/>
      <w:r>
        <w:rPr>
          <w:rFonts w:ascii="宋体" w:hAnsi="宋体" w:eastAsia="宋体"/>
          <w:color w:val="auto"/>
        </w:rPr>
        <w:t>：网络违法犯罪态势</w:t>
      </w:r>
      <w:bookmarkEnd w:id="107"/>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专题第1题：过去一年中在使用网络时曾遇到过下列哪些违法犯罪的情况？（多选））</w:t>
      </w:r>
    </w:p>
    <w:p>
      <w:pPr>
        <w:jc w:val="center"/>
        <w:rPr>
          <w:rFonts w:ascii="宋体" w:hAnsi="宋体" w:eastAsia="宋体"/>
          <w:color w:val="auto"/>
        </w:rPr>
      </w:pPr>
    </w:p>
    <w:p>
      <w:pPr>
        <w:rPr>
          <w:rFonts w:ascii="宋体" w:hAnsi="宋体" w:eastAsia="宋体"/>
          <w:color w:val="auto"/>
        </w:rPr>
      </w:pPr>
      <w:r>
        <w:rPr>
          <w:rFonts w:ascii="宋体" w:hAnsi="宋体" w:eastAsia="宋体"/>
          <w:color w:val="auto"/>
        </w:rPr>
        <w:t>（2）需加强打击的网络违法犯罪行为</w:t>
      </w:r>
    </w:p>
    <w:p>
      <w:pPr>
        <w:rPr>
          <w:rFonts w:ascii="宋体" w:hAnsi="宋体" w:eastAsia="宋体"/>
          <w:color w:val="auto"/>
        </w:rPr>
      </w:pPr>
      <w:r>
        <w:rPr>
          <w:rFonts w:ascii="宋体" w:hAnsi="宋体" w:eastAsia="宋体"/>
          <w:color w:val="auto"/>
        </w:rPr>
        <w:t>公众网民对需加强打击的网络违法犯罪行为的关注度为：第一位</w:t>
      </w:r>
      <w:r>
        <w:rPr>
          <w:rFonts w:ascii="宋体" w:hAnsi="宋体" w:eastAsia="宋体" w:cs="宋体"/>
          <w:color w:val="auto"/>
        </w:rPr>
        <w:t>侵犯个人信息（强制采集人脸信息、个人资料被出售牟利、数据泄露或违法出售、软件非法获取信息等）（关注度79.37%），第二位违法有害信息（黄、赌、毒、暴、谣言、诽谤、分裂、泄密等）（关注度76.19%），第三位网络诈骗犯罪（金融诈骗、电信诈骗、杀猪盘、助贷套路、假刷单等）（关注度69.31%），第四位是网络入侵（木马入侵、数据泄露、Wi-Fi蹭网、账号被盗等）（关注度49.21%），第五位是网络黑灰色产业犯罪（虚假账号注册、非法交易平台、木马等恶意软件等）（关注度49.21%）。</w:t>
      </w:r>
      <w:r>
        <w:rPr>
          <w:rFonts w:ascii="宋体" w:hAnsi="宋体" w:eastAsia="宋体"/>
          <w:b/>
          <w:bCs/>
          <w:color w:val="auto"/>
        </w:rPr>
        <w:t>与全省数据相比，表示网络攻击（黑客攻击、DDOS攻击、勒索病毒、数据破坏等）比例要低4.19个百分点，表示违法有害信息（黄、赌、毒、暴、谣言、诽谤、分裂、泄密等）比例要高4.29个百分点。与全国数据相比，表示网络攻击（黑客攻击、DDOS攻击、勒索病毒、数据破坏等）比例要低4.23个百分点，表示违法有害信息（黄、赌、毒、暴、谣言、诽谤、分裂、泄密等）比例要高5.57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33</w:t>
      </w:r>
      <w:r>
        <w:rPr>
          <w:rFonts w:hint="eastAsia"/>
          <w:color w:val="auto"/>
        </w:rPr>
        <w:fldChar w:fldCharType="end"/>
      </w:r>
      <w:bookmarkStart w:id="108" w:name="_Toc2477"/>
      <w:r>
        <w:rPr>
          <w:rFonts w:ascii="宋体" w:hAnsi="宋体" w:eastAsia="宋体"/>
          <w:color w:val="auto"/>
        </w:rPr>
        <w:t>：需加强打击的网络违法犯罪行为</w:t>
      </w:r>
      <w:bookmarkEnd w:id="108"/>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专题第2题：您认为哪些网络违法犯罪行为愈发严重，需要加强打击？（多选））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（3）网络诈骗发案率变化</w:t>
      </w:r>
    </w:p>
    <w:p>
      <w:pPr>
        <w:rPr>
          <w:rFonts w:ascii="宋体" w:hAnsi="宋体" w:eastAsia="宋体"/>
          <w:color w:val="auto"/>
        </w:rPr>
      </w:pPr>
      <w:r>
        <w:rPr>
          <w:rFonts w:ascii="宋体" w:hAnsi="宋体" w:eastAsia="宋体"/>
          <w:color w:val="auto"/>
        </w:rPr>
        <w:t>参与调查的公众网民对今年网络诈骗发案率变化评价为：</w:t>
      </w:r>
      <w:r>
        <w:rPr>
          <w:rFonts w:ascii="宋体" w:hAnsi="宋体" w:eastAsia="宋体" w:cs="宋体"/>
          <w:color w:val="auto"/>
        </w:rPr>
        <w:t>36.84%的公众网民认为差不多，23.68%公众网民认为有所减少，20.53%认为有所增加，认为有所增加和明显增加的占32.11%，认为有所减少或明显减少的占31.05%。</w:t>
      </w:r>
      <w:r>
        <w:rPr>
          <w:rFonts w:ascii="宋体" w:hAnsi="宋体" w:eastAsia="宋体"/>
          <w:b/>
          <w:bCs/>
          <w:color w:val="auto"/>
        </w:rPr>
        <w:t>与全省数据相比，表示明显增加比例要低2.0个百分点，表示差不多比例要高7.51个百分点。与全国数据相比，表示明显增加比例要低2.82个百分点，表示差不多比例要高7.75个百分点。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420745"/>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420745"/>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34</w:t>
      </w:r>
      <w:r>
        <w:rPr>
          <w:rFonts w:hint="eastAsia"/>
          <w:color w:val="auto"/>
        </w:rPr>
        <w:fldChar w:fldCharType="end"/>
      </w:r>
      <w:bookmarkStart w:id="109" w:name="_Toc18713"/>
      <w:r>
        <w:rPr>
          <w:rFonts w:ascii="宋体" w:hAnsi="宋体" w:eastAsia="宋体"/>
          <w:color w:val="auto"/>
        </w:rPr>
        <w:t>：网络诈骗发案率变化</w:t>
      </w:r>
      <w:bookmarkEnd w:id="109"/>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专题第3题：和过去相比，近一年您或身边的朋友遇到网络诈骗的频率？）</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（4）电信网络诈骗态势</w:t>
      </w:r>
    </w:p>
    <w:p>
      <w:pPr>
        <w:rPr>
          <w:rFonts w:ascii="宋体" w:hAnsi="宋体" w:eastAsia="宋体"/>
          <w:color w:val="auto"/>
        </w:rPr>
      </w:pPr>
      <w:r>
        <w:rPr>
          <w:rFonts w:ascii="宋体" w:hAnsi="宋体" w:eastAsia="宋体"/>
          <w:color w:val="auto"/>
        </w:rPr>
        <w:t>参与调查的公众网民对各种电信诈骗、网络诈骗态势评价为：第一位是</w:t>
      </w:r>
      <w:r>
        <w:rPr>
          <w:rFonts w:ascii="宋体" w:hAnsi="宋体" w:eastAsia="宋体" w:cs="宋体"/>
          <w:color w:val="auto"/>
        </w:rPr>
        <w:t>电话欠费、积分兑换、中奖诈骗（遇见率53.68%），第二位是贷款诈骗（校园贷、助贷套路、金融投资等）（遇见率46.84%），第三位是网络购物诈骗（低价诱惑、下单退款解冻套路、网络钓鱼等）（遇见率31.58%）。</w:t>
      </w:r>
      <w:r>
        <w:rPr>
          <w:rFonts w:ascii="宋体" w:hAnsi="宋体" w:eastAsia="宋体"/>
          <w:b/>
          <w:bCs/>
          <w:color w:val="auto"/>
        </w:rPr>
        <w:t>与全省数据相比，表示网络购物诈骗（低价诱惑、下单退款解冻套路、网络钓鱼等）比例要低1.05个百分点，表示贷款诈骗（校园贷、助贷套路、金融投资等）比例要高2.04个百分点。与全国数据相比，表示疫情诈骗圈套（假冒医护人员索取医疗费、假爱心捐款、疫苗项目投资等）比例要低1.45个百分点，表示贷款诈骗（校园贷、助贷套路、金融投资等）比例要高3.5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554101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554101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35</w:t>
      </w:r>
      <w:r>
        <w:rPr>
          <w:rFonts w:hint="eastAsia"/>
          <w:color w:val="auto"/>
        </w:rPr>
        <w:fldChar w:fldCharType="end"/>
      </w:r>
      <w:bookmarkStart w:id="110" w:name="_Toc31630"/>
      <w:r>
        <w:rPr>
          <w:rFonts w:ascii="宋体" w:hAnsi="宋体" w:eastAsia="宋体"/>
          <w:color w:val="auto"/>
        </w:rPr>
        <w:t>：电信网络诈骗态势</w:t>
      </w:r>
      <w:bookmarkEnd w:id="110"/>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专题第4题：您遇到过下列哪种形式的网络诈骗？（多选））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（4.1）网民遭遇网络诈骗的情形</w:t>
      </w:r>
    </w:p>
    <w:p>
      <w:pPr>
        <w:rPr>
          <w:rFonts w:ascii="宋体" w:hAnsi="宋体" w:eastAsia="宋体"/>
          <w:color w:val="auto"/>
        </w:rPr>
      </w:pPr>
      <w:r>
        <w:rPr>
          <w:rFonts w:ascii="宋体" w:hAnsi="宋体" w:eastAsia="宋体"/>
          <w:color w:val="auto"/>
        </w:rPr>
        <w:t>公众网民对遭遇网络诈骗的情形为：第一位是</w:t>
      </w:r>
      <w:r>
        <w:rPr>
          <w:rFonts w:ascii="宋体" w:hAnsi="宋体" w:eastAsia="宋体" w:cs="宋体"/>
          <w:color w:val="auto"/>
        </w:rPr>
        <w:t>微信朋友圈（选择率54.14%），第二位是短视频APP（选择率42.68%），第三位是购物APP（选择率38.85%），第四位是游戏平台（选择率25.48%），第五位是交友APP（选择率24.84%）。</w:t>
      </w:r>
      <w:r>
        <w:rPr>
          <w:rFonts w:ascii="宋体" w:hAnsi="宋体" w:eastAsia="宋体"/>
          <w:b/>
          <w:bCs/>
          <w:color w:val="auto"/>
        </w:rPr>
        <w:t>与全省数据相比，表示饭圈APP比例要低2.26个百分点，表示微信朋友圈比例要高2.94个百分点。与全国数据相比，表示短视频APP比例要低1.19个百分点，表示微信朋友圈比例要高3.97个百分点。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5636895"/>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5636895"/>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36</w:t>
      </w:r>
      <w:r>
        <w:rPr>
          <w:rFonts w:hint="eastAsia"/>
          <w:color w:val="auto"/>
        </w:rPr>
        <w:fldChar w:fldCharType="end"/>
      </w:r>
      <w:bookmarkStart w:id="111" w:name="_Toc293"/>
      <w:r>
        <w:rPr>
          <w:rFonts w:ascii="宋体" w:hAnsi="宋体" w:eastAsia="宋体"/>
          <w:color w:val="auto"/>
        </w:rPr>
        <w:t>：网民遭遇网络诈骗的情形</w:t>
      </w:r>
      <w:bookmarkEnd w:id="111"/>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专题第4.1题：对于这些网络诈骗信息，您是在哪里遇到的</w:t>
      </w:r>
      <w:r>
        <w:rPr>
          <w:rFonts w:hint="eastAsia" w:ascii="宋体" w:hAnsi="宋体" w:eastAsia="宋体"/>
          <w:color w:val="auto"/>
        </w:rPr>
        <w:t>（</w:t>
      </w:r>
      <w:r>
        <w:rPr>
          <w:rFonts w:ascii="宋体" w:hAnsi="宋体" w:eastAsia="宋体"/>
          <w:color w:val="auto"/>
        </w:rPr>
        <w:t>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（4.2）网民对电信诈骗的应对</w:t>
      </w:r>
    </w:p>
    <w:p>
      <w:pPr>
        <w:rPr>
          <w:rFonts w:ascii="宋体" w:hAnsi="宋体" w:eastAsia="宋体"/>
          <w:color w:val="auto"/>
        </w:rPr>
      </w:pPr>
      <w:r>
        <w:rPr>
          <w:rFonts w:ascii="宋体" w:hAnsi="宋体" w:eastAsia="宋体"/>
          <w:color w:val="auto"/>
        </w:rPr>
        <w:t>公众网民对电信诈骗的应对选择为：第一位是</w:t>
      </w:r>
      <w:r>
        <w:rPr>
          <w:rFonts w:ascii="宋体" w:hAnsi="宋体" w:eastAsia="宋体" w:cs="宋体"/>
          <w:color w:val="auto"/>
        </w:rPr>
        <w:t>向网站投诉（选择率44.59%），第二位是告诉家人、朋友、同事（选择率40.76%），第三位是向公安部门报警（选择率30.57%），第四位和第五位分别是向监管部门举报（选择率29.3%</w:t>
      </w:r>
      <w:r>
        <w:rPr>
          <w:rFonts w:hint="eastAsia" w:ascii="宋体" w:hAnsi="宋体" w:eastAsia="宋体"/>
          <w:color w:val="auto"/>
        </w:rPr>
        <w:t>）</w:t>
      </w:r>
      <w:r>
        <w:rPr>
          <w:rFonts w:ascii="宋体" w:hAnsi="宋体" w:eastAsia="宋体"/>
          <w:color w:val="auto"/>
        </w:rPr>
        <w:t>和</w:t>
      </w:r>
      <w:r>
        <w:rPr>
          <w:rFonts w:ascii="宋体" w:hAnsi="宋体" w:eastAsia="宋体" w:cs="宋体"/>
          <w:color w:val="auto"/>
        </w:rPr>
        <w:t>不管它（选择率28.03%）。</w:t>
      </w:r>
      <w:r>
        <w:rPr>
          <w:rFonts w:ascii="宋体" w:hAnsi="宋体" w:eastAsia="宋体"/>
          <w:b/>
          <w:bCs/>
          <w:color w:val="auto"/>
        </w:rPr>
        <w:t>相较于全省数据，不管它的占比高了5.43个百分点。相较于全省数据，不管它的占比高了7.49个百分点。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37</w:t>
      </w:r>
      <w:r>
        <w:rPr>
          <w:rFonts w:hint="eastAsia"/>
          <w:color w:val="auto"/>
        </w:rPr>
        <w:fldChar w:fldCharType="end"/>
      </w:r>
      <w:bookmarkStart w:id="112" w:name="_Toc19824"/>
      <w:r>
        <w:rPr>
          <w:rFonts w:ascii="宋体" w:hAnsi="宋体" w:eastAsia="宋体"/>
          <w:color w:val="auto"/>
        </w:rPr>
        <w:t>：网民对电信诈骗的应对</w:t>
      </w:r>
      <w:bookmarkEnd w:id="112"/>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专题第4.2题：对于这些网络诈骗，您是如何应对的？（多选））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（4.3）网民对投诉或举报的处理结果评价</w:t>
      </w:r>
    </w:p>
    <w:p>
      <w:pPr>
        <w:rPr>
          <w:rFonts w:ascii="宋体" w:hAnsi="宋体" w:eastAsia="宋体"/>
          <w:color w:val="auto"/>
        </w:rPr>
      </w:pPr>
      <w:r>
        <w:rPr>
          <w:rFonts w:ascii="宋体" w:hAnsi="宋体" w:eastAsia="宋体"/>
          <w:color w:val="auto"/>
        </w:rPr>
        <w:t>公众网民对问题解决结果的评价为：表示满意或非常满意的占</w:t>
      </w:r>
      <w:r>
        <w:rPr>
          <w:rFonts w:ascii="宋体" w:hAnsi="宋体" w:eastAsia="宋体" w:cs="宋体"/>
          <w:color w:val="auto"/>
        </w:rPr>
        <w:t>54.74%，其中34.74%的网民表示满意，20%的网民表示非常满意。30.53%的网民表示一般，表示不满意或非常不满意的占14.74%，其中表示不满意的占7.37%，表示非常不满意的占7.37%。总体上来说表示满意的占主要部分。</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38</w:t>
      </w:r>
      <w:r>
        <w:rPr>
          <w:rFonts w:hint="eastAsia"/>
          <w:color w:val="auto"/>
        </w:rPr>
        <w:fldChar w:fldCharType="end"/>
      </w:r>
      <w:bookmarkStart w:id="113" w:name="_Toc14407"/>
      <w:r>
        <w:rPr>
          <w:rFonts w:ascii="宋体" w:hAnsi="宋体" w:eastAsia="宋体"/>
          <w:color w:val="auto"/>
        </w:rPr>
        <w:t>：网民对投诉或举报的处理结果评价</w:t>
      </w:r>
      <w:bookmarkEnd w:id="113"/>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专题第4.3题：您对投诉或举报的处理结果是否满意？（多选））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（5）网民对官方反诈服务渠道和工具的认知度</w:t>
      </w:r>
    </w:p>
    <w:p>
      <w:pPr>
        <w:rPr>
          <w:rFonts w:ascii="宋体" w:hAnsi="宋体" w:eastAsia="宋体"/>
          <w:color w:val="auto"/>
        </w:rPr>
      </w:pPr>
      <w:r>
        <w:rPr>
          <w:rFonts w:ascii="宋体" w:hAnsi="宋体" w:eastAsia="宋体"/>
          <w:color w:val="auto"/>
        </w:rPr>
        <w:t>公众网民对官方反诈服务渠道和工具的认知度为：排第一位是</w:t>
      </w:r>
      <w:r>
        <w:rPr>
          <w:rFonts w:ascii="宋体" w:hAnsi="宋体" w:eastAsia="宋体" w:cs="宋体"/>
          <w:color w:val="auto"/>
        </w:rPr>
        <w:t>知道“国家反诈中心”APP（认知度48.42%）；第二位是知道防诈骗专线“96110”（认知度41.58%），第三位是国家反诈中心与工信部反诈中心反诈预警短信12381（认知度32.63%），第四位都不知道的网民占31.58%。</w:t>
      </w:r>
      <w:r>
        <w:rPr>
          <w:rFonts w:hint="eastAsia" w:ascii="宋体" w:hAnsi="宋体" w:eastAsia="宋体"/>
          <w:color w:val="auto"/>
          <w:lang w:val="en-US" w:eastAsia="zh-CN"/>
        </w:rPr>
        <w:t>近</w:t>
      </w:r>
      <w:r>
        <w:rPr>
          <w:rFonts w:ascii="宋体" w:hAnsi="宋体" w:eastAsia="宋体"/>
          <w:color w:val="auto"/>
        </w:rPr>
        <w:t>半数网民知道“国家反诈中心”APP。</w:t>
      </w:r>
      <w:r>
        <w:rPr>
          <w:rFonts w:ascii="宋体" w:hAnsi="宋体" w:eastAsia="宋体"/>
          <w:b/>
          <w:bCs/>
          <w:color w:val="auto"/>
        </w:rPr>
        <w:t>与全省数据相比，表示知道防诈骗专线“96110”比例要低5.0个百分点，表示都不知道比例要高2.9个百分点。与全国数据相比，表示知道“国家反诈中心”APP比例要低11.51个百分点，表示都不知道比例要高9.39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39</w:t>
      </w:r>
      <w:r>
        <w:rPr>
          <w:rFonts w:hint="eastAsia"/>
          <w:color w:val="auto"/>
        </w:rPr>
        <w:fldChar w:fldCharType="end"/>
      </w:r>
      <w:bookmarkStart w:id="114" w:name="_Toc32296"/>
      <w:r>
        <w:rPr>
          <w:rFonts w:ascii="宋体" w:hAnsi="宋体" w:eastAsia="宋体"/>
          <w:color w:val="auto"/>
        </w:rPr>
        <w:t>：网民对官方反诈服务渠道和工具的认知度</w:t>
      </w:r>
      <w:bookmarkEnd w:id="114"/>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专题第5题：您是否知晓以下官方的反诈服务渠道和平台？（多选））</w:t>
      </w:r>
    </w:p>
    <w:p>
      <w:pPr>
        <w:ind w:firstLine="330" w:firstLineChars="150"/>
        <w:jc w:val="center"/>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（6）所在社区、校园及企业开展防诈骗宣传活动的情况</w:t>
      </w:r>
    </w:p>
    <w:p>
      <w:pPr>
        <w:rPr>
          <w:rFonts w:ascii="宋体" w:hAnsi="宋体" w:eastAsia="宋体"/>
          <w:color w:val="auto"/>
        </w:rPr>
      </w:pPr>
      <w:r>
        <w:rPr>
          <w:rFonts w:ascii="宋体" w:hAnsi="宋体" w:eastAsia="宋体"/>
          <w:color w:val="auto"/>
        </w:rPr>
        <w:t>参与调查的公众网民所在社区、校园及企业开展防诈骗宣传活动的情况为：</w:t>
      </w:r>
      <w:r>
        <w:rPr>
          <w:rFonts w:ascii="宋体" w:hAnsi="宋体" w:eastAsia="宋体" w:cs="宋体"/>
          <w:color w:val="auto"/>
        </w:rPr>
        <w:t>22.63%的网民所在社区经常开展防诈骗宣传活动，22.11%的网民所在社区较多开展防诈骗宣传活动，30%的网民表示一般，12.63%的网民所在社区较少开展防诈骗宣传活动，即有开展的占比为87.37%。12.63%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40</w:t>
      </w:r>
      <w:r>
        <w:rPr>
          <w:rFonts w:hint="eastAsia"/>
          <w:color w:val="auto"/>
        </w:rPr>
        <w:fldChar w:fldCharType="end"/>
      </w:r>
      <w:bookmarkStart w:id="115" w:name="_Toc13453"/>
      <w:r>
        <w:rPr>
          <w:rFonts w:ascii="宋体" w:hAnsi="宋体" w:eastAsia="宋体"/>
          <w:color w:val="auto"/>
        </w:rPr>
        <w:t>：所在社区、校园及企业开展防诈骗宣传活动的情况</w:t>
      </w:r>
      <w:bookmarkEnd w:id="115"/>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专题第6题：在您所在社区、校园、企业是否有开展防诈骗宣传活动？）</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（7）“金融投资”类APP导致财产损失的情况</w:t>
      </w:r>
    </w:p>
    <w:p>
      <w:pPr>
        <w:rPr>
          <w:rFonts w:ascii="宋体" w:hAnsi="宋体" w:eastAsia="宋体"/>
          <w:color w:val="auto"/>
        </w:rPr>
      </w:pPr>
      <w:r>
        <w:rPr>
          <w:rFonts w:ascii="宋体" w:hAnsi="宋体" w:eastAsia="宋体"/>
          <w:color w:val="auto"/>
        </w:rPr>
        <w:t>公众网民对在“金融投资”类APP上充值而导致财产损失的现状为：大部分75.39</w:t>
      </w:r>
      <w:r>
        <w:rPr>
          <w:rFonts w:ascii="宋体" w:hAnsi="宋体" w:eastAsia="宋体" w:cs="宋体"/>
          <w:color w:val="auto"/>
        </w:rPr>
        <w:t>%公众网民没有参与过；5.24%公众网民有遭遇10万元以上的严重损失、4.71%公众网民有遭遇1-10万元之间的较多损失、5.24%公众网民有遭遇1万元以下的较少损失，有财产损失的占15.19%；9.42%公众网民有参与但没有损失。</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41</w:t>
      </w:r>
      <w:r>
        <w:rPr>
          <w:rFonts w:hint="eastAsia"/>
          <w:color w:val="auto"/>
        </w:rPr>
        <w:fldChar w:fldCharType="end"/>
      </w:r>
      <w:bookmarkStart w:id="116" w:name="_Toc23000"/>
      <w:r>
        <w:rPr>
          <w:rFonts w:ascii="宋体" w:hAnsi="宋体" w:eastAsia="宋体"/>
          <w:color w:val="auto"/>
        </w:rPr>
        <w:t>：“金融投资”类APP导致财产损失的情况</w:t>
      </w:r>
      <w:bookmarkEnd w:id="116"/>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专题第7题：您或家人去年是否曾有过在“金融投资”类APP上充值（炒外汇、期货、虚拟货币）而遭遇财产损失？）</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（8）网民电子支付被盗刷的现状</w:t>
      </w:r>
    </w:p>
    <w:p>
      <w:pPr>
        <w:rPr>
          <w:rFonts w:ascii="宋体" w:hAnsi="宋体" w:eastAsia="宋体"/>
          <w:color w:val="auto"/>
        </w:rPr>
      </w:pPr>
      <w:r>
        <w:rPr>
          <w:rFonts w:ascii="宋体" w:hAnsi="宋体" w:eastAsia="宋体"/>
          <w:color w:val="auto"/>
        </w:rPr>
        <w:t>公众网民对遇到被盗刷的情况：没有遇到被盗刷的占</w:t>
      </w:r>
      <w:r>
        <w:rPr>
          <w:rFonts w:ascii="宋体" w:hAnsi="宋体" w:eastAsia="宋体" w:cs="宋体"/>
          <w:color w:val="auto"/>
        </w:rPr>
        <w:t>80%，有遇到被盗刷的占14.73%，一般的占5.26%。</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42</w:t>
      </w:r>
      <w:r>
        <w:rPr>
          <w:rFonts w:hint="eastAsia"/>
          <w:color w:val="auto"/>
        </w:rPr>
        <w:fldChar w:fldCharType="end"/>
      </w:r>
      <w:bookmarkStart w:id="117" w:name="_Toc9679"/>
      <w:r>
        <w:rPr>
          <w:rFonts w:ascii="宋体" w:hAnsi="宋体" w:eastAsia="宋体"/>
          <w:color w:val="auto"/>
        </w:rPr>
        <w:t>：网民电子支付被盗刷的现状</w:t>
      </w:r>
      <w:bookmarkEnd w:id="117"/>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专题第8题：在您扫码付款或使用线上支付时，是否遇到过钱财被他人盗刷的情况（如虚假收款码）？）</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（9）网络博彩或网络赌博渗透程度</w:t>
      </w:r>
    </w:p>
    <w:p>
      <w:pPr>
        <w:rPr>
          <w:rFonts w:ascii="宋体" w:hAnsi="宋体" w:eastAsia="宋体"/>
          <w:color w:val="auto"/>
        </w:rPr>
      </w:pPr>
      <w:r>
        <w:rPr>
          <w:rFonts w:ascii="宋体" w:hAnsi="宋体" w:eastAsia="宋体"/>
          <w:color w:val="auto"/>
        </w:rPr>
        <w:t>公众网民生活圈子中有人涉及网络博彩或网络赌博的情况，</w:t>
      </w:r>
      <w:r>
        <w:rPr>
          <w:rFonts w:ascii="宋体" w:hAnsi="宋体" w:eastAsia="宋体" w:cs="宋体"/>
          <w:color w:val="auto"/>
        </w:rPr>
        <w:t>58.73%的公众网民没有遇到；5.29%的公众网民经常遇到，4.76%较多遇到，22.22%较少遇到，8.99%的公众网民表示一般。</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43</w:t>
      </w:r>
      <w:r>
        <w:rPr>
          <w:rFonts w:hint="eastAsia"/>
          <w:color w:val="auto"/>
        </w:rPr>
        <w:fldChar w:fldCharType="end"/>
      </w:r>
      <w:bookmarkStart w:id="118" w:name="_Toc9911"/>
      <w:r>
        <w:rPr>
          <w:rFonts w:ascii="宋体" w:hAnsi="宋体" w:eastAsia="宋体"/>
          <w:color w:val="auto"/>
        </w:rPr>
        <w:t>：网络博彩或网络赌博渗透程度</w:t>
      </w:r>
      <w:bookmarkEnd w:id="118"/>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专题第9题：您周围是否有人参与网络博彩或网络赌博？）</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（10）网络勒索病毒、木马等破坏性程序渗透程度</w:t>
      </w:r>
    </w:p>
    <w:p>
      <w:pPr>
        <w:rPr>
          <w:rFonts w:ascii="宋体" w:hAnsi="宋体" w:eastAsia="宋体"/>
          <w:color w:val="auto"/>
        </w:rPr>
      </w:pPr>
      <w:r>
        <w:rPr>
          <w:rFonts w:ascii="宋体" w:hAnsi="宋体" w:eastAsia="宋体"/>
          <w:color w:val="auto"/>
        </w:rPr>
        <w:t>网络勒索病毒、木马等破坏性程序渗透程度方面：</w:t>
      </w:r>
      <w:r>
        <w:rPr>
          <w:rFonts w:ascii="宋体" w:hAnsi="宋体" w:eastAsia="宋体" w:cs="宋体"/>
          <w:color w:val="auto"/>
        </w:rPr>
        <w:t>40.21%网民没有遇到；7.41%网民经常遇到、7.94%网民较多遇到、27.51%网民较少遇到。网络勒索病毒、木马等的渗透率达到59.79%。</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44</w:t>
      </w:r>
      <w:r>
        <w:rPr>
          <w:rFonts w:hint="eastAsia"/>
          <w:color w:val="auto"/>
        </w:rPr>
        <w:fldChar w:fldCharType="end"/>
      </w:r>
      <w:bookmarkStart w:id="119" w:name="_Toc22674"/>
      <w:r>
        <w:rPr>
          <w:rFonts w:ascii="宋体" w:hAnsi="宋体" w:eastAsia="宋体"/>
          <w:color w:val="auto"/>
        </w:rPr>
        <w:t>：网络勒索病毒、木马等破坏性程序渗透程度</w:t>
      </w:r>
      <w:bookmarkEnd w:id="119"/>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专题第10题：您在上网过程中是否遇到过勒索病毒软件、“流氓”杀毒软件、木马攻击等破坏性程序？）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（11）个人网络安全防范措施的落实</w:t>
      </w:r>
    </w:p>
    <w:p>
      <w:pPr>
        <w:rPr>
          <w:rFonts w:ascii="宋体" w:hAnsi="宋体" w:eastAsia="宋体"/>
          <w:color w:val="auto"/>
        </w:rPr>
      </w:pPr>
      <w:r>
        <w:rPr>
          <w:rFonts w:ascii="宋体" w:hAnsi="宋体" w:eastAsia="宋体"/>
          <w:color w:val="auto"/>
        </w:rPr>
        <w:t>公众网民在网络安全个人防范措施的落实方面：</w:t>
      </w:r>
      <w:r>
        <w:rPr>
          <w:rFonts w:ascii="宋体" w:hAnsi="宋体" w:eastAsia="宋体" w:cs="宋体"/>
          <w:color w:val="auto"/>
        </w:rPr>
        <w:t>35.45%能够定期杀毒和更新补丁，22.75%能够不定期（经常）进行杀毒和更新补丁，23.28%不定期（偶尔）进行杀毒和更新补丁，13.76%很少进行杀毒和更新补丁，还有4.76%从不杀毒和更新补丁。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45</w:t>
      </w:r>
      <w:r>
        <w:rPr>
          <w:rFonts w:hint="eastAsia"/>
          <w:color w:val="auto"/>
        </w:rPr>
        <w:fldChar w:fldCharType="end"/>
      </w:r>
      <w:bookmarkStart w:id="120" w:name="_Toc3856"/>
      <w:r>
        <w:rPr>
          <w:rFonts w:ascii="宋体" w:hAnsi="宋体" w:eastAsia="宋体"/>
          <w:color w:val="auto"/>
        </w:rPr>
        <w:t>：个人网络安全防范措施的落实</w:t>
      </w:r>
      <w:bookmarkEnd w:id="120"/>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专题第11题：您是否定期使用正规杀毒软件或者经常更新系统补丁？）</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（12）不良信息乱象泛滥现状</w:t>
      </w:r>
    </w:p>
    <w:p>
      <w:pPr>
        <w:rPr>
          <w:rFonts w:ascii="宋体" w:hAnsi="宋体" w:eastAsia="宋体"/>
          <w:color w:val="auto"/>
        </w:rPr>
      </w:pPr>
      <w:r>
        <w:rPr>
          <w:rFonts w:ascii="宋体" w:hAnsi="宋体" w:eastAsia="宋体"/>
          <w:color w:val="auto"/>
        </w:rPr>
        <w:t>不良信息乱象泛滥现状：第一位是</w:t>
      </w:r>
      <w:r>
        <w:rPr>
          <w:rFonts w:ascii="宋体" w:hAnsi="宋体" w:eastAsia="宋体" w:cs="宋体"/>
          <w:color w:val="auto"/>
        </w:rPr>
        <w:t>传播色情、赌博、涉毒、暴力（网民遇见率69.47%），第二位是标题党、内容虚假、流量造假（网民遇见率66.84%），第三位是APP内置广告无法关闭、诱导点击跳转（网民遇见率66.84%），第四位是散布谣言、封建迷信（网民遇见率62.11%），第五位是炒作绯闻丑闻、劣迹、宣扬低俗文化（网民遇见率60.53%）。显示不良信息乱象比较</w:t>
      </w:r>
      <w:r>
        <w:rPr>
          <w:rFonts w:hint="eastAsia" w:ascii="宋体" w:hAnsi="宋体" w:eastAsia="宋体"/>
          <w:color w:val="auto"/>
        </w:rPr>
        <w:t>常见</w:t>
      </w:r>
      <w:r>
        <w:rPr>
          <w:rFonts w:ascii="宋体" w:hAnsi="宋体" w:eastAsia="宋体"/>
          <w:color w:val="auto"/>
        </w:rPr>
        <w:t>。</w:t>
      </w:r>
      <w:r>
        <w:rPr>
          <w:rFonts w:ascii="宋体" w:hAnsi="宋体" w:eastAsia="宋体"/>
          <w:b/>
          <w:bCs/>
          <w:color w:val="auto"/>
        </w:rPr>
        <w:t>相较于全省数据，本题的排名完全一致。与全国数据排序一致。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46</w:t>
      </w:r>
      <w:r>
        <w:rPr>
          <w:rFonts w:hint="eastAsia"/>
          <w:color w:val="auto"/>
        </w:rPr>
        <w:fldChar w:fldCharType="end"/>
      </w:r>
      <w:bookmarkStart w:id="121" w:name="_Toc4140"/>
      <w:r>
        <w:rPr>
          <w:rFonts w:ascii="宋体" w:hAnsi="宋体" w:eastAsia="宋体"/>
          <w:color w:val="auto"/>
        </w:rPr>
        <w:t>：不良信息乱象泛滥现状</w:t>
      </w:r>
      <w:bookmarkEnd w:id="121"/>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专题第12题：在上网过程中，曾看到过以下哪些违法有害、不良信息乱象？（多选））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（13）色情暴力等低俗网络信息数量变化情况</w:t>
      </w:r>
    </w:p>
    <w:p>
      <w:pPr>
        <w:rPr>
          <w:rFonts w:ascii="宋体" w:hAnsi="宋体" w:eastAsia="宋体"/>
          <w:color w:val="auto"/>
        </w:rPr>
      </w:pPr>
      <w:r>
        <w:rPr>
          <w:rFonts w:ascii="宋体" w:hAnsi="宋体" w:eastAsia="宋体"/>
          <w:color w:val="auto"/>
        </w:rPr>
        <w:t>公众网民对色情暴力等低俗网络信息数量变化情况的评价：认为增加的占</w:t>
      </w:r>
      <w:r>
        <w:rPr>
          <w:rFonts w:ascii="宋体" w:hAnsi="宋体" w:eastAsia="宋体" w:cs="宋体"/>
          <w:color w:val="auto"/>
        </w:rPr>
        <w:t>26.07%，其中10.11%公众网民认为明显增加，15.96%认为有所增加。29.26%认为差不多，39.9%认为减少，其中26.6%认为有所减少，13.3%认为明显减少，4.79%没有遇到。认为减少的网民比例较高。</w:t>
      </w:r>
      <w:r>
        <w:rPr>
          <w:rFonts w:ascii="宋体" w:hAnsi="宋体" w:eastAsia="宋体"/>
          <w:b/>
          <w:bCs/>
          <w:color w:val="auto"/>
        </w:rPr>
        <w:t>与全省数据相比，表示有所减少比例要低1.64个百分点，表示明显增加比例要高2.4个百分点。与全国数据相比，表示没有遇到比例要低8.43个百分点，表示明显增加比例要高1.04个百分点。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47</w:t>
      </w:r>
      <w:r>
        <w:rPr>
          <w:rFonts w:hint="eastAsia"/>
          <w:color w:val="auto"/>
        </w:rPr>
        <w:fldChar w:fldCharType="end"/>
      </w:r>
      <w:bookmarkStart w:id="122" w:name="_Toc27790"/>
      <w:r>
        <w:rPr>
          <w:rFonts w:ascii="宋体" w:hAnsi="宋体" w:eastAsia="宋体"/>
          <w:color w:val="auto"/>
        </w:rPr>
        <w:t>：色情暴力等低俗网络信息数量变化情况</w:t>
      </w:r>
      <w:bookmarkEnd w:id="122"/>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专题第13题：近一年来，您遇到网络色情、赌博、暴力等低俗信息的数量有什么变化？）</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（13.1）遇到低俗网络信息渠道的渗透率</w:t>
      </w:r>
    </w:p>
    <w:p>
      <w:pPr>
        <w:rPr>
          <w:rFonts w:ascii="宋体" w:hAnsi="宋体" w:eastAsia="宋体"/>
          <w:color w:val="auto"/>
        </w:rPr>
      </w:pPr>
      <w:r>
        <w:rPr>
          <w:rFonts w:ascii="宋体" w:hAnsi="宋体" w:eastAsia="宋体"/>
          <w:color w:val="auto"/>
        </w:rPr>
        <w:t>公众网民收到网络色情、赌博、暴力等低俗信息渠道方面，排行第一位是</w:t>
      </w:r>
      <w:r>
        <w:rPr>
          <w:rFonts w:ascii="宋体" w:hAnsi="宋体" w:eastAsia="宋体" w:cs="宋体"/>
          <w:color w:val="auto"/>
        </w:rPr>
        <w:t>网站广告（渗透率86.03%），第二位是App内广告（渗透率45.81%），第三位是视频平台（渗透率34.08%），第四位是短信（渗透率29.05%），第五位是邮件（渗透率26.26%）。还有的是朋友圈渗透率为23.46%。</w:t>
      </w:r>
      <w:r>
        <w:rPr>
          <w:rFonts w:ascii="宋体" w:hAnsi="宋体" w:eastAsia="宋体"/>
          <w:b/>
          <w:bCs/>
          <w:color w:val="auto"/>
        </w:rPr>
        <w:t>与全省数据相比，表示短信比例要低1.62个百分点，表示网站广告比例要高4.3个百分点。与全国数据相比，表示短信比例要低4.1个百分点，表示网站广告比例要高6.0个百分点。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48</w:t>
      </w:r>
      <w:r>
        <w:rPr>
          <w:rFonts w:hint="eastAsia"/>
          <w:color w:val="auto"/>
        </w:rPr>
        <w:fldChar w:fldCharType="end"/>
      </w:r>
      <w:bookmarkStart w:id="123" w:name="_Toc19497"/>
      <w:r>
        <w:rPr>
          <w:rFonts w:ascii="宋体" w:hAnsi="宋体" w:eastAsia="宋体"/>
          <w:color w:val="auto"/>
        </w:rPr>
        <w:t>：遇到低俗网络信息渠道的渗透率</w:t>
      </w:r>
      <w:bookmarkEnd w:id="123"/>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专题第13.1题：收到网络色情、赌博、暴力等低俗信息的渠道有哪些？（多选））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（13.2）遇到低俗网络信息的应对措施</w:t>
      </w:r>
    </w:p>
    <w:p>
      <w:pPr>
        <w:rPr>
          <w:rFonts w:ascii="宋体" w:hAnsi="宋体" w:eastAsia="宋体"/>
          <w:color w:val="auto"/>
        </w:rPr>
      </w:pPr>
      <w:r>
        <w:rPr>
          <w:rFonts w:ascii="宋体" w:hAnsi="宋体" w:eastAsia="宋体"/>
          <w:color w:val="auto"/>
        </w:rPr>
        <w:t>公众网民遇到低俗网络信息的应对措施方面：最多选择的是</w:t>
      </w:r>
      <w:r>
        <w:rPr>
          <w:rFonts w:ascii="宋体" w:hAnsi="宋体" w:eastAsia="宋体" w:cs="宋体"/>
          <w:color w:val="auto"/>
        </w:rPr>
        <w:t>直接忽略（选择率38.98%），第二位是向网站投诉（选择率37.85%），第三位是向网信部门举报（选择率24.86%），第四位是给予差评（选择率24.86%），第五位是向公安部门报警（选择率15.25%），显示公众网民对低俗网络信息有较强的抵制意识。</w:t>
      </w:r>
      <w:r>
        <w:rPr>
          <w:rFonts w:ascii="宋体" w:hAnsi="宋体" w:eastAsia="宋体"/>
          <w:b/>
          <w:bCs/>
          <w:color w:val="auto"/>
        </w:rPr>
        <w:t>与全省数据相比，表示向公安部门报警比例要低3.77个百分点，表示向网信部门举报比例要高1.79个百分点。相较于全省数据，直接忽略的占比高了5.92个百分点。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49</w:t>
      </w:r>
      <w:r>
        <w:rPr>
          <w:rFonts w:hint="eastAsia"/>
          <w:color w:val="auto"/>
        </w:rPr>
        <w:fldChar w:fldCharType="end"/>
      </w:r>
      <w:bookmarkStart w:id="124" w:name="_Toc22710"/>
      <w:r>
        <w:rPr>
          <w:rFonts w:ascii="宋体" w:hAnsi="宋体" w:eastAsia="宋体"/>
          <w:color w:val="auto"/>
        </w:rPr>
        <w:t>：遇到低俗网络信息的应对措施</w:t>
      </w:r>
      <w:bookmarkEnd w:id="124"/>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专题第13.2题：遇到低俗网络信息时您会怎么做？（多选））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（13.3）网民对低俗网络信息投诉效果的评价</w:t>
      </w:r>
    </w:p>
    <w:p>
      <w:pPr>
        <w:rPr>
          <w:rFonts w:ascii="宋体" w:hAnsi="宋体" w:eastAsia="宋体"/>
          <w:color w:val="auto"/>
        </w:rPr>
      </w:pPr>
      <w:r>
        <w:rPr>
          <w:rFonts w:ascii="宋体" w:hAnsi="宋体" w:eastAsia="宋体"/>
          <w:color w:val="auto"/>
        </w:rPr>
        <w:t>公众网民对低俗网络信息投诉效果的评价：认为满意以上的占</w:t>
      </w:r>
      <w:r>
        <w:rPr>
          <w:rFonts w:ascii="宋体" w:hAnsi="宋体" w:eastAsia="宋体" w:cs="宋体"/>
          <w:color w:val="auto"/>
        </w:rPr>
        <w:t>55.68%，其中15.91%公众网民认为非常满意，39.77%认为满意。30.68%认为一般</w:t>
      </w:r>
      <w:r>
        <w:rPr>
          <w:rFonts w:hint="eastAsia" w:ascii="宋体" w:hAnsi="宋体" w:eastAsia="宋体"/>
          <w:color w:val="auto"/>
          <w:lang w:eastAsia="zh-CN"/>
        </w:rPr>
        <w:t>。</w:t>
      </w:r>
      <w:r>
        <w:rPr>
          <w:rFonts w:ascii="宋体" w:hAnsi="宋体" w:eastAsia="宋体"/>
          <w:color w:val="auto"/>
        </w:rPr>
        <w:t>13.63</w:t>
      </w:r>
      <w:r>
        <w:rPr>
          <w:rFonts w:ascii="宋体" w:hAnsi="宋体" w:eastAsia="宋体" w:cs="宋体"/>
          <w:color w:val="auto"/>
        </w:rPr>
        <w:t>%认为不满意或非常不满意，其中7.95%认为不满意，5.68%认为非常不满意。与全省数据相比，表示一般比例要低5.93个百分点，表示满意比例要高1.61个百分点。与全国数据相比，表示一般比例要低7.65个百分点，表示满意比例要高4.0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50</w:t>
      </w:r>
      <w:r>
        <w:rPr>
          <w:rFonts w:hint="eastAsia"/>
          <w:color w:val="auto"/>
        </w:rPr>
        <w:fldChar w:fldCharType="end"/>
      </w:r>
      <w:bookmarkStart w:id="125" w:name="_Toc31982"/>
      <w:r>
        <w:rPr>
          <w:rFonts w:ascii="宋体" w:hAnsi="宋体" w:eastAsia="宋体"/>
          <w:color w:val="auto"/>
        </w:rPr>
        <w:t>：网民对低俗网络信息投诉效果的评价</w:t>
      </w:r>
      <w:bookmarkEnd w:id="125"/>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专题第13.3题：进行投诉后，您对整治网络低俗信息的效果是否满意？）</w:t>
      </w:r>
    </w:p>
    <w:p>
      <w:pPr>
        <w:rPr>
          <w:rFonts w:ascii="宋体" w:hAnsi="宋体" w:eastAsia="宋体"/>
          <w:color w:val="auto"/>
        </w:rPr>
      </w:pPr>
    </w:p>
    <w:p>
      <w:pPr>
        <w:rPr>
          <w:rFonts w:ascii="宋体" w:hAnsi="宋体" w:eastAsia="宋体"/>
          <w:color w:val="auto"/>
        </w:rPr>
      </w:pPr>
      <w:r>
        <w:rPr>
          <w:rFonts w:ascii="宋体" w:hAnsi="宋体" w:eastAsia="宋体"/>
          <w:color w:val="auto"/>
        </w:rPr>
        <w:t>（14）“清朗”、“净网”等专项行动成效</w:t>
      </w:r>
    </w:p>
    <w:p>
      <w:pPr>
        <w:rPr>
          <w:rFonts w:ascii="宋体" w:hAnsi="宋体" w:eastAsia="宋体"/>
          <w:color w:val="auto"/>
        </w:rPr>
      </w:pPr>
      <w:r>
        <w:rPr>
          <w:rFonts w:ascii="宋体" w:hAnsi="宋体" w:eastAsia="宋体"/>
          <w:color w:val="auto"/>
        </w:rPr>
        <w:t>公众网民对“清朗”、“净网”等专项行动成效的评价：认为满意以上的占</w:t>
      </w:r>
      <w:r>
        <w:rPr>
          <w:rFonts w:ascii="宋体" w:hAnsi="宋体" w:eastAsia="宋体" w:cs="宋体"/>
          <w:color w:val="auto"/>
        </w:rPr>
        <w:t>63.30%，其中22.34%公众网民认为非常满意，40.96%认为满意。27.66%认为一般</w:t>
      </w:r>
      <w:r>
        <w:rPr>
          <w:rFonts w:hint="eastAsia" w:ascii="宋体" w:hAnsi="宋体" w:eastAsia="宋体"/>
          <w:color w:val="auto"/>
          <w:lang w:eastAsia="zh-CN"/>
        </w:rPr>
        <w:t>。</w:t>
      </w:r>
      <w:r>
        <w:rPr>
          <w:rFonts w:ascii="宋体" w:hAnsi="宋体" w:eastAsia="宋体"/>
          <w:color w:val="auto"/>
        </w:rPr>
        <w:t>6.39</w:t>
      </w:r>
      <w:r>
        <w:rPr>
          <w:rFonts w:ascii="宋体" w:hAnsi="宋体" w:eastAsia="宋体" w:cs="宋体"/>
          <w:color w:val="auto"/>
        </w:rPr>
        <w:t>%认为不满意或非常不满意，其中4.26%认为不满意，2.13%认为非常不满意。与全省数据相比，表示一般比例要低1.45个百分点，表示不满意比例要高1.07个百分点。与全国数据相比，表示一般比例要低3.32个百分点，表示非常满意比例要高2.06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51</w:t>
      </w:r>
      <w:r>
        <w:rPr>
          <w:rFonts w:hint="eastAsia"/>
          <w:color w:val="auto"/>
        </w:rPr>
        <w:fldChar w:fldCharType="end"/>
      </w:r>
      <w:bookmarkStart w:id="126" w:name="_Toc9909"/>
      <w:r>
        <w:rPr>
          <w:rFonts w:ascii="宋体" w:hAnsi="宋体" w:eastAsia="宋体"/>
          <w:color w:val="auto"/>
        </w:rPr>
        <w:t>：“清朗”、“净网”等专项行动成效</w:t>
      </w:r>
      <w:bookmarkEnd w:id="126"/>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（14.1）公众网民对遏制网络违法犯罪不满意的领域</w:t>
      </w:r>
    </w:p>
    <w:p>
      <w:pPr>
        <w:rPr>
          <w:rFonts w:ascii="宋体" w:hAnsi="宋体" w:eastAsia="宋体"/>
          <w:color w:val="auto"/>
        </w:rPr>
      </w:pPr>
      <w:r>
        <w:rPr>
          <w:rFonts w:ascii="宋体" w:hAnsi="宋体" w:eastAsia="宋体"/>
          <w:color w:val="auto"/>
        </w:rPr>
        <w:t>公众网民对遏制惩处网络违法犯罪不满意的领域：排行第一位为</w:t>
      </w:r>
      <w:r>
        <w:rPr>
          <w:rFonts w:ascii="宋体" w:hAnsi="宋体" w:eastAsia="宋体" w:cs="宋体"/>
          <w:color w:val="auto"/>
        </w:rPr>
        <w:t>网络违法行为还是很多（选择率78.13%），第二位为治标不治本（选择率65.63%），第三位为黑灰产业仍然在（选择率62.5%），第四位网络安全状况没有根本改变（选择率46.88%），第五位只有短时效应（选择率46.88%）。</w:t>
      </w:r>
      <w:r>
        <w:rPr>
          <w:rFonts w:ascii="宋体" w:hAnsi="宋体" w:eastAsia="宋体"/>
          <w:b/>
          <w:bCs/>
          <w:color w:val="auto"/>
        </w:rPr>
        <w:t>与全省数据相比，表示没有想过比例要低2.41个百分点，表示网络违法行为还是很多比例要高16.17个百分点。与全国数据相比，表示没有想过比例要低3.15个百分点，表示网络违法行为还是很多比例要高17.83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52</w:t>
      </w:r>
      <w:r>
        <w:rPr>
          <w:rFonts w:hint="eastAsia"/>
          <w:color w:val="auto"/>
        </w:rPr>
        <w:fldChar w:fldCharType="end"/>
      </w:r>
      <w:bookmarkStart w:id="127" w:name="_Toc27548"/>
      <w:r>
        <w:rPr>
          <w:rFonts w:ascii="宋体" w:hAnsi="宋体" w:eastAsia="宋体"/>
          <w:color w:val="auto"/>
        </w:rPr>
        <w:t>：公众网民对遏制网络违法犯罪不满意的领域</w:t>
      </w:r>
      <w:bookmarkEnd w:id="127"/>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专题第14.1题：有哪些不满意的地方？（多选））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（15）对公安部门打击网络犯罪的期望</w:t>
      </w:r>
    </w:p>
    <w:p>
      <w:pPr>
        <w:rPr>
          <w:rFonts w:ascii="宋体" w:hAnsi="宋体" w:eastAsia="宋体"/>
          <w:color w:val="auto"/>
        </w:rPr>
      </w:pPr>
      <w:r>
        <w:rPr>
          <w:rFonts w:ascii="宋体" w:hAnsi="宋体" w:eastAsia="宋体"/>
          <w:color w:val="auto"/>
        </w:rPr>
        <w:t>公众网民对公安部门打击网络犯罪的期望：最多选择的是</w:t>
      </w:r>
      <w:r>
        <w:rPr>
          <w:rFonts w:ascii="宋体" w:hAnsi="宋体" w:eastAsia="宋体" w:cs="宋体"/>
          <w:color w:val="auto"/>
        </w:rPr>
        <w:t>进一步加强打击力度（选择率84.21%），第二位是加强追收被骗款项（选择率49.47%），第三位是完善预防和防范联动机制（选择率49.47%），第四位是改善报案服务（选择率40.53%），第五位是加强网络安全宣传推广（选择率34.74%）。</w:t>
      </w:r>
      <w:r>
        <w:rPr>
          <w:rFonts w:ascii="宋体" w:hAnsi="宋体" w:eastAsia="宋体"/>
          <w:b/>
          <w:bCs/>
          <w:color w:val="auto"/>
        </w:rPr>
        <w:t>与全省数据相比，表示提高破案效率比例要低7.3个百分点，表示进一步加强打击力度比例要高8.14个百分点。与全国数据相比，表示提高破案效率比例要低7.59个百分点，表示进一步加强打击力度比例要高10.04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53</w:t>
      </w:r>
      <w:r>
        <w:rPr>
          <w:rFonts w:hint="eastAsia"/>
          <w:color w:val="auto"/>
        </w:rPr>
        <w:fldChar w:fldCharType="end"/>
      </w:r>
      <w:bookmarkStart w:id="128" w:name="_Toc10844"/>
      <w:r>
        <w:rPr>
          <w:rFonts w:ascii="宋体" w:hAnsi="宋体" w:eastAsia="宋体"/>
          <w:color w:val="auto"/>
        </w:rPr>
        <w:t>：对公安部门打击网络犯罪的期望</w:t>
      </w:r>
      <w:bookmarkEnd w:id="128"/>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rPr>
      </w:pPr>
    </w:p>
    <w:p>
      <w:pPr>
        <w:widowControl/>
        <w:adjustRightInd/>
        <w:snapToGrid/>
        <w:spacing w:line="240" w:lineRule="auto"/>
        <w:ind w:firstLine="0" w:firstLineChars="0"/>
        <w:jc w:val="left"/>
        <w:rPr>
          <w:rFonts w:asciiTheme="minorEastAsia" w:hAnsiTheme="minorEastAsia"/>
          <w:b/>
          <w:color w:val="auto"/>
        </w:rPr>
      </w:pPr>
      <w:r>
        <w:rPr>
          <w:color w:val="auto"/>
        </w:rPr>
        <w:br w:type="page"/>
      </w:r>
    </w:p>
    <w:p>
      <w:pPr>
        <w:pStyle w:val="3"/>
        <w:rPr>
          <w:rFonts w:hint="eastAsia"/>
          <w:color w:val="auto"/>
        </w:rPr>
      </w:pPr>
      <w:bookmarkStart w:id="129" w:name="_Toc3060"/>
      <w:r>
        <w:rPr>
          <w:rFonts w:hint="eastAsia"/>
          <w:color w:val="auto"/>
        </w:rPr>
        <w:t>5.3专题3：个人信息保护专题</w:t>
      </w:r>
      <w:bookmarkEnd w:id="129"/>
    </w:p>
    <w:p>
      <w:pPr>
        <w:rPr>
          <w:rFonts w:ascii="微软雅黑" w:hAnsi="微软雅黑" w:eastAsia="微软雅黑"/>
          <w:color w:val="auto"/>
          <w:sz w:val="22"/>
          <w:szCs w:val="22"/>
        </w:rPr>
      </w:pPr>
      <w:r>
        <w:rPr>
          <w:rFonts w:ascii="宋体" w:hAnsi="宋体" w:eastAsia="宋体"/>
          <w:color w:val="auto"/>
        </w:rPr>
        <w:t>参与本专题答题的公众网民人数量为</w:t>
      </w:r>
      <w:r>
        <w:rPr>
          <w:color w:val="auto"/>
        </w:rPr>
        <w:t>1007</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）网民对我国个人信息保护状况评价</w:t>
      </w:r>
    </w:p>
    <w:p>
      <w:pPr>
        <w:rPr>
          <w:rFonts w:ascii="宋体" w:hAnsi="宋体" w:eastAsia="宋体"/>
          <w:b/>
          <w:bCs/>
          <w:color w:val="auto"/>
        </w:rPr>
      </w:pPr>
      <w:r>
        <w:rPr>
          <w:rFonts w:ascii="宋体" w:hAnsi="宋体" w:eastAsia="宋体"/>
          <w:color w:val="auto"/>
        </w:rPr>
        <w:t>公众网民对我国个人信息保护状况的评价：认为较好以上的占</w:t>
      </w:r>
      <w:r>
        <w:rPr>
          <w:rFonts w:ascii="Calibri" w:hAnsi="Calibri" w:eastAsia="Calibri"/>
          <w:color w:val="auto"/>
        </w:rPr>
        <w:t>28.11</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10.06</w:t>
      </w:r>
      <w:r>
        <w:rPr>
          <w:rFonts w:ascii="Calibri" w:hAnsi="Calibri" w:eastAsia="Calibri" w:cs="Calibri"/>
          <w:color w:val="auto"/>
        </w:rPr>
        <w:t>%</w:t>
      </w:r>
      <w:r>
        <w:rPr>
          <w:rFonts w:ascii="宋体" w:hAnsi="宋体" w:eastAsia="宋体"/>
          <w:color w:val="auto"/>
        </w:rPr>
        <w:t>公众网民认为非常好，</w:t>
      </w:r>
      <w:r>
        <w:rPr>
          <w:rFonts w:ascii="Calibri" w:hAnsi="Calibri" w:eastAsia="Calibri"/>
          <w:color w:val="auto"/>
        </w:rPr>
        <w:t>18.05</w:t>
      </w:r>
      <w:r>
        <w:rPr>
          <w:rFonts w:ascii="Calibri" w:hAnsi="Calibri" w:eastAsia="Calibri" w:cs="Calibri"/>
          <w:color w:val="auto"/>
        </w:rPr>
        <w:t>%</w:t>
      </w:r>
      <w:r>
        <w:rPr>
          <w:rFonts w:ascii="宋体" w:hAnsi="宋体" w:eastAsia="宋体"/>
          <w:color w:val="auto"/>
        </w:rPr>
        <w:t>认为比较好。</w:t>
      </w:r>
      <w:r>
        <w:rPr>
          <w:rFonts w:ascii="Calibri" w:hAnsi="Calibri" w:eastAsia="Calibri"/>
          <w:color w:val="auto"/>
        </w:rPr>
        <w:t>37.28</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34.61</w:t>
      </w:r>
      <w:r>
        <w:rPr>
          <w:rFonts w:ascii="Calibri" w:hAnsi="Calibri" w:eastAsia="Calibri" w:cs="Calibri"/>
          <w:color w:val="auto"/>
        </w:rPr>
        <w:t>%</w:t>
      </w:r>
      <w:r>
        <w:rPr>
          <w:rFonts w:ascii="宋体" w:hAnsi="宋体" w:eastAsia="宋体"/>
          <w:color w:val="auto"/>
        </w:rPr>
        <w:t>认为不太好或非常不好，其中</w:t>
      </w:r>
      <w:r>
        <w:rPr>
          <w:rFonts w:ascii="Calibri" w:hAnsi="Calibri" w:eastAsia="Calibri"/>
          <w:color w:val="auto"/>
        </w:rPr>
        <w:t>22.78</w:t>
      </w:r>
      <w:r>
        <w:rPr>
          <w:rFonts w:ascii="Calibri" w:hAnsi="Calibri" w:eastAsia="Calibri" w:cs="Calibri"/>
          <w:color w:val="auto"/>
        </w:rPr>
        <w:t>%</w:t>
      </w:r>
      <w:r>
        <w:rPr>
          <w:rFonts w:ascii="宋体" w:hAnsi="宋体" w:eastAsia="宋体"/>
          <w:color w:val="auto"/>
        </w:rPr>
        <w:t>认为不太好，</w:t>
      </w:r>
      <w:r>
        <w:rPr>
          <w:rFonts w:ascii="Calibri" w:hAnsi="Calibri" w:eastAsia="Calibri"/>
          <w:color w:val="auto"/>
        </w:rPr>
        <w:t>11.83</w:t>
      </w:r>
      <w:r>
        <w:rPr>
          <w:rFonts w:ascii="Calibri" w:hAnsi="Calibri" w:eastAsia="Calibri" w:cs="Calibri"/>
          <w:color w:val="auto"/>
        </w:rPr>
        <w:t>%</w:t>
      </w:r>
      <w:r>
        <w:rPr>
          <w:rFonts w:ascii="宋体" w:hAnsi="宋体" w:eastAsia="宋体"/>
          <w:color w:val="auto"/>
        </w:rPr>
        <w:t>认为非常不好。总体上认为</w:t>
      </w:r>
      <w:r>
        <w:rPr>
          <w:rFonts w:hint="eastAsia" w:ascii="宋体" w:hAnsi="宋体" w:eastAsia="宋体"/>
          <w:color w:val="auto"/>
          <w:lang w:val="en-US" w:eastAsia="zh-CN"/>
        </w:rPr>
        <w:t>一般</w:t>
      </w:r>
      <w:r>
        <w:rPr>
          <w:rFonts w:ascii="宋体" w:hAnsi="宋体" w:eastAsia="宋体"/>
          <w:color w:val="auto"/>
        </w:rPr>
        <w:t>的评价稍多。</w:t>
      </w:r>
      <w:r>
        <w:rPr>
          <w:rFonts w:ascii="Calibri" w:hAnsi="Calibri" w:eastAsia="Calibri"/>
          <w:b/>
          <w:bCs/>
          <w:color w:val="auto"/>
        </w:rPr>
        <w:t>与全省数据相比，表示比较好比例要低8.81个百分点，表示不太好比例要高4.31个百分点。与全国数据相比，表示比较好比例要低9.45个百分点，表示一般比例要高1.42个百分点。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54</w:t>
      </w:r>
      <w:r>
        <w:rPr>
          <w:rFonts w:hint="eastAsia"/>
          <w:color w:val="auto"/>
        </w:rPr>
        <w:fldChar w:fldCharType="end"/>
      </w:r>
      <w:bookmarkStart w:id="130" w:name="_Toc22839"/>
      <w:r>
        <w:rPr>
          <w:rFonts w:ascii="宋体" w:hAnsi="宋体" w:eastAsia="宋体"/>
          <w:color w:val="auto"/>
        </w:rPr>
        <w:t>：网民对我国个人信息保护状况评价</w:t>
      </w:r>
      <w:bookmarkEnd w:id="13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）网民对我国个人信息泄露情况评价</w:t>
      </w:r>
    </w:p>
    <w:p>
      <w:pPr>
        <w:rPr>
          <w:rFonts w:ascii="微软雅黑" w:hAnsi="微软雅黑" w:eastAsia="微软雅黑"/>
          <w:color w:val="auto"/>
          <w:sz w:val="22"/>
          <w:szCs w:val="22"/>
        </w:rPr>
      </w:pPr>
      <w:r>
        <w:rPr>
          <w:rFonts w:ascii="宋体" w:hAnsi="宋体" w:eastAsia="宋体"/>
          <w:color w:val="auto"/>
        </w:rPr>
        <w:t>公众网民对我国个人信息泄露情况的评价：认为比较多以上的占</w:t>
      </w:r>
      <w:r>
        <w:rPr>
          <w:rFonts w:ascii="Calibri" w:hAnsi="Calibri" w:eastAsia="Calibri"/>
          <w:color w:val="auto"/>
        </w:rPr>
        <w:t>43.95</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16.81</w:t>
      </w:r>
      <w:r>
        <w:rPr>
          <w:rFonts w:ascii="Calibri" w:hAnsi="Calibri" w:eastAsia="Calibri" w:cs="Calibri"/>
          <w:color w:val="auto"/>
        </w:rPr>
        <w:t>%</w:t>
      </w:r>
      <w:r>
        <w:rPr>
          <w:rFonts w:ascii="宋体" w:hAnsi="宋体" w:eastAsia="宋体"/>
          <w:color w:val="auto"/>
        </w:rPr>
        <w:t>公众网民认为非常多，</w:t>
      </w:r>
      <w:r>
        <w:rPr>
          <w:rFonts w:ascii="Calibri" w:hAnsi="Calibri" w:eastAsia="Calibri"/>
          <w:color w:val="auto"/>
        </w:rPr>
        <w:t>27.14</w:t>
      </w:r>
      <w:r>
        <w:rPr>
          <w:rFonts w:ascii="Calibri" w:hAnsi="Calibri" w:eastAsia="Calibri" w:cs="Calibri"/>
          <w:color w:val="auto"/>
        </w:rPr>
        <w:t>%</w:t>
      </w:r>
      <w:r>
        <w:rPr>
          <w:rFonts w:ascii="宋体" w:hAnsi="宋体" w:eastAsia="宋体"/>
          <w:color w:val="auto"/>
        </w:rPr>
        <w:t>认为比较多。</w:t>
      </w:r>
      <w:r>
        <w:rPr>
          <w:rFonts w:ascii="Calibri" w:hAnsi="Calibri" w:eastAsia="Calibri"/>
          <w:color w:val="auto"/>
          <w:sz w:val="26"/>
          <w:szCs w:val="26"/>
        </w:rPr>
        <w:t>48.97</w:t>
      </w:r>
      <w:r>
        <w:rPr>
          <w:rFonts w:ascii="Calibri" w:hAnsi="Calibri" w:eastAsia="Calibri"/>
          <w:color w:val="auto"/>
        </w:rPr>
        <w:t>%</w:t>
      </w:r>
      <w:r>
        <w:rPr>
          <w:rFonts w:ascii="宋体" w:hAnsi="宋体" w:eastAsia="宋体"/>
          <w:color w:val="auto"/>
        </w:rPr>
        <w:t>认为很少或有一些，其中</w:t>
      </w:r>
      <w:r>
        <w:rPr>
          <w:rFonts w:ascii="Calibri" w:hAnsi="Calibri" w:eastAsia="Calibri"/>
          <w:color w:val="auto"/>
        </w:rPr>
        <w:t>39.53</w:t>
      </w:r>
      <w:r>
        <w:rPr>
          <w:rFonts w:ascii="Calibri" w:hAnsi="Calibri" w:eastAsia="Calibri" w:cs="Calibri"/>
          <w:color w:val="auto"/>
        </w:rPr>
        <w:t>%</w:t>
      </w:r>
      <w:r>
        <w:rPr>
          <w:rFonts w:ascii="宋体" w:hAnsi="宋体" w:eastAsia="宋体"/>
          <w:color w:val="auto"/>
        </w:rPr>
        <w:t>认为有一些，</w:t>
      </w:r>
      <w:r>
        <w:rPr>
          <w:rFonts w:ascii="Calibri" w:hAnsi="Calibri" w:eastAsia="Calibri"/>
          <w:color w:val="auto"/>
        </w:rPr>
        <w:t>9.44</w:t>
      </w:r>
      <w:r>
        <w:rPr>
          <w:rFonts w:ascii="Calibri" w:hAnsi="Calibri" w:eastAsia="Calibri" w:cs="Calibri"/>
          <w:color w:val="auto"/>
        </w:rPr>
        <w:t>%</w:t>
      </w:r>
      <w:r>
        <w:rPr>
          <w:rFonts w:ascii="宋体" w:hAnsi="宋体" w:eastAsia="宋体"/>
          <w:color w:val="auto"/>
        </w:rPr>
        <w:t>认为很少。</w:t>
      </w:r>
      <w:r>
        <w:rPr>
          <w:rFonts w:ascii="Calibri" w:hAnsi="Calibri" w:eastAsia="Calibri"/>
          <w:color w:val="auto"/>
        </w:rPr>
        <w:t>7.08</w:t>
      </w:r>
      <w:r>
        <w:rPr>
          <w:rFonts w:ascii="Calibri" w:hAnsi="Calibri" w:eastAsia="Calibri" w:cs="Calibri"/>
          <w:color w:val="auto"/>
        </w:rPr>
        <w:t>%</w:t>
      </w:r>
      <w:r>
        <w:rPr>
          <w:rFonts w:ascii="宋体" w:hAnsi="宋体" w:eastAsia="宋体"/>
          <w:color w:val="auto"/>
        </w:rPr>
        <w:t>公众网民没有遇到过。总体上认为比较多和有一些的评价占绝大部分。</w:t>
      </w:r>
      <w:r>
        <w:rPr>
          <w:rFonts w:ascii="Calibri" w:hAnsi="Calibri" w:eastAsia="Calibri"/>
          <w:b/>
          <w:bCs/>
          <w:color w:val="auto"/>
        </w:rPr>
        <w:t>与全省数据相比，表示比较多比例要低1.69个百分点，表示非常多比例要高3.64个百分点。与全国数据相比，表示很少比例要低4.38个百分点，表示非常多比例要高2.88个百分点。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55</w:t>
      </w:r>
      <w:r>
        <w:rPr>
          <w:rFonts w:hint="eastAsia"/>
          <w:color w:val="auto"/>
        </w:rPr>
        <w:fldChar w:fldCharType="end"/>
      </w:r>
      <w:bookmarkStart w:id="131" w:name="_Toc28777"/>
      <w:r>
        <w:rPr>
          <w:rFonts w:ascii="宋体" w:hAnsi="宋体" w:eastAsia="宋体"/>
          <w:color w:val="auto"/>
        </w:rPr>
        <w:t>：网民对我国个人信息泄露情况评价</w:t>
      </w:r>
      <w:bookmarkEnd w:id="13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）个人信息保护做得不好的应用领域</w:t>
      </w:r>
    </w:p>
    <w:p>
      <w:pPr>
        <w:rPr>
          <w:rFonts w:ascii="宋体" w:hAnsi="宋体" w:eastAsia="宋体"/>
          <w:b/>
          <w:bCs/>
          <w:color w:val="auto"/>
        </w:rPr>
      </w:pPr>
      <w:r>
        <w:rPr>
          <w:rFonts w:ascii="宋体" w:hAnsi="宋体" w:eastAsia="宋体"/>
          <w:color w:val="auto"/>
        </w:rPr>
        <w:t>近一年，公众网民认为个人信息保护做得不好的应用领域有：最多选择的是</w:t>
      </w:r>
      <w:r>
        <w:rPr>
          <w:rFonts w:ascii="Calibri" w:hAnsi="Calibri" w:eastAsia="Calibri"/>
          <w:color w:val="auto"/>
        </w:rPr>
        <w:t>社交应用(即时通讯、短视频等)</w:t>
      </w:r>
      <w:r>
        <w:rPr>
          <w:rFonts w:ascii="宋体" w:hAnsi="宋体" w:eastAsia="宋体"/>
          <w:color w:val="auto"/>
        </w:rPr>
        <w:t>（选择率</w:t>
      </w:r>
      <w:r>
        <w:rPr>
          <w:rFonts w:ascii="Calibri" w:hAnsi="Calibri" w:eastAsia="Calibri"/>
          <w:color w:val="auto"/>
        </w:rPr>
        <w:t>68.64</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电子商务(网络购物、网上支付、网上银行等)</w:t>
      </w:r>
      <w:r>
        <w:rPr>
          <w:rFonts w:ascii="宋体" w:hAnsi="宋体" w:eastAsia="宋体"/>
          <w:color w:val="auto"/>
        </w:rPr>
        <w:t>（选择率</w:t>
      </w:r>
      <w:r>
        <w:rPr>
          <w:rFonts w:ascii="Calibri" w:hAnsi="Calibri" w:eastAsia="Calibri"/>
          <w:color w:val="auto"/>
        </w:rPr>
        <w:t>55.62</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生活服务(搜索引擎、出行、导航、网约车、旅游、美图等)</w:t>
      </w:r>
      <w:r>
        <w:rPr>
          <w:rFonts w:ascii="宋体" w:hAnsi="宋体" w:eastAsia="宋体"/>
          <w:color w:val="auto"/>
        </w:rPr>
        <w:t>（选择率</w:t>
      </w:r>
      <w:r>
        <w:rPr>
          <w:rFonts w:ascii="Calibri" w:hAnsi="Calibri" w:eastAsia="Calibri"/>
          <w:color w:val="auto"/>
        </w:rPr>
        <w:t>47.93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网络媒体(新闻资讯、网上阅读、视频直播等)</w:t>
      </w:r>
      <w:r>
        <w:rPr>
          <w:rFonts w:ascii="宋体" w:hAnsi="宋体" w:eastAsia="宋体"/>
          <w:color w:val="auto"/>
        </w:rPr>
        <w:t>（选择率</w:t>
      </w:r>
      <w:r>
        <w:rPr>
          <w:rFonts w:ascii="Calibri" w:hAnsi="Calibri" w:eastAsia="Calibri"/>
          <w:color w:val="auto"/>
        </w:rPr>
        <w:t>43.2</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数字娱乐(网络游戏、网络音乐、网络视频等)</w:t>
      </w:r>
      <w:r>
        <w:rPr>
          <w:rFonts w:ascii="宋体" w:hAnsi="宋体" w:eastAsia="宋体"/>
          <w:color w:val="auto"/>
        </w:rPr>
        <w:t>（选择率</w:t>
      </w:r>
      <w:r>
        <w:rPr>
          <w:rFonts w:ascii="Calibri" w:hAnsi="Calibri" w:eastAsia="Calibri"/>
          <w:color w:val="auto"/>
        </w:rPr>
        <w:t>32.54</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显示和网民日常生活密切相关领域的网络应用在个人信息保护方面仍存在较多问题。</w:t>
      </w:r>
      <w:r>
        <w:rPr>
          <w:rFonts w:ascii="Calibri" w:hAnsi="Calibri" w:eastAsia="Calibri"/>
          <w:b/>
          <w:bCs/>
          <w:color w:val="auto"/>
        </w:rPr>
        <w:t>与全省数据相比，表示数字娱乐(网络游戏、网络音乐、网络视频等)比例要低2.14个百分点，表示社交应用(即时通讯、短视频等)比例要高7.37个百分点。相较于全国数据，健康医疗(网上教育、运动、医疗等)、电子政务(公共服务、办证、缴费等)、其他分别比全国数据低1.03、1.03、1.94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56</w:t>
      </w:r>
      <w:r>
        <w:rPr>
          <w:rFonts w:hint="eastAsia"/>
          <w:color w:val="auto"/>
        </w:rPr>
        <w:fldChar w:fldCharType="end"/>
      </w:r>
      <w:bookmarkStart w:id="132" w:name="_Toc6408"/>
      <w:r>
        <w:rPr>
          <w:rFonts w:ascii="宋体" w:hAnsi="宋体" w:eastAsia="宋体"/>
          <w:color w:val="auto"/>
        </w:rPr>
        <w:t>：个人信息保护做得不好的应用领域</w:t>
      </w:r>
      <w:bookmarkEnd w:id="13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（4）个人信息泄露的场景</w:t>
      </w:r>
    </w:p>
    <w:p>
      <w:pPr>
        <w:rPr>
          <w:rFonts w:ascii="微软雅黑" w:hAnsi="微软雅黑" w:eastAsia="微软雅黑"/>
          <w:color w:val="auto"/>
          <w:sz w:val="22"/>
          <w:szCs w:val="22"/>
        </w:rPr>
      </w:pPr>
      <w:r>
        <w:rPr>
          <w:rFonts w:ascii="宋体" w:hAnsi="宋体" w:eastAsia="宋体"/>
          <w:color w:val="auto"/>
        </w:rPr>
        <w:t>公众网民认为个人信息泄露的场景有：排行第一位是</w:t>
      </w:r>
      <w:r>
        <w:rPr>
          <w:rFonts w:ascii="Calibri" w:hAnsi="Calibri" w:eastAsia="Calibri"/>
          <w:color w:val="auto"/>
        </w:rPr>
        <w:t>注册APP账户，App要求获取相机、位置等隐私权限</w:t>
      </w:r>
      <w:r>
        <w:rPr>
          <w:rFonts w:ascii="宋体" w:hAnsi="宋体" w:eastAsia="宋体"/>
          <w:color w:val="auto"/>
        </w:rPr>
        <w:t>（选择率</w:t>
      </w:r>
      <w:r>
        <w:rPr>
          <w:rFonts w:ascii="Calibri" w:hAnsi="Calibri" w:eastAsia="Calibri"/>
          <w:color w:val="auto"/>
        </w:rPr>
        <w:t>84.32</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参与网上测试、投票、抽奖活动</w:t>
      </w:r>
      <w:r>
        <w:rPr>
          <w:rFonts w:ascii="宋体" w:hAnsi="宋体" w:eastAsia="宋体"/>
          <w:color w:val="auto"/>
        </w:rPr>
        <w:t>（选择率</w:t>
      </w:r>
      <w:r>
        <w:rPr>
          <w:rFonts w:ascii="Calibri" w:hAnsi="Calibri" w:eastAsia="Calibri"/>
          <w:color w:val="auto"/>
        </w:rPr>
        <w:t>58.28</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使用公共WiFi</w:t>
      </w:r>
      <w:r>
        <w:rPr>
          <w:rFonts w:ascii="宋体" w:hAnsi="宋体" w:eastAsia="宋体"/>
          <w:color w:val="auto"/>
        </w:rPr>
        <w:t>（选择率</w:t>
      </w:r>
      <w:r>
        <w:rPr>
          <w:rFonts w:ascii="Calibri" w:hAnsi="Calibri" w:eastAsia="Calibri"/>
          <w:color w:val="auto"/>
        </w:rPr>
        <w:t>40.83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浏览器截取敏感信息</w:t>
      </w:r>
      <w:r>
        <w:rPr>
          <w:rFonts w:ascii="宋体" w:hAnsi="宋体" w:eastAsia="宋体"/>
          <w:color w:val="auto"/>
        </w:rPr>
        <w:t>（选择率</w:t>
      </w:r>
      <w:r>
        <w:rPr>
          <w:rFonts w:ascii="Calibri" w:hAnsi="Calibri" w:eastAsia="Calibri"/>
          <w:color w:val="auto"/>
        </w:rPr>
        <w:t>38.17</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点击网上不明二维码、链接</w:t>
      </w:r>
      <w:r>
        <w:rPr>
          <w:rFonts w:ascii="宋体" w:hAnsi="宋体" w:eastAsia="宋体"/>
          <w:color w:val="auto"/>
        </w:rPr>
        <w:t>（选择率</w:t>
      </w:r>
      <w:r>
        <w:rPr>
          <w:rFonts w:ascii="Calibri" w:hAnsi="Calibri" w:eastAsia="Calibri"/>
          <w:color w:val="auto"/>
        </w:rPr>
        <w:t>34.91</w:t>
      </w:r>
      <w:r>
        <w:rPr>
          <w:rFonts w:ascii="Calibri" w:hAnsi="Calibri" w:eastAsia="Calibri" w:cs="Calibri"/>
          <w:color w:val="auto"/>
        </w:rPr>
        <w:t>%</w:t>
      </w:r>
      <w:r>
        <w:rPr>
          <w:rFonts w:ascii="宋体" w:hAnsi="宋体" w:eastAsia="宋体"/>
          <w:color w:val="auto"/>
        </w:rPr>
        <w:t>）。</w:t>
      </w:r>
      <w:r>
        <w:rPr>
          <w:rFonts w:ascii="Calibri" w:hAnsi="Calibri" w:eastAsia="Calibri"/>
          <w:b/>
          <w:bCs/>
          <w:color w:val="auto"/>
        </w:rPr>
        <w:t>与全省数据相比，表示点击网上不明二维码、链接比例要低4.5个百分点，表示注册APP账户，App要求获取相机、位置等隐私权限比例要高6.42个百分点。与全国数据相比，表示点击网上不明二维码、链接比例要低5.79个百分点，表示注册APP账户，App要求获取相机、位置等隐私权限比例要高7.67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57</w:t>
      </w:r>
      <w:r>
        <w:rPr>
          <w:rFonts w:hint="eastAsia"/>
          <w:color w:val="auto"/>
        </w:rPr>
        <w:fldChar w:fldCharType="end"/>
      </w:r>
      <w:bookmarkStart w:id="133" w:name="_Toc19464"/>
      <w:r>
        <w:rPr>
          <w:rFonts w:ascii="宋体" w:hAnsi="宋体" w:eastAsia="宋体"/>
          <w:color w:val="auto"/>
        </w:rPr>
        <w:t>：个人信息泄露的场景</w:t>
      </w:r>
      <w:bookmarkEnd w:id="133"/>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（5）公众网民遭遇</w:t>
      </w:r>
      <w:r>
        <w:rPr>
          <w:rFonts w:ascii="Calibri" w:hAnsi="Calibri" w:eastAsia="Calibri"/>
          <w:color w:val="auto"/>
        </w:rPr>
        <w:t>APP</w:t>
      </w:r>
      <w:r>
        <w:rPr>
          <w:rFonts w:ascii="宋体" w:hAnsi="宋体" w:eastAsia="宋体"/>
          <w:color w:val="auto"/>
        </w:rPr>
        <w:t>收集信息的情况</w:t>
      </w:r>
    </w:p>
    <w:p>
      <w:pPr>
        <w:rPr>
          <w:rFonts w:ascii="微软雅黑" w:hAnsi="微软雅黑" w:eastAsia="微软雅黑"/>
          <w:color w:val="auto"/>
          <w:sz w:val="22"/>
          <w:szCs w:val="22"/>
        </w:rPr>
      </w:pP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rFonts w:hint="eastAsia" w:ascii="宋体" w:hAnsi="宋体" w:eastAsia="宋体"/>
          <w:color w:val="auto"/>
        </w:rPr>
        <w:t>，</w:t>
      </w:r>
      <w:r>
        <w:rPr>
          <w:rFonts w:ascii="宋体" w:hAnsi="宋体" w:eastAsia="宋体"/>
          <w:color w:val="auto"/>
        </w:rPr>
        <w:t>最多选择的是</w:t>
      </w:r>
      <w:r>
        <w:rPr>
          <w:rFonts w:ascii="Calibri" w:hAnsi="Calibri" w:eastAsia="Calibri"/>
          <w:color w:val="auto"/>
        </w:rPr>
        <w:t>超出收集与功能无关个人信息</w:t>
      </w:r>
      <w:r>
        <w:rPr>
          <w:rFonts w:ascii="宋体" w:hAnsi="宋体" w:eastAsia="宋体"/>
          <w:color w:val="auto"/>
        </w:rPr>
        <w:t>（选择率，</w:t>
      </w:r>
      <w:r>
        <w:rPr>
          <w:rFonts w:ascii="Calibri" w:hAnsi="Calibri" w:eastAsia="Calibri"/>
          <w:color w:val="auto"/>
        </w:rPr>
        <w:t>64.76</w:t>
      </w:r>
      <w:r>
        <w:rPr>
          <w:rFonts w:ascii="Calibri" w:hAnsi="Calibri" w:eastAsia="Calibri" w:cs="Calibri"/>
          <w:color w:val="auto"/>
        </w:rPr>
        <w:t>%</w:t>
      </w:r>
      <w:r>
        <w:rPr>
          <w:rFonts w:ascii="宋体" w:hAnsi="宋体" w:eastAsia="宋体"/>
          <w:color w:val="auto"/>
        </w:rPr>
        <w:t>），其次</w:t>
      </w:r>
      <w:r>
        <w:rPr>
          <w:rFonts w:ascii="Calibri" w:hAnsi="Calibri" w:eastAsia="Calibri"/>
          <w:color w:val="auto"/>
        </w:rPr>
        <w:t>频繁索要无关权限</w:t>
      </w:r>
      <w:r>
        <w:rPr>
          <w:rFonts w:ascii="宋体" w:hAnsi="宋体" w:eastAsia="宋体"/>
          <w:color w:val="auto"/>
        </w:rPr>
        <w:t>（选择率，</w:t>
      </w:r>
      <w:r>
        <w:rPr>
          <w:rFonts w:ascii="Calibri" w:hAnsi="Calibri" w:eastAsia="Calibri"/>
          <w:color w:val="auto"/>
        </w:rPr>
        <w:t>64.16</w:t>
      </w:r>
      <w:r>
        <w:rPr>
          <w:rFonts w:ascii="Calibri" w:hAnsi="Calibri" w:eastAsia="Calibri" w:cs="Calibri"/>
          <w:color w:val="auto"/>
        </w:rPr>
        <w:t>%</w:t>
      </w:r>
      <w:r>
        <w:rPr>
          <w:rFonts w:ascii="宋体" w:hAnsi="宋体" w:eastAsia="宋体"/>
          <w:color w:val="auto"/>
        </w:rPr>
        <w:t>）、</w:t>
      </w:r>
      <w:r>
        <w:rPr>
          <w:rFonts w:ascii="Calibri" w:hAnsi="Calibri" w:eastAsia="Calibri"/>
          <w:color w:val="auto"/>
        </w:rPr>
        <w:t>默认捆绑功能并一揽子同意</w:t>
      </w:r>
      <w:r>
        <w:rPr>
          <w:rFonts w:ascii="宋体" w:hAnsi="宋体" w:eastAsia="宋体"/>
          <w:color w:val="auto"/>
        </w:rPr>
        <w:t>（选择率</w:t>
      </w:r>
      <w:r>
        <w:rPr>
          <w:rFonts w:ascii="Calibri" w:hAnsi="Calibri" w:eastAsia="Calibri"/>
          <w:color w:val="auto"/>
        </w:rPr>
        <w:t>58.13</w:t>
      </w:r>
      <w:r>
        <w:rPr>
          <w:rFonts w:ascii="Calibri" w:hAnsi="Calibri" w:eastAsia="Calibri" w:cs="Calibri"/>
          <w:color w:val="auto"/>
        </w:rPr>
        <w:t>%</w:t>
      </w:r>
      <w:r>
        <w:rPr>
          <w:rFonts w:ascii="宋体" w:hAnsi="宋体" w:eastAsia="宋体"/>
          <w:color w:val="auto"/>
        </w:rPr>
        <w:t>）、</w:t>
      </w:r>
      <w:r>
        <w:rPr>
          <w:rFonts w:ascii="Calibri" w:hAnsi="Calibri" w:eastAsia="Calibri"/>
          <w:color w:val="auto"/>
        </w:rPr>
        <w:t>强制索取无关权限，不授权就闪退</w:t>
      </w:r>
      <w:r>
        <w:rPr>
          <w:rFonts w:ascii="宋体" w:hAnsi="宋体" w:eastAsia="宋体"/>
          <w:color w:val="auto"/>
        </w:rPr>
        <w:t>（选择率，</w:t>
      </w:r>
      <w:r>
        <w:rPr>
          <w:rFonts w:ascii="Calibri" w:hAnsi="Calibri" w:eastAsia="Calibri"/>
          <w:color w:val="auto"/>
        </w:rPr>
        <w:t>53.92</w:t>
      </w:r>
      <w:r>
        <w:rPr>
          <w:rFonts w:ascii="Calibri" w:hAnsi="Calibri" w:eastAsia="Calibri" w:cs="Calibri"/>
          <w:color w:val="auto"/>
        </w:rPr>
        <w:t>%</w:t>
      </w:r>
      <w:r>
        <w:rPr>
          <w:rFonts w:ascii="宋体" w:hAnsi="宋体" w:eastAsia="宋体"/>
          <w:color w:val="auto"/>
        </w:rPr>
        <w:t>），而</w:t>
      </w:r>
      <w:r>
        <w:rPr>
          <w:rFonts w:ascii="Calibri" w:hAnsi="Calibri" w:eastAsia="Calibri"/>
          <w:color w:val="auto"/>
        </w:rPr>
        <w:t>存在不合理免责条款</w:t>
      </w:r>
      <w:r>
        <w:rPr>
          <w:rFonts w:ascii="宋体" w:hAnsi="宋体" w:eastAsia="宋体"/>
          <w:color w:val="auto"/>
        </w:rPr>
        <w:t>（选择率，</w:t>
      </w:r>
      <w:r>
        <w:rPr>
          <w:rFonts w:ascii="Calibri" w:hAnsi="Calibri" w:eastAsia="Calibri"/>
          <w:color w:val="auto"/>
        </w:rPr>
        <w:t>53.61</w:t>
      </w:r>
      <w:r>
        <w:rPr>
          <w:rFonts w:ascii="Calibri" w:hAnsi="Calibri" w:eastAsia="Calibri" w:cs="Calibri"/>
          <w:color w:val="auto"/>
        </w:rPr>
        <w:t>%</w:t>
      </w:r>
      <w:r>
        <w:rPr>
          <w:rFonts w:ascii="宋体" w:hAnsi="宋体" w:eastAsia="宋体"/>
          <w:color w:val="auto"/>
        </w:rPr>
        <w:t>）、</w:t>
      </w:r>
      <w:r>
        <w:rPr>
          <w:rFonts w:ascii="Calibri" w:hAnsi="Calibri" w:eastAsia="Calibri"/>
          <w:color w:val="auto"/>
        </w:rPr>
        <w:t>无法注销账户</w:t>
      </w:r>
      <w:r>
        <w:rPr>
          <w:rFonts w:ascii="宋体" w:hAnsi="宋体" w:eastAsia="宋体"/>
          <w:color w:val="auto"/>
        </w:rPr>
        <w:t>（选择率，</w:t>
      </w:r>
      <w:r>
        <w:rPr>
          <w:rFonts w:ascii="Calibri" w:hAnsi="Calibri" w:eastAsia="Calibri"/>
          <w:color w:val="auto"/>
        </w:rPr>
        <w:t>31.33</w:t>
      </w:r>
      <w:r>
        <w:rPr>
          <w:rFonts w:ascii="Calibri" w:hAnsi="Calibri" w:eastAsia="Calibri" w:cs="Calibri"/>
          <w:color w:val="auto"/>
        </w:rPr>
        <w:t>%</w:t>
      </w:r>
      <w:r>
        <w:rPr>
          <w:rFonts w:ascii="宋体" w:hAnsi="宋体" w:eastAsia="宋体"/>
          <w:color w:val="auto"/>
        </w:rPr>
        <w:t>）也有较多公众网民遇到过。</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58</w:t>
      </w:r>
      <w:r>
        <w:rPr>
          <w:rFonts w:hint="eastAsia"/>
          <w:color w:val="auto"/>
        </w:rPr>
        <w:fldChar w:fldCharType="end"/>
      </w:r>
      <w:bookmarkStart w:id="134" w:name="_Toc10815"/>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bookmarkEnd w:id="134"/>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6</w:t>
      </w:r>
      <w:r>
        <w:rPr>
          <w:rFonts w:ascii="宋体" w:hAnsi="宋体" w:eastAsia="宋体"/>
          <w:color w:val="auto"/>
        </w:rPr>
        <w:t>）个人信息被泄露或被滥用的情况</w:t>
      </w:r>
    </w:p>
    <w:p>
      <w:pPr>
        <w:rPr>
          <w:rFonts w:ascii="Calibri" w:hAnsi="Calibri" w:eastAsia="Calibri"/>
          <w:color w:val="auto"/>
          <w:sz w:val="22"/>
          <w:szCs w:val="22"/>
        </w:rPr>
      </w:pPr>
      <w:r>
        <w:rPr>
          <w:rFonts w:ascii="宋体" w:hAnsi="宋体" w:eastAsia="宋体"/>
          <w:color w:val="auto"/>
        </w:rPr>
        <w:t>公众网民遇到个人信息被泄露或被滥用的情况：最多的是</w:t>
      </w:r>
      <w:r>
        <w:rPr>
          <w:rFonts w:ascii="Calibri" w:hAnsi="Calibri" w:eastAsia="Calibri"/>
          <w:color w:val="auto"/>
        </w:rPr>
        <w:t>接到各类中介的推销电话</w:t>
      </w:r>
      <w:r>
        <w:rPr>
          <w:rFonts w:ascii="宋体" w:hAnsi="宋体" w:eastAsia="宋体"/>
          <w:color w:val="auto"/>
        </w:rPr>
        <w:t>（选择率</w:t>
      </w:r>
      <w:r>
        <w:rPr>
          <w:rFonts w:ascii="Calibri" w:hAnsi="Calibri" w:eastAsia="Calibri"/>
          <w:color w:val="auto"/>
        </w:rPr>
        <w:t>84.73</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收到相关性的推销短信</w:t>
      </w:r>
      <w:r>
        <w:rPr>
          <w:rFonts w:ascii="宋体" w:hAnsi="宋体" w:eastAsia="宋体"/>
          <w:color w:val="auto"/>
        </w:rPr>
        <w:t>（选择率</w:t>
      </w:r>
      <w:r>
        <w:rPr>
          <w:rFonts w:ascii="Calibri" w:hAnsi="Calibri" w:eastAsia="Calibri"/>
          <w:color w:val="auto"/>
        </w:rPr>
        <w:t>69.16</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收到垃圾邮件</w:t>
      </w:r>
      <w:r>
        <w:rPr>
          <w:rFonts w:ascii="宋体" w:hAnsi="宋体" w:eastAsia="宋体"/>
          <w:color w:val="auto"/>
        </w:rPr>
        <w:t>（选择率</w:t>
      </w:r>
      <w:r>
        <w:rPr>
          <w:rFonts w:ascii="Calibri" w:hAnsi="Calibri" w:eastAsia="Calibri"/>
          <w:color w:val="auto"/>
        </w:rPr>
        <w:t>67.96</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大数据杀熟</w:t>
      </w:r>
      <w:r>
        <w:rPr>
          <w:rFonts w:ascii="宋体" w:hAnsi="宋体" w:eastAsia="宋体"/>
          <w:color w:val="auto"/>
        </w:rPr>
        <w:t>（选择率</w:t>
      </w:r>
      <w:r>
        <w:rPr>
          <w:rFonts w:ascii="Calibri" w:hAnsi="Calibri" w:eastAsia="Calibri"/>
          <w:color w:val="auto"/>
        </w:rPr>
        <w:t>58.98</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默认勾选同意《服务协议》，允许应用收集用户信息，包括在第三方保存</w:t>
      </w:r>
      <w:r>
        <w:rPr>
          <w:rFonts w:ascii="宋体" w:hAnsi="宋体" w:eastAsia="宋体"/>
          <w:color w:val="auto"/>
        </w:rPr>
        <w:t>（选择率</w:t>
      </w:r>
      <w:r>
        <w:rPr>
          <w:rFonts w:ascii="Calibri" w:hAnsi="Calibri" w:eastAsia="Calibri"/>
          <w:color w:val="auto"/>
        </w:rPr>
        <w:t>46.11</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显示和网民受到个人信息被泄露和滥用的情况非常严重。</w:t>
      </w:r>
      <w:r>
        <w:rPr>
          <w:rFonts w:ascii="Calibri" w:hAnsi="Calibri" w:eastAsia="Calibri"/>
          <w:b/>
          <w:bCs/>
          <w:color w:val="auto"/>
        </w:rPr>
        <w:t>与全省数据相比，表示身份证被他人用来注册公司比例要低2.75个百分点，表示接到各类中介的推销电话比例要高2.88个百分点。与全国数据相比，表示身份证被他人用来注册公司比例要低4.17个百分点，表示接到各类中介的推销电话比例要高7.87个百分点。</w:t>
      </w:r>
    </w:p>
    <w:p>
      <w:pPr>
        <w:spacing w:before="60" w:after="60" w:line="312" w:lineRule="auto"/>
        <w:ind w:firstLine="0" w:firstLineChars="0"/>
        <w:jc w:val="center"/>
        <w:rPr>
          <w:rFonts w:ascii="等线" w:hAnsi="等线" w:eastAsia="等线"/>
          <w:color w:val="auto"/>
          <w:u w:val="single"/>
        </w:rPr>
      </w:pPr>
      <w:r>
        <w:rPr>
          <w:rFonts w:ascii="微软雅黑" w:hAnsi="微软雅黑" w:eastAsia="微软雅黑"/>
          <w:color w:val="auto"/>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59</w:t>
      </w:r>
      <w:r>
        <w:rPr>
          <w:rFonts w:hint="eastAsia"/>
          <w:color w:val="auto"/>
        </w:rPr>
        <w:fldChar w:fldCharType="end"/>
      </w:r>
      <w:bookmarkStart w:id="135" w:name="_Toc23961"/>
      <w:r>
        <w:rPr>
          <w:rFonts w:ascii="宋体" w:hAnsi="宋体" w:eastAsia="宋体"/>
          <w:color w:val="auto"/>
        </w:rPr>
        <w:t>：个人信息被泄露或被滥用的情况</w:t>
      </w:r>
      <w:bookmarkEnd w:id="135"/>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w:t>
      </w:r>
      <w:r>
        <w:rPr>
          <w:rFonts w:ascii="宋体" w:hAnsi="宋体" w:eastAsia="宋体"/>
          <w:color w:val="auto"/>
        </w:rPr>
        <w:t>）个人信息泄露的应对措施</w:t>
      </w:r>
    </w:p>
    <w:p>
      <w:pPr>
        <w:rPr>
          <w:rFonts w:ascii="微软雅黑" w:hAnsi="微软雅黑" w:eastAsia="微软雅黑"/>
          <w:color w:val="auto"/>
          <w:sz w:val="22"/>
          <w:szCs w:val="22"/>
        </w:rPr>
      </w:pPr>
      <w:r>
        <w:rPr>
          <w:rFonts w:ascii="宋体" w:hAnsi="宋体" w:eastAsia="宋体"/>
          <w:color w:val="auto"/>
        </w:rPr>
        <w:t>公众网民察觉或遇到个人信息泄露时选择最多的是</w:t>
      </w:r>
      <w:r>
        <w:rPr>
          <w:rFonts w:ascii="Calibri" w:hAnsi="Calibri" w:eastAsia="Calibri"/>
          <w:color w:val="auto"/>
        </w:rPr>
        <w:t>更换账号、密码等</w:t>
      </w:r>
      <w:r>
        <w:rPr>
          <w:rFonts w:ascii="宋体" w:hAnsi="宋体" w:eastAsia="宋体"/>
          <w:color w:val="auto"/>
        </w:rPr>
        <w:t>，达到</w:t>
      </w:r>
      <w:r>
        <w:rPr>
          <w:rFonts w:hint="eastAsia" w:ascii="Calibri" w:hAnsi="Calibri" w:eastAsia="宋体"/>
          <w:color w:val="auto"/>
        </w:rPr>
        <w:t>（</w:t>
      </w:r>
      <w:r>
        <w:rPr>
          <w:rFonts w:ascii="Calibri" w:hAnsi="Calibri" w:eastAsia="Calibri"/>
          <w:color w:val="auto"/>
        </w:rPr>
        <w:t>67.66</w:t>
      </w:r>
      <w:r>
        <w:rPr>
          <w:rFonts w:ascii="Calibri" w:hAnsi="Calibri" w:eastAsia="Calibri" w:cs="Calibri"/>
          <w:color w:val="auto"/>
        </w:rPr>
        <w:t>%</w:t>
      </w:r>
      <w:r>
        <w:rPr>
          <w:rFonts w:ascii="宋体" w:hAnsi="宋体" w:eastAsia="宋体"/>
          <w:color w:val="auto"/>
        </w:rPr>
        <w:t>）；其次是</w:t>
      </w:r>
      <w:r>
        <w:rPr>
          <w:rFonts w:ascii="Calibri" w:hAnsi="Calibri" w:eastAsia="Calibri"/>
          <w:color w:val="auto"/>
        </w:rPr>
        <w:t>提醒身边的亲朋好友防止被骗</w:t>
      </w:r>
      <w:r>
        <w:rPr>
          <w:rFonts w:hint="eastAsia" w:ascii="Calibri" w:hAnsi="Calibri" w:eastAsia="宋体"/>
          <w:color w:val="auto"/>
        </w:rPr>
        <w:t>（</w:t>
      </w:r>
      <w:r>
        <w:rPr>
          <w:rFonts w:ascii="Calibri" w:hAnsi="Calibri" w:eastAsia="Calibri"/>
          <w:color w:val="auto"/>
        </w:rPr>
        <w:t>60.48</w:t>
      </w:r>
      <w:r>
        <w:rPr>
          <w:rFonts w:ascii="Calibri" w:hAnsi="Calibri" w:eastAsia="Calibri" w:cs="Calibri"/>
          <w:color w:val="auto"/>
        </w:rPr>
        <w:t>%</w:t>
      </w:r>
      <w:r>
        <w:rPr>
          <w:rFonts w:ascii="宋体" w:hAnsi="宋体" w:eastAsia="宋体"/>
          <w:color w:val="auto"/>
        </w:rPr>
        <w:t>）、</w:t>
      </w:r>
      <w:r>
        <w:rPr>
          <w:rFonts w:ascii="Calibri" w:hAnsi="Calibri" w:eastAsia="Calibri"/>
          <w:color w:val="auto"/>
        </w:rPr>
        <w:t>报警保护自身权益</w:t>
      </w:r>
      <w:r>
        <w:rPr>
          <w:rFonts w:hint="eastAsia" w:ascii="Calibri" w:hAnsi="Calibri" w:eastAsia="宋体"/>
          <w:color w:val="auto"/>
        </w:rPr>
        <w:t>（</w:t>
      </w:r>
      <w:r>
        <w:rPr>
          <w:rFonts w:ascii="Calibri" w:hAnsi="Calibri" w:eastAsia="Calibri"/>
          <w:color w:val="auto"/>
        </w:rPr>
        <w:t>30.84</w:t>
      </w:r>
      <w:r>
        <w:rPr>
          <w:rFonts w:ascii="Calibri" w:hAnsi="Calibri" w:eastAsia="Calibri" w:cs="Calibri"/>
          <w:color w:val="auto"/>
        </w:rPr>
        <w:t>%</w:t>
      </w:r>
      <w:r>
        <w:rPr>
          <w:rFonts w:ascii="宋体" w:hAnsi="宋体" w:eastAsia="宋体"/>
          <w:color w:val="auto"/>
        </w:rPr>
        <w:t>）、</w:t>
      </w:r>
      <w:r>
        <w:rPr>
          <w:rFonts w:ascii="Calibri" w:hAnsi="Calibri" w:eastAsia="Calibri"/>
          <w:color w:val="auto"/>
        </w:rPr>
        <w:t>不予理会</w:t>
      </w:r>
      <w:r>
        <w:rPr>
          <w:rFonts w:hint="eastAsia" w:ascii="Calibri" w:hAnsi="Calibri" w:eastAsia="宋体"/>
          <w:color w:val="auto"/>
        </w:rPr>
        <w:t>（</w:t>
      </w:r>
      <w:r>
        <w:rPr>
          <w:rFonts w:ascii="Calibri" w:hAnsi="Calibri" w:eastAsia="Calibri"/>
          <w:color w:val="auto"/>
        </w:rPr>
        <w:t>11.98</w:t>
      </w:r>
      <w:r>
        <w:rPr>
          <w:rFonts w:ascii="Calibri" w:hAnsi="Calibri" w:eastAsia="Calibri" w:cs="Calibri"/>
          <w:color w:val="auto"/>
        </w:rPr>
        <w:t>%</w:t>
      </w:r>
      <w:r>
        <w:rPr>
          <w:rFonts w:ascii="宋体" w:hAnsi="宋体" w:eastAsia="宋体"/>
          <w:color w:val="auto"/>
        </w:rPr>
        <w:t>），有</w:t>
      </w:r>
      <w:r>
        <w:rPr>
          <w:rFonts w:ascii="Calibri" w:hAnsi="Calibri" w:eastAsia="Calibri"/>
          <w:color w:val="auto"/>
        </w:rPr>
        <w:t>9.28%</w:t>
      </w:r>
      <w:r>
        <w:rPr>
          <w:rFonts w:ascii="宋体" w:hAnsi="宋体" w:eastAsia="宋体"/>
          <w:color w:val="auto"/>
        </w:rPr>
        <w:t>选择</w:t>
      </w:r>
      <w:r>
        <w:rPr>
          <w:rFonts w:ascii="Calibri" w:hAnsi="Calibri" w:eastAsia="Calibri"/>
          <w:color w:val="auto"/>
        </w:rPr>
        <w:t>找律师维护自己的权益</w:t>
      </w:r>
      <w:r>
        <w:rPr>
          <w:rFonts w:ascii="宋体" w:hAnsi="宋体" w:eastAsia="宋体"/>
          <w:color w:val="auto"/>
        </w:rPr>
        <w:t>。</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60</w:t>
      </w:r>
      <w:r>
        <w:rPr>
          <w:rFonts w:hint="eastAsia"/>
          <w:color w:val="auto"/>
        </w:rPr>
        <w:fldChar w:fldCharType="end"/>
      </w:r>
      <w:bookmarkStart w:id="136" w:name="_Toc5341"/>
      <w:r>
        <w:rPr>
          <w:rFonts w:ascii="宋体" w:hAnsi="宋体" w:eastAsia="宋体"/>
          <w:color w:val="auto"/>
        </w:rPr>
        <w:t>：个人信息泄露的应对措施</w:t>
      </w:r>
      <w:bookmarkEnd w:id="13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）在线上支付时采取的身份认证方式</w:t>
      </w:r>
    </w:p>
    <w:p>
      <w:pPr>
        <w:rPr>
          <w:rFonts w:ascii="微软雅黑" w:hAnsi="微软雅黑" w:eastAsia="微软雅黑"/>
          <w:color w:val="auto"/>
          <w:sz w:val="22"/>
          <w:szCs w:val="22"/>
        </w:rPr>
      </w:pPr>
      <w:r>
        <w:rPr>
          <w:rFonts w:ascii="宋体" w:hAnsi="宋体" w:eastAsia="宋体"/>
          <w:color w:val="auto"/>
        </w:rPr>
        <w:t>公众网民在线上支付时采取的身份认证方式：最常用的是</w:t>
      </w:r>
      <w:r>
        <w:rPr>
          <w:rFonts w:ascii="Calibri" w:hAnsi="Calibri" w:eastAsia="Calibri"/>
          <w:color w:val="auto"/>
        </w:rPr>
        <w:t>密码</w:t>
      </w:r>
      <w:r>
        <w:rPr>
          <w:rFonts w:ascii="宋体" w:hAnsi="宋体" w:eastAsia="宋体"/>
          <w:color w:val="auto"/>
        </w:rPr>
        <w:t>（选择率</w:t>
      </w:r>
      <w:r>
        <w:rPr>
          <w:rFonts w:ascii="Calibri" w:hAnsi="Calibri" w:eastAsia="Calibri"/>
          <w:color w:val="auto"/>
        </w:rPr>
        <w:t>81.31</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第二位是</w:t>
      </w:r>
      <w:r>
        <w:rPr>
          <w:rFonts w:ascii="Calibri" w:hAnsi="Calibri" w:eastAsia="Calibri"/>
          <w:color w:val="auto"/>
        </w:rPr>
        <w:t>指纹</w:t>
      </w:r>
      <w:r>
        <w:rPr>
          <w:rFonts w:ascii="宋体" w:hAnsi="宋体" w:eastAsia="宋体"/>
          <w:color w:val="auto"/>
        </w:rPr>
        <w:t>（选择率</w:t>
      </w:r>
      <w:r>
        <w:rPr>
          <w:rFonts w:ascii="Calibri" w:hAnsi="Calibri" w:eastAsia="Calibri"/>
          <w:color w:val="auto"/>
        </w:rPr>
        <w:t>52.23</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第三位是</w:t>
      </w:r>
      <w:r>
        <w:rPr>
          <w:rFonts w:ascii="Calibri" w:hAnsi="Calibri" w:eastAsia="Calibri"/>
          <w:color w:val="auto"/>
        </w:rPr>
        <w:t>刷脸</w:t>
      </w:r>
      <w:r>
        <w:rPr>
          <w:rFonts w:ascii="宋体" w:hAnsi="宋体" w:eastAsia="宋体"/>
          <w:color w:val="auto"/>
        </w:rPr>
        <w:t>（选择率</w:t>
      </w:r>
      <w:r>
        <w:rPr>
          <w:rFonts w:ascii="Calibri" w:hAnsi="Calibri" w:eastAsia="Calibri"/>
          <w:color w:val="auto"/>
        </w:rPr>
        <w:t>40.36</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短信认证</w:t>
      </w:r>
      <w:r>
        <w:rPr>
          <w:rFonts w:ascii="宋体" w:hAnsi="宋体" w:eastAsia="宋体"/>
          <w:color w:val="auto"/>
        </w:rPr>
        <w:t>（选择率为</w:t>
      </w:r>
      <w:r>
        <w:rPr>
          <w:rFonts w:ascii="Calibri" w:hAnsi="Calibri" w:eastAsia="Calibri"/>
          <w:color w:val="auto"/>
        </w:rPr>
        <w:t>35.91</w:t>
      </w:r>
      <w:r>
        <w:rPr>
          <w:rFonts w:ascii="Calibri" w:hAnsi="Calibri" w:eastAsia="Calibri" w:cs="Calibri"/>
          <w:color w:val="auto"/>
        </w:rPr>
        <w:t>%</w:t>
      </w:r>
      <w:r>
        <w:rPr>
          <w:rFonts w:ascii="宋体" w:hAnsi="宋体" w:eastAsia="宋体"/>
          <w:color w:val="auto"/>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61</w:t>
      </w:r>
      <w:r>
        <w:rPr>
          <w:rFonts w:hint="eastAsia"/>
          <w:color w:val="auto"/>
        </w:rPr>
        <w:fldChar w:fldCharType="end"/>
      </w:r>
      <w:bookmarkStart w:id="137" w:name="_Toc30388"/>
      <w:r>
        <w:rPr>
          <w:rFonts w:ascii="宋体" w:hAnsi="宋体" w:eastAsia="宋体"/>
          <w:color w:val="auto"/>
        </w:rPr>
        <w:t>：在线上支付时采取的身份认证方式</w:t>
      </w:r>
      <w:bookmarkEnd w:id="137"/>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）生物识别技术个人信息泄露风险</w:t>
      </w:r>
    </w:p>
    <w:p>
      <w:pPr>
        <w:rPr>
          <w:rFonts w:ascii="微软雅黑" w:hAnsi="微软雅黑" w:eastAsia="微软雅黑"/>
          <w:color w:val="auto"/>
          <w:sz w:val="22"/>
          <w:szCs w:val="22"/>
        </w:rPr>
      </w:pPr>
      <w:r>
        <w:rPr>
          <w:rFonts w:ascii="宋体" w:hAnsi="宋体" w:eastAsia="宋体"/>
          <w:color w:val="auto"/>
        </w:rPr>
        <w:t>公众网民对使用生物识别技术</w:t>
      </w:r>
      <w:r>
        <w:rPr>
          <w:rFonts w:hint="eastAsia" w:ascii="Calibri" w:hAnsi="Calibri" w:eastAsia="宋体"/>
          <w:color w:val="auto"/>
        </w:rPr>
        <w:t>（</w:t>
      </w:r>
      <w:r>
        <w:rPr>
          <w:rFonts w:ascii="宋体" w:hAnsi="宋体" w:eastAsia="宋体"/>
          <w:color w:val="auto"/>
        </w:rPr>
        <w:t>如人脸识别、指纹识别</w:t>
      </w:r>
      <w:r>
        <w:rPr>
          <w:rFonts w:hint="eastAsia" w:ascii="Calibri" w:hAnsi="Calibri" w:eastAsia="宋体"/>
          <w:color w:val="auto"/>
        </w:rPr>
        <w:t>）</w:t>
      </w:r>
      <w:r>
        <w:rPr>
          <w:rFonts w:ascii="宋体" w:hAnsi="宋体" w:eastAsia="宋体"/>
          <w:color w:val="auto"/>
        </w:rPr>
        <w:t>时个人信息泄露担心评价：表示比较担心或非常担心的占</w:t>
      </w:r>
      <w:r>
        <w:rPr>
          <w:rFonts w:ascii="Calibri" w:hAnsi="Calibri" w:eastAsia="Calibri"/>
          <w:color w:val="auto"/>
        </w:rPr>
        <w:t>55.35</w:t>
      </w:r>
      <w:r>
        <w:rPr>
          <w:rFonts w:ascii="Calibri" w:hAnsi="Calibri" w:eastAsia="Calibri" w:cs="Calibri"/>
          <w:color w:val="auto"/>
        </w:rPr>
        <w:t>%</w:t>
      </w:r>
      <w:r>
        <w:rPr>
          <w:rFonts w:ascii="宋体" w:hAnsi="宋体" w:eastAsia="宋体"/>
          <w:color w:val="auto"/>
        </w:rPr>
        <w:t>，其中认为非常担心的占</w:t>
      </w:r>
      <w:r>
        <w:rPr>
          <w:rFonts w:ascii="Calibri" w:hAnsi="Calibri" w:eastAsia="Calibri"/>
          <w:color w:val="auto"/>
        </w:rPr>
        <w:t>23.21</w:t>
      </w:r>
      <w:r>
        <w:rPr>
          <w:rFonts w:ascii="Calibri" w:hAnsi="Calibri" w:eastAsia="Calibri" w:cs="Calibri"/>
          <w:color w:val="auto"/>
        </w:rPr>
        <w:t>%</w:t>
      </w:r>
      <w:r>
        <w:rPr>
          <w:rFonts w:ascii="宋体" w:hAnsi="宋体" w:eastAsia="宋体"/>
          <w:color w:val="auto"/>
        </w:rPr>
        <w:t>，认为比较担心占</w:t>
      </w:r>
      <w:r>
        <w:rPr>
          <w:rFonts w:ascii="Calibri" w:hAnsi="Calibri" w:eastAsia="Calibri"/>
          <w:color w:val="auto"/>
        </w:rPr>
        <w:t>32.14</w:t>
      </w:r>
      <w:r>
        <w:rPr>
          <w:rFonts w:ascii="Calibri" w:hAnsi="Calibri" w:eastAsia="Calibri" w:cs="Calibri"/>
          <w:color w:val="auto"/>
        </w:rPr>
        <w:t>%</w:t>
      </w:r>
      <w:r>
        <w:rPr>
          <w:rFonts w:ascii="宋体" w:hAnsi="宋体" w:eastAsia="宋体"/>
          <w:color w:val="auto"/>
        </w:rPr>
        <w:t>。认为一般占</w:t>
      </w:r>
      <w:r>
        <w:rPr>
          <w:rFonts w:ascii="Calibri" w:hAnsi="Calibri" w:eastAsia="Calibri"/>
          <w:color w:val="auto"/>
        </w:rPr>
        <w:t>25.6</w:t>
      </w:r>
      <w:r>
        <w:rPr>
          <w:rFonts w:ascii="Calibri" w:hAnsi="Calibri" w:eastAsia="Calibri" w:cs="Calibri"/>
          <w:color w:val="auto"/>
        </w:rPr>
        <w:t>%</w:t>
      </w:r>
      <w:r>
        <w:rPr>
          <w:rFonts w:ascii="宋体" w:hAnsi="宋体" w:eastAsia="宋体"/>
          <w:color w:val="auto"/>
        </w:rPr>
        <w:t>。认为很少担心或没有担心的占</w:t>
      </w:r>
      <w:r>
        <w:rPr>
          <w:rFonts w:ascii="Calibri" w:hAnsi="Calibri" w:eastAsia="Calibri"/>
          <w:color w:val="auto"/>
        </w:rPr>
        <w:t>19.05</w:t>
      </w:r>
      <w:r>
        <w:rPr>
          <w:rFonts w:ascii="Calibri" w:hAnsi="Calibri" w:eastAsia="Calibri" w:cs="Calibri"/>
          <w:color w:val="auto"/>
        </w:rPr>
        <w:t>%</w:t>
      </w:r>
      <w:r>
        <w:rPr>
          <w:rFonts w:ascii="宋体" w:hAnsi="宋体" w:eastAsia="宋体"/>
          <w:color w:val="auto"/>
        </w:rPr>
        <w:t>。数据显示公众网民对生物识别技术涉及的个人信息泄露风险是比较担心的。</w:t>
      </w:r>
      <w:r>
        <w:rPr>
          <w:rFonts w:ascii="Calibri" w:hAnsi="Calibri" w:eastAsia="Calibri"/>
          <w:b/>
          <w:bCs/>
          <w:color w:val="auto"/>
        </w:rPr>
        <w:t>与全省数据相比，表示比较担心比例要低4.54个百分点，表示非常担心比例要高2.31个百分点。与全国数据相比，表示比较担心比例要低4.48个百分点，表示非常担心比例要高1.87个百分点。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62</w:t>
      </w:r>
      <w:r>
        <w:rPr>
          <w:rFonts w:hint="eastAsia"/>
          <w:color w:val="auto"/>
        </w:rPr>
        <w:fldChar w:fldCharType="end"/>
      </w:r>
      <w:bookmarkStart w:id="138" w:name="_Toc3537"/>
      <w:r>
        <w:rPr>
          <w:rFonts w:ascii="宋体" w:hAnsi="宋体" w:eastAsia="宋体"/>
          <w:color w:val="auto"/>
        </w:rPr>
        <w:t>：生物识别技术个人信息泄露风险</w:t>
      </w:r>
      <w:bookmarkEnd w:id="13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）日常上网中收到精准广告推送情况</w:t>
      </w:r>
    </w:p>
    <w:p>
      <w:pPr>
        <w:rPr>
          <w:rFonts w:ascii="微软雅黑" w:hAnsi="微软雅黑" w:eastAsia="微软雅黑"/>
          <w:color w:val="auto"/>
          <w:sz w:val="22"/>
          <w:szCs w:val="22"/>
        </w:rPr>
      </w:pPr>
      <w:r>
        <w:rPr>
          <w:rFonts w:ascii="宋体" w:hAnsi="宋体" w:eastAsia="宋体"/>
          <w:color w:val="auto"/>
        </w:rPr>
        <w:t>公众网民对日常上网中收到精准广告推送情况：表示比较多或非常多的占</w:t>
      </w:r>
      <w:r>
        <w:rPr>
          <w:rFonts w:ascii="Calibri" w:hAnsi="Calibri" w:eastAsia="Calibri"/>
          <w:color w:val="auto"/>
        </w:rPr>
        <w:t>61.01</w:t>
      </w:r>
      <w:r>
        <w:rPr>
          <w:rFonts w:ascii="Calibri" w:hAnsi="Calibri" w:eastAsia="Calibri" w:cs="Calibri"/>
          <w:color w:val="auto"/>
        </w:rPr>
        <w:t>%</w:t>
      </w:r>
      <w:r>
        <w:rPr>
          <w:rFonts w:ascii="宋体" w:hAnsi="宋体" w:eastAsia="宋体"/>
          <w:color w:val="auto"/>
        </w:rPr>
        <w:t>，其中认为非常多的占</w:t>
      </w:r>
      <w:r>
        <w:rPr>
          <w:rFonts w:ascii="Calibri" w:hAnsi="Calibri" w:eastAsia="Calibri"/>
          <w:color w:val="auto"/>
        </w:rPr>
        <w:t>30.95</w:t>
      </w:r>
      <w:r>
        <w:rPr>
          <w:rFonts w:ascii="Calibri" w:hAnsi="Calibri" w:eastAsia="Calibri" w:cs="Calibri"/>
          <w:color w:val="auto"/>
        </w:rPr>
        <w:t>%</w:t>
      </w:r>
      <w:r>
        <w:rPr>
          <w:rFonts w:ascii="宋体" w:hAnsi="宋体" w:eastAsia="宋体"/>
          <w:color w:val="auto"/>
        </w:rPr>
        <w:t>，认为比较多占</w:t>
      </w:r>
      <w:r>
        <w:rPr>
          <w:rFonts w:ascii="Calibri" w:hAnsi="Calibri" w:eastAsia="Calibri"/>
          <w:color w:val="auto"/>
        </w:rPr>
        <w:t>30.06</w:t>
      </w:r>
      <w:r>
        <w:rPr>
          <w:rFonts w:ascii="Calibri" w:hAnsi="Calibri" w:eastAsia="Calibri" w:cs="Calibri"/>
          <w:color w:val="auto"/>
        </w:rPr>
        <w:t>%</w:t>
      </w:r>
      <w:r>
        <w:rPr>
          <w:rFonts w:ascii="宋体" w:hAnsi="宋体" w:eastAsia="宋体"/>
          <w:color w:val="auto"/>
        </w:rPr>
        <w:t>。认为有一些占</w:t>
      </w:r>
      <w:r>
        <w:rPr>
          <w:rFonts w:ascii="Calibri" w:hAnsi="Calibri" w:eastAsia="Calibri"/>
          <w:color w:val="auto"/>
        </w:rPr>
        <w:t>31.85</w:t>
      </w:r>
      <w:r>
        <w:rPr>
          <w:rFonts w:ascii="Calibri" w:hAnsi="Calibri" w:eastAsia="Calibri" w:cs="Calibri"/>
          <w:color w:val="auto"/>
        </w:rPr>
        <w:t>%</w:t>
      </w:r>
      <w:r>
        <w:rPr>
          <w:rFonts w:ascii="宋体" w:hAnsi="宋体" w:eastAsia="宋体"/>
          <w:color w:val="auto"/>
        </w:rPr>
        <w:t>。认为很少或没有的占</w:t>
      </w:r>
      <w:r>
        <w:rPr>
          <w:rFonts w:ascii="Calibri" w:hAnsi="Calibri" w:eastAsia="Calibri"/>
          <w:color w:val="auto"/>
        </w:rPr>
        <w:t>7.14</w:t>
      </w:r>
      <w:r>
        <w:rPr>
          <w:rFonts w:ascii="Calibri" w:hAnsi="Calibri" w:eastAsia="Calibri" w:cs="Calibri"/>
          <w:color w:val="auto"/>
        </w:rPr>
        <w:t>%</w:t>
      </w:r>
      <w:r>
        <w:rPr>
          <w:rFonts w:ascii="宋体" w:hAnsi="宋体" w:eastAsia="宋体"/>
          <w:color w:val="auto"/>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63</w:t>
      </w:r>
      <w:r>
        <w:rPr>
          <w:rFonts w:hint="eastAsia"/>
          <w:color w:val="auto"/>
        </w:rPr>
        <w:fldChar w:fldCharType="end"/>
      </w:r>
      <w:bookmarkStart w:id="139" w:name="_Toc32618"/>
      <w:r>
        <w:rPr>
          <w:rFonts w:ascii="宋体" w:hAnsi="宋体" w:eastAsia="宋体"/>
          <w:color w:val="auto"/>
        </w:rPr>
        <w:t>：日常上网中收到精准广告推送情况</w:t>
      </w:r>
      <w:bookmarkEnd w:id="13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）发布精准广告事前征求同意的情况</w:t>
      </w:r>
    </w:p>
    <w:p>
      <w:pPr>
        <w:rPr>
          <w:rFonts w:ascii="微软雅黑" w:hAnsi="微软雅黑" w:eastAsia="微软雅黑"/>
          <w:color w:val="auto"/>
          <w:sz w:val="22"/>
          <w:szCs w:val="22"/>
        </w:rPr>
      </w:pPr>
      <w:r>
        <w:rPr>
          <w:rFonts w:ascii="宋体" w:hAnsi="宋体" w:eastAsia="宋体"/>
          <w:color w:val="auto"/>
        </w:rPr>
        <w:t>经营者发布精准广告事前征求网民同意的情况：</w:t>
      </w:r>
      <w:r>
        <w:rPr>
          <w:rFonts w:ascii="Calibri" w:hAnsi="Calibri" w:eastAsia="Calibri"/>
          <w:color w:val="auto"/>
        </w:rPr>
        <w:t>45.99</w:t>
      </w:r>
      <w:r>
        <w:rPr>
          <w:rFonts w:ascii="Calibri" w:hAnsi="Calibri" w:eastAsia="Calibri" w:cs="Calibri"/>
          <w:color w:val="auto"/>
        </w:rPr>
        <w:t>%</w:t>
      </w:r>
      <w:r>
        <w:rPr>
          <w:rFonts w:ascii="宋体" w:hAnsi="宋体" w:eastAsia="宋体"/>
          <w:color w:val="auto"/>
        </w:rPr>
        <w:t>网民选择了</w:t>
      </w:r>
      <w:r>
        <w:rPr>
          <w:rFonts w:ascii="Calibri" w:hAnsi="Calibri" w:eastAsia="Calibri"/>
          <w:color w:val="auto"/>
        </w:rPr>
        <w:t>全部没有征得同意</w:t>
      </w:r>
      <w:r>
        <w:rPr>
          <w:rFonts w:ascii="宋体" w:hAnsi="宋体" w:eastAsia="宋体"/>
          <w:color w:val="auto"/>
        </w:rPr>
        <w:t>，占比最多，第二位是</w:t>
      </w:r>
      <w:r>
        <w:rPr>
          <w:rFonts w:ascii="Calibri" w:hAnsi="Calibri" w:eastAsia="Calibri"/>
          <w:color w:val="auto"/>
        </w:rPr>
        <w:t>小部分征得了同意</w:t>
      </w:r>
      <w:r>
        <w:rPr>
          <w:rFonts w:ascii="宋体" w:hAnsi="宋体" w:eastAsia="宋体"/>
          <w:color w:val="auto"/>
        </w:rPr>
        <w:t>，占</w:t>
      </w:r>
      <w:r>
        <w:rPr>
          <w:rFonts w:ascii="Calibri" w:hAnsi="Calibri" w:eastAsia="Calibri"/>
          <w:color w:val="auto"/>
        </w:rPr>
        <w:t>25.52</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不清楚</w:t>
      </w:r>
      <w:r>
        <w:rPr>
          <w:rFonts w:ascii="宋体" w:hAnsi="宋体" w:eastAsia="宋体"/>
          <w:color w:val="auto"/>
        </w:rPr>
        <w:t>，占</w:t>
      </w:r>
      <w:r>
        <w:rPr>
          <w:rFonts w:ascii="Calibri" w:hAnsi="Calibri" w:eastAsia="Calibri"/>
          <w:color w:val="auto"/>
        </w:rPr>
        <w:t>14.24</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大部分征得了同意</w:t>
      </w:r>
      <w:r>
        <w:rPr>
          <w:rFonts w:ascii="宋体" w:hAnsi="宋体" w:eastAsia="宋体"/>
          <w:color w:val="auto"/>
        </w:rPr>
        <w:t>，占</w:t>
      </w:r>
      <w:r>
        <w:rPr>
          <w:rFonts w:ascii="Calibri" w:hAnsi="Calibri" w:eastAsia="Calibri"/>
          <w:color w:val="auto"/>
        </w:rPr>
        <w:t>7.12</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大约一半征得了同意</w:t>
      </w:r>
      <w:r>
        <w:rPr>
          <w:rFonts w:ascii="宋体" w:hAnsi="宋体" w:eastAsia="宋体"/>
          <w:color w:val="auto"/>
        </w:rPr>
        <w:t>的占</w:t>
      </w:r>
      <w:r>
        <w:rPr>
          <w:rFonts w:ascii="Calibri" w:hAnsi="Calibri" w:eastAsia="Calibri"/>
          <w:color w:val="auto"/>
        </w:rPr>
        <w:t>4.75</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全部都征得了同意</w:t>
      </w:r>
      <w:r>
        <w:rPr>
          <w:rFonts w:ascii="宋体" w:hAnsi="宋体" w:eastAsia="宋体"/>
          <w:color w:val="auto"/>
        </w:rPr>
        <w:t>占</w:t>
      </w:r>
      <w:r>
        <w:rPr>
          <w:rFonts w:ascii="Calibri" w:hAnsi="Calibri" w:eastAsia="Calibri"/>
          <w:color w:val="auto"/>
        </w:rPr>
        <w:t>2.37%</w:t>
      </w:r>
      <w:r>
        <w:rPr>
          <w:rFonts w:ascii="宋体" w:hAnsi="宋体" w:eastAsia="宋体"/>
          <w:color w:val="auto"/>
        </w:rPr>
        <w:t>。网民免受骚扰选择权保护还存在较多问题。</w:t>
      </w:r>
      <w:r>
        <w:rPr>
          <w:rFonts w:ascii="Calibri" w:hAnsi="Calibri" w:eastAsia="Calibri"/>
          <w:b/>
          <w:bCs/>
          <w:color w:val="auto"/>
        </w:rPr>
        <w:t>与全省数据相比，表示大约一半征得了同意比例要低1.78个百分点，表示小部分征得了同意比例要高2.78个百分点。与全国数据相比，表示大约一半征得了同意比例要低2.19个百分点，表示小部分征得了同意比例要高3.3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64</w:t>
      </w:r>
      <w:r>
        <w:rPr>
          <w:rFonts w:hint="eastAsia"/>
          <w:color w:val="auto"/>
        </w:rPr>
        <w:fldChar w:fldCharType="end"/>
      </w:r>
      <w:bookmarkStart w:id="140" w:name="_Toc9825"/>
      <w:r>
        <w:rPr>
          <w:rFonts w:ascii="宋体" w:hAnsi="宋体" w:eastAsia="宋体"/>
          <w:color w:val="auto"/>
        </w:rPr>
        <w:t>：发布精准广告事前征求同意的情况</w:t>
      </w:r>
      <w:bookmarkEnd w:id="14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）精准广告提供退出机制的情况</w:t>
      </w:r>
    </w:p>
    <w:p>
      <w:pPr>
        <w:rPr>
          <w:rFonts w:ascii="Calibri" w:hAnsi="Calibri" w:eastAsia="Calibri"/>
          <w:color w:val="auto"/>
        </w:rPr>
      </w:pPr>
      <w:r>
        <w:rPr>
          <w:rFonts w:ascii="宋体" w:hAnsi="宋体" w:eastAsia="宋体"/>
          <w:color w:val="auto"/>
        </w:rPr>
        <w:t>精准广告服务商提供退出机制方面的情况，</w:t>
      </w:r>
      <w:r>
        <w:rPr>
          <w:rFonts w:ascii="Calibri" w:hAnsi="Calibri" w:eastAsia="Calibri"/>
          <w:color w:val="auto"/>
        </w:rPr>
        <w:t>26.11</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小部分提供了</w:t>
      </w:r>
      <w:r>
        <w:rPr>
          <w:rFonts w:ascii="宋体" w:hAnsi="宋体" w:eastAsia="宋体"/>
          <w:color w:val="auto"/>
        </w:rPr>
        <w:t>；</w:t>
      </w:r>
      <w:r>
        <w:rPr>
          <w:rFonts w:ascii="Calibri" w:hAnsi="Calibri" w:eastAsia="Calibri"/>
          <w:color w:val="auto"/>
        </w:rPr>
        <w:t>23.44</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大部分提供了</w:t>
      </w:r>
      <w:r>
        <w:rPr>
          <w:rFonts w:ascii="宋体" w:hAnsi="宋体" w:eastAsia="宋体"/>
          <w:color w:val="auto"/>
        </w:rPr>
        <w:t>，</w:t>
      </w:r>
      <w:r>
        <w:rPr>
          <w:rFonts w:ascii="Calibri" w:hAnsi="Calibri" w:eastAsia="Calibri"/>
          <w:color w:val="auto"/>
        </w:rPr>
        <w:t>9.5</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全部没有提供</w:t>
      </w:r>
      <w:r>
        <w:rPr>
          <w:rFonts w:ascii="宋体" w:hAnsi="宋体" w:eastAsia="宋体"/>
          <w:color w:val="auto"/>
        </w:rPr>
        <w:t>，</w:t>
      </w:r>
      <w:r>
        <w:rPr>
          <w:rFonts w:ascii="Calibri" w:hAnsi="Calibri" w:eastAsia="Calibri"/>
          <w:color w:val="auto"/>
        </w:rPr>
        <w:t>13.06</w:t>
      </w:r>
      <w:r>
        <w:rPr>
          <w:rFonts w:ascii="Calibri" w:hAnsi="Calibri" w:eastAsia="Calibri" w:cs="Calibri"/>
          <w:color w:val="auto"/>
        </w:rPr>
        <w:t>%</w:t>
      </w:r>
      <w:r>
        <w:rPr>
          <w:rFonts w:ascii="宋体" w:hAnsi="宋体" w:eastAsia="宋体"/>
          <w:color w:val="auto"/>
        </w:rPr>
        <w:t>公众网民认为</w:t>
      </w:r>
      <w:r>
        <w:rPr>
          <w:rFonts w:ascii="Calibri" w:hAnsi="Calibri" w:eastAsia="Calibri"/>
          <w:color w:val="auto"/>
        </w:rPr>
        <w:t>大约一半提供了</w:t>
      </w:r>
      <w:r>
        <w:rPr>
          <w:rFonts w:ascii="宋体" w:hAnsi="宋体" w:eastAsia="宋体"/>
          <w:color w:val="auto"/>
        </w:rPr>
        <w:t>，只有</w:t>
      </w:r>
      <w:r>
        <w:rPr>
          <w:rFonts w:ascii="Calibri" w:hAnsi="Calibri" w:eastAsia="Calibri"/>
          <w:color w:val="auto"/>
        </w:rPr>
        <w:t>5.64</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全部都提供了</w:t>
      </w:r>
      <w:r>
        <w:rPr>
          <w:rFonts w:ascii="宋体" w:hAnsi="宋体" w:eastAsia="宋体"/>
          <w:color w:val="auto"/>
        </w:rPr>
        <w:t>，而有</w:t>
      </w:r>
      <w:r>
        <w:rPr>
          <w:rFonts w:ascii="Calibri" w:hAnsi="Calibri" w:eastAsia="Calibri"/>
          <w:color w:val="auto"/>
        </w:rPr>
        <w:t>22.26</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不清楚</w:t>
      </w:r>
      <w:r>
        <w:rPr>
          <w:rFonts w:ascii="宋体" w:hAnsi="宋体" w:eastAsia="宋体"/>
          <w:color w:val="auto"/>
        </w:rPr>
        <w:t>。数据显示精准广告退出机制落实还有一定改善空间。</w:t>
      </w:r>
      <w:r>
        <w:rPr>
          <w:rFonts w:ascii="Calibri" w:hAnsi="Calibri" w:eastAsia="Calibri"/>
          <w:b/>
          <w:bCs/>
          <w:color w:val="auto"/>
        </w:rPr>
        <w:t>与全省数据相比，表示全部没有提供比例要低1.32个百分点，表示大部分提供了比例要高3.71个百分点。与全国数据相比，表示全部没有提供比例要低1.91个百分点，表示大部分提供了比例要高5.21个百分点。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65</w:t>
      </w:r>
      <w:r>
        <w:rPr>
          <w:rFonts w:hint="eastAsia"/>
          <w:color w:val="auto"/>
        </w:rPr>
        <w:fldChar w:fldCharType="end"/>
      </w:r>
      <w:bookmarkStart w:id="141" w:name="_Toc16590"/>
      <w:r>
        <w:rPr>
          <w:rFonts w:ascii="宋体" w:hAnsi="宋体" w:eastAsia="宋体"/>
          <w:color w:val="auto"/>
        </w:rPr>
        <w:t>：精准广告提供退出机制的情况</w:t>
      </w:r>
      <w:bookmarkEnd w:id="14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（13）移动应用</w:t>
      </w:r>
      <w:r>
        <w:rPr>
          <w:rFonts w:ascii="Calibri" w:hAnsi="Calibri" w:eastAsia="Calibri"/>
          <w:color w:val="auto"/>
        </w:rPr>
        <w:t>APP</w:t>
      </w:r>
      <w:r>
        <w:rPr>
          <w:rFonts w:ascii="宋体" w:hAnsi="宋体" w:eastAsia="宋体"/>
          <w:color w:val="auto"/>
        </w:rPr>
        <w:t>安全私隐协议事前阅读的情况</w:t>
      </w:r>
    </w:p>
    <w:p>
      <w:pPr>
        <w:rPr>
          <w:rFonts w:ascii="Calibri" w:hAnsi="Calibri" w:eastAsia="Calibri"/>
          <w:color w:val="auto"/>
          <w:sz w:val="22"/>
          <w:szCs w:val="22"/>
        </w:rPr>
      </w:pP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安全私隐协议事前阅读方面的情况，公众网民选择最多的是</w:t>
      </w:r>
      <w:r>
        <w:rPr>
          <w:rFonts w:ascii="Calibri" w:hAnsi="Calibri" w:eastAsia="Calibri"/>
          <w:color w:val="auto"/>
        </w:rPr>
        <w:t>不会留意</w:t>
      </w:r>
      <w:r>
        <w:rPr>
          <w:rFonts w:ascii="Calibri" w:hAnsi="Calibri" w:eastAsia="Calibri" w:cs="Calibri"/>
          <w:color w:val="auto"/>
        </w:rPr>
        <w:t>36.31%</w:t>
      </w:r>
      <w:r>
        <w:rPr>
          <w:rFonts w:ascii="宋体" w:hAnsi="宋体" w:eastAsia="宋体"/>
          <w:color w:val="auto"/>
        </w:rPr>
        <w:t>，其次</w:t>
      </w:r>
      <w:r>
        <w:rPr>
          <w:rFonts w:ascii="Calibri" w:hAnsi="Calibri" w:eastAsia="Calibri"/>
          <w:color w:val="auto"/>
        </w:rPr>
        <w:t>27.08</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极个别会认真阅读</w:t>
      </w:r>
      <w:r>
        <w:rPr>
          <w:rFonts w:ascii="宋体" w:hAnsi="宋体" w:eastAsia="宋体"/>
          <w:color w:val="auto"/>
        </w:rPr>
        <w:t>、</w:t>
      </w:r>
      <w:r>
        <w:rPr>
          <w:rFonts w:ascii="Calibri" w:hAnsi="Calibri" w:eastAsia="Calibri"/>
          <w:color w:val="auto"/>
        </w:rPr>
        <w:t>21.43</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根据APP的大众使用程度，不被普遍使用的会认真看</w:t>
      </w:r>
      <w:r>
        <w:rPr>
          <w:rFonts w:ascii="宋体" w:hAnsi="宋体" w:eastAsia="宋体"/>
          <w:color w:val="auto"/>
        </w:rPr>
        <w:t>。数据显示公众网民对安全私隐协议并不关注。</w:t>
      </w:r>
      <w:r>
        <w:rPr>
          <w:rFonts w:ascii="Calibri" w:hAnsi="Calibri" w:eastAsia="Calibri"/>
          <w:b/>
          <w:bCs/>
          <w:color w:val="auto"/>
        </w:rPr>
        <w:t>与全省数据相比，表示都会认真阅读比例要低4.37个百分点，表示不会留意比例要高3.44个百分点。与全国数据相比，表示都会认真阅读比例要低4.5个百分点，表示不会留意比例要高5.98个百分点。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66</w:t>
      </w:r>
      <w:r>
        <w:rPr>
          <w:rFonts w:hint="eastAsia"/>
          <w:color w:val="auto"/>
        </w:rPr>
        <w:fldChar w:fldCharType="end"/>
      </w:r>
      <w:bookmarkStart w:id="142" w:name="_Toc2764"/>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bookmarkEnd w:id="14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（图表数据来源：公众网民版专题3个人信息保护专题第13题：您使用移动应用（APP）时是否会认真阅读安全隐私协议？）</w:t>
      </w:r>
    </w:p>
    <w:p>
      <w:pPr>
        <w:ind w:firstLineChars="0"/>
        <w:rPr>
          <w:rFonts w:ascii="等线" w:hAnsi="等线" w:eastAsia="等线"/>
          <w:color w:val="auto"/>
          <w:u w:val="single"/>
        </w:rPr>
      </w:pPr>
    </w:p>
    <w:p>
      <w:pPr>
        <w:rPr>
          <w:rFonts w:ascii="微软雅黑" w:hAnsi="微软雅黑" w:eastAsia="宋体"/>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p>
    <w:p>
      <w:pPr>
        <w:rPr>
          <w:rFonts w:ascii="微软雅黑" w:hAnsi="微软雅黑" w:eastAsia="微软雅黑"/>
          <w:color w:val="auto"/>
          <w:sz w:val="22"/>
          <w:szCs w:val="22"/>
        </w:rPr>
      </w:pP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在个人信息保护方面改善情况的评价：表示有所改善或明显改善的占</w:t>
      </w:r>
      <w:r>
        <w:rPr>
          <w:rFonts w:ascii="Calibri" w:hAnsi="Calibri" w:eastAsia="Calibri"/>
          <w:color w:val="auto"/>
        </w:rPr>
        <w:t>50.91%</w:t>
      </w:r>
      <w:r>
        <w:rPr>
          <w:rFonts w:ascii="宋体" w:hAnsi="宋体" w:eastAsia="宋体"/>
          <w:color w:val="auto"/>
        </w:rPr>
        <w:t>，其中认为明显改善的占</w:t>
      </w:r>
      <w:r>
        <w:rPr>
          <w:rFonts w:ascii="Calibri" w:hAnsi="Calibri" w:eastAsia="Calibri"/>
          <w:color w:val="auto"/>
        </w:rPr>
        <w:t>9.34%</w:t>
      </w:r>
      <w:r>
        <w:rPr>
          <w:rFonts w:ascii="宋体" w:hAnsi="宋体" w:eastAsia="宋体"/>
          <w:color w:val="auto"/>
        </w:rPr>
        <w:t>，认为有所改善占</w:t>
      </w:r>
      <w:r>
        <w:rPr>
          <w:rFonts w:ascii="Calibri" w:hAnsi="Calibri" w:eastAsia="Calibri"/>
          <w:color w:val="auto"/>
        </w:rPr>
        <w:t>41.57%</w:t>
      </w:r>
      <w:r>
        <w:rPr>
          <w:rFonts w:ascii="宋体" w:hAnsi="宋体" w:eastAsia="宋体"/>
          <w:color w:val="auto"/>
        </w:rPr>
        <w:t>。认为一般占</w:t>
      </w:r>
      <w:r>
        <w:rPr>
          <w:rFonts w:ascii="Calibri" w:hAnsi="Calibri" w:eastAsia="Calibri"/>
          <w:color w:val="auto"/>
        </w:rPr>
        <w:t>44.88%</w:t>
      </w:r>
      <w:r>
        <w:rPr>
          <w:rFonts w:ascii="宋体" w:hAnsi="宋体" w:eastAsia="宋体"/>
          <w:color w:val="auto"/>
        </w:rPr>
        <w:t>。认为有所变差或明显变差的占</w:t>
      </w:r>
      <w:r>
        <w:rPr>
          <w:rFonts w:ascii="Calibri" w:hAnsi="Calibri" w:eastAsia="Calibri"/>
          <w:color w:val="auto"/>
        </w:rPr>
        <w:t>4.22%</w:t>
      </w:r>
      <w:r>
        <w:rPr>
          <w:rFonts w:ascii="宋体" w:hAnsi="宋体" w:eastAsia="宋体"/>
          <w:color w:val="auto"/>
        </w:rPr>
        <w:t>，其中认为有所变差的占</w:t>
      </w:r>
      <w:r>
        <w:rPr>
          <w:rFonts w:ascii="Calibri" w:hAnsi="Calibri" w:eastAsia="Calibri"/>
          <w:color w:val="auto"/>
        </w:rPr>
        <w:t>2.41%</w:t>
      </w:r>
      <w:r>
        <w:rPr>
          <w:rFonts w:ascii="宋体" w:hAnsi="宋体" w:eastAsia="宋体"/>
          <w:color w:val="auto"/>
        </w:rPr>
        <w:t>，认为明显变差的占</w:t>
      </w:r>
      <w:r>
        <w:rPr>
          <w:rFonts w:ascii="Calibri" w:hAnsi="Calibri" w:eastAsia="Calibri"/>
          <w:color w:val="auto"/>
        </w:rPr>
        <w:t>1.81%</w:t>
      </w:r>
      <w:r>
        <w:rPr>
          <w:rFonts w:ascii="宋体" w:hAnsi="宋体" w:eastAsia="宋体"/>
          <w:color w:val="auto"/>
        </w:rPr>
        <w:t>。数据显示公众网民对</w:t>
      </w:r>
      <w:r>
        <w:rPr>
          <w:rFonts w:ascii="Calibri" w:hAnsi="Calibri" w:eastAsia="Calibri"/>
          <w:color w:val="auto"/>
        </w:rPr>
        <w:t>APP</w:t>
      </w:r>
      <w:r>
        <w:rPr>
          <w:rFonts w:ascii="宋体" w:hAnsi="宋体" w:eastAsia="宋体"/>
          <w:color w:val="auto"/>
        </w:rPr>
        <w:t>在个人信息保护方面改善的评价是一般到有所改善。</w:t>
      </w:r>
      <w:r>
        <w:rPr>
          <w:rFonts w:ascii="Calibri" w:hAnsi="Calibri" w:eastAsia="Calibri"/>
          <w:b/>
          <w:bCs/>
          <w:color w:val="auto"/>
        </w:rPr>
        <w:t>与全省数据相比，表示一般比例要低2.47个百分点，表示有所改善比例要高2.09个百分点。与全国数据相比，表示明显改善比例要低1.11个百分点，表示有所改善比例要高2.96个百分点。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67</w:t>
      </w:r>
      <w:r>
        <w:rPr>
          <w:rFonts w:hint="eastAsia"/>
          <w:color w:val="auto"/>
        </w:rPr>
        <w:fldChar w:fldCharType="end"/>
      </w:r>
      <w:bookmarkStart w:id="143" w:name="_Toc14517"/>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bookmarkEnd w:id="14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）应加强个人信息保护方面的措施</w:t>
      </w:r>
    </w:p>
    <w:p>
      <w:pPr>
        <w:rPr>
          <w:rFonts w:ascii="微软雅黑" w:hAnsi="微软雅黑" w:eastAsia="微软雅黑"/>
          <w:color w:val="auto"/>
          <w:sz w:val="22"/>
          <w:szCs w:val="22"/>
        </w:rPr>
      </w:pPr>
      <w:r>
        <w:rPr>
          <w:rFonts w:ascii="宋体" w:hAnsi="宋体" w:eastAsia="宋体"/>
          <w:color w:val="auto"/>
        </w:rPr>
        <w:t>公众网民认为重点加强个人信息保护方面的选择为：第一位是</w:t>
      </w:r>
      <w:r>
        <w:rPr>
          <w:rFonts w:ascii="Calibri" w:hAnsi="Calibri" w:eastAsia="Calibri"/>
          <w:color w:val="auto"/>
        </w:rPr>
        <w:t>国家加强立法保护个人信息安全</w:t>
      </w:r>
      <w:r>
        <w:rPr>
          <w:rFonts w:ascii="宋体" w:hAnsi="宋体" w:eastAsia="宋体"/>
          <w:color w:val="auto"/>
        </w:rPr>
        <w:t>，选择率为</w:t>
      </w:r>
      <w:r>
        <w:rPr>
          <w:rFonts w:ascii="Calibri" w:hAnsi="Calibri" w:eastAsia="Calibri"/>
          <w:color w:val="auto"/>
        </w:rPr>
        <w:t>85.59%</w:t>
      </w:r>
      <w:r>
        <w:rPr>
          <w:rFonts w:ascii="宋体" w:hAnsi="宋体" w:eastAsia="宋体"/>
          <w:color w:val="auto"/>
        </w:rPr>
        <w:t>，第二位为</w:t>
      </w:r>
      <w:r>
        <w:rPr>
          <w:rFonts w:ascii="Calibri" w:hAnsi="Calibri" w:eastAsia="Calibri"/>
          <w:color w:val="auto"/>
        </w:rPr>
        <w:t>企业减少非必要的个人信息的收集和使用</w:t>
      </w:r>
      <w:r>
        <w:rPr>
          <w:rFonts w:ascii="宋体" w:hAnsi="宋体" w:eastAsia="宋体"/>
          <w:color w:val="auto"/>
        </w:rPr>
        <w:t>，选择率为</w:t>
      </w:r>
      <w:r>
        <w:rPr>
          <w:rFonts w:ascii="Calibri" w:hAnsi="Calibri" w:eastAsia="Calibri"/>
          <w:color w:val="auto"/>
        </w:rPr>
        <w:t>71.77%</w:t>
      </w:r>
      <w:r>
        <w:rPr>
          <w:rFonts w:ascii="宋体" w:hAnsi="宋体" w:eastAsia="宋体"/>
          <w:color w:val="auto"/>
        </w:rPr>
        <w:t>，第三位、第四位为</w:t>
      </w:r>
      <w:r>
        <w:rPr>
          <w:rFonts w:ascii="Calibri" w:hAnsi="Calibri" w:eastAsia="Calibri"/>
          <w:color w:val="auto"/>
        </w:rPr>
        <w:t>建立APP个人信息保护合规认证和监控制度，要求持证上线，违者停牌</w:t>
      </w:r>
      <w:r>
        <w:rPr>
          <w:rFonts w:ascii="宋体" w:hAnsi="宋体" w:eastAsia="宋体"/>
          <w:color w:val="auto"/>
        </w:rPr>
        <w:t>和</w:t>
      </w:r>
      <w:r>
        <w:rPr>
          <w:rFonts w:ascii="Calibri" w:hAnsi="Calibri" w:eastAsia="Calibri"/>
          <w:color w:val="auto"/>
        </w:rPr>
        <w:t>监管部门增加更多的渠道通报违法收集者信息</w:t>
      </w:r>
      <w:r>
        <w:rPr>
          <w:rFonts w:ascii="宋体" w:hAnsi="宋体" w:eastAsia="宋体"/>
          <w:color w:val="auto"/>
        </w:rPr>
        <w:t>，选择率为</w:t>
      </w:r>
      <w:r>
        <w:rPr>
          <w:rFonts w:ascii="Calibri" w:hAnsi="Calibri" w:eastAsia="Calibri"/>
          <w:color w:val="auto"/>
        </w:rPr>
        <w:t>65.17%</w:t>
      </w:r>
      <w:r>
        <w:rPr>
          <w:rFonts w:ascii="宋体" w:hAnsi="宋体" w:eastAsia="宋体"/>
          <w:color w:val="auto"/>
        </w:rPr>
        <w:t>和</w:t>
      </w:r>
      <w:r>
        <w:rPr>
          <w:rFonts w:ascii="Calibri" w:hAnsi="Calibri" w:eastAsia="Calibri"/>
          <w:color w:val="auto"/>
        </w:rPr>
        <w:t>63.96%</w:t>
      </w:r>
      <w:r>
        <w:rPr>
          <w:rFonts w:ascii="宋体" w:hAnsi="宋体" w:eastAsia="宋体"/>
          <w:color w:val="auto"/>
        </w:rPr>
        <w:t>，第五位为</w:t>
      </w:r>
      <w:r>
        <w:rPr>
          <w:rFonts w:ascii="Calibri" w:hAnsi="Calibri" w:eastAsia="Calibri"/>
          <w:color w:val="auto"/>
        </w:rPr>
        <w:t>监管部门增加更多举报平台可以让老百姓申诉</w:t>
      </w:r>
      <w:r>
        <w:rPr>
          <w:rFonts w:ascii="宋体" w:hAnsi="宋体" w:eastAsia="宋体"/>
          <w:color w:val="auto"/>
        </w:rPr>
        <w:t>，选择率为</w:t>
      </w:r>
      <w:r>
        <w:rPr>
          <w:rFonts w:ascii="Calibri" w:hAnsi="Calibri" w:eastAsia="Calibri"/>
          <w:color w:val="auto"/>
        </w:rPr>
        <w:t>59.76%</w:t>
      </w:r>
      <w:r>
        <w:rPr>
          <w:rFonts w:ascii="宋体" w:hAnsi="宋体" w:eastAsia="宋体"/>
          <w:color w:val="auto"/>
        </w:rPr>
        <w:t>。数据显示公众网民期望政府发挥更大的作用。</w:t>
      </w:r>
      <w:r>
        <w:rPr>
          <w:rFonts w:ascii="Calibri" w:hAnsi="Calibri" w:eastAsia="Calibri"/>
          <w:b/>
          <w:bCs/>
          <w:color w:val="auto"/>
        </w:rPr>
        <w:t>与全省数据相比，表示一般比例要低2.47个百分点，表示有所改善比例要高2.09个百分点。与全国数据相比，表示明显改善比例要低1.11个百分点，表示有所改善比例要高2.96个百分点。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68</w:t>
      </w:r>
      <w:r>
        <w:rPr>
          <w:rFonts w:hint="eastAsia"/>
          <w:color w:val="auto"/>
        </w:rPr>
        <w:fldChar w:fldCharType="end"/>
      </w:r>
      <w:bookmarkStart w:id="144" w:name="_Toc5166"/>
      <w:r>
        <w:rPr>
          <w:rFonts w:ascii="宋体" w:hAnsi="宋体" w:eastAsia="宋体"/>
          <w:color w:val="auto"/>
        </w:rPr>
        <w:t>：应加强个人信息保护方面的措施</w:t>
      </w:r>
      <w:bookmarkEnd w:id="144"/>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）数据安全保护现状的情况</w:t>
      </w:r>
    </w:p>
    <w:p>
      <w:pPr>
        <w:rPr>
          <w:rFonts w:ascii="微软雅黑" w:hAnsi="微软雅黑" w:eastAsia="微软雅黑"/>
          <w:color w:val="auto"/>
          <w:sz w:val="22"/>
          <w:szCs w:val="22"/>
        </w:rPr>
      </w:pPr>
      <w:r>
        <w:rPr>
          <w:rFonts w:ascii="宋体" w:hAnsi="宋体" w:eastAsia="宋体"/>
          <w:color w:val="auto"/>
        </w:rPr>
        <w:t>公众网民认为对于目前数据安全保护存有以下问题：第一位是</w:t>
      </w:r>
      <w:r>
        <w:rPr>
          <w:rFonts w:ascii="Calibri" w:hAnsi="Calibri" w:eastAsia="Calibri"/>
          <w:color w:val="auto"/>
        </w:rPr>
        <w:t>数据交易市场比较乱</w:t>
      </w:r>
      <w:r>
        <w:rPr>
          <w:rFonts w:ascii="宋体" w:hAnsi="宋体" w:eastAsia="宋体"/>
          <w:color w:val="auto"/>
        </w:rPr>
        <w:t>（选择率</w:t>
      </w:r>
      <w:r>
        <w:rPr>
          <w:rFonts w:ascii="Calibri" w:hAnsi="Calibri" w:eastAsia="Calibri"/>
          <w:color w:val="auto"/>
        </w:rPr>
        <w:t>59.1%</w:t>
      </w:r>
      <w:r>
        <w:rPr>
          <w:rFonts w:ascii="宋体" w:hAnsi="宋体" w:eastAsia="宋体"/>
          <w:color w:val="auto"/>
        </w:rPr>
        <w:t>），第二位是</w:t>
      </w:r>
      <w:r>
        <w:rPr>
          <w:rFonts w:ascii="Calibri" w:hAnsi="Calibri" w:eastAsia="Calibri"/>
          <w:color w:val="auto"/>
        </w:rPr>
        <w:t>数据不规范</w:t>
      </w:r>
      <w:r>
        <w:rPr>
          <w:rFonts w:ascii="宋体" w:hAnsi="宋体" w:eastAsia="宋体"/>
          <w:color w:val="auto"/>
        </w:rPr>
        <w:t>（选择率</w:t>
      </w:r>
      <w:r>
        <w:rPr>
          <w:rFonts w:ascii="Calibri" w:hAnsi="Calibri" w:eastAsia="Calibri"/>
          <w:color w:val="auto"/>
        </w:rPr>
        <w:t>52.84%</w:t>
      </w:r>
      <w:r>
        <w:rPr>
          <w:rFonts w:ascii="宋体" w:hAnsi="宋体" w:eastAsia="宋体"/>
          <w:color w:val="auto"/>
        </w:rPr>
        <w:t>），第三位是</w:t>
      </w:r>
      <w:r>
        <w:rPr>
          <w:rFonts w:ascii="Calibri" w:hAnsi="Calibri" w:eastAsia="Calibri"/>
          <w:color w:val="auto"/>
        </w:rPr>
        <w:t>数据安全标准规范建设滞后</w:t>
      </w:r>
      <w:r>
        <w:rPr>
          <w:rFonts w:ascii="宋体" w:hAnsi="宋体" w:eastAsia="宋体"/>
          <w:color w:val="auto"/>
        </w:rPr>
        <w:t>（选择率</w:t>
      </w:r>
      <w:r>
        <w:rPr>
          <w:rFonts w:ascii="Calibri" w:hAnsi="Calibri" w:eastAsia="Calibri"/>
          <w:color w:val="auto"/>
        </w:rPr>
        <w:t>52.54%</w:t>
      </w:r>
      <w:r>
        <w:rPr>
          <w:rFonts w:ascii="宋体" w:hAnsi="宋体" w:eastAsia="宋体"/>
          <w:color w:val="auto"/>
        </w:rPr>
        <w:t>），第四位是</w:t>
      </w:r>
      <w:r>
        <w:rPr>
          <w:rFonts w:ascii="Calibri" w:hAnsi="Calibri" w:eastAsia="Calibri"/>
          <w:color w:val="auto"/>
        </w:rPr>
        <w:t>数据应用程度低</w:t>
      </w:r>
      <w:r>
        <w:rPr>
          <w:rFonts w:ascii="宋体" w:hAnsi="宋体" w:eastAsia="宋体"/>
          <w:color w:val="auto"/>
        </w:rPr>
        <w:t>（选择率</w:t>
      </w:r>
      <w:r>
        <w:rPr>
          <w:rFonts w:ascii="Calibri" w:hAnsi="Calibri" w:eastAsia="Calibri"/>
          <w:color w:val="auto"/>
        </w:rPr>
        <w:t>32.54%</w:t>
      </w:r>
      <w:r>
        <w:rPr>
          <w:rFonts w:ascii="宋体" w:hAnsi="宋体" w:eastAsia="宋体"/>
          <w:color w:val="auto"/>
        </w:rPr>
        <w:t>），第五位是</w:t>
      </w:r>
      <w:r>
        <w:rPr>
          <w:rFonts w:ascii="Calibri" w:hAnsi="Calibri" w:eastAsia="Calibri"/>
          <w:color w:val="auto"/>
        </w:rPr>
        <w:t>中介服务供应不足</w:t>
      </w:r>
      <w:r>
        <w:rPr>
          <w:rFonts w:ascii="宋体" w:hAnsi="宋体" w:eastAsia="宋体"/>
          <w:color w:val="auto"/>
        </w:rPr>
        <w:t>（选择率</w:t>
      </w:r>
      <w:r>
        <w:rPr>
          <w:rFonts w:ascii="Calibri" w:hAnsi="Calibri" w:eastAsia="Calibri"/>
          <w:color w:val="auto"/>
        </w:rPr>
        <w:t>23.88%</w:t>
      </w:r>
      <w:r>
        <w:rPr>
          <w:rFonts w:ascii="宋体" w:hAnsi="宋体" w:eastAsia="宋体"/>
          <w:color w:val="auto"/>
        </w:rPr>
        <w:t>）。认为</w:t>
      </w:r>
      <w:r>
        <w:rPr>
          <w:rFonts w:ascii="Calibri" w:hAnsi="Calibri" w:eastAsia="Calibri"/>
          <w:color w:val="auto"/>
        </w:rPr>
        <w:t>政府数据不开放</w:t>
      </w:r>
      <w:r>
        <w:rPr>
          <w:rFonts w:ascii="宋体" w:hAnsi="宋体" w:eastAsia="宋体"/>
          <w:color w:val="auto"/>
        </w:rPr>
        <w:t>选择率为</w:t>
      </w:r>
      <w:r>
        <w:rPr>
          <w:rFonts w:ascii="Calibri" w:hAnsi="Calibri" w:eastAsia="Calibri"/>
          <w:color w:val="auto"/>
        </w:rPr>
        <w:t>23.58%</w:t>
      </w:r>
      <w:r>
        <w:rPr>
          <w:rFonts w:ascii="宋体" w:hAnsi="宋体" w:eastAsia="宋体"/>
          <w:color w:val="auto"/>
        </w:rPr>
        <w:t>。数据显示公众网民期望行业合规并按标准建设。</w:t>
      </w:r>
      <w:r>
        <w:rPr>
          <w:rFonts w:ascii="Calibri" w:hAnsi="Calibri" w:eastAsia="Calibri"/>
          <w:b/>
          <w:bCs/>
          <w:color w:val="auto"/>
        </w:rPr>
        <w:t>与全省数据相比，表示其它比例要低1.51个百分点，表示中介服务供应不足比例要高2.32个百分点。与全国数据相比，表示数据应用程度低比例要低1.66个百分点，表示中介服务供应不足比例要高2.57个百分点。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69</w:t>
      </w:r>
      <w:r>
        <w:rPr>
          <w:rFonts w:hint="eastAsia"/>
          <w:color w:val="auto"/>
        </w:rPr>
        <w:fldChar w:fldCharType="end"/>
      </w:r>
      <w:bookmarkStart w:id="145" w:name="_Toc23225"/>
      <w:r>
        <w:rPr>
          <w:rFonts w:ascii="宋体" w:hAnsi="宋体" w:eastAsia="宋体"/>
          <w:color w:val="auto"/>
        </w:rPr>
        <w:t>：数据安全保护现状的情况</w:t>
      </w:r>
      <w:bookmarkEnd w:id="145"/>
    </w:p>
    <w:p>
      <w:pPr>
        <w:ind w:firstLine="0" w:firstLineChars="0"/>
        <w:jc w:val="left"/>
        <w:rPr>
          <w:rFonts w:hint="eastAsia" w:ascii="宋体" w:hAnsi="宋体" w:eastAsia="宋体"/>
          <w:color w:val="auto"/>
          <w:lang w:val="en-US" w:eastAsia="zh-CN"/>
        </w:rPr>
      </w:pPr>
      <w:r>
        <w:rPr>
          <w:rFonts w:ascii="宋体" w:hAnsi="宋体" w:eastAsia="宋体"/>
          <w:color w:val="auto"/>
        </w:rPr>
        <w:t>（图表数据来源：公众网民版专题3个人信息保护专题第17题：您认为目前数据安全保护现状存在什么问题？（多选））</w:t>
      </w:r>
      <w:r>
        <w:rPr>
          <w:rFonts w:hint="eastAsia" w:ascii="宋体" w:hAnsi="宋体" w:eastAsia="宋体"/>
          <w:color w:val="auto"/>
          <w:lang w:val="en-US" w:eastAsia="zh-CN"/>
        </w:rPr>
        <w:t xml:space="preserve"> </w:t>
      </w:r>
    </w:p>
    <w:p>
      <w:pPr>
        <w:rPr>
          <w:color w:val="auto"/>
        </w:rPr>
      </w:pPr>
      <w:r>
        <w:rPr>
          <w:rFonts w:hint="eastAsia"/>
          <w:color w:val="auto"/>
        </w:rPr>
        <w:br w:type="page"/>
      </w:r>
    </w:p>
    <w:p>
      <w:pPr>
        <w:pStyle w:val="3"/>
        <w:rPr>
          <w:rFonts w:hint="eastAsia"/>
          <w:color w:val="auto"/>
        </w:rPr>
      </w:pPr>
      <w:bookmarkStart w:id="146" w:name="_Toc23386"/>
      <w:r>
        <w:rPr>
          <w:rFonts w:hint="eastAsia"/>
          <w:color w:val="auto"/>
        </w:rPr>
        <w:t>5.4</w:t>
      </w:r>
      <w:bookmarkStart w:id="147" w:name="_Hlk49084733"/>
      <w:r>
        <w:rPr>
          <w:rFonts w:hint="eastAsia"/>
          <w:color w:val="auto"/>
        </w:rPr>
        <w:t>专题4：网络购物</w:t>
      </w:r>
      <w:r>
        <w:rPr>
          <w:color w:val="auto"/>
        </w:rPr>
        <w:t>安全权益</w:t>
      </w:r>
      <w:r>
        <w:rPr>
          <w:rFonts w:hint="eastAsia"/>
          <w:color w:val="auto"/>
        </w:rPr>
        <w:t>保护专题</w:t>
      </w:r>
      <w:bookmarkEnd w:id="146"/>
      <w:bookmarkEnd w:id="147"/>
    </w:p>
    <w:p>
      <w:pPr>
        <w:rPr>
          <w:rFonts w:ascii="微软雅黑" w:hAnsi="微软雅黑" w:eastAsia="微软雅黑"/>
          <w:color w:val="auto"/>
          <w:sz w:val="22"/>
          <w:szCs w:val="22"/>
        </w:rPr>
      </w:pPr>
      <w:bookmarkStart w:id="148" w:name="_Hlk49092760"/>
      <w:r>
        <w:rPr>
          <w:rFonts w:ascii="宋体" w:hAnsi="宋体" w:eastAsia="宋体"/>
          <w:color w:val="auto"/>
        </w:rPr>
        <w:t>参与本专题答题的公众网民人数量为</w:t>
      </w:r>
      <w:r>
        <w:rPr>
          <w:color w:val="auto"/>
        </w:rPr>
        <w:t>762</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）网络购物安全状况满意度评价</w:t>
      </w:r>
    </w:p>
    <w:p>
      <w:pPr>
        <w:rPr>
          <w:rFonts w:ascii="微软雅黑" w:hAnsi="微软雅黑" w:eastAsia="微软雅黑"/>
          <w:b/>
          <w:bCs/>
          <w:color w:val="auto"/>
          <w:sz w:val="22"/>
          <w:szCs w:val="22"/>
        </w:rPr>
      </w:pPr>
      <w:r>
        <w:rPr>
          <w:rFonts w:ascii="宋体" w:hAnsi="宋体" w:eastAsia="宋体"/>
          <w:color w:val="auto"/>
        </w:rPr>
        <w:t>公众网民对网络购物安全状况满意度评价：认为满意以上的占</w:t>
      </w:r>
      <w:r>
        <w:rPr>
          <w:rFonts w:ascii="Calibri" w:hAnsi="Calibri" w:eastAsia="Calibri"/>
          <w:color w:val="auto"/>
        </w:rPr>
        <w:t>58.48</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16.37</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42.11%</w:t>
      </w:r>
      <w:r>
        <w:rPr>
          <w:rFonts w:ascii="宋体" w:hAnsi="宋体" w:eastAsia="宋体"/>
          <w:color w:val="auto"/>
        </w:rPr>
        <w:t>认为满意。</w:t>
      </w:r>
      <w:r>
        <w:rPr>
          <w:rFonts w:ascii="Calibri" w:hAnsi="Calibri" w:eastAsia="Calibri"/>
          <w:color w:val="auto"/>
        </w:rPr>
        <w:t>35.67</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5.85</w:t>
      </w:r>
      <w:r>
        <w:rPr>
          <w:rFonts w:ascii="Calibri" w:hAnsi="Calibri" w:eastAsia="Calibri" w:cs="Calibri"/>
          <w:color w:val="auto"/>
        </w:rPr>
        <w:t>%</w:t>
      </w:r>
      <w:r>
        <w:rPr>
          <w:rFonts w:ascii="宋体" w:hAnsi="宋体" w:eastAsia="宋体"/>
          <w:color w:val="auto"/>
        </w:rPr>
        <w:t>认为不满意或非常不满意，其中</w:t>
      </w:r>
      <w:r>
        <w:rPr>
          <w:rFonts w:ascii="Calibri" w:hAnsi="Calibri" w:eastAsia="Calibri"/>
          <w:color w:val="auto"/>
        </w:rPr>
        <w:t>4.68</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1.17</w:t>
      </w:r>
      <w:r>
        <w:rPr>
          <w:rFonts w:ascii="Calibri" w:hAnsi="Calibri" w:eastAsia="Calibri" w:cs="Calibri"/>
          <w:color w:val="auto"/>
        </w:rPr>
        <w:t>%</w:t>
      </w:r>
      <w:r>
        <w:rPr>
          <w:rFonts w:ascii="宋体" w:hAnsi="宋体" w:eastAsia="宋体"/>
          <w:color w:val="auto"/>
        </w:rPr>
        <w:t>认为非常不满意。总体上满意评价接近</w:t>
      </w:r>
      <w:r>
        <w:rPr>
          <w:rFonts w:hint="eastAsia" w:ascii="宋体" w:hAnsi="宋体" w:eastAsia="宋体"/>
          <w:color w:val="auto"/>
          <w:lang w:val="en-US" w:eastAsia="zh-CN"/>
        </w:rPr>
        <w:t>六</w:t>
      </w:r>
      <w:r>
        <w:rPr>
          <w:rFonts w:ascii="宋体" w:hAnsi="宋体" w:eastAsia="宋体"/>
          <w:color w:val="auto"/>
        </w:rPr>
        <w:t>成，占大部分。</w:t>
      </w:r>
      <w:r>
        <w:rPr>
          <w:rFonts w:ascii="Calibri" w:hAnsi="Calibri" w:eastAsia="Calibri"/>
          <w:b/>
          <w:bCs/>
          <w:color w:val="auto"/>
        </w:rPr>
        <w:t>与全省数据相比，表示满意比例要低8.73个百分点，表示非常满意比例要高6.67个百分点。与全国数据相比，表示满意比例要低4.77个百分点，表示非常满意比例要高6.41个百分点。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70</w:t>
      </w:r>
      <w:r>
        <w:rPr>
          <w:rFonts w:hint="eastAsia"/>
          <w:color w:val="auto"/>
        </w:rPr>
        <w:fldChar w:fldCharType="end"/>
      </w:r>
      <w:bookmarkStart w:id="149" w:name="_Toc12707"/>
      <w:r>
        <w:rPr>
          <w:rFonts w:ascii="宋体" w:hAnsi="宋体" w:eastAsia="宋体"/>
          <w:color w:val="auto"/>
        </w:rPr>
        <w:t>：网络购物安全状况满意度评价</w:t>
      </w:r>
      <w:bookmarkEnd w:id="14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）网民网络购物年平均消费情况</w:t>
      </w:r>
    </w:p>
    <w:p>
      <w:pPr>
        <w:rPr>
          <w:rFonts w:ascii="Calibri" w:hAnsi="Calibri" w:eastAsia="Calibri"/>
          <w:b/>
          <w:bCs/>
          <w:color w:val="auto"/>
        </w:rPr>
      </w:pPr>
      <w:r>
        <w:rPr>
          <w:rFonts w:ascii="宋体" w:hAnsi="宋体" w:eastAsia="宋体"/>
          <w:color w:val="auto"/>
        </w:rPr>
        <w:t>网民网络购物年平均消费情况：</w:t>
      </w:r>
      <w:r>
        <w:rPr>
          <w:rFonts w:ascii="Calibri" w:hAnsi="Calibri" w:eastAsia="Calibri"/>
          <w:color w:val="auto"/>
        </w:rPr>
        <w:t>22.67</w:t>
      </w:r>
      <w:r>
        <w:rPr>
          <w:rFonts w:ascii="Calibri" w:hAnsi="Calibri" w:eastAsia="Calibri" w:cs="Calibri"/>
          <w:color w:val="auto"/>
        </w:rPr>
        <w:t>%</w:t>
      </w:r>
      <w:r>
        <w:rPr>
          <w:rFonts w:ascii="宋体" w:hAnsi="宋体" w:eastAsia="宋体"/>
          <w:color w:val="auto"/>
        </w:rPr>
        <w:t>公众网民网络购物年平均消费1千元或以下，</w:t>
      </w:r>
      <w:r>
        <w:rPr>
          <w:rFonts w:ascii="Calibri" w:hAnsi="Calibri" w:eastAsia="Calibri"/>
          <w:color w:val="auto"/>
        </w:rPr>
        <w:t>23.26</w:t>
      </w:r>
      <w:r>
        <w:rPr>
          <w:rFonts w:ascii="宋体" w:hAnsi="宋体" w:eastAsia="宋体"/>
          <w:color w:val="auto"/>
        </w:rPr>
        <w:t>%公众网民网络购物年平均消费1-5千元，</w:t>
      </w:r>
      <w:r>
        <w:rPr>
          <w:rFonts w:ascii="Calibri" w:hAnsi="Calibri" w:eastAsia="Calibri"/>
          <w:color w:val="auto"/>
        </w:rPr>
        <w:t>22.67</w:t>
      </w:r>
      <w:r>
        <w:rPr>
          <w:rFonts w:ascii="Calibri" w:hAnsi="Calibri" w:eastAsia="Calibri" w:cs="Calibri"/>
          <w:color w:val="auto"/>
        </w:rPr>
        <w:t>%</w:t>
      </w:r>
      <w:r>
        <w:rPr>
          <w:rFonts w:ascii="宋体" w:hAnsi="宋体" w:eastAsia="宋体"/>
          <w:color w:val="auto"/>
        </w:rPr>
        <w:t>公众网民网络购物年平均消费5千元-1万元</w:t>
      </w:r>
      <w:r>
        <w:rPr>
          <w:rFonts w:ascii="Calibri" w:hAnsi="Calibri" w:eastAsia="Calibri"/>
          <w:color w:val="auto"/>
        </w:rPr>
        <w:t>，</w:t>
      </w:r>
      <w:r>
        <w:rPr>
          <w:rFonts w:ascii="Calibri" w:hAnsi="Calibri" w:eastAsia="Calibri" w:cs="Calibri"/>
          <w:color w:val="auto"/>
        </w:rPr>
        <w:t>23.84%</w:t>
      </w:r>
      <w:r>
        <w:rPr>
          <w:rFonts w:ascii="宋体" w:hAnsi="宋体" w:eastAsia="宋体"/>
          <w:color w:val="auto"/>
        </w:rPr>
        <w:t>公众网民网络购物年平均消费1-5万元</w:t>
      </w:r>
      <w:r>
        <w:rPr>
          <w:rFonts w:ascii="Calibri" w:hAnsi="Calibri" w:eastAsia="Calibri"/>
          <w:color w:val="auto"/>
        </w:rPr>
        <w:t>，</w:t>
      </w:r>
      <w:r>
        <w:rPr>
          <w:rFonts w:ascii="Calibri" w:hAnsi="Calibri" w:eastAsia="Calibri" w:cs="Calibri"/>
          <w:color w:val="auto"/>
        </w:rPr>
        <w:t>7.56%</w:t>
      </w:r>
      <w:r>
        <w:rPr>
          <w:rFonts w:ascii="宋体" w:hAnsi="宋体" w:eastAsia="宋体"/>
          <w:color w:val="auto"/>
        </w:rPr>
        <w:t>公众网民网络购物年平均消费5万元以上。数据显示公众网民网络购物消费呈现分层化，高、中、低比例相差不大。</w:t>
      </w:r>
      <w:r>
        <w:rPr>
          <w:rFonts w:ascii="Calibri" w:hAnsi="Calibri" w:eastAsia="Calibri"/>
          <w:b/>
          <w:bCs/>
          <w:color w:val="auto"/>
        </w:rPr>
        <w:t>与全省数据相比，表示1千元或以下比例要低1.82个百分点，表示5千-1万元比例要高2.12个百分点。与全国数据相比，表示1千元或以下比例要低12.65个百分点，表示5千-1万元比例要高5.41个百分点。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71</w:t>
      </w:r>
      <w:r>
        <w:rPr>
          <w:rFonts w:hint="eastAsia"/>
          <w:color w:val="auto"/>
        </w:rPr>
        <w:fldChar w:fldCharType="end"/>
      </w:r>
      <w:bookmarkStart w:id="150" w:name="_Toc25220"/>
      <w:r>
        <w:rPr>
          <w:rFonts w:ascii="宋体" w:hAnsi="宋体" w:eastAsia="宋体"/>
          <w:color w:val="auto"/>
        </w:rPr>
        <w:t>：网民网络购物年平均消费情况</w:t>
      </w:r>
      <w:bookmarkEnd w:id="15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）网络购物时遇到商家拒绝</w:t>
      </w:r>
      <w:r>
        <w:rPr>
          <w:rFonts w:ascii="Calibri" w:hAnsi="Calibri" w:eastAsia="Calibri"/>
          <w:color w:val="auto"/>
        </w:rPr>
        <w:t>7</w:t>
      </w:r>
      <w:r>
        <w:rPr>
          <w:rFonts w:ascii="宋体" w:hAnsi="宋体" w:eastAsia="宋体"/>
          <w:color w:val="auto"/>
        </w:rPr>
        <w:t>天无理由退货的情况</w:t>
      </w:r>
    </w:p>
    <w:p>
      <w:pPr>
        <w:rPr>
          <w:rFonts w:ascii="Calibri" w:hAnsi="Calibri" w:eastAsia="Calibri"/>
          <w:b/>
          <w:bCs/>
          <w:color w:val="auto"/>
        </w:rPr>
      </w:pPr>
      <w:r>
        <w:rPr>
          <w:rFonts w:ascii="宋体" w:hAnsi="宋体" w:eastAsia="宋体"/>
          <w:color w:val="auto"/>
        </w:rPr>
        <w:t>公众网民在网络购物时遇到商家拒绝</w:t>
      </w:r>
      <w:r>
        <w:rPr>
          <w:rFonts w:ascii="Calibri" w:hAnsi="Calibri" w:eastAsia="Calibri"/>
          <w:color w:val="auto"/>
        </w:rPr>
        <w:t>7</w:t>
      </w:r>
      <w:r>
        <w:rPr>
          <w:rFonts w:ascii="宋体" w:hAnsi="宋体" w:eastAsia="宋体"/>
          <w:color w:val="auto"/>
        </w:rPr>
        <w:t>天无理由退货的情况：</w:t>
      </w:r>
      <w:r>
        <w:rPr>
          <w:rFonts w:ascii="Calibri" w:hAnsi="Calibri" w:eastAsia="Calibri"/>
          <w:color w:val="auto"/>
        </w:rPr>
        <w:t>73.69</w:t>
      </w:r>
      <w:r>
        <w:rPr>
          <w:rFonts w:ascii="Calibri" w:hAnsi="Calibri" w:eastAsia="Calibri" w:cs="Calibri"/>
          <w:color w:val="auto"/>
        </w:rPr>
        <w:t>%</w:t>
      </w:r>
      <w:r>
        <w:rPr>
          <w:rFonts w:ascii="宋体" w:hAnsi="宋体" w:eastAsia="宋体"/>
          <w:color w:val="auto"/>
        </w:rPr>
        <w:t>网民表示很少遇到或没有遇到，其中</w:t>
      </w:r>
      <w:r>
        <w:rPr>
          <w:rFonts w:ascii="Calibri" w:hAnsi="Calibri" w:eastAsia="Calibri"/>
          <w:color w:val="auto"/>
        </w:rPr>
        <w:t>38.6</w:t>
      </w:r>
      <w:r>
        <w:rPr>
          <w:rFonts w:ascii="Calibri" w:hAnsi="Calibri" w:eastAsia="Calibri" w:cs="Calibri"/>
          <w:color w:val="auto"/>
        </w:rPr>
        <w:t>%</w:t>
      </w:r>
      <w:r>
        <w:rPr>
          <w:rFonts w:ascii="宋体" w:hAnsi="宋体" w:eastAsia="宋体"/>
          <w:color w:val="auto"/>
        </w:rPr>
        <w:t>表示很少遇到，</w:t>
      </w:r>
      <w:r>
        <w:rPr>
          <w:rFonts w:ascii="Calibri" w:hAnsi="Calibri" w:eastAsia="Calibri"/>
          <w:color w:val="auto"/>
        </w:rPr>
        <w:t>35.09</w:t>
      </w:r>
      <w:r>
        <w:rPr>
          <w:rFonts w:ascii="Calibri" w:hAnsi="Calibri" w:eastAsia="Calibri" w:cs="Calibri"/>
          <w:color w:val="auto"/>
        </w:rPr>
        <w:t>%</w:t>
      </w:r>
      <w:r>
        <w:rPr>
          <w:rFonts w:ascii="宋体" w:hAnsi="宋体" w:eastAsia="宋体"/>
          <w:color w:val="auto"/>
        </w:rPr>
        <w:t>表示没有遇到。</w:t>
      </w:r>
      <w:r>
        <w:rPr>
          <w:rFonts w:ascii="Calibri" w:hAnsi="Calibri" w:eastAsia="Calibri"/>
          <w:color w:val="auto"/>
        </w:rPr>
        <w:t>18.13</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8.18</w:t>
      </w:r>
      <w:r>
        <w:rPr>
          <w:rFonts w:ascii="Calibri" w:hAnsi="Calibri" w:eastAsia="Calibri" w:cs="Calibri"/>
          <w:color w:val="auto"/>
        </w:rPr>
        <w:t>%</w:t>
      </w:r>
      <w:r>
        <w:rPr>
          <w:rFonts w:ascii="宋体" w:hAnsi="宋体" w:eastAsia="宋体"/>
          <w:color w:val="auto"/>
        </w:rPr>
        <w:t>表示经常遇到或总是遇到，其</w:t>
      </w:r>
      <w:r>
        <w:rPr>
          <w:rFonts w:ascii="Calibri" w:hAnsi="Calibri" w:eastAsia="Calibri"/>
          <w:color w:val="auto"/>
        </w:rPr>
        <w:t>中</w:t>
      </w:r>
      <w:r>
        <w:rPr>
          <w:rFonts w:ascii="Calibri" w:hAnsi="Calibri" w:eastAsia="Calibri" w:cs="Calibri"/>
          <w:color w:val="auto"/>
        </w:rPr>
        <w:t>5.26%</w:t>
      </w:r>
      <w:r>
        <w:rPr>
          <w:rFonts w:ascii="宋体" w:hAnsi="宋体" w:eastAsia="宋体"/>
          <w:color w:val="auto"/>
        </w:rPr>
        <w:t>表示经常遇到，</w:t>
      </w:r>
      <w:r>
        <w:rPr>
          <w:rFonts w:ascii="Calibri" w:hAnsi="Calibri" w:eastAsia="Calibri"/>
          <w:color w:val="auto"/>
        </w:rPr>
        <w:t>2.92</w:t>
      </w:r>
      <w:r>
        <w:rPr>
          <w:rFonts w:ascii="Calibri" w:hAnsi="Calibri" w:eastAsia="Calibri" w:cs="Calibri"/>
          <w:color w:val="auto"/>
        </w:rPr>
        <w:t>%</w:t>
      </w:r>
      <w:r>
        <w:rPr>
          <w:rFonts w:ascii="宋体" w:hAnsi="宋体" w:eastAsia="宋体"/>
          <w:color w:val="auto"/>
        </w:rPr>
        <w:t>表示总是遇到。数据显示网络购物</w:t>
      </w:r>
      <w:r>
        <w:rPr>
          <w:rFonts w:ascii="Calibri" w:hAnsi="Calibri" w:eastAsia="Calibri"/>
          <w:color w:val="auto"/>
        </w:rPr>
        <w:t>7</w:t>
      </w:r>
      <w:r>
        <w:rPr>
          <w:rFonts w:ascii="宋体" w:hAnsi="宋体" w:eastAsia="宋体"/>
          <w:color w:val="auto"/>
        </w:rPr>
        <w:t>天无理由退货保障基本得到落实</w:t>
      </w:r>
      <w:r>
        <w:rPr>
          <w:rFonts w:ascii="宋体" w:hAnsi="宋体" w:eastAsia="宋体"/>
          <w:b/>
          <w:bCs/>
          <w:color w:val="auto"/>
        </w:rPr>
        <w:t>。</w:t>
      </w:r>
      <w:r>
        <w:rPr>
          <w:rFonts w:ascii="Calibri" w:hAnsi="Calibri" w:eastAsia="Calibri"/>
          <w:b/>
          <w:bCs/>
          <w:color w:val="auto"/>
        </w:rPr>
        <w:t>与全省数据相比，表示经常遇到比例要低1.26个百分点，表示一般比例要高4.24个百分点。与全国数据相比，表示总是遇到比例要低1.18个百分点，表示一般比例要高1.55个百分点。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72</w:t>
      </w:r>
      <w:r>
        <w:rPr>
          <w:rFonts w:hint="eastAsia"/>
          <w:color w:val="auto"/>
        </w:rPr>
        <w:fldChar w:fldCharType="end"/>
      </w:r>
      <w:bookmarkStart w:id="151" w:name="_Toc27823"/>
      <w:r>
        <w:rPr>
          <w:rFonts w:ascii="宋体" w:hAnsi="宋体" w:eastAsia="宋体"/>
          <w:color w:val="auto"/>
        </w:rPr>
        <w:t>：网络购物时遇到商家拒接7天无理由退货的情况</w:t>
      </w:r>
      <w:bookmarkEnd w:id="15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（4）需要退货时遇到告知更换退货理由的情况</w:t>
      </w:r>
    </w:p>
    <w:p>
      <w:pPr>
        <w:rPr>
          <w:rFonts w:ascii="Calibri" w:hAnsi="Calibri" w:eastAsia="Calibri"/>
          <w:b/>
          <w:bCs/>
          <w:color w:val="auto"/>
        </w:rPr>
      </w:pPr>
      <w:r>
        <w:rPr>
          <w:rFonts w:ascii="宋体" w:hAnsi="宋体" w:eastAsia="宋体"/>
          <w:color w:val="auto"/>
        </w:rPr>
        <w:t>公众网民在网络购物后需要退货，遇到商家告知更换退货理由的情况：</w:t>
      </w:r>
      <w:r>
        <w:rPr>
          <w:rFonts w:ascii="Calibri" w:hAnsi="Calibri" w:eastAsia="Calibri"/>
          <w:color w:val="auto"/>
        </w:rPr>
        <w:t>31.58</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12.28</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19.3%</w:t>
      </w:r>
      <w:r>
        <w:rPr>
          <w:rFonts w:ascii="宋体" w:hAnsi="宋体" w:eastAsia="宋体"/>
          <w:color w:val="auto"/>
        </w:rPr>
        <w:t>表示较普遍。</w:t>
      </w:r>
      <w:r>
        <w:rPr>
          <w:rFonts w:ascii="Calibri" w:hAnsi="Calibri" w:eastAsia="Calibri"/>
          <w:color w:val="auto"/>
        </w:rPr>
        <w:t>15.2</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53.22</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23.98</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29.24</w:t>
      </w:r>
      <w:r>
        <w:rPr>
          <w:rFonts w:ascii="Calibri" w:hAnsi="Calibri" w:eastAsia="Calibri" w:cs="Calibri"/>
          <w:color w:val="auto"/>
        </w:rPr>
        <w:t>%</w:t>
      </w:r>
      <w:r>
        <w:rPr>
          <w:rFonts w:ascii="宋体" w:hAnsi="宋体" w:eastAsia="宋体"/>
          <w:color w:val="auto"/>
        </w:rPr>
        <w:t>表示很少几乎没有。数据显示网络购物</w:t>
      </w:r>
      <w:r>
        <w:rPr>
          <w:rFonts w:ascii="Calibri" w:hAnsi="Calibri" w:eastAsia="Calibri"/>
          <w:color w:val="auto"/>
        </w:rPr>
        <w:t>7</w:t>
      </w:r>
      <w:r>
        <w:rPr>
          <w:rFonts w:ascii="宋体" w:hAnsi="宋体" w:eastAsia="宋体"/>
          <w:color w:val="auto"/>
        </w:rPr>
        <w:t>天无理由退货保障基本得到落实。</w:t>
      </w:r>
      <w:r>
        <w:rPr>
          <w:rFonts w:ascii="Calibri" w:hAnsi="Calibri" w:eastAsia="Calibri"/>
          <w:b/>
          <w:bCs/>
          <w:color w:val="auto"/>
        </w:rPr>
        <w:t>与全省数据相比，表示很普遍比例要低1.56个百分点，表示较普遍比例要高4.79个百分点。与全国数据相比，表示很普遍比例要低2.33个百分点，表示较普遍比例要高3.5个百分点。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73</w:t>
      </w:r>
      <w:r>
        <w:rPr>
          <w:rFonts w:hint="eastAsia"/>
          <w:color w:val="auto"/>
        </w:rPr>
        <w:fldChar w:fldCharType="end"/>
      </w:r>
      <w:bookmarkStart w:id="152" w:name="_Toc6987"/>
      <w:r>
        <w:rPr>
          <w:rFonts w:ascii="宋体" w:hAnsi="宋体" w:eastAsia="宋体"/>
          <w:color w:val="auto"/>
        </w:rPr>
        <w:t>：需要退货时遇到告知更换退货理由的情况</w:t>
      </w:r>
      <w:bookmarkEnd w:id="15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（5）商家对网络购物评价干预的情况</w:t>
      </w:r>
    </w:p>
    <w:p>
      <w:pPr>
        <w:rPr>
          <w:rFonts w:ascii="Calibri" w:hAnsi="Calibri" w:eastAsia="Calibri"/>
          <w:b/>
          <w:bCs/>
          <w:color w:val="auto"/>
        </w:rPr>
      </w:pPr>
      <w:r>
        <w:rPr>
          <w:rFonts w:ascii="宋体" w:hAnsi="宋体" w:eastAsia="宋体"/>
          <w:color w:val="auto"/>
        </w:rPr>
        <w:t>公众网民在网络购物后给差评商家干预的情况：</w:t>
      </w:r>
      <w:r>
        <w:rPr>
          <w:rFonts w:ascii="Calibri" w:hAnsi="Calibri" w:eastAsia="Calibri"/>
          <w:color w:val="auto"/>
        </w:rPr>
        <w:t>28.65</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16.37</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12.28</w:t>
      </w:r>
      <w:r>
        <w:rPr>
          <w:rFonts w:ascii="Calibri" w:hAnsi="Calibri" w:eastAsia="Calibri" w:cs="Calibri"/>
          <w:color w:val="auto"/>
        </w:rPr>
        <w:t>%</w:t>
      </w:r>
      <w:r>
        <w:rPr>
          <w:rFonts w:ascii="宋体" w:hAnsi="宋体" w:eastAsia="宋体"/>
          <w:color w:val="auto"/>
        </w:rPr>
        <w:t>表示较普遍。</w:t>
      </w:r>
      <w:r>
        <w:rPr>
          <w:rFonts w:ascii="Calibri" w:hAnsi="Calibri" w:eastAsia="Calibri"/>
          <w:color w:val="auto"/>
        </w:rPr>
        <w:t>10.53</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29.83</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16.96</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12.87</w:t>
      </w:r>
      <w:r>
        <w:rPr>
          <w:rFonts w:ascii="Calibri" w:hAnsi="Calibri" w:eastAsia="Calibri" w:cs="Calibri"/>
          <w:color w:val="auto"/>
        </w:rPr>
        <w:t>%</w:t>
      </w:r>
      <w:r>
        <w:rPr>
          <w:rFonts w:ascii="宋体" w:hAnsi="宋体" w:eastAsia="宋体"/>
          <w:color w:val="auto"/>
        </w:rPr>
        <w:t>表示很少几乎没有。有</w:t>
      </w:r>
      <w:r>
        <w:rPr>
          <w:rFonts w:ascii="Calibri" w:hAnsi="Calibri" w:eastAsia="Calibri"/>
          <w:color w:val="auto"/>
        </w:rPr>
        <w:t>30.99</w:t>
      </w:r>
      <w:r>
        <w:rPr>
          <w:rFonts w:ascii="Calibri" w:hAnsi="Calibri" w:eastAsia="Calibri" w:cs="Calibri"/>
          <w:color w:val="auto"/>
        </w:rPr>
        <w:t>%</w:t>
      </w:r>
      <w:r>
        <w:rPr>
          <w:rFonts w:ascii="宋体" w:hAnsi="宋体" w:eastAsia="宋体"/>
          <w:color w:val="auto"/>
        </w:rPr>
        <w:t>公众网民表示没有给过差评。数据显示网络购物虚假评价的不正当手段时有发生</w:t>
      </w:r>
      <w:r>
        <w:rPr>
          <w:rFonts w:ascii="Calibri" w:hAnsi="Calibri" w:eastAsia="Calibri"/>
          <w:color w:val="auto"/>
        </w:rPr>
        <w:t>。</w:t>
      </w:r>
      <w:r>
        <w:rPr>
          <w:rFonts w:ascii="Calibri" w:hAnsi="Calibri" w:eastAsia="Calibri"/>
          <w:b/>
          <w:bCs/>
          <w:color w:val="auto"/>
        </w:rPr>
        <w:t>与全省数据相比，表示较普遍比例要低1.55个百分点，表示很普遍比例要高3.33个百分点。与全国数据相比，表示较普遍比例要低2.45个百分点，表示很普遍比例要高1.64个百分点。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74</w:t>
      </w:r>
      <w:r>
        <w:rPr>
          <w:rFonts w:hint="eastAsia"/>
          <w:color w:val="auto"/>
        </w:rPr>
        <w:fldChar w:fldCharType="end"/>
      </w:r>
      <w:bookmarkStart w:id="153" w:name="_Toc3294"/>
      <w:r>
        <w:rPr>
          <w:rFonts w:ascii="宋体" w:hAnsi="宋体" w:eastAsia="宋体"/>
          <w:color w:val="auto"/>
        </w:rPr>
        <w:t>：商家对网络购物评价干预的情况</w:t>
      </w:r>
      <w:bookmarkEnd w:id="15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（6）网络购物给予商品好评的情况</w:t>
      </w:r>
    </w:p>
    <w:p>
      <w:pPr>
        <w:rPr>
          <w:rFonts w:ascii="Calibri" w:hAnsi="Calibri" w:eastAsia="Calibri"/>
          <w:b/>
          <w:bCs/>
          <w:color w:val="auto"/>
        </w:rPr>
      </w:pPr>
      <w:r>
        <w:rPr>
          <w:rFonts w:ascii="宋体" w:hAnsi="宋体" w:eastAsia="宋体"/>
          <w:color w:val="auto"/>
        </w:rPr>
        <w:t>公众网民在网络购物后给商品好评的情况：</w:t>
      </w:r>
      <w:r>
        <w:rPr>
          <w:rFonts w:ascii="Calibri" w:hAnsi="Calibri" w:eastAsia="Calibri"/>
          <w:color w:val="auto"/>
        </w:rPr>
        <w:t>57.65</w:t>
      </w:r>
      <w:r>
        <w:rPr>
          <w:rFonts w:ascii="Calibri" w:hAnsi="Calibri" w:eastAsia="Calibri" w:cs="Calibri"/>
          <w:color w:val="auto"/>
        </w:rPr>
        <w:t>%</w:t>
      </w:r>
      <w:r>
        <w:rPr>
          <w:rFonts w:ascii="宋体" w:hAnsi="宋体" w:eastAsia="宋体"/>
          <w:color w:val="auto"/>
        </w:rPr>
        <w:t>公众网民选择最多的为</w:t>
      </w:r>
      <w:r>
        <w:rPr>
          <w:rFonts w:ascii="Calibri" w:hAnsi="Calibri" w:eastAsia="Calibri"/>
          <w:color w:val="auto"/>
        </w:rPr>
        <w:t>习惯性给好评</w:t>
      </w:r>
      <w:r>
        <w:rPr>
          <w:rFonts w:ascii="宋体" w:hAnsi="宋体" w:eastAsia="宋体"/>
          <w:color w:val="auto"/>
        </w:rPr>
        <w:t>，</w:t>
      </w:r>
      <w:r>
        <w:rPr>
          <w:rFonts w:ascii="Calibri" w:hAnsi="Calibri" w:eastAsia="Calibri"/>
          <w:color w:val="auto"/>
        </w:rPr>
        <w:t>48.24</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商品质量好</w:t>
      </w:r>
      <w:r>
        <w:rPr>
          <w:rFonts w:ascii="宋体" w:hAnsi="宋体" w:eastAsia="宋体"/>
          <w:color w:val="auto"/>
        </w:rPr>
        <w:t>，</w:t>
      </w:r>
      <w:r>
        <w:rPr>
          <w:rFonts w:ascii="Calibri" w:hAnsi="Calibri" w:eastAsia="Calibri"/>
          <w:color w:val="auto"/>
        </w:rPr>
        <w:t>21.18</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为了得到卖家的好评返现的现金</w:t>
      </w:r>
      <w:r>
        <w:rPr>
          <w:rFonts w:ascii="宋体" w:hAnsi="宋体" w:eastAsia="宋体"/>
          <w:color w:val="auto"/>
        </w:rPr>
        <w:t>，</w:t>
      </w:r>
      <w:r>
        <w:rPr>
          <w:rFonts w:ascii="Calibri" w:hAnsi="Calibri" w:eastAsia="Calibri"/>
          <w:color w:val="auto"/>
        </w:rPr>
        <w:t>11.18</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卖家打电话、发消息请求给好评</w:t>
      </w:r>
      <w:r>
        <w:rPr>
          <w:rFonts w:ascii="宋体" w:hAnsi="宋体" w:eastAsia="宋体"/>
          <w:color w:val="auto"/>
        </w:rPr>
        <w:t>。数据显示网络购物公众网民对商品给予真实评价较普遍。</w:t>
      </w:r>
      <w:r>
        <w:rPr>
          <w:rFonts w:ascii="Calibri" w:hAnsi="Calibri" w:eastAsia="Calibri"/>
          <w:b/>
          <w:bCs/>
          <w:color w:val="auto"/>
        </w:rPr>
        <w:t>与全省数据相比，表示商品质量好比例要低7.04个百分点，表示习惯性给好评比例要高3.31个百分点。与全国数据相比，表示商品质量好比例要低11.84个百分点，表示习惯性给好评比例要高9.73个百分点。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75</w:t>
      </w:r>
      <w:r>
        <w:rPr>
          <w:rFonts w:hint="eastAsia"/>
          <w:color w:val="auto"/>
        </w:rPr>
        <w:fldChar w:fldCharType="end"/>
      </w:r>
      <w:bookmarkStart w:id="154" w:name="_Toc16536"/>
      <w:r>
        <w:rPr>
          <w:rFonts w:ascii="宋体" w:hAnsi="宋体" w:eastAsia="宋体"/>
          <w:color w:val="auto"/>
        </w:rPr>
        <w:t>：网络购物给予商品好评的情况</w:t>
      </w:r>
      <w:bookmarkEnd w:id="15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（7）电商平台刷单现象的情况</w:t>
      </w:r>
    </w:p>
    <w:p>
      <w:pPr>
        <w:rPr>
          <w:rFonts w:ascii="Calibri" w:hAnsi="Calibri" w:eastAsia="Calibri"/>
          <w:b/>
          <w:bCs/>
          <w:color w:val="auto"/>
        </w:rPr>
      </w:pPr>
      <w:r>
        <w:rPr>
          <w:rFonts w:ascii="宋体" w:hAnsi="宋体" w:eastAsia="宋体"/>
          <w:color w:val="auto"/>
        </w:rPr>
        <w:t>公众网民认为目前电商平台刷单现象的情况：</w:t>
      </w:r>
      <w:r>
        <w:rPr>
          <w:rFonts w:ascii="Calibri" w:hAnsi="Calibri" w:eastAsia="Calibri"/>
          <w:color w:val="auto"/>
        </w:rPr>
        <w:t>76.02</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43.86</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32.16%</w:t>
      </w:r>
      <w:r>
        <w:rPr>
          <w:rFonts w:ascii="宋体" w:hAnsi="宋体" w:eastAsia="宋体"/>
          <w:color w:val="auto"/>
        </w:rPr>
        <w:t>表示较普遍。</w:t>
      </w:r>
      <w:r>
        <w:rPr>
          <w:rFonts w:ascii="Calibri" w:hAnsi="Calibri" w:eastAsia="Calibri"/>
          <w:color w:val="auto"/>
        </w:rPr>
        <w:t>19.3</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4.68</w:t>
      </w:r>
      <w:r>
        <w:rPr>
          <w:rFonts w:ascii="Calibri" w:hAnsi="Calibri" w:eastAsia="Calibri" w:cs="Calibri"/>
          <w:color w:val="auto"/>
        </w:rPr>
        <w:t>%</w:t>
      </w:r>
      <w:r>
        <w:rPr>
          <w:rFonts w:ascii="宋体" w:hAnsi="宋体" w:eastAsia="宋体"/>
          <w:color w:val="auto"/>
        </w:rPr>
        <w:t>表示较少或很少，其中</w:t>
      </w:r>
      <w:r>
        <w:rPr>
          <w:rFonts w:ascii="Calibri" w:hAnsi="Calibri" w:eastAsia="Calibri"/>
          <w:color w:val="auto"/>
        </w:rPr>
        <w:t>2.34</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2.34</w:t>
      </w:r>
      <w:r>
        <w:rPr>
          <w:rFonts w:ascii="Calibri" w:hAnsi="Calibri" w:eastAsia="Calibri" w:cs="Calibri"/>
          <w:color w:val="auto"/>
        </w:rPr>
        <w:t>%</w:t>
      </w:r>
      <w:r>
        <w:rPr>
          <w:rFonts w:ascii="宋体" w:hAnsi="宋体" w:eastAsia="宋体"/>
          <w:color w:val="auto"/>
        </w:rPr>
        <w:t>表示很少。数据显示电商平台刷单现象较为普遍</w:t>
      </w:r>
      <w:r>
        <w:rPr>
          <w:rFonts w:ascii="Calibri" w:hAnsi="Calibri" w:eastAsia="Calibri"/>
          <w:color w:val="auto"/>
        </w:rPr>
        <w:t>。</w:t>
      </w:r>
      <w:r>
        <w:rPr>
          <w:rFonts w:ascii="Calibri" w:hAnsi="Calibri" w:eastAsia="Calibri"/>
          <w:b/>
          <w:bCs/>
          <w:color w:val="auto"/>
        </w:rPr>
        <w:t>相较于全省数据，除很普遍和较普遍比全省数据分别高出2.23个百分点、0.65个百分点外，其他数据值均少于全省数据。相较于全国数据，除很普遍和较普遍比全国数据分别高出1.7个百分点、2.13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76</w:t>
      </w:r>
      <w:r>
        <w:rPr>
          <w:rFonts w:hint="eastAsia"/>
          <w:color w:val="auto"/>
        </w:rPr>
        <w:fldChar w:fldCharType="end"/>
      </w:r>
      <w:bookmarkStart w:id="155" w:name="_Toc7847"/>
      <w:r>
        <w:rPr>
          <w:rFonts w:ascii="宋体" w:hAnsi="宋体" w:eastAsia="宋体"/>
          <w:color w:val="auto"/>
        </w:rPr>
        <w:t>：电商平台刷单现象的情况</w:t>
      </w:r>
      <w:bookmarkEnd w:id="15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（图表数据来源：公众网民版专题4网络购物权益保护专题第7题：您认为目前淘宝等电商平台刷单现象普遍吗？）</w:t>
      </w:r>
    </w:p>
    <w:p>
      <w:pPr>
        <w:ind w:firstLine="0" w:firstLineChars="0"/>
        <w:rPr>
          <w:rFonts w:ascii="宋体" w:hAnsi="宋体" w:eastAsia="宋体"/>
          <w:color w:val="auto"/>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7.1</w:t>
      </w:r>
      <w:r>
        <w:rPr>
          <w:rFonts w:ascii="宋体" w:hAnsi="宋体" w:eastAsia="宋体"/>
          <w:color w:val="auto"/>
        </w:rPr>
        <w:t>）公众网民对治理电商平台刷单现象的评价</w:t>
      </w:r>
    </w:p>
    <w:p>
      <w:pPr>
        <w:rPr>
          <w:rFonts w:ascii="Calibri" w:hAnsi="Calibri" w:eastAsia="Calibri"/>
          <w:b/>
          <w:bCs/>
          <w:color w:val="auto"/>
        </w:rPr>
      </w:pPr>
      <w:r>
        <w:rPr>
          <w:rFonts w:ascii="宋体" w:hAnsi="宋体" w:eastAsia="宋体"/>
          <w:color w:val="auto"/>
        </w:rPr>
        <w:t>公众网民认为治理电商平台刷单现象的情况</w:t>
      </w:r>
      <w:r>
        <w:rPr>
          <w:rFonts w:ascii="Calibri" w:hAnsi="Calibri" w:eastAsia="Calibri"/>
          <w:color w:val="auto"/>
        </w:rPr>
        <w:t>：</w:t>
      </w:r>
      <w:r>
        <w:rPr>
          <w:rFonts w:ascii="Calibri" w:hAnsi="Calibri" w:eastAsia="Calibri" w:cs="Calibri"/>
          <w:color w:val="auto"/>
        </w:rPr>
        <w:t>27.65%</w:t>
      </w:r>
      <w:r>
        <w:rPr>
          <w:rFonts w:ascii="宋体" w:hAnsi="宋体" w:eastAsia="宋体"/>
          <w:color w:val="auto"/>
        </w:rPr>
        <w:t>网民表示很好或较好，其中</w:t>
      </w:r>
      <w:r>
        <w:rPr>
          <w:rFonts w:ascii="Calibri" w:hAnsi="Calibri" w:eastAsia="Calibri"/>
          <w:color w:val="auto"/>
        </w:rPr>
        <w:t>8.24</w:t>
      </w:r>
      <w:r>
        <w:rPr>
          <w:rFonts w:ascii="Calibri" w:hAnsi="Calibri" w:eastAsia="Calibri" w:cs="Calibri"/>
          <w:color w:val="auto"/>
        </w:rPr>
        <w:t>%</w:t>
      </w:r>
      <w:r>
        <w:rPr>
          <w:rFonts w:ascii="宋体" w:hAnsi="宋体" w:eastAsia="宋体"/>
          <w:color w:val="auto"/>
        </w:rPr>
        <w:t>表示很好</w:t>
      </w:r>
      <w:r>
        <w:rPr>
          <w:rFonts w:ascii="Calibri" w:hAnsi="Calibri" w:eastAsia="Calibri"/>
          <w:color w:val="auto"/>
        </w:rPr>
        <w:t>，</w:t>
      </w:r>
      <w:r>
        <w:rPr>
          <w:rFonts w:ascii="Calibri" w:hAnsi="Calibri" w:eastAsia="Calibri" w:cs="Calibri"/>
          <w:color w:val="auto"/>
        </w:rPr>
        <w:t>19.41%</w:t>
      </w:r>
      <w:r>
        <w:rPr>
          <w:rFonts w:ascii="宋体" w:hAnsi="宋体" w:eastAsia="宋体"/>
          <w:color w:val="auto"/>
        </w:rPr>
        <w:t>表示较好。</w:t>
      </w:r>
      <w:r>
        <w:rPr>
          <w:rFonts w:ascii="Calibri" w:hAnsi="Calibri" w:eastAsia="Calibri"/>
          <w:color w:val="auto"/>
        </w:rPr>
        <w:t>45.29</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27.06</w:t>
      </w:r>
      <w:r>
        <w:rPr>
          <w:rFonts w:ascii="Calibri" w:hAnsi="Calibri" w:eastAsia="Calibri" w:cs="Calibri"/>
          <w:color w:val="auto"/>
        </w:rPr>
        <w:t>%</w:t>
      </w:r>
      <w:r>
        <w:rPr>
          <w:rFonts w:ascii="宋体" w:hAnsi="宋体" w:eastAsia="宋体"/>
          <w:color w:val="auto"/>
        </w:rPr>
        <w:t>表示较差或很差，其中</w:t>
      </w:r>
      <w:r>
        <w:rPr>
          <w:rFonts w:ascii="Calibri" w:hAnsi="Calibri" w:eastAsia="Calibri"/>
          <w:color w:val="auto"/>
        </w:rPr>
        <w:t>14.12</w:t>
      </w:r>
      <w:r>
        <w:rPr>
          <w:rFonts w:ascii="Calibri" w:hAnsi="Calibri" w:eastAsia="Calibri" w:cs="Calibri"/>
          <w:color w:val="auto"/>
        </w:rPr>
        <w:t>%</w:t>
      </w:r>
      <w:r>
        <w:rPr>
          <w:rFonts w:ascii="宋体" w:hAnsi="宋体" w:eastAsia="宋体"/>
          <w:color w:val="auto"/>
        </w:rPr>
        <w:t>表示较差，</w:t>
      </w:r>
      <w:r>
        <w:rPr>
          <w:rFonts w:ascii="Calibri" w:hAnsi="Calibri" w:eastAsia="Calibri"/>
          <w:color w:val="auto"/>
        </w:rPr>
        <w:t>12.94</w:t>
      </w:r>
      <w:r>
        <w:rPr>
          <w:rFonts w:ascii="Calibri" w:hAnsi="Calibri" w:eastAsia="Calibri" w:cs="Calibri"/>
          <w:color w:val="auto"/>
        </w:rPr>
        <w:t>%</w:t>
      </w:r>
      <w:r>
        <w:rPr>
          <w:rFonts w:ascii="宋体" w:hAnsi="宋体" w:eastAsia="宋体"/>
          <w:color w:val="auto"/>
        </w:rPr>
        <w:t>表示很差。数据显示治理电商平台刷单现象公众网民表示较好及一般。</w:t>
      </w:r>
      <w:r>
        <w:rPr>
          <w:rFonts w:ascii="Calibri" w:hAnsi="Calibri" w:eastAsia="Calibri"/>
          <w:b/>
          <w:bCs/>
          <w:color w:val="auto"/>
        </w:rPr>
        <w:t>与全省数据相比，表示一般比例要低9.81个百分点，表示较好比例要高3.39个百分点。与全国数据相比，表示一般比例要低8.06个百分点，表示较好比例要高3.42个百分点。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77</w:t>
      </w:r>
      <w:r>
        <w:rPr>
          <w:rFonts w:hint="eastAsia"/>
          <w:color w:val="auto"/>
        </w:rPr>
        <w:fldChar w:fldCharType="end"/>
      </w:r>
      <w:bookmarkStart w:id="156" w:name="_Toc23629"/>
      <w:r>
        <w:rPr>
          <w:rFonts w:ascii="宋体" w:hAnsi="宋体" w:eastAsia="宋体"/>
          <w:color w:val="auto"/>
        </w:rPr>
        <w:t>：公众网民对治理电商平台刷单现象的评价</w:t>
      </w:r>
      <w:bookmarkEnd w:id="15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7.2</w:t>
      </w:r>
      <w:r>
        <w:rPr>
          <w:rFonts w:ascii="宋体" w:hAnsi="宋体" w:eastAsia="宋体"/>
          <w:color w:val="auto"/>
        </w:rPr>
        <w:t>）公众网民对信任电商平台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p>
    <w:p>
      <w:pPr>
        <w:rPr>
          <w:rFonts w:ascii="Calibri" w:hAnsi="Calibri" w:eastAsia="Calibri"/>
          <w:b/>
          <w:bCs/>
          <w:color w:val="auto"/>
        </w:rPr>
      </w:pPr>
      <w:r>
        <w:rPr>
          <w:rFonts w:ascii="宋体" w:hAnsi="宋体" w:eastAsia="宋体"/>
          <w:color w:val="auto"/>
        </w:rPr>
        <w:t>公众网民对信任电商平台上商家评价数据的情况：</w:t>
      </w:r>
      <w:r>
        <w:rPr>
          <w:rFonts w:ascii="Calibri" w:hAnsi="Calibri" w:eastAsia="Calibri"/>
          <w:color w:val="auto"/>
        </w:rPr>
        <w:t>24.70</w:t>
      </w:r>
      <w:r>
        <w:rPr>
          <w:rFonts w:ascii="Calibri" w:hAnsi="Calibri" w:eastAsia="Calibri" w:cs="Calibri"/>
          <w:color w:val="auto"/>
        </w:rPr>
        <w:t>%</w:t>
      </w:r>
      <w:r>
        <w:rPr>
          <w:rFonts w:ascii="宋体" w:hAnsi="宋体" w:eastAsia="宋体"/>
          <w:color w:val="auto"/>
        </w:rPr>
        <w:t>网民表示很信任或较信任，其中</w:t>
      </w:r>
      <w:r>
        <w:rPr>
          <w:rFonts w:ascii="Calibri" w:hAnsi="Calibri" w:eastAsia="Calibri"/>
          <w:color w:val="auto"/>
        </w:rPr>
        <w:t>5.29</w:t>
      </w:r>
      <w:r>
        <w:rPr>
          <w:rFonts w:ascii="Calibri" w:hAnsi="Calibri" w:eastAsia="Calibri" w:cs="Calibri"/>
          <w:color w:val="auto"/>
        </w:rPr>
        <w:t>%</w:t>
      </w:r>
      <w:r>
        <w:rPr>
          <w:rFonts w:ascii="宋体" w:hAnsi="宋体" w:eastAsia="宋体"/>
          <w:color w:val="auto"/>
        </w:rPr>
        <w:t>表示很信任，</w:t>
      </w:r>
      <w:r>
        <w:rPr>
          <w:rFonts w:ascii="Calibri" w:hAnsi="Calibri" w:eastAsia="Calibri"/>
          <w:color w:val="auto"/>
        </w:rPr>
        <w:t>19.41</w:t>
      </w:r>
      <w:r>
        <w:rPr>
          <w:rFonts w:ascii="Calibri" w:hAnsi="Calibri" w:eastAsia="Calibri" w:cs="Calibri"/>
          <w:color w:val="auto"/>
        </w:rPr>
        <w:t>%</w:t>
      </w:r>
      <w:r>
        <w:rPr>
          <w:rFonts w:ascii="宋体" w:hAnsi="宋体" w:eastAsia="宋体"/>
          <w:color w:val="auto"/>
        </w:rPr>
        <w:t>表示较信任</w:t>
      </w:r>
      <w:r>
        <w:rPr>
          <w:rFonts w:ascii="Calibri" w:hAnsi="Calibri" w:eastAsia="Calibri"/>
          <w:color w:val="auto"/>
        </w:rPr>
        <w:t>。</w:t>
      </w:r>
      <w:r>
        <w:rPr>
          <w:rFonts w:ascii="Calibri" w:hAnsi="Calibri" w:eastAsia="Calibri" w:cs="Calibri"/>
          <w:color w:val="auto"/>
        </w:rPr>
        <w:t>52.94%</w:t>
      </w:r>
      <w:r>
        <w:rPr>
          <w:rFonts w:ascii="宋体" w:hAnsi="宋体" w:eastAsia="宋体"/>
          <w:color w:val="auto"/>
        </w:rPr>
        <w:t>表示一般。</w:t>
      </w:r>
      <w:r>
        <w:rPr>
          <w:rFonts w:ascii="Calibri" w:hAnsi="Calibri" w:eastAsia="Calibri"/>
          <w:color w:val="auto"/>
        </w:rPr>
        <w:t>22.35</w:t>
      </w:r>
      <w:r>
        <w:rPr>
          <w:rFonts w:ascii="Calibri" w:hAnsi="Calibri" w:eastAsia="Calibri" w:cs="Calibri"/>
          <w:color w:val="auto"/>
        </w:rPr>
        <w:t>%</w:t>
      </w:r>
      <w:r>
        <w:rPr>
          <w:rFonts w:ascii="宋体" w:hAnsi="宋体" w:eastAsia="宋体"/>
          <w:color w:val="auto"/>
        </w:rPr>
        <w:t>表示较不信任或不信任，其中</w:t>
      </w:r>
      <w:r>
        <w:rPr>
          <w:rFonts w:ascii="Calibri" w:hAnsi="Calibri" w:eastAsia="Calibri"/>
          <w:color w:val="auto"/>
        </w:rPr>
        <w:t>10.59</w:t>
      </w:r>
      <w:r>
        <w:rPr>
          <w:rFonts w:ascii="Calibri" w:hAnsi="Calibri" w:eastAsia="Calibri" w:cs="Calibri"/>
          <w:color w:val="auto"/>
        </w:rPr>
        <w:t>%</w:t>
      </w:r>
      <w:r>
        <w:rPr>
          <w:rFonts w:ascii="宋体" w:hAnsi="宋体" w:eastAsia="宋体"/>
          <w:color w:val="auto"/>
        </w:rPr>
        <w:t>表示较不信任，</w:t>
      </w:r>
      <w:r>
        <w:rPr>
          <w:rFonts w:ascii="Calibri" w:hAnsi="Calibri" w:eastAsia="Calibri"/>
          <w:color w:val="auto"/>
        </w:rPr>
        <w:t>11.76</w:t>
      </w:r>
      <w:r>
        <w:rPr>
          <w:rFonts w:ascii="Calibri" w:hAnsi="Calibri" w:eastAsia="Calibri" w:cs="Calibri"/>
          <w:color w:val="auto"/>
        </w:rPr>
        <w:t>%</w:t>
      </w:r>
      <w:r>
        <w:rPr>
          <w:rFonts w:ascii="宋体" w:hAnsi="宋体" w:eastAsia="宋体"/>
          <w:color w:val="auto"/>
        </w:rPr>
        <w:t>表示不信任。数据显示公众网民对信任电商平台上商家评价一般居多</w:t>
      </w:r>
      <w:r>
        <w:rPr>
          <w:rFonts w:ascii="Calibri" w:hAnsi="Calibri" w:eastAsia="Calibri"/>
          <w:color w:val="auto"/>
        </w:rPr>
        <w:t>。</w:t>
      </w:r>
      <w:r>
        <w:rPr>
          <w:rFonts w:ascii="Calibri" w:hAnsi="Calibri" w:eastAsia="Calibri"/>
          <w:b/>
          <w:bCs/>
          <w:color w:val="auto"/>
        </w:rPr>
        <w:t>与全省数据相比，表示较信任比例要低1.45个百分点，表示不信任比例要高4.61个百分点。与全国数据相比，表示较不信任比例要低4.21个百分点，表示不信任比例要高5.01个百分点。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78</w:t>
      </w:r>
      <w:r>
        <w:rPr>
          <w:rFonts w:hint="eastAsia"/>
          <w:color w:val="auto"/>
        </w:rPr>
        <w:fldChar w:fldCharType="end"/>
      </w:r>
      <w:bookmarkStart w:id="157" w:name="_Toc24982"/>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bookmarkEnd w:id="15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）电商直播购物发展现状</w:t>
      </w:r>
    </w:p>
    <w:p>
      <w:pPr>
        <w:rPr>
          <w:rFonts w:ascii="Calibri" w:hAnsi="Calibri" w:eastAsia="Calibri"/>
          <w:b/>
          <w:bCs/>
          <w:color w:val="auto"/>
        </w:rPr>
      </w:pPr>
      <w:r>
        <w:rPr>
          <w:rFonts w:ascii="宋体" w:hAnsi="宋体" w:eastAsia="宋体"/>
          <w:color w:val="auto"/>
        </w:rPr>
        <w:t>公众网民对电商直播购物的接受程度：</w:t>
      </w:r>
      <w:r>
        <w:rPr>
          <w:rFonts w:ascii="Calibri" w:hAnsi="Calibri" w:eastAsia="Calibri"/>
          <w:color w:val="auto"/>
        </w:rPr>
        <w:t>40.59</w:t>
      </w:r>
      <w:r>
        <w:rPr>
          <w:rFonts w:ascii="Calibri" w:hAnsi="Calibri" w:eastAsia="Calibri" w:cs="Calibri"/>
          <w:color w:val="auto"/>
        </w:rPr>
        <w:t>%</w:t>
      </w:r>
      <w:r>
        <w:rPr>
          <w:rFonts w:ascii="宋体" w:hAnsi="宋体" w:eastAsia="宋体"/>
          <w:color w:val="auto"/>
        </w:rPr>
        <w:t>网民看过直播，只是偶尔参与购物；</w:t>
      </w:r>
      <w:r>
        <w:rPr>
          <w:rFonts w:ascii="Calibri" w:hAnsi="Calibri" w:eastAsia="Calibri"/>
          <w:color w:val="auto"/>
        </w:rPr>
        <w:t>28.24</w:t>
      </w:r>
      <w:r>
        <w:rPr>
          <w:rFonts w:ascii="Calibri" w:hAnsi="Calibri" w:eastAsia="Calibri" w:cs="Calibri"/>
          <w:color w:val="auto"/>
        </w:rPr>
        <w:t>%</w:t>
      </w:r>
      <w:r>
        <w:rPr>
          <w:rFonts w:ascii="宋体" w:hAnsi="宋体" w:eastAsia="宋体"/>
          <w:color w:val="auto"/>
        </w:rPr>
        <w:t>网民看过直播，但没有买过；</w:t>
      </w:r>
      <w:r>
        <w:rPr>
          <w:rFonts w:ascii="Calibri" w:hAnsi="Calibri" w:eastAsia="Calibri"/>
          <w:color w:val="auto"/>
        </w:rPr>
        <w:t>18.24</w:t>
      </w:r>
      <w:r>
        <w:rPr>
          <w:rFonts w:ascii="Calibri" w:hAnsi="Calibri" w:eastAsia="Calibri" w:cs="Calibri"/>
          <w:color w:val="auto"/>
        </w:rPr>
        <w:t>%</w:t>
      </w:r>
      <w:r>
        <w:rPr>
          <w:rFonts w:ascii="宋体" w:hAnsi="宋体" w:eastAsia="宋体"/>
          <w:color w:val="auto"/>
        </w:rPr>
        <w:t>网民没有看过网购直播</w:t>
      </w:r>
      <w:r>
        <w:rPr>
          <w:rFonts w:ascii="Calibri" w:hAnsi="Calibri" w:eastAsia="Calibri"/>
          <w:color w:val="auto"/>
        </w:rPr>
        <w:t>；</w:t>
      </w:r>
      <w:r>
        <w:rPr>
          <w:rFonts w:ascii="Calibri" w:hAnsi="Calibri" w:eastAsia="Calibri" w:cs="Calibri"/>
          <w:color w:val="auto"/>
        </w:rPr>
        <w:t>12.94%</w:t>
      </w:r>
      <w:r>
        <w:rPr>
          <w:rFonts w:ascii="宋体" w:hAnsi="宋体" w:eastAsia="宋体"/>
          <w:color w:val="auto"/>
        </w:rPr>
        <w:t>网民看过直播，而且经常通过直播购物。显示电商购物直播的渗透率比较高（</w:t>
      </w:r>
      <w:r>
        <w:rPr>
          <w:rFonts w:ascii="Calibri" w:hAnsi="Calibri" w:eastAsia="Calibri"/>
          <w:color w:val="auto"/>
        </w:rPr>
        <w:t>81.77</w:t>
      </w:r>
      <w:r>
        <w:rPr>
          <w:rFonts w:ascii="Calibri" w:hAnsi="Calibri" w:eastAsia="Calibri" w:cs="Calibri"/>
          <w:color w:val="auto"/>
        </w:rPr>
        <w:t>%</w:t>
      </w:r>
      <w:r>
        <w:rPr>
          <w:rFonts w:ascii="宋体" w:hAnsi="宋体" w:eastAsia="宋体"/>
          <w:color w:val="auto"/>
        </w:rPr>
        <w:t>），但成交频次、成交率较高</w:t>
      </w:r>
      <w:r>
        <w:rPr>
          <w:rFonts w:ascii="Calibri" w:hAnsi="Calibri" w:eastAsia="Calibri"/>
          <w:color w:val="auto"/>
        </w:rPr>
        <w:t>。</w:t>
      </w:r>
      <w:r>
        <w:rPr>
          <w:rFonts w:ascii="Calibri" w:hAnsi="Calibri" w:eastAsia="Calibri"/>
          <w:b/>
          <w:bCs/>
          <w:color w:val="auto"/>
        </w:rPr>
        <w:t>与全省数据相比，表示看过，偶尔参与购物比例要低3.71个百分点，表示看过，经常通过直播购物比例要高1.22个百分点。与全国数据相比，表示看过，但没买过比例要低5.28个百分点，表示看过，经常通过直播购物比例要高3.22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79</w:t>
      </w:r>
      <w:r>
        <w:rPr>
          <w:rFonts w:hint="eastAsia"/>
          <w:color w:val="auto"/>
        </w:rPr>
        <w:fldChar w:fldCharType="end"/>
      </w:r>
      <w:bookmarkStart w:id="158" w:name="_Toc17894"/>
      <w:r>
        <w:rPr>
          <w:rFonts w:ascii="宋体" w:hAnsi="宋体" w:eastAsia="宋体"/>
          <w:color w:val="auto"/>
        </w:rPr>
        <w:t>：电商直播购物发展现状</w:t>
      </w:r>
      <w:bookmarkEnd w:id="15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）直播购物行为影响因素</w:t>
      </w:r>
    </w:p>
    <w:p>
      <w:pPr>
        <w:rPr>
          <w:rFonts w:ascii="Calibri" w:hAnsi="Calibri" w:eastAsia="Calibri"/>
          <w:b/>
          <w:bCs/>
          <w:color w:val="auto"/>
        </w:rPr>
      </w:pPr>
      <w:r>
        <w:rPr>
          <w:rFonts w:ascii="宋体" w:hAnsi="宋体" w:eastAsia="宋体"/>
          <w:color w:val="auto"/>
        </w:rPr>
        <w:t>公众网民对电商直播购物的不满意的情况</w:t>
      </w:r>
      <w:r>
        <w:rPr>
          <w:rFonts w:ascii="Calibri" w:hAnsi="Calibri" w:eastAsia="Calibri"/>
          <w:color w:val="auto"/>
        </w:rPr>
        <w:t>：</w:t>
      </w:r>
      <w:r>
        <w:rPr>
          <w:rFonts w:ascii="Calibri" w:hAnsi="Calibri" w:eastAsia="Calibri" w:cs="Calibri"/>
          <w:color w:val="auto"/>
        </w:rPr>
        <w:t>34.5%</w:t>
      </w:r>
      <w:r>
        <w:rPr>
          <w:rFonts w:ascii="宋体" w:hAnsi="宋体" w:eastAsia="宋体"/>
          <w:color w:val="auto"/>
        </w:rPr>
        <w:t>网民认为</w:t>
      </w:r>
      <w:r>
        <w:rPr>
          <w:rFonts w:ascii="Calibri" w:hAnsi="Calibri" w:eastAsia="Calibri"/>
          <w:color w:val="auto"/>
        </w:rPr>
        <w:t>产品体验感较弱</w:t>
      </w:r>
      <w:r>
        <w:rPr>
          <w:rFonts w:ascii="宋体" w:hAnsi="宋体" w:eastAsia="宋体"/>
          <w:color w:val="auto"/>
        </w:rPr>
        <w:t>；</w:t>
      </w:r>
      <w:r>
        <w:rPr>
          <w:rFonts w:ascii="Calibri" w:hAnsi="Calibri" w:eastAsia="Calibri"/>
          <w:color w:val="auto"/>
        </w:rPr>
        <w:t>60.23</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产品质量参差不齐</w:t>
      </w:r>
      <w:r>
        <w:rPr>
          <w:rFonts w:ascii="宋体" w:hAnsi="宋体" w:eastAsia="宋体"/>
          <w:color w:val="auto"/>
        </w:rPr>
        <w:t>；</w:t>
      </w:r>
      <w:r>
        <w:rPr>
          <w:rFonts w:ascii="Calibri" w:hAnsi="Calibri" w:eastAsia="Calibri"/>
          <w:color w:val="auto"/>
        </w:rPr>
        <w:t>38.01</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产品售后服务不完善</w:t>
      </w:r>
      <w:r>
        <w:rPr>
          <w:rFonts w:ascii="宋体" w:hAnsi="宋体" w:eastAsia="宋体"/>
          <w:color w:val="auto"/>
        </w:rPr>
        <w:t>；</w:t>
      </w:r>
      <w:r>
        <w:rPr>
          <w:rFonts w:ascii="Calibri" w:hAnsi="Calibri" w:eastAsia="Calibri"/>
          <w:color w:val="auto"/>
        </w:rPr>
        <w:t>55.56</w:t>
      </w:r>
      <w:r>
        <w:rPr>
          <w:rFonts w:ascii="Calibri" w:hAnsi="Calibri" w:eastAsia="Calibri" w:cs="Calibri"/>
          <w:color w:val="auto"/>
        </w:rPr>
        <w:t>%</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容易产生冲动消费</w:t>
      </w:r>
      <w:r>
        <w:rPr>
          <w:rFonts w:ascii="宋体" w:hAnsi="宋体" w:eastAsia="宋体"/>
          <w:color w:val="auto"/>
        </w:rPr>
        <w:t>；</w:t>
      </w:r>
      <w:r>
        <w:rPr>
          <w:rFonts w:ascii="Calibri" w:hAnsi="Calibri" w:eastAsia="Calibri"/>
          <w:color w:val="auto"/>
        </w:rPr>
        <w:t>41.52</w:t>
      </w:r>
      <w:r>
        <w:rPr>
          <w:rFonts w:ascii="Calibri" w:hAnsi="Calibri" w:eastAsia="Calibri" w:cs="Calibri"/>
          <w:color w:val="auto"/>
        </w:rPr>
        <w:t>%网</w:t>
      </w:r>
      <w:r>
        <w:rPr>
          <w:rFonts w:ascii="宋体" w:hAnsi="宋体" w:eastAsia="宋体"/>
          <w:color w:val="auto"/>
        </w:rPr>
        <w:t>民认为</w:t>
      </w:r>
      <w:r>
        <w:rPr>
          <w:rFonts w:ascii="Calibri" w:hAnsi="Calibri" w:eastAsia="Calibri"/>
          <w:color w:val="auto"/>
        </w:rPr>
        <w:t>推销商品过多，使人眼花缭乱</w:t>
      </w:r>
      <w:r>
        <w:rPr>
          <w:rFonts w:ascii="Calibri" w:hAnsi="Calibri" w:eastAsia="Calibri" w:cs="Calibri"/>
          <w:color w:val="auto"/>
        </w:rPr>
        <w:t>；49.71%</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虚假宣传，推荐商品与实物不一致/夸大产品功效/虚假刷流量；39.18%</w:t>
      </w:r>
      <w:r>
        <w:rPr>
          <w:rFonts w:ascii="宋体" w:hAnsi="宋体" w:eastAsia="宋体"/>
          <w:color w:val="auto"/>
        </w:rPr>
        <w:t>网民认为</w:t>
      </w:r>
      <w:r>
        <w:rPr>
          <w:rFonts w:ascii="Calibri" w:hAnsi="Calibri" w:eastAsia="Calibri"/>
          <w:color w:val="auto"/>
        </w:rPr>
        <w:t>门槛太低，从业人员素质参差不齐</w:t>
      </w:r>
      <w:r>
        <w:rPr>
          <w:rFonts w:ascii="宋体" w:hAnsi="宋体" w:eastAsia="宋体"/>
          <w:color w:val="auto"/>
        </w:rPr>
        <w:t>；</w:t>
      </w:r>
      <w:r>
        <w:rPr>
          <w:rFonts w:ascii="Calibri" w:hAnsi="Calibri" w:eastAsia="Calibri"/>
          <w:color w:val="auto"/>
        </w:rPr>
        <w:t>16.96</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个人反感</w:t>
      </w:r>
      <w:r>
        <w:rPr>
          <w:rFonts w:ascii="宋体" w:hAnsi="宋体" w:eastAsia="宋体"/>
          <w:color w:val="auto"/>
        </w:rPr>
        <w:t>；</w:t>
      </w:r>
      <w:r>
        <w:rPr>
          <w:rFonts w:ascii="Calibri" w:hAnsi="Calibri" w:eastAsia="Calibri"/>
          <w:color w:val="auto"/>
        </w:rPr>
        <w:t>1.75</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其他</w:t>
      </w:r>
      <w:r>
        <w:rPr>
          <w:rFonts w:ascii="Calibri" w:hAnsi="Calibri" w:eastAsia="Calibri" w:cs="Calibri"/>
          <w:color w:val="auto"/>
        </w:rPr>
        <w:t>。</w:t>
      </w:r>
      <w:r>
        <w:rPr>
          <w:rFonts w:ascii="Calibri" w:hAnsi="Calibri" w:eastAsia="Calibri"/>
          <w:b/>
          <w:bCs/>
          <w:color w:val="auto"/>
        </w:rPr>
        <w:t>与全省数据相比，表示虚假宣传，推荐商品与实物不一致/夸大产品功效/虚假刷流量比例要低1.42个百分点，表示产品体验感较弱比例要高3.98个百分点。与全国数据相比，表示虚假宣传，推荐商品与实物不一致/夸大产品功效/虚假刷流量比例要低2.1个百分点，表示产品体验感较弱比例要高2.76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80</w:t>
      </w:r>
      <w:r>
        <w:rPr>
          <w:rFonts w:hint="eastAsia"/>
          <w:color w:val="auto"/>
        </w:rPr>
        <w:fldChar w:fldCharType="end"/>
      </w:r>
      <w:bookmarkStart w:id="159" w:name="_Toc25003"/>
      <w:r>
        <w:rPr>
          <w:rFonts w:ascii="宋体" w:hAnsi="宋体" w:eastAsia="宋体"/>
          <w:color w:val="auto"/>
        </w:rPr>
        <w:t>：直播购物行为影响因素</w:t>
      </w:r>
      <w:bookmarkEnd w:id="15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）公众网民对网红带货的反应</w:t>
      </w:r>
    </w:p>
    <w:p>
      <w:pPr>
        <w:rPr>
          <w:rFonts w:ascii="微软雅黑" w:hAnsi="微软雅黑" w:eastAsia="微软雅黑"/>
          <w:color w:val="auto"/>
          <w:sz w:val="22"/>
          <w:szCs w:val="22"/>
        </w:rPr>
      </w:pPr>
      <w:r>
        <w:rPr>
          <w:rFonts w:ascii="宋体" w:hAnsi="宋体" w:eastAsia="宋体"/>
          <w:color w:val="auto"/>
        </w:rPr>
        <w:t>公众网民对网红带货的反应：排第一位是不大信任，选择</w:t>
      </w:r>
      <w:r>
        <w:rPr>
          <w:rFonts w:ascii="Calibri" w:hAnsi="Calibri" w:eastAsia="Calibri"/>
          <w:color w:val="auto"/>
        </w:rPr>
        <w:t>不大信任，提防套路</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30.59</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有点好奇，会浏览其中内容</w:t>
      </w:r>
      <w:r>
        <w:rPr>
          <w:rFonts w:ascii="宋体" w:hAnsi="宋体" w:eastAsia="宋体"/>
          <w:color w:val="auto"/>
        </w:rPr>
        <w:t>（选择率</w:t>
      </w:r>
      <w:r>
        <w:rPr>
          <w:rFonts w:ascii="Calibri" w:hAnsi="Calibri" w:eastAsia="Calibri"/>
          <w:color w:val="auto"/>
        </w:rPr>
        <w:t>23.53</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不感兴趣，选择置之不理</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22.94</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比较接受，对感兴趣的商品会主动询问</w:t>
      </w:r>
      <w:r>
        <w:rPr>
          <w:rFonts w:ascii="宋体" w:hAnsi="宋体" w:eastAsia="宋体"/>
          <w:color w:val="auto"/>
        </w:rPr>
        <w:t>（选择率</w:t>
      </w:r>
      <w:r>
        <w:rPr>
          <w:rFonts w:ascii="Calibri" w:hAnsi="Calibri" w:eastAsia="Calibri"/>
          <w:color w:val="auto"/>
        </w:rPr>
        <w:t>12.94</w:t>
      </w:r>
      <w:r>
        <w:rPr>
          <w:rFonts w:ascii="Calibri" w:hAnsi="Calibri" w:eastAsia="Calibri" w:cs="Calibri"/>
          <w:color w:val="auto"/>
        </w:rPr>
        <w:t>%</w:t>
      </w:r>
      <w:r>
        <w:rPr>
          <w:rFonts w:ascii="宋体" w:hAnsi="宋体" w:eastAsia="宋体"/>
          <w:color w:val="auto"/>
        </w:rPr>
        <w:t>）。数据显示公众网民对网红带货并不十分关注，</w:t>
      </w:r>
      <w:r>
        <w:rPr>
          <w:rFonts w:hint="eastAsia" w:asciiTheme="minorEastAsia" w:hAnsiTheme="minorEastAsia" w:cstheme="minorEastAsia"/>
          <w:color w:val="auto"/>
        </w:rPr>
        <w:t>32.94</w:t>
      </w:r>
      <w:r>
        <w:rPr>
          <w:rFonts w:ascii="Calibri" w:hAnsi="Calibri" w:eastAsia="Calibri"/>
          <w:color w:val="auto"/>
        </w:rPr>
        <w:t>%</w:t>
      </w:r>
      <w:r>
        <w:rPr>
          <w:rFonts w:ascii="宋体" w:hAnsi="宋体" w:eastAsia="宋体"/>
          <w:color w:val="auto"/>
        </w:rPr>
        <w:t>网民选择不理会或屏蔽。</w:t>
      </w:r>
      <w:r>
        <w:rPr>
          <w:rFonts w:ascii="Calibri" w:hAnsi="Calibri" w:eastAsia="Calibri"/>
          <w:b/>
          <w:bCs/>
          <w:color w:val="auto"/>
        </w:rPr>
        <w:t>与全省数据相比，表示有点好奇，会浏览其中内容比例要低3.87个百分点，表示比较接受，对感兴趣的商品会主动询问比例要高4.09个百分点。与全国数据相比，表示有点好奇，会浏览其中内容比例要低3.31个百分点，表示比较接受，对感兴趣的商品会主动询问比例要高3.86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81</w:t>
      </w:r>
      <w:r>
        <w:rPr>
          <w:rFonts w:hint="eastAsia"/>
          <w:color w:val="auto"/>
        </w:rPr>
        <w:fldChar w:fldCharType="end"/>
      </w:r>
      <w:bookmarkStart w:id="160" w:name="_Toc9982"/>
      <w:r>
        <w:rPr>
          <w:rFonts w:ascii="宋体" w:hAnsi="宋体" w:eastAsia="宋体"/>
          <w:color w:val="auto"/>
        </w:rPr>
        <w:t>：公众网民对网红带货的反应</w:t>
      </w:r>
      <w:bookmarkEnd w:id="16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（图表数据来源：公众网民版专题4网络购物权益保护专题第10题：看到网红带货，您的反应是？）</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）公众网民对电商直播网购的考虑因素</w:t>
      </w:r>
    </w:p>
    <w:p>
      <w:pPr>
        <w:rPr>
          <w:rFonts w:ascii="微软雅黑" w:hAnsi="微软雅黑" w:eastAsia="微软雅黑"/>
          <w:color w:val="auto"/>
          <w:sz w:val="22"/>
          <w:szCs w:val="22"/>
        </w:rPr>
      </w:pPr>
      <w:r>
        <w:rPr>
          <w:rFonts w:ascii="宋体" w:hAnsi="宋体" w:eastAsia="宋体"/>
          <w:color w:val="auto"/>
        </w:rPr>
        <w:t>公众网民对电商直播网购的考虑因素：排第一位是</w:t>
      </w:r>
      <w:r>
        <w:rPr>
          <w:rFonts w:ascii="Calibri" w:hAnsi="Calibri" w:eastAsia="Calibri"/>
          <w:color w:val="auto"/>
        </w:rPr>
        <w:t>产品质量</w:t>
      </w:r>
      <w:r>
        <w:rPr>
          <w:rFonts w:ascii="宋体" w:hAnsi="宋体" w:eastAsia="宋体"/>
          <w:color w:val="auto"/>
        </w:rPr>
        <w:t>（选择率</w:t>
      </w:r>
      <w:r>
        <w:rPr>
          <w:rFonts w:ascii="Calibri" w:hAnsi="Calibri" w:eastAsia="Calibri"/>
          <w:color w:val="auto"/>
        </w:rPr>
        <w:t>85.88</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售后服务</w:t>
      </w:r>
      <w:r>
        <w:rPr>
          <w:rFonts w:ascii="宋体" w:hAnsi="宋体" w:eastAsia="宋体"/>
          <w:color w:val="auto"/>
        </w:rPr>
        <w:t>（选择率</w:t>
      </w:r>
      <w:r>
        <w:rPr>
          <w:rFonts w:ascii="Calibri" w:hAnsi="Calibri" w:eastAsia="Calibri"/>
          <w:color w:val="auto"/>
        </w:rPr>
        <w:t>50</w:t>
      </w:r>
      <w:r>
        <w:rPr>
          <w:rFonts w:ascii="Calibri" w:hAnsi="Calibri" w:eastAsia="Calibri" w:cs="Calibri"/>
          <w:color w:val="auto"/>
        </w:rPr>
        <w:t>%</w:t>
      </w:r>
      <w:r>
        <w:rPr>
          <w:rFonts w:ascii="宋体" w:hAnsi="宋体" w:eastAsia="宋体"/>
          <w:color w:val="auto"/>
        </w:rPr>
        <w:t>）、第三位的是</w:t>
      </w:r>
      <w:r>
        <w:rPr>
          <w:rFonts w:ascii="Calibri" w:hAnsi="Calibri" w:eastAsia="Calibri"/>
          <w:color w:val="auto"/>
        </w:rPr>
        <w:t>产品来源</w:t>
      </w:r>
      <w:r>
        <w:rPr>
          <w:rFonts w:ascii="宋体" w:hAnsi="宋体" w:eastAsia="宋体"/>
          <w:color w:val="auto"/>
        </w:rPr>
        <w:t>（选择率</w:t>
      </w:r>
      <w:r>
        <w:rPr>
          <w:rFonts w:ascii="Calibri" w:hAnsi="Calibri" w:eastAsia="Calibri"/>
          <w:color w:val="auto"/>
        </w:rPr>
        <w:t>42.35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实际需求</w:t>
      </w:r>
      <w:r>
        <w:rPr>
          <w:rFonts w:ascii="宋体" w:hAnsi="宋体" w:eastAsia="宋体"/>
          <w:color w:val="auto"/>
        </w:rPr>
        <w:t>（选择率</w:t>
      </w:r>
      <w:r>
        <w:rPr>
          <w:rFonts w:ascii="Calibri" w:hAnsi="Calibri" w:eastAsia="Calibri"/>
          <w:color w:val="auto"/>
        </w:rPr>
        <w:t>40</w:t>
      </w:r>
      <w:r>
        <w:rPr>
          <w:rFonts w:ascii="Calibri" w:hAnsi="Calibri" w:eastAsia="Calibri" w:cs="Calibri"/>
          <w:color w:val="auto"/>
        </w:rPr>
        <w:t>%</w:t>
      </w:r>
      <w:r>
        <w:rPr>
          <w:rFonts w:ascii="宋体" w:hAnsi="宋体" w:eastAsia="宋体"/>
          <w:color w:val="auto"/>
        </w:rPr>
        <w:t>）、第五位是在</w:t>
      </w:r>
      <w:r>
        <w:rPr>
          <w:rFonts w:ascii="Calibri" w:hAnsi="Calibri" w:eastAsia="Calibri"/>
          <w:color w:val="auto"/>
        </w:rPr>
        <w:t>产品价格或有大折扣</w:t>
      </w:r>
      <w:r>
        <w:rPr>
          <w:rFonts w:ascii="宋体" w:hAnsi="宋体" w:eastAsia="宋体"/>
          <w:color w:val="auto"/>
        </w:rPr>
        <w:t>（选择率</w:t>
      </w:r>
      <w:r>
        <w:rPr>
          <w:rFonts w:ascii="Calibri" w:hAnsi="Calibri" w:eastAsia="Calibri"/>
          <w:color w:val="auto"/>
        </w:rPr>
        <w:t>22.35</w:t>
      </w:r>
      <w:r>
        <w:rPr>
          <w:rFonts w:ascii="Calibri" w:hAnsi="Calibri" w:eastAsia="Calibri" w:cs="Calibri"/>
          <w:color w:val="auto"/>
        </w:rPr>
        <w:t>%</w:t>
      </w:r>
      <w:r>
        <w:rPr>
          <w:rFonts w:ascii="宋体" w:hAnsi="宋体" w:eastAsia="宋体"/>
          <w:color w:val="auto"/>
        </w:rPr>
        <w:t>）。数据显示公众网民对产品质量、售后服务、符合实际需求等最关注。</w:t>
      </w:r>
      <w:r>
        <w:rPr>
          <w:rFonts w:ascii="Calibri" w:hAnsi="Calibri" w:eastAsia="Calibri"/>
          <w:b/>
          <w:bCs/>
          <w:color w:val="auto"/>
        </w:rPr>
        <w:t>与全省数据相比，表示商品赠品比例要低1.12个百分点，表示产品来源比例要高3.31个百分点。与全国数据相比，表示对卖家的熟悉程度比例要低1.01个百分点，表示产品来源比例要高1.87个百分点。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82</w:t>
      </w:r>
      <w:r>
        <w:rPr>
          <w:rFonts w:hint="eastAsia"/>
          <w:color w:val="auto"/>
        </w:rPr>
        <w:fldChar w:fldCharType="end"/>
      </w:r>
      <w:bookmarkStart w:id="161" w:name="_Toc16381"/>
      <w:r>
        <w:rPr>
          <w:rFonts w:ascii="宋体" w:hAnsi="宋体" w:eastAsia="宋体"/>
          <w:color w:val="auto"/>
        </w:rPr>
        <w:t>：公众网民对电商直播网购的考虑因素</w:t>
      </w:r>
      <w:bookmarkEnd w:id="16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）公众网民对参与网上二手商品买卖的意愿</w:t>
      </w:r>
    </w:p>
    <w:p>
      <w:pPr>
        <w:rPr>
          <w:rFonts w:ascii="Calibri" w:hAnsi="Calibri" w:eastAsia="Calibri"/>
          <w:color w:val="auto"/>
        </w:rPr>
      </w:pPr>
      <w:r>
        <w:rPr>
          <w:rFonts w:ascii="宋体" w:hAnsi="宋体" w:eastAsia="宋体"/>
          <w:color w:val="auto"/>
        </w:rPr>
        <w:t>公众网民对参与网上二手商品买卖的意愿：排第一位是</w:t>
      </w:r>
      <w:r>
        <w:rPr>
          <w:rFonts w:ascii="Calibri" w:hAnsi="Calibri" w:eastAsia="Calibri"/>
          <w:color w:val="auto"/>
        </w:rPr>
        <w:t>我愿意在二手闲置交易平台上购买二手商品</w:t>
      </w:r>
      <w:r>
        <w:rPr>
          <w:rFonts w:ascii="宋体" w:hAnsi="宋体" w:eastAsia="宋体"/>
          <w:color w:val="auto"/>
        </w:rPr>
        <w:t>（选择率</w:t>
      </w:r>
      <w:r>
        <w:rPr>
          <w:rFonts w:ascii="Calibri" w:hAnsi="Calibri" w:eastAsia="Calibri"/>
          <w:color w:val="auto"/>
        </w:rPr>
        <w:t>38.82</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当某商品价格低于市场价时，我会考虑购买二手商品</w:t>
      </w:r>
      <w:r>
        <w:rPr>
          <w:rFonts w:ascii="宋体" w:hAnsi="宋体" w:eastAsia="宋体"/>
          <w:color w:val="auto"/>
        </w:rPr>
        <w:t>（选择率</w:t>
      </w:r>
      <w:r>
        <w:rPr>
          <w:rFonts w:ascii="Calibri" w:hAnsi="Calibri" w:eastAsia="Calibri"/>
          <w:color w:val="auto"/>
        </w:rPr>
        <w:t>32.35</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不会参与</w:t>
      </w:r>
      <w:r>
        <w:rPr>
          <w:rFonts w:ascii="宋体" w:hAnsi="宋体" w:eastAsia="宋体"/>
          <w:color w:val="auto"/>
        </w:rPr>
        <w:t>（选择率</w:t>
      </w:r>
      <w:r>
        <w:rPr>
          <w:rFonts w:ascii="Calibri" w:hAnsi="Calibri" w:eastAsia="Calibri"/>
          <w:color w:val="auto"/>
        </w:rPr>
        <w:t>27.65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不了解</w:t>
      </w:r>
      <w:r>
        <w:rPr>
          <w:rFonts w:ascii="宋体" w:hAnsi="宋体" w:eastAsia="宋体"/>
          <w:color w:val="auto"/>
        </w:rPr>
        <w:t>（选择率</w:t>
      </w:r>
      <w:r>
        <w:rPr>
          <w:rFonts w:ascii="Calibri" w:hAnsi="Calibri" w:eastAsia="Calibri"/>
          <w:color w:val="auto"/>
        </w:rPr>
        <w:t>10.59</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我乐于向他人推荐二手闲置交易平台</w:t>
      </w:r>
      <w:r>
        <w:rPr>
          <w:rFonts w:ascii="宋体" w:hAnsi="宋体" w:eastAsia="宋体"/>
          <w:color w:val="auto"/>
        </w:rPr>
        <w:t>（选择率</w:t>
      </w:r>
      <w:r>
        <w:rPr>
          <w:rFonts w:ascii="Calibri" w:hAnsi="Calibri" w:eastAsia="Calibri"/>
          <w:color w:val="auto"/>
        </w:rPr>
        <w:t>8.82</w:t>
      </w:r>
      <w:r>
        <w:rPr>
          <w:rFonts w:ascii="Calibri" w:hAnsi="Calibri" w:eastAsia="Calibri" w:cs="Calibri"/>
          <w:color w:val="auto"/>
        </w:rPr>
        <w:t>%</w:t>
      </w:r>
      <w:r>
        <w:rPr>
          <w:rFonts w:ascii="宋体" w:hAnsi="宋体" w:eastAsia="宋体"/>
          <w:color w:val="auto"/>
        </w:rPr>
        <w:t>）。数据显示</w:t>
      </w:r>
      <w:r>
        <w:rPr>
          <w:rFonts w:hint="eastAsia" w:ascii="宋体" w:hAnsi="宋体" w:eastAsia="宋体"/>
          <w:color w:val="auto"/>
          <w:lang w:val="en-US" w:eastAsia="zh-CN"/>
        </w:rPr>
        <w:t>近</w:t>
      </w:r>
      <w:r>
        <w:rPr>
          <w:rFonts w:ascii="宋体" w:hAnsi="宋体" w:eastAsia="宋体"/>
          <w:color w:val="auto"/>
        </w:rPr>
        <w:t>三分之一的公众网民有网上二手商品买卖意愿，而价格是主要考虑因素。</w:t>
      </w:r>
      <w:r>
        <w:rPr>
          <w:rFonts w:ascii="Calibri" w:hAnsi="Calibri" w:eastAsia="Calibri"/>
          <w:b/>
          <w:bCs/>
          <w:color w:val="auto"/>
        </w:rPr>
        <w:t>相较于全省数据，除当某商品价格低于市场价时，我会考虑购买二手商品和我愿意在二手闲置交易平台上购买二手商品比全省数据分别高出4.77个百分点、8.2个百分点外，其他数据值均少于全省数据。相较于全国数据，除当某商品价格低于市场价时，我会考虑购买二手商品和我愿意在二手闲置交易平台上购买二手商品比全国数据分别高出2.44个百分点、8.66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83</w:t>
      </w:r>
      <w:r>
        <w:rPr>
          <w:rFonts w:hint="eastAsia"/>
          <w:color w:val="auto"/>
        </w:rPr>
        <w:fldChar w:fldCharType="end"/>
      </w:r>
      <w:bookmarkStart w:id="162" w:name="_Toc10516"/>
      <w:r>
        <w:rPr>
          <w:rFonts w:ascii="宋体" w:hAnsi="宋体" w:eastAsia="宋体"/>
          <w:color w:val="auto"/>
        </w:rPr>
        <w:t>：公众网民对参与网上二手商品买卖的意愿</w:t>
      </w:r>
      <w:bookmarkEnd w:id="16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13</w:t>
      </w:r>
      <w:r>
        <w:rPr>
          <w:rFonts w:ascii="宋体" w:hAnsi="宋体" w:eastAsia="宋体"/>
          <w:color w:val="auto"/>
        </w:rPr>
        <w:t>）公众网民对二手商品交易风险的认识</w:t>
      </w:r>
    </w:p>
    <w:p>
      <w:pPr>
        <w:rPr>
          <w:rFonts w:ascii="Calibri" w:hAnsi="Calibri" w:eastAsia="Calibri"/>
          <w:color w:val="auto"/>
        </w:rPr>
      </w:pPr>
      <w:r>
        <w:rPr>
          <w:rFonts w:ascii="宋体" w:hAnsi="宋体" w:eastAsia="宋体"/>
          <w:color w:val="auto"/>
        </w:rPr>
        <w:t>公众网民对二手商品交易风险的认识：排第一位是</w:t>
      </w:r>
      <w:r>
        <w:rPr>
          <w:rFonts w:ascii="Calibri" w:hAnsi="Calibri" w:eastAsia="Calibri"/>
          <w:color w:val="auto"/>
        </w:rPr>
        <w:t>二手物品交易平台没有对商品进行质检就直接售卖，隐藏潜在风险</w:t>
      </w:r>
      <w:r>
        <w:rPr>
          <w:rFonts w:ascii="宋体" w:hAnsi="宋体" w:eastAsia="宋体"/>
          <w:color w:val="auto"/>
        </w:rPr>
        <w:t>（选择率</w:t>
      </w:r>
      <w:r>
        <w:rPr>
          <w:rFonts w:ascii="Calibri" w:hAnsi="Calibri" w:eastAsia="Calibri"/>
          <w:color w:val="auto"/>
        </w:rPr>
        <w:t>56.21</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购买的二手商品出现问题时无法退货</w:t>
      </w:r>
      <w:r>
        <w:rPr>
          <w:rFonts w:ascii="宋体" w:hAnsi="宋体" w:eastAsia="宋体"/>
          <w:color w:val="auto"/>
        </w:rPr>
        <w:t>（选择率</w:t>
      </w:r>
      <w:r>
        <w:rPr>
          <w:rFonts w:ascii="Calibri" w:hAnsi="Calibri" w:eastAsia="Calibri"/>
          <w:color w:val="auto"/>
        </w:rPr>
        <w:t>53.25</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对二手商品不满意时，退货要自己承担运费</w:t>
      </w:r>
      <w:r>
        <w:rPr>
          <w:rFonts w:ascii="宋体" w:hAnsi="宋体" w:eastAsia="宋体"/>
          <w:color w:val="auto"/>
        </w:rPr>
        <w:t>（选择率</w:t>
      </w:r>
      <w:r>
        <w:rPr>
          <w:rFonts w:ascii="Calibri" w:hAnsi="Calibri" w:eastAsia="Calibri"/>
          <w:color w:val="auto"/>
        </w:rPr>
        <w:t>45.56</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二手物品交易平台没有对卖家进行审核，导致我财产损失</w:t>
      </w:r>
      <w:r>
        <w:rPr>
          <w:rFonts w:ascii="宋体" w:hAnsi="宋体" w:eastAsia="宋体"/>
          <w:color w:val="auto"/>
        </w:rPr>
        <w:t>（选择率</w:t>
      </w:r>
      <w:r>
        <w:rPr>
          <w:rFonts w:ascii="Calibri" w:hAnsi="Calibri" w:eastAsia="Calibri"/>
          <w:color w:val="auto"/>
        </w:rPr>
        <w:t>32.54</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二手物品交易平台上购买的商品不值这个价</w:t>
      </w:r>
      <w:r>
        <w:rPr>
          <w:rFonts w:ascii="宋体" w:hAnsi="宋体" w:eastAsia="宋体"/>
          <w:color w:val="auto"/>
        </w:rPr>
        <w:t>（选择率</w:t>
      </w:r>
      <w:r>
        <w:rPr>
          <w:rFonts w:ascii="Calibri" w:hAnsi="Calibri" w:eastAsia="Calibri"/>
          <w:color w:val="auto"/>
        </w:rPr>
        <w:t>31.95</w:t>
      </w:r>
      <w:r>
        <w:rPr>
          <w:rFonts w:ascii="Calibri" w:hAnsi="Calibri" w:eastAsia="Calibri" w:cs="Calibri"/>
          <w:color w:val="auto"/>
        </w:rPr>
        <w:t>%</w:t>
      </w:r>
      <w:r>
        <w:rPr>
          <w:rFonts w:ascii="宋体" w:hAnsi="宋体" w:eastAsia="宋体"/>
          <w:color w:val="auto"/>
        </w:rPr>
        <w:t>）。数据显示公众网民对网上二手商品买卖风险主要关注货品质量、退货保障、交易安全等问题</w:t>
      </w:r>
      <w:r>
        <w:rPr>
          <w:rFonts w:ascii="Calibri" w:hAnsi="Calibri" w:eastAsia="Calibri"/>
          <w:color w:val="auto"/>
        </w:rPr>
        <w:t>。</w:t>
      </w:r>
      <w:r>
        <w:rPr>
          <w:rFonts w:ascii="Calibri" w:hAnsi="Calibri" w:eastAsia="Calibri"/>
          <w:b/>
          <w:bCs/>
          <w:color w:val="auto"/>
        </w:rPr>
        <w:t>与全省数据相比，表示购买的二手商品出现问题时无法退货比例要低1.59个百分点，表示二手物品交易平台上购买的商品不值这个价比例要高2.77个百分点。与全国数据相比，表示对二手商品不满意时，退货要自己承担运费比例要低3.04个百分点，表示二手物品交易平台没有对卖家进行审核，导致我财产损失比例要高2.29个百分点。</w:t>
      </w:r>
    </w:p>
    <w:p>
      <w:pPr>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84</w:t>
      </w:r>
      <w:r>
        <w:rPr>
          <w:rFonts w:hint="eastAsia"/>
          <w:color w:val="auto"/>
        </w:rPr>
        <w:fldChar w:fldCharType="end"/>
      </w:r>
      <w:bookmarkStart w:id="163" w:name="_Toc28322"/>
      <w:r>
        <w:rPr>
          <w:rFonts w:ascii="宋体" w:hAnsi="宋体" w:eastAsia="宋体"/>
          <w:color w:val="auto"/>
        </w:rPr>
        <w:t>：公众网民对二手商品交易风险的认识</w:t>
      </w:r>
      <w:bookmarkEnd w:id="16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）网贷应用软件接受度和使用频率</w:t>
      </w:r>
    </w:p>
    <w:p>
      <w:pPr>
        <w:rPr>
          <w:rFonts w:ascii="Calibri" w:hAnsi="Calibri" w:eastAsia="Calibri"/>
          <w:color w:val="auto"/>
        </w:rPr>
      </w:pPr>
      <w:r>
        <w:rPr>
          <w:rFonts w:ascii="宋体" w:hAnsi="宋体" w:eastAsia="宋体"/>
          <w:color w:val="auto"/>
        </w:rPr>
        <w:t>公众网民对花呗、白条等网贷新型接受度和使用频率方面：</w:t>
      </w:r>
      <w:r>
        <w:rPr>
          <w:rFonts w:ascii="Calibri" w:hAnsi="Calibri" w:eastAsia="Calibri"/>
          <w:color w:val="auto"/>
        </w:rPr>
        <w:t>10.59</w:t>
      </w:r>
      <w:r>
        <w:rPr>
          <w:rFonts w:ascii="Calibri" w:hAnsi="Calibri" w:eastAsia="Calibri" w:cs="Calibri"/>
          <w:color w:val="auto"/>
        </w:rPr>
        <w:t>%</w:t>
      </w:r>
      <w:r>
        <w:rPr>
          <w:rFonts w:ascii="宋体" w:hAnsi="宋体" w:eastAsia="宋体"/>
          <w:color w:val="auto"/>
        </w:rPr>
        <w:t>公众网民表示会经常使用，</w:t>
      </w:r>
      <w:r>
        <w:rPr>
          <w:rFonts w:ascii="Calibri" w:hAnsi="Calibri" w:eastAsia="Calibri"/>
          <w:color w:val="auto"/>
        </w:rPr>
        <w:t>11.18</w:t>
      </w:r>
      <w:r>
        <w:rPr>
          <w:rFonts w:ascii="Calibri" w:hAnsi="Calibri" w:eastAsia="Calibri" w:cs="Calibri"/>
          <w:color w:val="auto"/>
        </w:rPr>
        <w:t>%</w:t>
      </w:r>
      <w:r>
        <w:rPr>
          <w:rFonts w:ascii="宋体" w:hAnsi="宋体" w:eastAsia="宋体"/>
          <w:color w:val="auto"/>
        </w:rPr>
        <w:t>网民表示会偶尔使用，有</w:t>
      </w:r>
      <w:r>
        <w:rPr>
          <w:rFonts w:ascii="Calibri" w:hAnsi="Calibri" w:eastAsia="Calibri"/>
          <w:color w:val="auto"/>
        </w:rPr>
        <w:t>4.12</w:t>
      </w:r>
      <w:r>
        <w:rPr>
          <w:rFonts w:ascii="Calibri" w:hAnsi="Calibri" w:eastAsia="Calibri" w:cs="Calibri"/>
          <w:color w:val="auto"/>
        </w:rPr>
        <w:t>%</w:t>
      </w:r>
      <w:r>
        <w:rPr>
          <w:rFonts w:ascii="宋体" w:hAnsi="宋体" w:eastAsia="宋体"/>
          <w:color w:val="auto"/>
        </w:rPr>
        <w:t>网民表示不会使用，但想要尝试，有</w:t>
      </w:r>
      <w:r>
        <w:rPr>
          <w:rFonts w:ascii="Calibri" w:hAnsi="Calibri" w:eastAsia="Calibri"/>
          <w:color w:val="auto"/>
        </w:rPr>
        <w:t>74.12</w:t>
      </w:r>
      <w:r>
        <w:rPr>
          <w:rFonts w:ascii="Calibri" w:hAnsi="Calibri" w:eastAsia="Calibri" w:cs="Calibri"/>
          <w:color w:val="auto"/>
        </w:rPr>
        <w:t>%</w:t>
      </w:r>
      <w:r>
        <w:rPr>
          <w:rFonts w:ascii="宋体" w:hAnsi="宋体" w:eastAsia="宋体"/>
          <w:color w:val="auto"/>
        </w:rPr>
        <w:t>网民表示不会使用，以后也不会使用。数据显示公众网民对网贷应用基本不接受，网贷应用的渗透率也比较低（</w:t>
      </w:r>
      <w:r>
        <w:rPr>
          <w:rFonts w:ascii="Calibri" w:hAnsi="Calibri" w:eastAsia="Calibri"/>
          <w:color w:val="auto"/>
        </w:rPr>
        <w:t>21.77</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lang w:val="en-US" w:eastAsia="zh-CN"/>
        </w:rPr>
        <w:t>高于</w:t>
      </w:r>
      <w:r>
        <w:rPr>
          <w:rFonts w:ascii="宋体" w:hAnsi="宋体" w:eastAsia="宋体"/>
          <w:color w:val="auto"/>
        </w:rPr>
        <w:t>两成）。</w:t>
      </w:r>
      <w:r>
        <w:rPr>
          <w:rFonts w:ascii="Calibri" w:hAnsi="Calibri" w:eastAsia="Calibri"/>
          <w:b/>
          <w:bCs/>
          <w:color w:val="auto"/>
        </w:rPr>
        <w:t>相较于全省数据，会，经常使用的占比高了6.45个百分点。与全国数据相比，表示会，偶尔使用比例要低2.8个百分点，表示会，经常使用比例要高5.59个百分点。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85</w:t>
      </w:r>
      <w:r>
        <w:rPr>
          <w:rFonts w:hint="eastAsia"/>
          <w:color w:val="auto"/>
        </w:rPr>
        <w:fldChar w:fldCharType="end"/>
      </w:r>
      <w:bookmarkStart w:id="164" w:name="_Toc12432"/>
      <w:r>
        <w:rPr>
          <w:rFonts w:ascii="宋体" w:hAnsi="宋体" w:eastAsia="宋体"/>
          <w:color w:val="auto"/>
        </w:rPr>
        <w:t>：网贷应用软件接受度和使用频率</w:t>
      </w:r>
      <w:bookmarkEnd w:id="16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（图表数据来源：公众网民版专题4网络购物权益保护专题第14题：当您在支付时是否会使用网贷APP软件？）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14.1</w:t>
      </w:r>
      <w:r>
        <w:rPr>
          <w:rFonts w:ascii="宋体" w:hAnsi="宋体" w:eastAsia="宋体"/>
          <w:color w:val="auto"/>
        </w:rPr>
        <w:t>）网络借贷消费还款风险</w:t>
      </w:r>
    </w:p>
    <w:p>
      <w:pPr>
        <w:rPr>
          <w:rFonts w:ascii="Calibri" w:hAnsi="Calibri" w:eastAsia="Calibri"/>
          <w:color w:val="auto"/>
        </w:rPr>
      </w:pPr>
      <w:r>
        <w:rPr>
          <w:rFonts w:ascii="宋体" w:hAnsi="宋体" w:eastAsia="宋体"/>
          <w:color w:val="auto"/>
        </w:rPr>
        <w:t>公众网民遇到网络借贷消费后无法按时还款的情况：</w:t>
      </w:r>
      <w:r>
        <w:rPr>
          <w:rFonts w:ascii="Calibri" w:hAnsi="Calibri" w:eastAsia="Calibri"/>
          <w:color w:val="auto"/>
        </w:rPr>
        <w:t>32.43</w:t>
      </w:r>
      <w:r>
        <w:rPr>
          <w:rFonts w:ascii="Calibri" w:hAnsi="Calibri" w:eastAsia="Calibri" w:cs="Calibri"/>
          <w:color w:val="auto"/>
        </w:rPr>
        <w:t>%</w:t>
      </w:r>
      <w:r>
        <w:rPr>
          <w:rFonts w:ascii="宋体" w:hAnsi="宋体" w:eastAsia="宋体"/>
          <w:color w:val="auto"/>
        </w:rPr>
        <w:t>的公众网民没有遇到无法按时还款，</w:t>
      </w:r>
      <w:r>
        <w:rPr>
          <w:rFonts w:ascii="Calibri" w:hAnsi="Calibri" w:eastAsia="Calibri"/>
          <w:color w:val="auto"/>
        </w:rPr>
        <w:t>24.32</w:t>
      </w:r>
      <w:r>
        <w:rPr>
          <w:rFonts w:ascii="Calibri" w:hAnsi="Calibri" w:eastAsia="Calibri" w:cs="Calibri"/>
          <w:color w:val="auto"/>
        </w:rPr>
        <w:t>%</w:t>
      </w:r>
      <w:r>
        <w:rPr>
          <w:rFonts w:ascii="宋体" w:hAnsi="宋体" w:eastAsia="宋体"/>
          <w:color w:val="auto"/>
        </w:rPr>
        <w:t>很少遇到，</w:t>
      </w:r>
      <w:r>
        <w:rPr>
          <w:rFonts w:ascii="Calibri" w:hAnsi="Calibri" w:eastAsia="Calibri"/>
          <w:color w:val="auto"/>
        </w:rPr>
        <w:t>13.51</w:t>
      </w:r>
      <w:r>
        <w:rPr>
          <w:rFonts w:ascii="Calibri" w:hAnsi="Calibri" w:eastAsia="Calibri" w:cs="Calibri"/>
          <w:color w:val="auto"/>
        </w:rPr>
        <w:t>%</w:t>
      </w:r>
      <w:r>
        <w:rPr>
          <w:rFonts w:ascii="宋体" w:hAnsi="宋体" w:eastAsia="宋体"/>
          <w:color w:val="auto"/>
        </w:rPr>
        <w:t>表示遇到无法按时还款的情况一般，</w:t>
      </w:r>
      <w:r>
        <w:rPr>
          <w:rFonts w:ascii="Calibri" w:hAnsi="Calibri" w:eastAsia="Calibri"/>
          <w:color w:val="auto"/>
        </w:rPr>
        <w:t>8.11</w:t>
      </w:r>
      <w:r>
        <w:rPr>
          <w:rFonts w:ascii="Calibri" w:hAnsi="Calibri" w:eastAsia="Calibri" w:cs="Calibri"/>
          <w:color w:val="auto"/>
        </w:rPr>
        <w:t>%</w:t>
      </w:r>
      <w:r>
        <w:rPr>
          <w:rFonts w:ascii="宋体" w:hAnsi="宋体" w:eastAsia="宋体"/>
          <w:color w:val="auto"/>
        </w:rPr>
        <w:t>网民表示经常遇到，</w:t>
      </w:r>
      <w:r>
        <w:rPr>
          <w:rFonts w:ascii="Calibri" w:hAnsi="Calibri" w:eastAsia="Calibri"/>
          <w:color w:val="auto"/>
        </w:rPr>
        <w:t>21.62</w:t>
      </w:r>
      <w:r>
        <w:rPr>
          <w:rFonts w:ascii="Calibri" w:hAnsi="Calibri" w:eastAsia="Calibri" w:cs="Calibri"/>
          <w:color w:val="auto"/>
        </w:rPr>
        <w:t>%</w:t>
      </w:r>
      <w:r>
        <w:rPr>
          <w:rFonts w:ascii="宋体" w:hAnsi="宋体" w:eastAsia="宋体"/>
          <w:color w:val="auto"/>
        </w:rPr>
        <w:t>网民表示总是遇到。数据显示有相当比例的公众网民（</w:t>
      </w:r>
      <w:r>
        <w:rPr>
          <w:rFonts w:ascii="Calibri" w:hAnsi="Calibri" w:eastAsia="Calibri"/>
          <w:color w:val="auto"/>
        </w:rPr>
        <w:t>29.73</w:t>
      </w:r>
      <w:r>
        <w:rPr>
          <w:rFonts w:ascii="Calibri" w:hAnsi="Calibri" w:eastAsia="Calibri" w:cs="Calibri"/>
          <w:color w:val="auto"/>
        </w:rPr>
        <w:t>%</w:t>
      </w:r>
      <w:r>
        <w:rPr>
          <w:rFonts w:ascii="宋体" w:hAnsi="宋体" w:eastAsia="宋体"/>
          <w:color w:val="auto"/>
        </w:rPr>
        <w:t>）会遇到无法按时还款的情况，网贷出现还款风险值得重视。</w:t>
      </w:r>
      <w:r>
        <w:rPr>
          <w:rFonts w:ascii="Calibri" w:hAnsi="Calibri" w:eastAsia="Calibri"/>
          <w:b/>
          <w:bCs/>
          <w:color w:val="auto"/>
        </w:rPr>
        <w:t>与全省数据相比，表示经常遇到比例要低1.96个百分点，表示总是遇到比例要高11.55个百分点。与全国数据相比，表示经常遇到比例要低3.96个百分点，表示总是遇到比例要高11.11个百分点。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86</w:t>
      </w:r>
      <w:r>
        <w:rPr>
          <w:rFonts w:hint="eastAsia"/>
          <w:color w:val="auto"/>
        </w:rPr>
        <w:fldChar w:fldCharType="end"/>
      </w:r>
      <w:bookmarkStart w:id="165" w:name="_Toc25555"/>
      <w:r>
        <w:rPr>
          <w:rFonts w:ascii="宋体" w:hAnsi="宋体" w:eastAsia="宋体"/>
          <w:color w:val="auto"/>
        </w:rPr>
        <w:t>：网络借贷消费还款风险</w:t>
      </w:r>
      <w:bookmarkEnd w:id="16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）遇到商家拒绝无理由退货后的应对措施</w:t>
      </w:r>
    </w:p>
    <w:p>
      <w:pPr>
        <w:rPr>
          <w:rFonts w:ascii="Calibri" w:hAnsi="Calibri" w:eastAsia="Calibri"/>
          <w:color w:val="auto"/>
        </w:rPr>
      </w:pPr>
      <w:r>
        <w:rPr>
          <w:rFonts w:ascii="Calibri" w:hAnsi="Calibri" w:eastAsia="Calibri"/>
          <w:color w:val="auto"/>
        </w:rPr>
        <w:t>63.74</w:t>
      </w:r>
      <w:r>
        <w:rPr>
          <w:rFonts w:ascii="Calibri" w:hAnsi="Calibri" w:eastAsia="Calibri" w:cs="Calibri"/>
          <w:color w:val="auto"/>
        </w:rPr>
        <w:t>%</w:t>
      </w:r>
      <w:r>
        <w:rPr>
          <w:rFonts w:ascii="宋体" w:hAnsi="宋体" w:eastAsia="宋体"/>
          <w:color w:val="auto"/>
        </w:rPr>
        <w:t>公众网民在遇到商家拒绝无理由退货后通常会</w:t>
      </w:r>
      <w:r>
        <w:rPr>
          <w:rFonts w:ascii="Calibri" w:hAnsi="Calibri" w:eastAsia="Calibri"/>
          <w:color w:val="auto"/>
        </w:rPr>
        <w:t>找店铺客服理论</w:t>
      </w:r>
      <w:r>
        <w:rPr>
          <w:rFonts w:ascii="宋体" w:hAnsi="宋体" w:eastAsia="宋体"/>
          <w:color w:val="auto"/>
        </w:rPr>
        <w:t>，其次是</w:t>
      </w:r>
      <w:r>
        <w:rPr>
          <w:rFonts w:ascii="Calibri" w:hAnsi="Calibri" w:eastAsia="Calibri"/>
          <w:color w:val="auto"/>
        </w:rPr>
        <w:t>找第三方购物网站客服介入</w:t>
      </w:r>
      <w:r>
        <w:rPr>
          <w:rFonts w:ascii="Calibri" w:hAnsi="Calibri" w:eastAsia="Calibri" w:cs="Calibri"/>
          <w:color w:val="auto"/>
        </w:rPr>
        <w:t>62.57%</w:t>
      </w:r>
      <w:r>
        <w:rPr>
          <w:rFonts w:ascii="宋体" w:hAnsi="宋体" w:eastAsia="宋体"/>
          <w:color w:val="auto"/>
        </w:rPr>
        <w:t>，</w:t>
      </w:r>
      <w:r>
        <w:rPr>
          <w:rFonts w:ascii="Calibri" w:hAnsi="Calibri" w:eastAsia="Calibri"/>
          <w:color w:val="auto"/>
        </w:rPr>
        <w:t>向有关部门投诉</w:t>
      </w:r>
      <w:r>
        <w:rPr>
          <w:rFonts w:ascii="宋体" w:hAnsi="宋体" w:eastAsia="宋体"/>
          <w:color w:val="auto"/>
        </w:rPr>
        <w:t>的占</w:t>
      </w:r>
      <w:r>
        <w:rPr>
          <w:rFonts w:ascii="Calibri" w:hAnsi="Calibri" w:eastAsia="Calibri"/>
          <w:color w:val="auto"/>
        </w:rPr>
        <w:t>40.35</w:t>
      </w:r>
      <w:r>
        <w:rPr>
          <w:rFonts w:ascii="Calibri" w:hAnsi="Calibri" w:eastAsia="Calibri" w:cs="Calibri"/>
          <w:color w:val="auto"/>
        </w:rPr>
        <w:t>%</w:t>
      </w:r>
      <w:r>
        <w:rPr>
          <w:rFonts w:ascii="宋体" w:hAnsi="宋体" w:eastAsia="宋体"/>
          <w:color w:val="auto"/>
        </w:rPr>
        <w:t>。数据显示公众网民对维护自身合法权益方面比较重视，第三方购物网站的介入起了相当重要的作用。</w:t>
      </w:r>
      <w:r>
        <w:rPr>
          <w:rFonts w:ascii="Calibri" w:hAnsi="Calibri" w:eastAsia="Calibri"/>
          <w:b/>
          <w:bCs/>
          <w:color w:val="auto"/>
        </w:rPr>
        <w:t>与全省数据相比，表示向有关部门投诉比例要低1.32个百分点，表示找店铺客服理论比例要高3.65个百分点。与全国数据相比，表示向有关部门投诉比例要低1.14个百分点，表示找店铺客服理论比例要高1.14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87</w:t>
      </w:r>
      <w:r>
        <w:rPr>
          <w:rFonts w:hint="eastAsia"/>
          <w:color w:val="auto"/>
        </w:rPr>
        <w:fldChar w:fldCharType="end"/>
      </w:r>
      <w:bookmarkStart w:id="166" w:name="_Toc18689"/>
      <w:r>
        <w:rPr>
          <w:rFonts w:ascii="宋体" w:hAnsi="宋体" w:eastAsia="宋体"/>
          <w:color w:val="auto"/>
        </w:rPr>
        <w:t>：遇到商家拒绝无理由退货后的应对措施</w:t>
      </w:r>
      <w:bookmarkEnd w:id="16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15.1</w:t>
      </w:r>
      <w:r>
        <w:rPr>
          <w:rFonts w:ascii="宋体" w:hAnsi="宋体" w:eastAsia="宋体"/>
          <w:color w:val="auto"/>
        </w:rPr>
        <w:t>）放弃无理由退货的原因</w:t>
      </w:r>
    </w:p>
    <w:p>
      <w:pPr>
        <w:rPr>
          <w:rFonts w:ascii="Calibri" w:hAnsi="Calibri" w:eastAsia="Calibri"/>
          <w:color w:val="auto"/>
        </w:rPr>
      </w:pPr>
      <w:r>
        <w:rPr>
          <w:rFonts w:ascii="宋体" w:hAnsi="宋体" w:eastAsia="宋体"/>
          <w:color w:val="auto"/>
        </w:rPr>
        <w:t>公众网民放弃无理由退货的原因：排第一位的是</w:t>
      </w:r>
      <w:r>
        <w:rPr>
          <w:rFonts w:ascii="Calibri" w:hAnsi="Calibri" w:eastAsia="Calibri"/>
          <w:color w:val="auto"/>
        </w:rPr>
        <w:t>过程太麻烦</w:t>
      </w:r>
      <w:r>
        <w:rPr>
          <w:rFonts w:ascii="宋体" w:hAnsi="宋体" w:eastAsia="宋体"/>
          <w:color w:val="auto"/>
        </w:rPr>
        <w:t>（选择率</w:t>
      </w:r>
      <w:r>
        <w:rPr>
          <w:rFonts w:ascii="Calibri" w:hAnsi="Calibri" w:eastAsia="Calibri"/>
          <w:color w:val="auto"/>
        </w:rPr>
        <w:t>81.25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金额不大没必要</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62.5%</w:t>
      </w:r>
      <w:r>
        <w:rPr>
          <w:rFonts w:ascii="宋体" w:hAnsi="宋体" w:eastAsia="宋体"/>
          <w:color w:val="auto"/>
        </w:rPr>
        <w:t>），第三位是</w:t>
      </w:r>
      <w:r>
        <w:rPr>
          <w:rFonts w:ascii="Calibri" w:hAnsi="Calibri" w:eastAsia="Calibri"/>
          <w:color w:val="auto"/>
        </w:rPr>
        <w:t>不想自理邮费</w:t>
      </w:r>
      <w:r>
        <w:rPr>
          <w:rFonts w:ascii="宋体" w:hAnsi="宋体" w:eastAsia="宋体"/>
          <w:color w:val="auto"/>
        </w:rPr>
        <w:t>（选择率</w:t>
      </w:r>
      <w:r>
        <w:rPr>
          <w:rFonts w:ascii="Calibri" w:hAnsi="Calibri" w:eastAsia="Calibri"/>
          <w:color w:val="auto"/>
        </w:rPr>
        <w:t>56.25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维权太花时间</w:t>
      </w:r>
      <w:r>
        <w:rPr>
          <w:rFonts w:ascii="宋体" w:hAnsi="宋体" w:eastAsia="宋体"/>
          <w:color w:val="auto"/>
        </w:rPr>
        <w:t>（选择率</w:t>
      </w:r>
      <w:r>
        <w:rPr>
          <w:rFonts w:ascii="Calibri" w:hAnsi="Calibri" w:eastAsia="Calibri"/>
          <w:color w:val="auto"/>
        </w:rPr>
        <w:t>56.25</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商品问题不大，可以凑合接受</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31.25%</w:t>
      </w:r>
      <w:r>
        <w:rPr>
          <w:rFonts w:ascii="宋体" w:hAnsi="宋体" w:eastAsia="宋体"/>
          <w:color w:val="auto"/>
        </w:rPr>
        <w:t>）。数据显示公众网民维权中成本是主要考虑的因素，退货流程和效率是主要的痛点。</w:t>
      </w:r>
      <w:r>
        <w:rPr>
          <w:rFonts w:ascii="Calibri" w:hAnsi="Calibri" w:eastAsia="Calibri"/>
          <w:b/>
          <w:bCs/>
          <w:color w:val="auto"/>
        </w:rPr>
        <w:t>与全省数据相比，表示商品问题不大，可以凑合接受比例要低3.99个百分点，表示金额不大没必要比例要高17.62个百分点。与全国数据相比，表示商品问题不大，可以凑合接受比例要低7.32个百分点，表示金额不大没必要比例要高16.4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88</w:t>
      </w:r>
      <w:r>
        <w:rPr>
          <w:rFonts w:hint="eastAsia"/>
          <w:color w:val="auto"/>
        </w:rPr>
        <w:fldChar w:fldCharType="end"/>
      </w:r>
      <w:bookmarkStart w:id="167" w:name="_Toc2124"/>
      <w:r>
        <w:rPr>
          <w:rFonts w:ascii="宋体" w:hAnsi="宋体" w:eastAsia="宋体"/>
          <w:color w:val="auto"/>
        </w:rPr>
        <w:t>：放弃无理由退货的原因</w:t>
      </w:r>
      <w:bookmarkEnd w:id="167"/>
    </w:p>
    <w:p>
      <w:pPr>
        <w:ind w:firstLine="0" w:firstLineChars="0"/>
        <w:jc w:val="left"/>
        <w:rPr>
          <w:rFonts w:ascii="微软雅黑" w:hAnsi="微软雅黑" w:eastAsia="微软雅黑"/>
          <w:color w:val="auto"/>
          <w:sz w:val="22"/>
          <w:szCs w:val="22"/>
        </w:rPr>
      </w:pPr>
      <w:r>
        <w:rPr>
          <w:rFonts w:ascii="宋体" w:hAnsi="宋体" w:eastAsia="宋体"/>
          <w:color w:val="auto"/>
        </w:rPr>
        <w:t>（图表数据来源：公众网民版专题4网络购物权益保护专题第15.1题：您放弃维权的原因？（多选））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）网络购物安全权益保障亟需改进的问题</w:t>
      </w:r>
    </w:p>
    <w:p>
      <w:pPr>
        <w:rPr>
          <w:rFonts w:ascii="Calibri" w:hAnsi="Calibri" w:eastAsia="Calibri"/>
          <w:color w:val="auto"/>
        </w:rPr>
      </w:pPr>
      <w:r>
        <w:rPr>
          <w:rFonts w:ascii="宋体" w:hAnsi="宋体" w:eastAsia="宋体"/>
          <w:color w:val="auto"/>
        </w:rPr>
        <w:t>公众网民认为网络购物安全权益保障亟需改进的问题：排第一位的是</w:t>
      </w:r>
      <w:r>
        <w:rPr>
          <w:rFonts w:ascii="Calibri" w:hAnsi="Calibri" w:eastAsia="Calibri"/>
          <w:color w:val="auto"/>
        </w:rPr>
        <w:t>打击假货</w:t>
      </w:r>
      <w:r>
        <w:rPr>
          <w:rFonts w:ascii="宋体" w:hAnsi="宋体" w:eastAsia="宋体"/>
          <w:color w:val="auto"/>
        </w:rPr>
        <w:t>（选择率</w:t>
      </w:r>
      <w:r>
        <w:rPr>
          <w:rFonts w:ascii="Calibri" w:hAnsi="Calibri" w:eastAsia="Calibri"/>
          <w:color w:val="auto"/>
        </w:rPr>
        <w:t>82.46%</w:t>
      </w:r>
      <w:r>
        <w:rPr>
          <w:rFonts w:ascii="宋体" w:hAnsi="宋体" w:eastAsia="宋体"/>
          <w:color w:val="auto"/>
        </w:rPr>
        <w:t>），第二位是</w:t>
      </w:r>
      <w:r>
        <w:rPr>
          <w:rFonts w:ascii="Calibri" w:hAnsi="Calibri" w:eastAsia="Calibri"/>
          <w:color w:val="auto"/>
        </w:rPr>
        <w:t>打击虚假宣传</w:t>
      </w:r>
      <w:r>
        <w:rPr>
          <w:rFonts w:ascii="宋体" w:hAnsi="宋体" w:eastAsia="宋体"/>
          <w:color w:val="auto"/>
        </w:rPr>
        <w:t>（选择率</w:t>
      </w:r>
      <w:r>
        <w:rPr>
          <w:rFonts w:ascii="Calibri" w:hAnsi="Calibri" w:eastAsia="Calibri"/>
          <w:color w:val="auto"/>
        </w:rPr>
        <w:t>76.61%</w:t>
      </w:r>
      <w:r>
        <w:rPr>
          <w:rFonts w:ascii="宋体" w:hAnsi="宋体" w:eastAsia="宋体"/>
          <w:color w:val="auto"/>
        </w:rPr>
        <w:t>），第三位是</w:t>
      </w:r>
      <w:r>
        <w:rPr>
          <w:rFonts w:ascii="Calibri" w:hAnsi="Calibri" w:eastAsia="Calibri"/>
          <w:color w:val="auto"/>
        </w:rPr>
        <w:t>打击大数据杀熟</w:t>
      </w:r>
      <w:r>
        <w:rPr>
          <w:rFonts w:ascii="宋体" w:hAnsi="宋体" w:eastAsia="宋体"/>
          <w:color w:val="auto"/>
        </w:rPr>
        <w:t>（选择率</w:t>
      </w:r>
      <w:r>
        <w:rPr>
          <w:rFonts w:ascii="Calibri" w:hAnsi="Calibri" w:eastAsia="Calibri"/>
          <w:color w:val="auto"/>
        </w:rPr>
        <w:t>69.01%</w:t>
      </w:r>
      <w:r>
        <w:rPr>
          <w:rFonts w:ascii="宋体" w:hAnsi="宋体" w:eastAsia="宋体"/>
          <w:color w:val="auto"/>
        </w:rPr>
        <w:t>），第四位是</w:t>
      </w:r>
      <w:r>
        <w:rPr>
          <w:rFonts w:ascii="Calibri" w:hAnsi="Calibri" w:eastAsia="Calibri"/>
          <w:color w:val="auto"/>
        </w:rPr>
        <w:t>个人信息泄露</w:t>
      </w:r>
      <w:r>
        <w:rPr>
          <w:rFonts w:ascii="宋体" w:hAnsi="宋体" w:eastAsia="宋体"/>
          <w:color w:val="auto"/>
        </w:rPr>
        <w:t>（选择率</w:t>
      </w:r>
      <w:r>
        <w:rPr>
          <w:rFonts w:ascii="Calibri" w:hAnsi="Calibri" w:eastAsia="Calibri"/>
          <w:color w:val="auto"/>
        </w:rPr>
        <w:t>67.84%</w:t>
      </w:r>
      <w:r>
        <w:rPr>
          <w:rFonts w:ascii="宋体" w:hAnsi="宋体" w:eastAsia="宋体"/>
          <w:color w:val="auto"/>
        </w:rPr>
        <w:t>），第五位是</w:t>
      </w:r>
      <w:r>
        <w:rPr>
          <w:rFonts w:ascii="Calibri" w:hAnsi="Calibri" w:eastAsia="Calibri"/>
          <w:color w:val="auto"/>
        </w:rPr>
        <w:t>消费者维权</w:t>
      </w:r>
      <w:r>
        <w:rPr>
          <w:rFonts w:ascii="宋体" w:hAnsi="宋体" w:eastAsia="宋体"/>
          <w:color w:val="auto"/>
        </w:rPr>
        <w:t>（选择率</w:t>
      </w:r>
      <w:r>
        <w:rPr>
          <w:rFonts w:ascii="Calibri" w:hAnsi="Calibri" w:eastAsia="Calibri"/>
          <w:color w:val="auto"/>
        </w:rPr>
        <w:t>46.78%</w:t>
      </w:r>
      <w:r>
        <w:rPr>
          <w:rFonts w:ascii="宋体" w:hAnsi="宋体" w:eastAsia="宋体"/>
          <w:color w:val="auto"/>
        </w:rPr>
        <w:t>）。数据显示公众网民认为网络购物安全权益保障中虚假宣传、假货等成为首要关注点，个人信息泄露、大数据杀熟、垄断等成为主要</w:t>
      </w:r>
      <w:r>
        <w:rPr>
          <w:rFonts w:hint="eastAsia" w:ascii="宋体" w:hAnsi="宋体" w:eastAsia="宋体"/>
          <w:color w:val="auto"/>
          <w:lang w:eastAsia="zh-CN"/>
        </w:rPr>
        <w:t>痛点</w:t>
      </w:r>
      <w:r>
        <w:rPr>
          <w:rFonts w:ascii="宋体" w:hAnsi="宋体" w:eastAsia="宋体"/>
          <w:color w:val="auto"/>
        </w:rPr>
        <w:t>。</w:t>
      </w:r>
      <w:r>
        <w:rPr>
          <w:rFonts w:ascii="Calibri" w:hAnsi="Calibri" w:eastAsia="Calibri"/>
          <w:b/>
          <w:bCs/>
          <w:color w:val="auto"/>
        </w:rPr>
        <w:t>与全省数据相比，表示打击虚假宣传比例要低1.46个百分点，表示打击假货比例要高6.13个百分点。与全国数据相比，表示消费者维权比例要低2.1个百分点，表示打击假货比例要高6.91个百分点。</w:t>
      </w:r>
    </w:p>
    <w:p>
      <w:pPr>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89</w:t>
      </w:r>
      <w:r>
        <w:rPr>
          <w:rFonts w:hint="eastAsia"/>
          <w:color w:val="auto"/>
        </w:rPr>
        <w:fldChar w:fldCharType="end"/>
      </w:r>
      <w:bookmarkStart w:id="168" w:name="_Toc9897"/>
      <w:r>
        <w:rPr>
          <w:rFonts w:ascii="宋体" w:hAnsi="宋体" w:eastAsia="宋体"/>
          <w:color w:val="auto"/>
        </w:rPr>
        <w:t>：网络购物安全权益保障亟需改进的问题</w:t>
      </w:r>
      <w:bookmarkEnd w:id="16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（图表数据来源：公众网民版专题4网络购物权益保护专题第17题：您认为网络购物安全权益保障在哪些方面亟需改进？（多选））</w:t>
      </w:r>
    </w:p>
    <w:bookmarkEnd w:id="148"/>
    <w:p>
      <w:pPr>
        <w:ind w:left="0" w:leftChars="0" w:firstLine="0" w:firstLineChars="0"/>
        <w:rPr>
          <w:rFonts w:hint="eastAsia"/>
          <w:color w:val="auto"/>
        </w:rPr>
      </w:pPr>
    </w:p>
    <w:p>
      <w:pPr>
        <w:pStyle w:val="3"/>
        <w:rPr>
          <w:rFonts w:hint="eastAsia"/>
          <w:color w:val="auto"/>
        </w:rPr>
      </w:pPr>
      <w:bookmarkStart w:id="169" w:name="_Toc10298"/>
      <w:r>
        <w:rPr>
          <w:rFonts w:hint="eastAsia"/>
          <w:color w:val="auto"/>
        </w:rPr>
        <w:t>5.5专题5：未成年人网络权益保护专题</w:t>
      </w:r>
      <w:bookmarkEnd w:id="169"/>
    </w:p>
    <w:p>
      <w:pPr>
        <w:rPr>
          <w:rFonts w:ascii="宋体" w:hAnsi="宋体" w:eastAsia="宋体"/>
          <w:color w:val="auto"/>
          <w:sz w:val="22"/>
          <w:szCs w:val="22"/>
        </w:rPr>
      </w:pPr>
      <w:r>
        <w:rPr>
          <w:rFonts w:ascii="宋体" w:hAnsi="宋体" w:eastAsia="宋体"/>
          <w:color w:val="auto"/>
        </w:rPr>
        <w:t>参与本专题答题的公众网民数量为769人。</w:t>
      </w:r>
    </w:p>
    <w:p>
      <w:pPr>
        <w:rPr>
          <w:rFonts w:ascii="宋体" w:hAnsi="宋体" w:eastAsia="宋体"/>
          <w:color w:val="auto"/>
          <w:sz w:val="22"/>
          <w:szCs w:val="22"/>
        </w:rPr>
      </w:pPr>
      <w:r>
        <w:rPr>
          <w:rFonts w:ascii="宋体" w:hAnsi="宋体" w:eastAsia="宋体"/>
          <w:color w:val="auto"/>
        </w:rPr>
        <w:t>（1）未成年人网络权益保护状况满意度评价</w:t>
      </w:r>
    </w:p>
    <w:p>
      <w:pPr>
        <w:rPr>
          <w:rFonts w:ascii="宋体" w:hAnsi="宋体" w:eastAsia="宋体"/>
          <w:b/>
          <w:bCs/>
          <w:color w:val="auto"/>
        </w:rPr>
      </w:pPr>
      <w:r>
        <w:rPr>
          <w:rFonts w:ascii="宋体" w:hAnsi="宋体" w:eastAsia="宋体"/>
          <w:color w:val="auto"/>
        </w:rPr>
        <w:t>公众网民对未成年人网络权益保护状况满意度评价：认为满意以上的占</w:t>
      </w:r>
      <w:r>
        <w:rPr>
          <w:rFonts w:ascii="宋体" w:hAnsi="宋体" w:eastAsia="宋体" w:cs="宋体"/>
          <w:color w:val="auto"/>
        </w:rPr>
        <w:t>38.12%，其中13.37%公众网民认为非常满意，24.75%认为满意。36.63%认为一般，25.25%认为不满意或非常不满意，其中17.82%认为不满意，7.43%认为非常不满意。总体上满意的比例</w:t>
      </w:r>
      <w:r>
        <w:rPr>
          <w:rFonts w:hint="eastAsia" w:ascii="宋体" w:hAnsi="宋体" w:eastAsia="宋体"/>
          <w:color w:val="auto"/>
          <w:lang w:val="en-US" w:eastAsia="zh-CN"/>
        </w:rPr>
        <w:t>较高</w:t>
      </w:r>
      <w:r>
        <w:rPr>
          <w:rFonts w:ascii="宋体" w:hAnsi="宋体" w:eastAsia="宋体"/>
          <w:color w:val="auto"/>
        </w:rPr>
        <w:t>，主要评价是</w:t>
      </w:r>
      <w:r>
        <w:rPr>
          <w:rFonts w:hint="eastAsia" w:ascii="宋体" w:hAnsi="宋体" w:eastAsia="宋体"/>
          <w:color w:val="auto"/>
          <w:lang w:val="en-US" w:eastAsia="zh-CN"/>
        </w:rPr>
        <w:t>满意</w:t>
      </w:r>
      <w:r>
        <w:rPr>
          <w:rFonts w:ascii="宋体" w:hAnsi="宋体" w:eastAsia="宋体"/>
          <w:color w:val="auto"/>
        </w:rPr>
        <w:t>。</w:t>
      </w:r>
      <w:r>
        <w:rPr>
          <w:rFonts w:ascii="宋体" w:hAnsi="宋体" w:eastAsia="宋体"/>
          <w:b/>
          <w:bCs/>
          <w:color w:val="auto"/>
        </w:rPr>
        <w:t>与全省数据相比，表示满意比例要低1.57个百分点，表示非常满意比例要高4.66个百分点。与全国数据相比，表示满意比例要低2.14个百分点，表示非常满意比例要高3.41个百分点。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90</w:t>
      </w:r>
      <w:r>
        <w:rPr>
          <w:rFonts w:hint="eastAsia" w:ascii="宋体" w:hAnsi="宋体" w:eastAsia="宋体"/>
          <w:color w:val="auto"/>
        </w:rPr>
        <w:fldChar w:fldCharType="end"/>
      </w:r>
      <w:bookmarkStart w:id="170" w:name="_Toc25842"/>
      <w:r>
        <w:rPr>
          <w:rFonts w:hint="eastAsia" w:ascii="宋体" w:hAnsi="宋体" w:eastAsia="宋体"/>
          <w:color w:val="auto"/>
        </w:rPr>
        <w:t>：</w:t>
      </w:r>
      <w:r>
        <w:rPr>
          <w:rFonts w:ascii="宋体" w:hAnsi="宋体" w:eastAsia="宋体"/>
          <w:color w:val="auto"/>
        </w:rPr>
        <w:t>未成年人网络权益保护状况满意度评价</w:t>
      </w:r>
      <w:bookmarkEnd w:id="17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（2）未成年人上网的情况</w:t>
      </w:r>
    </w:p>
    <w:p>
      <w:pPr>
        <w:rPr>
          <w:rFonts w:ascii="宋体" w:hAnsi="宋体" w:eastAsia="宋体"/>
          <w:b/>
          <w:bCs/>
          <w:color w:val="auto"/>
        </w:rPr>
      </w:pPr>
      <w:r>
        <w:rPr>
          <w:rFonts w:ascii="宋体" w:hAnsi="宋体" w:eastAsia="宋体"/>
          <w:color w:val="auto"/>
        </w:rPr>
        <w:t>有未成年人上网的公众网民家庭比例：</w:t>
      </w:r>
      <w:r>
        <w:rPr>
          <w:rFonts w:ascii="宋体" w:hAnsi="宋体" w:eastAsia="宋体" w:cs="宋体"/>
          <w:color w:val="auto"/>
        </w:rPr>
        <w:t>65.35%公众网民家庭中有未成年人上网的情况，没有的占34.65%。</w:t>
      </w:r>
      <w:r>
        <w:rPr>
          <w:rFonts w:ascii="宋体" w:hAnsi="宋体" w:eastAsia="宋体"/>
          <w:b/>
          <w:bCs/>
          <w:color w:val="auto"/>
        </w:rPr>
        <w:t>相较于全省数据，否的占比高了2.04个百分点。相较于全省数据，否的占比高了5.36个百分点。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91</w:t>
      </w:r>
      <w:r>
        <w:rPr>
          <w:rFonts w:hint="eastAsia" w:ascii="宋体" w:hAnsi="宋体" w:eastAsia="宋体"/>
          <w:color w:val="auto"/>
        </w:rPr>
        <w:fldChar w:fldCharType="end"/>
      </w:r>
      <w:bookmarkStart w:id="171" w:name="_Toc24891"/>
      <w:r>
        <w:rPr>
          <w:rFonts w:hint="eastAsia" w:ascii="宋体" w:hAnsi="宋体" w:eastAsia="宋体"/>
          <w:color w:val="auto"/>
        </w:rPr>
        <w:t>：</w:t>
      </w:r>
      <w:r>
        <w:rPr>
          <w:rFonts w:ascii="宋体" w:hAnsi="宋体" w:eastAsia="宋体"/>
          <w:color w:val="auto"/>
        </w:rPr>
        <w:t>未成年人上网的情况</w:t>
      </w:r>
      <w:bookmarkEnd w:id="17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（图表数据来源：公众网民版专题5未成年人网络权益保护第2题：您的家庭是否存在未成年人上网的情况？）</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（2.1）未成年人中网络应用服务渗透率</w:t>
      </w:r>
    </w:p>
    <w:p>
      <w:pPr>
        <w:rPr>
          <w:rFonts w:ascii="宋体" w:hAnsi="宋体" w:eastAsia="宋体"/>
          <w:b/>
          <w:bCs/>
          <w:color w:val="auto"/>
        </w:rPr>
      </w:pPr>
      <w:r>
        <w:rPr>
          <w:rFonts w:ascii="宋体" w:hAnsi="宋体" w:eastAsia="宋体"/>
          <w:color w:val="auto"/>
        </w:rPr>
        <w:t>未成年人中网络应用服务渗透率的情况：排第一位是</w:t>
      </w:r>
      <w:r>
        <w:rPr>
          <w:rFonts w:ascii="宋体" w:hAnsi="宋体" w:eastAsia="宋体" w:cs="宋体"/>
          <w:color w:val="auto"/>
        </w:rPr>
        <w:t>网络视频（渗透率63.36%），第二位是在线教育</w:t>
      </w:r>
      <w:r>
        <w:rPr>
          <w:rFonts w:hint="eastAsia" w:ascii="宋体" w:hAnsi="宋体" w:eastAsia="宋体"/>
          <w:color w:val="auto"/>
        </w:rPr>
        <w:t>（</w:t>
      </w:r>
      <w:r>
        <w:rPr>
          <w:rFonts w:ascii="宋体" w:hAnsi="宋体" w:eastAsia="宋体"/>
          <w:color w:val="auto"/>
        </w:rPr>
        <w:t>渗透率</w:t>
      </w:r>
      <w:r>
        <w:rPr>
          <w:rFonts w:ascii="宋体" w:hAnsi="宋体" w:eastAsia="宋体" w:cs="宋体"/>
          <w:color w:val="auto"/>
        </w:rPr>
        <w:t>57.25%），第三位是网络游戏（渗透率55.73%），第四位是搜索引擎渗透率</w:t>
      </w:r>
      <w:r>
        <w:rPr>
          <w:rFonts w:hint="eastAsia" w:ascii="宋体" w:hAnsi="宋体" w:eastAsia="宋体"/>
          <w:color w:val="auto"/>
        </w:rPr>
        <w:t>（</w:t>
      </w:r>
      <w:r>
        <w:rPr>
          <w:rFonts w:ascii="宋体" w:hAnsi="宋体" w:eastAsia="宋体"/>
          <w:color w:val="auto"/>
        </w:rPr>
        <w:t>54.2</w:t>
      </w:r>
      <w:r>
        <w:rPr>
          <w:rFonts w:ascii="宋体" w:hAnsi="宋体" w:eastAsia="宋体" w:cs="宋体"/>
          <w:color w:val="auto"/>
        </w:rPr>
        <w:t>%），第五位是网络音乐（渗透率48.85%），第六位是社交应用（渗透率47.33</w:t>
      </w:r>
      <w:r>
        <w:rPr>
          <w:rFonts w:ascii="宋体" w:hAnsi="宋体" w:eastAsia="宋体"/>
          <w:color w:val="auto"/>
        </w:rPr>
        <w:t>%）。数据显示</w:t>
      </w:r>
      <w:r>
        <w:rPr>
          <w:rFonts w:ascii="宋体" w:hAnsi="宋体" w:eastAsia="宋体" w:cs="宋体"/>
          <w:color w:val="auto"/>
        </w:rPr>
        <w:t>网络视频、在线教育、网络游戏、搜索引擎等应用是未成年人上网最普及使用的应用，网络音乐</w:t>
      </w:r>
      <w:r>
        <w:rPr>
          <w:rFonts w:ascii="宋体" w:hAnsi="宋体" w:eastAsia="宋体"/>
          <w:color w:val="auto"/>
        </w:rPr>
        <w:t>和</w:t>
      </w:r>
      <w:r>
        <w:rPr>
          <w:rFonts w:ascii="宋体" w:hAnsi="宋体" w:eastAsia="宋体" w:cs="宋体"/>
          <w:color w:val="auto"/>
        </w:rPr>
        <w:t>社交应用在未成年人中也有一定的渗透率。</w:t>
      </w:r>
      <w:r>
        <w:rPr>
          <w:rFonts w:ascii="宋体" w:hAnsi="宋体" w:eastAsia="宋体"/>
          <w:b/>
          <w:bCs/>
          <w:color w:val="auto"/>
        </w:rPr>
        <w:t>与全省数据相比，表示网络游戏比例要低5.06个百分点，表示即时通讯比例要高16.59个百分点。与全国数据相比，表示网络游戏比例要低10.01个百分点，表示即时通讯比例要高13.96个百分点。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92</w:t>
      </w:r>
      <w:r>
        <w:rPr>
          <w:rFonts w:hint="eastAsia" w:ascii="宋体" w:hAnsi="宋体" w:eastAsia="宋体"/>
          <w:color w:val="auto"/>
        </w:rPr>
        <w:fldChar w:fldCharType="end"/>
      </w:r>
      <w:bookmarkStart w:id="172" w:name="_Toc21432"/>
      <w:r>
        <w:rPr>
          <w:rFonts w:ascii="宋体" w:hAnsi="宋体" w:eastAsia="宋体"/>
          <w:color w:val="auto"/>
        </w:rPr>
        <w:t>：未成年人中网络应用服务渗透率</w:t>
      </w:r>
      <w:bookmarkEnd w:id="17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（2.2）家长对未成年人上网采取的引导和管理措施</w:t>
      </w:r>
    </w:p>
    <w:p>
      <w:pPr>
        <w:rPr>
          <w:rFonts w:ascii="宋体" w:hAnsi="宋体" w:eastAsia="宋体"/>
          <w:b/>
          <w:bCs/>
          <w:color w:val="auto"/>
        </w:rPr>
      </w:pPr>
      <w:r>
        <w:rPr>
          <w:rFonts w:ascii="宋体" w:hAnsi="宋体" w:eastAsia="宋体"/>
          <w:color w:val="auto"/>
        </w:rPr>
        <w:t>家长对未成年人上网采取的引导和管理措施：排第一位是</w:t>
      </w:r>
      <w:r>
        <w:rPr>
          <w:rFonts w:ascii="宋体" w:hAnsi="宋体" w:eastAsia="宋体" w:cs="宋体"/>
          <w:color w:val="auto"/>
        </w:rPr>
        <w:t>规定了上网的时间限制（选择率64.89</w:t>
      </w:r>
      <w:r>
        <w:rPr>
          <w:rFonts w:ascii="宋体" w:hAnsi="宋体" w:eastAsia="宋体"/>
          <w:color w:val="auto"/>
        </w:rPr>
        <w:t>%），第二位是</w:t>
      </w:r>
      <w:r>
        <w:rPr>
          <w:rFonts w:ascii="宋体" w:hAnsi="宋体" w:eastAsia="宋体" w:cs="宋体"/>
          <w:color w:val="auto"/>
        </w:rPr>
        <w:t>规定了上网前提(如先完成作业)（选择率58.78%），第三位是陪伴上网（选择率32.06%），第四位是安装了儿童上网监控和过滤软件（选择率20.61%），第五位是只能学习不能玩游戏（选择率16.03%）。数据显示绝大部家长对家里的未成年人上网都采取了一定的引导和管理措施，基本没有采用完全禁止未成年人上网的做法，但也有</w:t>
      </w:r>
      <w:r>
        <w:rPr>
          <w:rFonts w:ascii="宋体" w:hAnsi="宋体" w:eastAsia="宋体"/>
          <w:color w:val="auto"/>
        </w:rPr>
        <w:t>少部分的家长没有采用引导和管理措施，采用技术防范措施的比例也不算高。</w:t>
      </w:r>
      <w:r>
        <w:rPr>
          <w:rFonts w:ascii="宋体" w:hAnsi="宋体" w:eastAsia="宋体"/>
          <w:b/>
          <w:bCs/>
          <w:color w:val="auto"/>
        </w:rPr>
        <w:t>与全省数据相比，表示规定了上网的时间限制比例要低7.32个百分点，表示规定了上网前提(如先完成作业)比例要高4.56个百分点。与全国数据相比，表示规定了上网的时间限制比例要低3.97个百分点，表示规定了上网前提(如先完成作业)比例要高3.21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93</w:t>
      </w:r>
      <w:r>
        <w:rPr>
          <w:rFonts w:hint="eastAsia" w:ascii="宋体" w:hAnsi="宋体" w:eastAsia="宋体"/>
          <w:color w:val="auto"/>
        </w:rPr>
        <w:fldChar w:fldCharType="end"/>
      </w:r>
      <w:bookmarkStart w:id="173" w:name="_Toc19427"/>
      <w:r>
        <w:rPr>
          <w:rFonts w:ascii="宋体" w:hAnsi="宋体" w:eastAsia="宋体"/>
          <w:color w:val="auto"/>
        </w:rPr>
        <w:t>：家长对未成年人上网采取的引导和管理措施</w:t>
      </w:r>
      <w:bookmarkEnd w:id="17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（3）网民对未成年人保护软件的使用体验评价</w:t>
      </w:r>
    </w:p>
    <w:p>
      <w:pPr>
        <w:rPr>
          <w:rFonts w:ascii="宋体" w:hAnsi="宋体" w:eastAsia="宋体"/>
          <w:b/>
          <w:bCs/>
          <w:color w:val="auto"/>
        </w:rPr>
      </w:pPr>
      <w:r>
        <w:rPr>
          <w:rFonts w:ascii="宋体" w:hAnsi="宋体" w:eastAsia="宋体"/>
          <w:color w:val="auto"/>
        </w:rPr>
        <w:t>公众网民对未成年人保护软件的使用体验：使用体验在满意以上的网民占</w:t>
      </w:r>
      <w:r>
        <w:rPr>
          <w:rFonts w:ascii="宋体" w:hAnsi="宋体" w:eastAsia="宋体" w:cs="宋体"/>
          <w:color w:val="auto"/>
        </w:rPr>
        <w:t>37.81</w:t>
      </w:r>
      <w:r>
        <w:rPr>
          <w:rFonts w:ascii="宋体" w:hAnsi="宋体" w:eastAsia="宋体"/>
          <w:color w:val="auto"/>
        </w:rPr>
        <w:t>%，其中</w:t>
      </w:r>
      <w:r>
        <w:rPr>
          <w:rFonts w:ascii="宋体" w:hAnsi="宋体" w:eastAsia="宋体" w:cs="宋体"/>
          <w:color w:val="auto"/>
        </w:rPr>
        <w:t>11.94%的网民表示非常满意，功能较多，过滤效果好，25.87%的网民表示较满意，基本能达到预期效果；27.36%的网民表示使用体验</w:t>
      </w:r>
      <w:r>
        <w:rPr>
          <w:rFonts w:hint="eastAsia" w:ascii="宋体" w:hAnsi="宋体" w:eastAsia="宋体"/>
          <w:color w:val="auto"/>
          <w:lang w:val="en-US" w:eastAsia="zh-CN"/>
        </w:rPr>
        <w:t>一般</w:t>
      </w:r>
      <w:r>
        <w:rPr>
          <w:rFonts w:ascii="宋体" w:hAnsi="宋体" w:eastAsia="宋体"/>
          <w:color w:val="auto"/>
        </w:rPr>
        <w:t>；使用体验不满意的网民占</w:t>
      </w:r>
      <w:r>
        <w:rPr>
          <w:rFonts w:ascii="宋体" w:hAnsi="宋体" w:eastAsia="宋体" w:cs="宋体"/>
          <w:color w:val="auto"/>
        </w:rPr>
        <w:t>19.40%，其中11.44%的网民表示较不满意，功能少，与预期效</w:t>
      </w:r>
      <w:r>
        <w:rPr>
          <w:rFonts w:ascii="宋体" w:hAnsi="宋体" w:eastAsia="宋体"/>
          <w:color w:val="auto"/>
        </w:rPr>
        <w:t>果差太多，7.96</w:t>
      </w:r>
      <w:r>
        <w:rPr>
          <w:rFonts w:ascii="宋体" w:hAnsi="宋体" w:eastAsia="宋体" w:cs="宋体"/>
          <w:color w:val="auto"/>
        </w:rPr>
        <w:t>%的网民表示非常不满意，不能过滤相关APP、网址，起不到应有作用；15.42%的网民没有使用过相关软件。数据显示</w:t>
      </w:r>
      <w:r>
        <w:rPr>
          <w:rFonts w:ascii="宋体" w:hAnsi="宋体" w:eastAsia="宋体"/>
          <w:color w:val="auto"/>
        </w:rPr>
        <w:t>接近</w:t>
      </w:r>
      <w:r>
        <w:rPr>
          <w:rFonts w:hint="eastAsia" w:ascii="宋体" w:hAnsi="宋体" w:eastAsia="宋体"/>
          <w:color w:val="auto"/>
          <w:lang w:val="en-US" w:eastAsia="zh-CN"/>
        </w:rPr>
        <w:t>四</w:t>
      </w:r>
      <w:r>
        <w:rPr>
          <w:rFonts w:ascii="宋体" w:hAnsi="宋体" w:eastAsia="宋体"/>
          <w:color w:val="auto"/>
        </w:rPr>
        <w:t>成网民对未成年保护软件的使用体验较为满意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94</w:t>
      </w:r>
      <w:r>
        <w:rPr>
          <w:rFonts w:hint="eastAsia" w:ascii="宋体" w:hAnsi="宋体" w:eastAsia="宋体"/>
          <w:color w:val="auto"/>
        </w:rPr>
        <w:fldChar w:fldCharType="end"/>
      </w:r>
      <w:bookmarkStart w:id="174" w:name="_Toc14275"/>
      <w:r>
        <w:rPr>
          <w:rFonts w:ascii="宋体" w:hAnsi="宋体" w:eastAsia="宋体"/>
          <w:color w:val="auto"/>
        </w:rPr>
        <w:t>：网民对未成年人保护软件的使用体验评价</w:t>
      </w:r>
      <w:bookmarkEnd w:id="17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（图表数据来源：公众网民版专题5未成年人网络权益保护第3题：对未成年人保护软件的使用体验是否满意？）</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（4）网民对网络应用服务中“青少年保护模式/防沉迷模式”的了解及使用情况</w:t>
      </w:r>
    </w:p>
    <w:p>
      <w:pPr>
        <w:rPr>
          <w:rFonts w:ascii="宋体" w:hAnsi="宋体" w:eastAsia="宋体"/>
          <w:color w:val="auto"/>
          <w:sz w:val="22"/>
          <w:szCs w:val="22"/>
        </w:rPr>
      </w:pPr>
      <w:r>
        <w:rPr>
          <w:rFonts w:ascii="宋体" w:hAnsi="宋体" w:eastAsia="宋体"/>
          <w:color w:val="auto"/>
        </w:rPr>
        <w:t>网民对网络应用服务中“青少年保护模式/防沉迷模式”的了解及使用情况：</w:t>
      </w:r>
      <w:r>
        <w:rPr>
          <w:rFonts w:ascii="宋体" w:hAnsi="宋体" w:eastAsia="宋体" w:cs="宋体"/>
          <w:color w:val="auto"/>
        </w:rPr>
        <w:t>88.56%的网民表示了解该模式，其中29.85%的网民了解并经常使用，22.39%的网民了解并偶尔使用，36.32%的网民了解但没有使用过；不了解的网民占比，11.44%。数据显示半数以上的网民对网络应用服务中“青少年保护模式/防沉迷模式”有所了解及使用</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95</w:t>
      </w:r>
      <w:r>
        <w:rPr>
          <w:rFonts w:hint="eastAsia" w:ascii="宋体" w:hAnsi="宋体" w:eastAsia="宋体"/>
          <w:color w:val="auto"/>
        </w:rPr>
        <w:fldChar w:fldCharType="end"/>
      </w:r>
      <w:bookmarkStart w:id="175" w:name="_Toc3719"/>
      <w:r>
        <w:rPr>
          <w:rFonts w:ascii="宋体" w:hAnsi="宋体" w:eastAsia="宋体"/>
          <w:color w:val="auto"/>
        </w:rPr>
        <w:t>：网民对网络应用服务中“青少年保护模式/防沉迷模式”的了解及使用情况</w:t>
      </w:r>
      <w:bookmarkEnd w:id="17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（4.1）对“青少年保护模式/防沉迷模式”效用的评价</w:t>
      </w:r>
    </w:p>
    <w:p>
      <w:pPr>
        <w:rPr>
          <w:rFonts w:ascii="宋体" w:hAnsi="宋体" w:eastAsia="宋体"/>
          <w:b/>
          <w:bCs/>
          <w:color w:val="auto"/>
        </w:rPr>
      </w:pPr>
      <w:r>
        <w:rPr>
          <w:rFonts w:ascii="宋体" w:hAnsi="宋体" w:eastAsia="宋体"/>
          <w:color w:val="auto"/>
        </w:rPr>
        <w:t>公众网民对“青少年保护模式/防沉迷模式”效用的评价：认为作用比较大或非常大的占</w:t>
      </w:r>
      <w:r>
        <w:rPr>
          <w:rFonts w:ascii="宋体" w:hAnsi="宋体" w:eastAsia="宋体" w:cs="宋体"/>
          <w:color w:val="auto"/>
        </w:rPr>
        <w:t>48.88%，其中18.54%公众网民认为作用非常大，30.34%认为作用比较大。33.71%认为一般，17.42%认为作用较小或非常小，其中12.36%认为作用比较小，5.06%认为作用非常小。数据显示多数公众网民肯定了“青少年保护模式/防沉迷模式”的效用</w:t>
      </w:r>
      <w:r>
        <w:rPr>
          <w:rFonts w:ascii="宋体" w:hAnsi="宋体" w:eastAsia="宋体"/>
          <w:b/>
          <w:bCs/>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96</w:t>
      </w:r>
      <w:r>
        <w:rPr>
          <w:rFonts w:hint="eastAsia" w:ascii="宋体" w:hAnsi="宋体" w:eastAsia="宋体"/>
          <w:color w:val="auto"/>
        </w:rPr>
        <w:fldChar w:fldCharType="end"/>
      </w:r>
      <w:bookmarkStart w:id="176" w:name="_Toc205"/>
      <w:r>
        <w:rPr>
          <w:rFonts w:ascii="宋体" w:hAnsi="宋体" w:eastAsia="宋体"/>
          <w:color w:val="auto"/>
        </w:rPr>
        <w:t>：对“青少年保护模式/防沉迷模式”效用的评价</w:t>
      </w:r>
      <w:bookmarkEnd w:id="176"/>
    </w:p>
    <w:p>
      <w:pPr>
        <w:ind w:firstLine="0" w:firstLineChars="0"/>
        <w:jc w:val="left"/>
        <w:rPr>
          <w:rFonts w:ascii="宋体" w:hAnsi="宋体" w:eastAsia="宋体"/>
          <w:b/>
          <w:bCs/>
          <w:color w:val="auto"/>
        </w:rPr>
      </w:pPr>
      <w:r>
        <w:rPr>
          <w:rFonts w:ascii="宋体" w:hAnsi="宋体" w:eastAsia="宋体"/>
          <w:color w:val="auto"/>
        </w:rPr>
        <w:t>（图表数据来源：公众网民版专题5未成年人网络权益保护第4.1题：您觉得现行“青少年保护模式/防沉迷模式”起到了什么作用？）</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（4.2）“青少年保护模式/防沉迷模式”不起作用的原因</w:t>
      </w:r>
    </w:p>
    <w:p>
      <w:pPr>
        <w:rPr>
          <w:rFonts w:ascii="宋体" w:hAnsi="宋体" w:eastAsia="宋体"/>
          <w:b/>
          <w:bCs/>
          <w:color w:val="auto"/>
        </w:rPr>
      </w:pPr>
      <w:r>
        <w:rPr>
          <w:rFonts w:ascii="宋体" w:hAnsi="宋体" w:eastAsia="宋体"/>
          <w:color w:val="auto"/>
        </w:rPr>
        <w:t>公众网民对“青少年保护模式/防沉迷模式”不起作用的原因：</w:t>
      </w:r>
      <w:r>
        <w:rPr>
          <w:rFonts w:ascii="宋体" w:hAnsi="宋体" w:eastAsia="宋体" w:cs="宋体"/>
          <w:color w:val="auto"/>
        </w:rPr>
        <w:t>51.61%网民认为青少年保护模式流于形式，和一般模式版块设置完全相同，排第一位；48.39%的网民认为未推出强制实名认证规定，排第二位；45.16%的网民认为机制存有漏洞，系统无法自动跳转青少年模式，排第三位；38.71%网民认为保护能力有限，不能防止直播平台主播诱导打赏，排第四位；35.48%网民认为功能不完善，可轻易延长使用时限，排第五位；35.48%网民认为内容极少，没有吸引力，长期不更新，外观界面幼稚，排第六位。数据显示大部分公众网民认为“青少年保护模式/防沉迷模式”在功能方面有待完善。</w:t>
      </w:r>
      <w:r>
        <w:rPr>
          <w:rFonts w:ascii="宋体" w:hAnsi="宋体" w:eastAsia="宋体"/>
          <w:b/>
          <w:bCs/>
          <w:color w:val="auto"/>
        </w:rPr>
        <w:t>有51.61%网民青少年保护模式流于形式，和一般模式版块设置完全相同，排名第一位，与全省数据的55.64%，低了4.03个百分点。与全国数据相比，表示机制存有漏洞，系统无法自动跳转青少年模式比例要低2.5个百分点，表示未推出强制实名认证规定比例要高4.01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97</w:t>
      </w:r>
      <w:r>
        <w:rPr>
          <w:rFonts w:hint="eastAsia" w:ascii="宋体" w:hAnsi="宋体" w:eastAsia="宋体"/>
          <w:color w:val="auto"/>
        </w:rPr>
        <w:fldChar w:fldCharType="end"/>
      </w:r>
      <w:bookmarkStart w:id="177" w:name="_Toc25677"/>
      <w:r>
        <w:rPr>
          <w:rFonts w:ascii="宋体" w:hAnsi="宋体" w:eastAsia="宋体"/>
          <w:color w:val="auto"/>
        </w:rPr>
        <w:t>：“青少年保护模式/防沉迷模式”不起作用的原因</w:t>
      </w:r>
      <w:bookmarkEnd w:id="17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（图表数据来源：公众网民版专题5未成年人网络权益保护第4.2题：您觉得“青少年保护模式/防沉迷模式”没作用的原因是？（多选））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（5）对“网络宵禁”、未成年人实名认证和限时令措施效果的看法</w:t>
      </w:r>
    </w:p>
    <w:p>
      <w:pPr>
        <w:rPr>
          <w:rFonts w:ascii="宋体" w:hAnsi="宋体" w:eastAsia="宋体"/>
          <w:b/>
          <w:bCs/>
          <w:color w:val="auto"/>
        </w:rPr>
      </w:pPr>
      <w:r>
        <w:rPr>
          <w:rFonts w:ascii="宋体" w:hAnsi="宋体" w:eastAsia="宋体"/>
          <w:color w:val="auto"/>
        </w:rPr>
        <w:t>公众网民对“网络宵禁”、未成年人实名认证和限时令措施效果的看法：</w:t>
      </w:r>
      <w:r>
        <w:rPr>
          <w:rFonts w:ascii="宋体" w:hAnsi="宋体" w:eastAsia="宋体" w:cs="宋体"/>
          <w:color w:val="auto"/>
        </w:rPr>
        <w:t>22.89%公众网民表示十分有作用，孩子有很大改善，很支持；45.27%网民表示比较有作用，有一定改善，比较支持；有18.41%网民表示一般，没有多大的改善，不是很认同；有9.45%网民表示有很小的作用，没改善，不认同；3.98%网民表示没有作用，无所谓。数据显示</w:t>
      </w:r>
      <w:r>
        <w:rPr>
          <w:rFonts w:hint="eastAsia" w:ascii="宋体" w:hAnsi="宋体" w:eastAsia="宋体"/>
          <w:color w:val="auto"/>
          <w:lang w:val="en-US" w:eastAsia="zh-CN"/>
        </w:rPr>
        <w:t>近七成</w:t>
      </w:r>
      <w:r>
        <w:rPr>
          <w:rFonts w:ascii="宋体" w:hAnsi="宋体" w:eastAsia="宋体"/>
          <w:color w:val="auto"/>
        </w:rPr>
        <w:t>公众网民对有关限制措施是支持的。</w:t>
      </w:r>
      <w:r>
        <w:rPr>
          <w:rFonts w:ascii="宋体" w:hAnsi="宋体" w:eastAsia="宋体"/>
          <w:b/>
          <w:bCs/>
          <w:color w:val="auto"/>
        </w:rPr>
        <w:t>相较于全省数据，除十分有作用，孩子有很大改善，很支持和比较有作用，有一定改善，比较支持比全省数据分别高出0.16个百分点、7.54个百分点外，其他数据值均少于全省数据。相较于全国数据，除十分有作用，孩子有很大改善，很支持和比较有作用，有一定改善，比较支持比全国数据分别高出0.12个百分点、5.63个百分点外，其他数据值均少于全国数据。</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98</w:t>
      </w:r>
      <w:r>
        <w:rPr>
          <w:rFonts w:hint="eastAsia" w:ascii="宋体" w:hAnsi="宋体" w:eastAsia="宋体"/>
          <w:color w:val="auto"/>
        </w:rPr>
        <w:fldChar w:fldCharType="end"/>
      </w:r>
      <w:bookmarkStart w:id="178" w:name="_Toc32199"/>
      <w:r>
        <w:rPr>
          <w:rFonts w:ascii="宋体" w:hAnsi="宋体" w:eastAsia="宋体"/>
          <w:color w:val="auto"/>
        </w:rPr>
        <w:t>：对“网络宵禁”、未成年人实名认证和限时令措施效果的看法</w:t>
      </w:r>
      <w:bookmarkEnd w:id="17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（6）网民对防止未成年人网络沉迷措施有效性评价</w:t>
      </w:r>
    </w:p>
    <w:p>
      <w:pPr>
        <w:rPr>
          <w:rFonts w:ascii="宋体" w:hAnsi="宋体" w:eastAsia="宋体"/>
          <w:b/>
          <w:bCs/>
          <w:color w:val="auto"/>
        </w:rPr>
      </w:pPr>
      <w:r>
        <w:rPr>
          <w:rFonts w:ascii="宋体" w:hAnsi="宋体" w:eastAsia="宋体"/>
          <w:color w:val="auto"/>
        </w:rPr>
        <w:t>公众网民对防止未成年人网络沉迷措施有效性评价：第一位是</w:t>
      </w:r>
      <w:r>
        <w:rPr>
          <w:rFonts w:ascii="宋体" w:hAnsi="宋体" w:eastAsia="宋体" w:cs="宋体"/>
          <w:color w:val="auto"/>
        </w:rPr>
        <w:t>限制上网时间和时长（选择率57.43%）；第二位是限制未成年人浏览不适宜的网站和信息（选择率53.96%）；第三位是限制未成年人开设网络账户（选择率48.02%）；第四位是上网使用的软硬件有明确保护未成年人的要求（选择率38.12%）；第五位是规定在可受监督的地方上网（选择率34.65%）。数据显示网民认为限制上网时长是防止未成年人网络沉迷的主要措施。</w:t>
      </w:r>
      <w:r>
        <w:rPr>
          <w:rFonts w:ascii="宋体" w:hAnsi="宋体" w:eastAsia="宋体"/>
          <w:b/>
          <w:bCs/>
          <w:color w:val="auto"/>
        </w:rPr>
        <w:t>与全省数据相比，表示限制上网时间和时长比例要低3.84个百分点，表示上网使用的软硬件有明确保护未成年人的要求比例要高3.46个百分点。与全国数据相比，表示限制上网时间和时长比例要低3.38个百分点，表示上网使用的软硬件有明确保护未成年人的要求比例要高3.8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99</w:t>
      </w:r>
      <w:r>
        <w:rPr>
          <w:rFonts w:hint="eastAsia" w:ascii="宋体" w:hAnsi="宋体" w:eastAsia="宋体"/>
          <w:color w:val="auto"/>
        </w:rPr>
        <w:fldChar w:fldCharType="end"/>
      </w:r>
      <w:bookmarkStart w:id="179" w:name="_Toc9053"/>
      <w:r>
        <w:rPr>
          <w:rFonts w:ascii="宋体" w:hAnsi="宋体" w:eastAsia="宋体"/>
          <w:color w:val="auto"/>
        </w:rPr>
        <w:t>：网民对防止未成年人网络沉迷措施有效性评价</w:t>
      </w:r>
      <w:bookmarkEnd w:id="17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（7）对未成年人上网的看法</w:t>
      </w:r>
    </w:p>
    <w:p>
      <w:pPr>
        <w:rPr>
          <w:rFonts w:ascii="宋体" w:hAnsi="宋体" w:eastAsia="宋体"/>
          <w:b/>
          <w:bCs/>
          <w:color w:val="auto"/>
        </w:rPr>
      </w:pPr>
      <w:r>
        <w:rPr>
          <w:rFonts w:ascii="宋体" w:hAnsi="宋体" w:eastAsia="宋体"/>
          <w:color w:val="auto"/>
        </w:rPr>
        <w:t>公众网民对未成年人上网的看法：排第一位观点是</w:t>
      </w:r>
      <w:r>
        <w:rPr>
          <w:rFonts w:ascii="宋体" w:hAnsi="宋体" w:eastAsia="宋体" w:cs="宋体"/>
          <w:color w:val="auto"/>
        </w:rPr>
        <w:t>容易沉迷在网络游戏网络短视频中（选择率75.12%）；第二位是缺乏辨识能力，容易被网友欺骗（选择率69.15%）；第三位是容易受网络暴力、色情等低俗不良信息影响（选择率67.16%）；第四位是可能导致不良生活习惯，影响身体健康成长（选择率61.69%）；第五位是可能影响在校学生学习（选择率58.71%）；第六位是可能花费大量金钱（选择率44.28%）。数据显示公众网民对未成年人上网的负面影响比较关注，倾向于加强管理。</w:t>
      </w:r>
      <w:r>
        <w:rPr>
          <w:rFonts w:ascii="宋体" w:hAnsi="宋体" w:eastAsia="宋体"/>
          <w:b/>
          <w:bCs/>
          <w:color w:val="auto"/>
        </w:rPr>
        <w:t>相较于全省数据，本题的排名完全一致。与全国数据排序一致。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100</w:t>
      </w:r>
      <w:r>
        <w:rPr>
          <w:rFonts w:hint="eastAsia" w:ascii="宋体" w:hAnsi="宋体" w:eastAsia="宋体"/>
          <w:color w:val="auto"/>
        </w:rPr>
        <w:fldChar w:fldCharType="end"/>
      </w:r>
      <w:bookmarkStart w:id="180" w:name="_Toc17090"/>
      <w:r>
        <w:rPr>
          <w:rFonts w:ascii="宋体" w:hAnsi="宋体" w:eastAsia="宋体"/>
          <w:color w:val="auto"/>
        </w:rPr>
        <w:t>：对未成年人上网的看法</w:t>
      </w:r>
      <w:bookmarkEnd w:id="180"/>
    </w:p>
    <w:p>
      <w:pPr>
        <w:jc w:val="left"/>
        <w:rPr>
          <w:rFonts w:ascii="宋体" w:hAnsi="宋体" w:eastAsia="宋体"/>
          <w:color w:val="auto"/>
        </w:rPr>
      </w:pPr>
      <w:r>
        <w:rPr>
          <w:rFonts w:ascii="宋体" w:hAnsi="宋体" w:eastAsia="宋体"/>
          <w:color w:val="auto"/>
        </w:rPr>
        <w:t>（图表数据来源：公众网民版专题5未成年人网络权益保护第7题：您对未成年人上网怎么看？（多选））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（8）未成年人上网相关问题的关注度</w:t>
      </w:r>
    </w:p>
    <w:p>
      <w:pPr>
        <w:rPr>
          <w:rFonts w:ascii="宋体" w:hAnsi="宋体" w:eastAsia="宋体"/>
          <w:b/>
          <w:bCs/>
          <w:color w:val="auto"/>
        </w:rPr>
      </w:pPr>
      <w:r>
        <w:rPr>
          <w:rFonts w:ascii="宋体" w:hAnsi="宋体" w:eastAsia="宋体"/>
          <w:color w:val="auto"/>
        </w:rPr>
        <w:t>公众网民对未成年人上网相关问题的关注度：排第一位是</w:t>
      </w:r>
      <w:r>
        <w:rPr>
          <w:rFonts w:ascii="宋体" w:hAnsi="宋体" w:eastAsia="宋体" w:cs="宋体"/>
          <w:color w:val="auto"/>
        </w:rPr>
        <w:t>网络沉迷（关注度77.72%）；第二位是接触色情、赌博、毒品、暴力等不良信息（选择率76.24%）；第三位是盲目追星、粉丝应援（关注度54.95%）；第四位是个人隐私泄露（关注度53.47%）；第五位是网络诈骗（关注度52.97%）。数据显示公众网民对未成年人上网相关问题的关注点主要在不良信息影响、网络沉迷、过度消费等方面。</w:t>
      </w:r>
      <w:r>
        <w:rPr>
          <w:rFonts w:ascii="宋体" w:hAnsi="宋体" w:eastAsia="宋体"/>
          <w:b/>
          <w:bCs/>
          <w:color w:val="auto"/>
        </w:rPr>
        <w:t>相较于全省数据，网络沉迷、虚假信息或网络谣言、网络诈骗分别比全省数据低1.71、1.06、1.49个百分点。相较于全国数据，个人隐私泄露、被诱导大额充值或过度消费、其他分别比全国数据低1.12、1.47、1.19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101</w:t>
      </w:r>
      <w:r>
        <w:rPr>
          <w:rFonts w:hint="eastAsia" w:ascii="宋体" w:hAnsi="宋体" w:eastAsia="宋体"/>
          <w:color w:val="auto"/>
        </w:rPr>
        <w:fldChar w:fldCharType="end"/>
      </w:r>
      <w:bookmarkStart w:id="181" w:name="_Toc29160"/>
      <w:r>
        <w:rPr>
          <w:rFonts w:ascii="宋体" w:hAnsi="宋体" w:eastAsia="宋体"/>
          <w:color w:val="auto"/>
        </w:rPr>
        <w:t>：未成年人上网相关问题的关注度</w:t>
      </w:r>
      <w:bookmarkEnd w:id="18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（图表数据来源：公众网民版专题5未成年人网络权益保护第8题：您最关心哪些与未成年人上网相关的问题？（多选））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（9）公众网民对“饭圈”（粉丝圈）文化的</w:t>
      </w:r>
      <w:r>
        <w:rPr>
          <w:rFonts w:hint="eastAsia" w:ascii="宋体" w:hAnsi="宋体" w:eastAsia="宋体"/>
          <w:color w:val="auto"/>
        </w:rPr>
        <w:t>渗透率</w:t>
      </w:r>
    </w:p>
    <w:p>
      <w:pPr>
        <w:rPr>
          <w:rFonts w:ascii="宋体" w:hAnsi="宋体" w:eastAsia="宋体"/>
          <w:b/>
          <w:bCs/>
          <w:color w:val="auto"/>
        </w:rPr>
      </w:pPr>
      <w:r>
        <w:rPr>
          <w:rFonts w:ascii="宋体" w:hAnsi="宋体" w:eastAsia="宋体"/>
          <w:color w:val="auto"/>
        </w:rPr>
        <w:t>公众网民对网络上“饭圈”（粉丝圈）文化的</w:t>
      </w:r>
      <w:r>
        <w:rPr>
          <w:rFonts w:hint="eastAsia" w:ascii="宋体" w:hAnsi="宋体" w:eastAsia="宋体"/>
          <w:color w:val="auto"/>
        </w:rPr>
        <w:t>渗透率</w:t>
      </w:r>
      <w:r>
        <w:rPr>
          <w:rFonts w:ascii="宋体" w:hAnsi="宋体" w:eastAsia="宋体"/>
          <w:color w:val="auto"/>
        </w:rPr>
        <w:t>：有</w:t>
      </w:r>
      <w:r>
        <w:rPr>
          <w:rFonts w:ascii="宋体" w:hAnsi="宋体" w:eastAsia="宋体" w:cs="宋体"/>
          <w:color w:val="auto"/>
        </w:rPr>
        <w:t>4.48%的网民很了解，是“饭圈”资深成员；有3.98%的网民很了解，是“饭圈”底层普通成员；有8.46%的网民较了解，是没有入圈的散粉；有42.29%的网民一般，知道但不是粉丝；有24.88%的网民不大了解，不感兴趣；有15.92%的网民完全不知道什么叫“饭圈”。数据显示</w:t>
      </w:r>
      <w:r>
        <w:rPr>
          <w:rFonts w:hint="eastAsia" w:ascii="宋体" w:hAnsi="宋体" w:eastAsia="宋体"/>
          <w:color w:val="auto"/>
          <w:lang w:val="en-US" w:eastAsia="zh-CN"/>
        </w:rPr>
        <w:t>超过四成</w:t>
      </w:r>
      <w:r>
        <w:rPr>
          <w:rFonts w:ascii="宋体" w:hAnsi="宋体" w:eastAsia="宋体"/>
          <w:color w:val="auto"/>
        </w:rPr>
        <w:t>（</w:t>
      </w:r>
      <w:r>
        <w:rPr>
          <w:rFonts w:ascii="宋体" w:hAnsi="宋体" w:eastAsia="宋体" w:cs="宋体"/>
          <w:color w:val="auto"/>
        </w:rPr>
        <w:t>42.29</w:t>
      </w:r>
      <w:r>
        <w:rPr>
          <w:rFonts w:ascii="宋体" w:hAnsi="宋体" w:eastAsia="宋体"/>
          <w:color w:val="auto"/>
        </w:rPr>
        <w:t>%）网民对“饭圈”文化了解一般。</w:t>
      </w:r>
      <w:r>
        <w:rPr>
          <w:rFonts w:ascii="宋体" w:hAnsi="宋体" w:eastAsia="宋体"/>
          <w:b/>
          <w:bCs/>
          <w:color w:val="auto"/>
        </w:rPr>
        <w:t>与全省数据相比，表示较了解，是没有入圈的散粉比例要低1.73个百分点，表示很了解，是“饭圈”资深成员比例要高1.18个百分点。与全国数据相比，表示较了解，是没有入圈的散粉比例要低3.8个百分点，表示一般，知道但不是粉丝比例要高9.77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102</w:t>
      </w:r>
      <w:r>
        <w:rPr>
          <w:rFonts w:hint="eastAsia" w:ascii="宋体" w:hAnsi="宋体" w:eastAsia="宋体"/>
          <w:color w:val="auto"/>
        </w:rPr>
        <w:fldChar w:fldCharType="end"/>
      </w:r>
      <w:bookmarkStart w:id="182" w:name="_Toc9743"/>
      <w:r>
        <w:rPr>
          <w:rFonts w:ascii="宋体" w:hAnsi="宋体" w:eastAsia="宋体"/>
          <w:color w:val="auto"/>
        </w:rPr>
        <w:t>：公众网民对“饭圈”（粉丝圈）文化的</w:t>
      </w:r>
      <w:r>
        <w:rPr>
          <w:rFonts w:hint="eastAsia" w:ascii="宋体" w:hAnsi="宋体" w:eastAsia="宋体"/>
          <w:color w:val="auto"/>
        </w:rPr>
        <w:t>渗透率</w:t>
      </w:r>
      <w:bookmarkEnd w:id="18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（图表数据来源：公众网民版专题5未成年人网络权益保护第9题：您对网络上“饭圈”（粉丝圈）文化了解吗？</w:t>
      </w:r>
      <w:r>
        <w:rPr>
          <w:rFonts w:hint="eastAsia" w:ascii="宋体" w:hAnsi="宋体" w:eastAsia="宋体"/>
          <w:color w:val="auto"/>
        </w:rPr>
        <w:t>）</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（9.1）公众网民在“饭圈”中曾参与活动的情况</w:t>
      </w:r>
    </w:p>
    <w:p>
      <w:pPr>
        <w:rPr>
          <w:rFonts w:ascii="宋体" w:hAnsi="宋体" w:eastAsia="宋体"/>
          <w:b/>
          <w:bCs/>
          <w:color w:val="auto"/>
        </w:rPr>
      </w:pPr>
      <w:r>
        <w:rPr>
          <w:rFonts w:ascii="宋体" w:hAnsi="宋体" w:eastAsia="宋体"/>
          <w:color w:val="auto"/>
        </w:rPr>
        <w:t>了解“饭圈”文化的公众网民曾参与过的“饭圈”活动：有</w:t>
      </w:r>
      <w:r>
        <w:rPr>
          <w:rFonts w:ascii="宋体" w:hAnsi="宋体" w:eastAsia="宋体" w:cs="宋体"/>
          <w:color w:val="auto"/>
        </w:rPr>
        <w:t>52.94%的网民参与过投票打榜，排第一位；有41.18%的网民参与过现场打气，排第二位；有35.29%的网民参与过集资应援，排第三位；有35.29%的网民参与过都没有参加过，排第四位；有29.41%的网民参与过购买代言产品，排第五位。数据显示网民在“饭圈”中参与的活动以投票打榜、现场打气为主。</w:t>
      </w:r>
      <w:r>
        <w:rPr>
          <w:rFonts w:ascii="宋体" w:hAnsi="宋体" w:eastAsia="宋体"/>
          <w:b/>
          <w:bCs/>
          <w:color w:val="auto"/>
        </w:rPr>
        <w:t>与全省数据相比，表示转发控评比例要低2.12个百分点，表示集资应援比例要高4.72个百分点。与全国数据相比，表示转发控评比例要低5.85个百分点，表示集资应援比例要高3.72个百分点。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593217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593217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103</w:t>
      </w:r>
      <w:r>
        <w:rPr>
          <w:rFonts w:hint="eastAsia" w:ascii="宋体" w:hAnsi="宋体" w:eastAsia="宋体"/>
          <w:color w:val="auto"/>
        </w:rPr>
        <w:fldChar w:fldCharType="end"/>
      </w:r>
      <w:bookmarkStart w:id="183" w:name="_Toc19561"/>
      <w:r>
        <w:rPr>
          <w:rFonts w:ascii="宋体" w:hAnsi="宋体" w:eastAsia="宋体"/>
          <w:color w:val="auto"/>
        </w:rPr>
        <w:t>：公众网民在“饭圈”中曾参与活动的情况</w:t>
      </w:r>
      <w:bookmarkEnd w:id="18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（图表数据来源：公众网民版专题5未成年人网络权益保护第9.1题：您曾参与过什么“饭圈”活动？（多选））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（9.2）公众网民参与“饭圈”活动的原因</w:t>
      </w:r>
    </w:p>
    <w:p>
      <w:pPr>
        <w:rPr>
          <w:rFonts w:ascii="宋体" w:hAnsi="宋体" w:eastAsia="宋体"/>
          <w:b/>
          <w:bCs/>
          <w:color w:val="auto"/>
        </w:rPr>
      </w:pPr>
      <w:r>
        <w:rPr>
          <w:rFonts w:ascii="宋体" w:hAnsi="宋体" w:eastAsia="宋体"/>
          <w:color w:val="auto"/>
        </w:rPr>
        <w:t>了解“饭圈”文化的公众网民参与“饭圈”活动的原因：排第一位是</w:t>
      </w:r>
      <w:r>
        <w:rPr>
          <w:rFonts w:ascii="宋体" w:hAnsi="宋体" w:eastAsia="宋体" w:cs="宋体"/>
          <w:color w:val="auto"/>
        </w:rPr>
        <w:t>找到组织有归属感、荣誉感（选择率58.82%）；排第二位是想交朋友，寻找理解和认同感（选择率41.18%）；排第三位是追求偶像，体验爱和被爱的感觉（选择率35.29%）；排第四位是好奇想体验（选择率23.53%）；排第五位是寂寞无聊（选择率17.65%）。数据显示公众网民参与“饭圈”活动主要以寻求归属感、荣誉感、交友、寻找理解和认同为目的。</w:t>
      </w:r>
      <w:r>
        <w:rPr>
          <w:rFonts w:ascii="宋体" w:hAnsi="宋体" w:eastAsia="宋体"/>
          <w:b/>
          <w:bCs/>
          <w:color w:val="auto"/>
        </w:rPr>
        <w:t>与全省数据相比，表示心情很烦，有情绪想发泄比例要低4.69个百分点，表示找到组织有归属感、荣誉感比例要高21.06个百分点。与全国数据相比，表示心情很烦，有情绪想发泄比例要低6.39个百分点，表示找到组织有归属感、荣誉感比例要高21.08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5551805"/>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5551805"/>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104</w:t>
      </w:r>
      <w:r>
        <w:rPr>
          <w:rFonts w:hint="eastAsia" w:ascii="宋体" w:hAnsi="宋体" w:eastAsia="宋体"/>
          <w:color w:val="auto"/>
        </w:rPr>
        <w:fldChar w:fldCharType="end"/>
      </w:r>
      <w:bookmarkStart w:id="184" w:name="_Toc6309"/>
      <w:r>
        <w:rPr>
          <w:rFonts w:ascii="宋体" w:hAnsi="宋体" w:eastAsia="宋体"/>
          <w:color w:val="auto"/>
        </w:rPr>
        <w:t>：公众网民参与“饭圈”活动的原因</w:t>
      </w:r>
      <w:bookmarkEnd w:id="184"/>
    </w:p>
    <w:p>
      <w:pPr>
        <w:jc w:val="left"/>
        <w:rPr>
          <w:rFonts w:ascii="宋体" w:hAnsi="宋体" w:eastAsia="宋体"/>
          <w:color w:val="auto"/>
        </w:rPr>
      </w:pPr>
      <w:r>
        <w:rPr>
          <w:rFonts w:ascii="宋体" w:hAnsi="宋体" w:eastAsia="宋体"/>
          <w:color w:val="auto"/>
        </w:rPr>
        <w:t>（图表数据来源：公众网民版专题5未成年人网络权益保护第9.2题：您为什么参与“饭圈”活动？（多选））</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（9.3）公众网民对“饭圈”文化的看法</w:t>
      </w:r>
    </w:p>
    <w:p>
      <w:pPr>
        <w:rPr>
          <w:rFonts w:ascii="宋体" w:hAnsi="宋体" w:eastAsia="宋体"/>
          <w:b/>
          <w:bCs/>
          <w:color w:val="auto"/>
        </w:rPr>
      </w:pPr>
      <w:r>
        <w:rPr>
          <w:rFonts w:ascii="宋体" w:hAnsi="宋体" w:eastAsia="宋体"/>
          <w:color w:val="auto"/>
        </w:rPr>
        <w:t>了解“饭圈”文化的公众网民对“饭圈”文化看法的排序：排第一位是</w:t>
      </w:r>
      <w:r>
        <w:rPr>
          <w:rFonts w:ascii="宋体" w:hAnsi="宋体" w:eastAsia="宋体" w:cs="宋体"/>
          <w:color w:val="auto"/>
        </w:rPr>
        <w:t>资本操纵的结果，平台、娱乐公司、明星、APP利用粉丝热情谋取利益（选择率46.15%）；排第二位是粉丝因喜爱聚集，但在组织中逐渐演变成了说一不二，攻击反对者，经常打口水仗的群体（选择率27.22%）；排第三位是粉丝因喜爱相同事务，自发的聚集，会共同探讨发展它（选择率13.02%）；排第四位是粉丝自发或被动组织起来，有组织化的行动。保护但不限于表达支持，集体消费。而其他则有2.96%选择率。</w:t>
      </w:r>
      <w:r>
        <w:rPr>
          <w:rFonts w:ascii="宋体" w:hAnsi="宋体" w:eastAsia="宋体"/>
          <w:b/>
          <w:bCs/>
          <w:color w:val="auto"/>
        </w:rPr>
        <w:t>与全省数据相比，表示其他比例要低7.59个百分点，表示粉丝因喜爱聚集，但在组织中逐渐演变成了说一不二，攻击反对者，经常打口水仗的群体比例要高3.61个百分点。与全国数据相比，表示粉丝因喜爱相同事务，自发的聚集，会共同探讨发展它比例要低2.52个百分点，表示粉丝因喜爱聚集，但在组织中逐渐演变成了说一不二，攻击反对者，经常打口水仗的群体比例要高2.37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105</w:t>
      </w:r>
      <w:r>
        <w:rPr>
          <w:rFonts w:hint="eastAsia" w:ascii="宋体" w:hAnsi="宋体" w:eastAsia="宋体"/>
          <w:color w:val="auto"/>
        </w:rPr>
        <w:fldChar w:fldCharType="end"/>
      </w:r>
      <w:bookmarkStart w:id="185" w:name="_Toc16682"/>
      <w:r>
        <w:rPr>
          <w:rFonts w:ascii="宋体" w:hAnsi="宋体" w:eastAsia="宋体"/>
          <w:color w:val="auto"/>
        </w:rPr>
        <w:t>：公众网民对“饭圈”文化的看法</w:t>
      </w:r>
      <w:bookmarkEnd w:id="185"/>
    </w:p>
    <w:p>
      <w:pPr>
        <w:jc w:val="left"/>
        <w:rPr>
          <w:rFonts w:ascii="宋体" w:hAnsi="宋体" w:eastAsia="宋体"/>
          <w:color w:val="auto"/>
        </w:rPr>
      </w:pPr>
      <w:r>
        <w:rPr>
          <w:rFonts w:ascii="宋体" w:hAnsi="宋体" w:eastAsia="宋体"/>
          <w:color w:val="auto"/>
        </w:rPr>
        <w:t>（图表数据来源：公众网民版专题5未成年人网络权益保护第9.3题：你对“饭圈”文化看法是？）</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（9.4）“饭圈”文化泛滥的影响性</w:t>
      </w:r>
    </w:p>
    <w:p>
      <w:pPr>
        <w:rPr>
          <w:rFonts w:ascii="宋体" w:hAnsi="宋体" w:eastAsia="宋体"/>
          <w:b/>
          <w:bCs/>
          <w:color w:val="auto"/>
        </w:rPr>
      </w:pPr>
      <w:r>
        <w:rPr>
          <w:rFonts w:ascii="宋体" w:hAnsi="宋体" w:eastAsia="宋体"/>
          <w:color w:val="auto"/>
        </w:rPr>
        <w:t>公众网民对“饭圈”文化影响青少年的世界观、价值观程度的看法：有</w:t>
      </w:r>
      <w:r>
        <w:rPr>
          <w:rFonts w:ascii="宋体" w:hAnsi="宋体" w:eastAsia="宋体" w:cs="宋体"/>
          <w:color w:val="auto"/>
        </w:rPr>
        <w:t>4.14%的网民认为“饭圈”对青少年有很好影响；有9.47%的网民认为“饭圈”对青少年有较好影响；有14.2%的网民认为“饭圈”对青少年一般，没有影响；有43.79%的网民认为“饭圈”对青少年有较坏影响；有28.4%的网民认为“饭圈”对青少年有很坏影响，数据显示</w:t>
      </w:r>
      <w:r>
        <w:rPr>
          <w:rFonts w:hint="eastAsia" w:ascii="宋体" w:hAnsi="宋体" w:eastAsia="宋体"/>
          <w:color w:val="auto"/>
        </w:rPr>
        <w:t>超过七</w:t>
      </w:r>
      <w:r>
        <w:rPr>
          <w:rFonts w:ascii="宋体" w:hAnsi="宋体" w:eastAsia="宋体"/>
          <w:color w:val="auto"/>
        </w:rPr>
        <w:t>成（</w:t>
      </w:r>
      <w:r>
        <w:rPr>
          <w:rFonts w:ascii="宋体" w:hAnsi="宋体" w:eastAsia="宋体" w:cs="宋体"/>
          <w:color w:val="auto"/>
        </w:rPr>
        <w:t>72.19%）网民认为“饭圈”文化泛滥对青少年会带来负面影响。</w:t>
      </w:r>
      <w:r>
        <w:rPr>
          <w:rFonts w:ascii="宋体" w:hAnsi="宋体" w:eastAsia="宋体"/>
          <w:b/>
          <w:bCs/>
          <w:color w:val="auto"/>
        </w:rPr>
        <w:t>与全省数据相比，表示一般，没有影响比例要低5.38个百分点，表示较好影响比例要高2.43个百分点。与全国数据相比，表示一般，没有影响比例要低6.14个百分点，表示较坏影响比例要高1.29个百分点。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106</w:t>
      </w:r>
      <w:r>
        <w:rPr>
          <w:rFonts w:hint="eastAsia" w:ascii="宋体" w:hAnsi="宋体" w:eastAsia="宋体"/>
          <w:color w:val="auto"/>
        </w:rPr>
        <w:fldChar w:fldCharType="end"/>
      </w:r>
      <w:bookmarkStart w:id="186" w:name="_Toc24004"/>
      <w:r>
        <w:rPr>
          <w:rFonts w:ascii="宋体" w:hAnsi="宋体" w:eastAsia="宋体"/>
          <w:color w:val="auto"/>
        </w:rPr>
        <w:t>：“饭圈”文化泛滥的影响性</w:t>
      </w:r>
      <w:bookmarkEnd w:id="18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（9.5）“饭圈”文化和相关网络综艺整治的成效</w:t>
      </w:r>
    </w:p>
    <w:p>
      <w:pPr>
        <w:rPr>
          <w:rFonts w:ascii="宋体" w:hAnsi="宋体" w:eastAsia="宋体"/>
          <w:b/>
          <w:bCs/>
          <w:color w:val="auto"/>
        </w:rPr>
      </w:pPr>
      <w:r>
        <w:rPr>
          <w:rFonts w:ascii="宋体" w:hAnsi="宋体" w:eastAsia="宋体"/>
          <w:color w:val="auto"/>
        </w:rPr>
        <w:t>公众网民对国家相关部门对“饭圈”文化和相关网络综艺的整治行动成效看法：有</w:t>
      </w:r>
      <w:r>
        <w:rPr>
          <w:rFonts w:ascii="宋体" w:hAnsi="宋体" w:eastAsia="宋体" w:cs="宋体"/>
          <w:color w:val="auto"/>
        </w:rPr>
        <w:t>12.5%的网民认为卓有成效；有30.36%的网民认为略有成效；有17.86%的网民认为收效甚微；有24.4%的网民认为没有明显感觉有相关动作；有14.88%的网民认为虽然短暂有效，但很快以其他形式出现，死灰复燃。</w:t>
      </w:r>
      <w:r>
        <w:rPr>
          <w:rFonts w:ascii="宋体" w:hAnsi="宋体" w:eastAsia="宋体"/>
          <w:b/>
          <w:bCs/>
          <w:color w:val="auto"/>
        </w:rPr>
        <w:t>与全省数据相比，表示收效甚微比例要低7.88个百分点，表示卓有成效比例要高4.03个百分点。与全国数据相比，表示收效甚微比例要低7.61个百分点，表示卓有成效比例要高2.6个百分点。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107</w:t>
      </w:r>
      <w:r>
        <w:rPr>
          <w:rFonts w:hint="eastAsia" w:ascii="宋体" w:hAnsi="宋体" w:eastAsia="宋体"/>
          <w:color w:val="auto"/>
        </w:rPr>
        <w:fldChar w:fldCharType="end"/>
      </w:r>
      <w:bookmarkStart w:id="187" w:name="_Toc1290"/>
      <w:r>
        <w:rPr>
          <w:rFonts w:ascii="宋体" w:hAnsi="宋体" w:eastAsia="宋体"/>
          <w:color w:val="auto"/>
        </w:rPr>
        <w:t>：“饭圈”文化和相关网络综艺整治的成效</w:t>
      </w:r>
      <w:bookmarkEnd w:id="18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（9.6）对“饭圈”文化整治措施的有效性</w:t>
      </w:r>
    </w:p>
    <w:p>
      <w:pPr>
        <w:rPr>
          <w:rFonts w:ascii="宋体" w:hAnsi="宋体" w:eastAsia="宋体"/>
          <w:b/>
          <w:bCs/>
          <w:color w:val="auto"/>
        </w:rPr>
      </w:pPr>
      <w:r>
        <w:rPr>
          <w:rFonts w:ascii="宋体" w:hAnsi="宋体" w:eastAsia="宋体"/>
          <w:color w:val="auto"/>
        </w:rPr>
        <w:t>公众网民认为需要加强对“饭圈”文化整治措施的方面排行：有</w:t>
      </w:r>
      <w:r>
        <w:rPr>
          <w:rFonts w:ascii="宋体" w:hAnsi="宋体" w:eastAsia="宋体" w:cs="宋体"/>
          <w:color w:val="auto"/>
        </w:rPr>
        <w:t>78.11%的网民认为需要加强社交媒体平台舆情控制，排第一位；有76.92%的网民认为需要加强娱乐公司和明星自律要求，排第二位；有70.41%的网民认为需要加强追星类 APP的监管，排第三位；有68.64%的网民认为需要加强粉丝组织行为规管，排第四位。数据显示网民认为“饭圈”文化整治需从社交媒体舆情控制、明星自律、追星类APP方面加强。</w:t>
      </w:r>
      <w:r>
        <w:rPr>
          <w:rFonts w:ascii="宋体" w:hAnsi="宋体" w:eastAsia="宋体"/>
          <w:b/>
          <w:bCs/>
          <w:color w:val="auto"/>
        </w:rPr>
        <w:t>与全省数据相比，表示其他比例要低2.04个百分点，表示社交媒体平台舆情控制比例要高6.97个百分点。与全国数据相比，表示粉丝素质教育比例要低2.88个百分点，表示社交媒体平台舆情控制比例要高8.4个百分点。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108</w:t>
      </w:r>
      <w:r>
        <w:rPr>
          <w:rFonts w:hint="eastAsia" w:ascii="宋体" w:hAnsi="宋体" w:eastAsia="宋体"/>
          <w:color w:val="auto"/>
        </w:rPr>
        <w:fldChar w:fldCharType="end"/>
      </w:r>
      <w:bookmarkStart w:id="188" w:name="_Toc26072"/>
      <w:r>
        <w:rPr>
          <w:rFonts w:ascii="宋体" w:hAnsi="宋体" w:eastAsia="宋体"/>
          <w:color w:val="auto"/>
        </w:rPr>
        <w:t>：对“饭圈”文化整治措施的有效性</w:t>
      </w:r>
      <w:bookmarkEnd w:id="18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（10）对《未成年人保护法》的了解程度</w:t>
      </w:r>
    </w:p>
    <w:p>
      <w:pPr>
        <w:rPr>
          <w:rFonts w:ascii="宋体" w:hAnsi="宋体" w:eastAsia="宋体"/>
          <w:b/>
          <w:bCs/>
          <w:color w:val="auto"/>
        </w:rPr>
      </w:pPr>
      <w:r>
        <w:rPr>
          <w:rFonts w:ascii="宋体" w:hAnsi="宋体" w:eastAsia="宋体"/>
          <w:color w:val="auto"/>
        </w:rPr>
        <w:t>公众网民对《未成年人保护法》的了解程度：有</w:t>
      </w:r>
      <w:r>
        <w:rPr>
          <w:rFonts w:ascii="宋体" w:hAnsi="宋体" w:eastAsia="宋体" w:cs="宋体"/>
          <w:color w:val="auto"/>
        </w:rPr>
        <w:t>10.95%的网民非常了解；有27.36%的网民比较了解；有35.82%的网民一般了解；有14.43%的网民较不了解；有11.44%的网民不了解。数据显示近一半网民对《未成年人保护法》的了解程度一般</w:t>
      </w:r>
      <w:r>
        <w:rPr>
          <w:rFonts w:ascii="宋体" w:hAnsi="宋体" w:eastAsia="宋体"/>
          <w:color w:val="auto"/>
        </w:rPr>
        <w:t>。</w:t>
      </w:r>
      <w:r>
        <w:rPr>
          <w:rFonts w:ascii="宋体" w:hAnsi="宋体" w:eastAsia="宋体"/>
          <w:b/>
          <w:bCs/>
          <w:color w:val="auto"/>
        </w:rPr>
        <w:t>与全省数据相比，表示一般比例要低8.98个百分点，表示非常了解比例要高3.94个百分点。相较于全国数据，除非常了解和比较了解比全国数据分别高出3.82个百分点、8.2个百分点外，其他数据值均少于全国数据。</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109</w:t>
      </w:r>
      <w:r>
        <w:rPr>
          <w:rFonts w:hint="eastAsia" w:ascii="宋体" w:hAnsi="宋体" w:eastAsia="宋体"/>
          <w:color w:val="auto"/>
        </w:rPr>
        <w:fldChar w:fldCharType="end"/>
      </w:r>
      <w:bookmarkStart w:id="189" w:name="_Toc17791"/>
      <w:r>
        <w:rPr>
          <w:rFonts w:ascii="宋体" w:hAnsi="宋体" w:eastAsia="宋体"/>
          <w:color w:val="auto"/>
        </w:rPr>
        <w:t>：对《未成年人保护法》的了解程度</w:t>
      </w:r>
      <w:bookmarkEnd w:id="18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（图表数据来源：公众网民版专题5未成年人网络权益保护第10题：您对新修订的《未成年人保护法》了解多少？）</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（11）对引导未成年人健康上网起主要作用的角色</w:t>
      </w:r>
    </w:p>
    <w:p>
      <w:pPr>
        <w:rPr>
          <w:rFonts w:ascii="宋体" w:hAnsi="宋体" w:eastAsia="宋体"/>
          <w:b/>
          <w:bCs/>
          <w:color w:val="auto"/>
        </w:rPr>
      </w:pPr>
      <w:r>
        <w:rPr>
          <w:rFonts w:ascii="宋体" w:hAnsi="宋体" w:eastAsia="宋体"/>
          <w:color w:val="auto"/>
        </w:rPr>
        <w:t>公众网民对引导未成年人健康上网起主要作用的角色排序：排第一位是</w:t>
      </w:r>
      <w:r>
        <w:rPr>
          <w:rFonts w:ascii="宋体" w:hAnsi="宋体" w:eastAsia="宋体" w:cs="宋体"/>
          <w:color w:val="auto"/>
        </w:rPr>
        <w:t>家庭（选择率82.09%）、第二位是学校（选择率71.14%）、第三位是互联网平台（选择率64.18%）、第四位是未成年人自己（选择率61.19%），第五位是社会（选择率42.79%），第六、七、八位是政府、媒体、社区或朋友圈，选择率分别为42.79%、40.8%、27.36%。数据显示公众网民认为引导未成年人上网责任方面家庭是第一位，其次是学校和互联网平台，未成年人自己。</w:t>
      </w:r>
      <w:r>
        <w:rPr>
          <w:rFonts w:ascii="宋体" w:hAnsi="宋体" w:eastAsia="宋体"/>
          <w:b/>
          <w:bCs/>
          <w:color w:val="auto"/>
        </w:rPr>
        <w:t>与全省数据相比，表示家庭比例要低1.69个百分点，表示未成年人自己比例要高6.28个百分点。相较于全国数据，本题的排名完全一致。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110</w:t>
      </w:r>
      <w:r>
        <w:rPr>
          <w:rFonts w:hint="eastAsia" w:ascii="宋体" w:hAnsi="宋体" w:eastAsia="宋体"/>
          <w:color w:val="auto"/>
        </w:rPr>
        <w:fldChar w:fldCharType="end"/>
      </w:r>
      <w:bookmarkStart w:id="190" w:name="_Toc20640"/>
      <w:r>
        <w:rPr>
          <w:rFonts w:ascii="宋体" w:hAnsi="宋体" w:eastAsia="宋体"/>
          <w:color w:val="auto"/>
        </w:rPr>
        <w:t>：对引导未成年人健康上网起主要作用的角色</w:t>
      </w:r>
      <w:bookmarkEnd w:id="19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（12）未成年人网络权益保护宣传/网络素养教育课程等工作的评价</w:t>
      </w:r>
    </w:p>
    <w:p>
      <w:pPr>
        <w:rPr>
          <w:rFonts w:ascii="宋体" w:hAnsi="宋体" w:eastAsia="宋体"/>
          <w:b/>
          <w:bCs/>
          <w:color w:val="auto"/>
        </w:rPr>
      </w:pPr>
      <w:r>
        <w:rPr>
          <w:rFonts w:ascii="宋体" w:hAnsi="宋体" w:eastAsia="宋体"/>
          <w:color w:val="auto"/>
        </w:rPr>
        <w:t>公众网民对本地学校/社区开展的未成年人网络权益保护宣传/网络素养教育课程等相关工作的评价：认为满意以上的占</w:t>
      </w:r>
      <w:r>
        <w:rPr>
          <w:rFonts w:ascii="宋体" w:hAnsi="宋体" w:eastAsia="宋体" w:cs="宋体"/>
          <w:color w:val="auto"/>
        </w:rPr>
        <w:t>42.57%，其中15.84%公众网民认为非常满意，26.73%认为满意。34.65%认为一般</w:t>
      </w:r>
      <w:r>
        <w:rPr>
          <w:rFonts w:hint="eastAsia" w:ascii="宋体" w:hAnsi="宋体" w:eastAsia="宋体"/>
          <w:color w:val="auto"/>
        </w:rPr>
        <w:t>。</w:t>
      </w:r>
      <w:r>
        <w:rPr>
          <w:rFonts w:ascii="宋体" w:hAnsi="宋体" w:eastAsia="宋体"/>
          <w:color w:val="auto"/>
        </w:rPr>
        <w:t>11.89</w:t>
      </w:r>
      <w:r>
        <w:rPr>
          <w:rFonts w:ascii="宋体" w:hAnsi="宋体" w:eastAsia="宋体" w:cs="宋体"/>
          <w:color w:val="auto"/>
        </w:rPr>
        <w:t>%认为不满意或非常不满意，其中9.41%认为不满意，2.48%认为非常不满意。有10.89</w:t>
      </w:r>
      <w:r>
        <w:rPr>
          <w:rFonts w:ascii="宋体" w:hAnsi="宋体" w:eastAsia="宋体"/>
          <w:color w:val="auto"/>
        </w:rPr>
        <w:t>%的网民表示未听过，不清楚。总体评价较为满意。</w:t>
      </w:r>
      <w:r>
        <w:rPr>
          <w:rFonts w:ascii="宋体" w:hAnsi="宋体" w:eastAsia="宋体"/>
          <w:b/>
          <w:bCs/>
          <w:color w:val="auto"/>
        </w:rPr>
        <w:t>与全省数据相比，表示满意比例要低3.49个百分点，表示非常满意比例要高4.31个百分点。与全国数据相比，表示满意比例要低1.66个百分点，表示非常满意比例要高4.86个百分点。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111</w:t>
      </w:r>
      <w:r>
        <w:rPr>
          <w:rFonts w:hint="eastAsia" w:ascii="宋体" w:hAnsi="宋体" w:eastAsia="宋体"/>
          <w:color w:val="auto"/>
        </w:rPr>
        <w:fldChar w:fldCharType="end"/>
      </w:r>
      <w:bookmarkStart w:id="191" w:name="_Toc23511"/>
      <w:r>
        <w:rPr>
          <w:rFonts w:ascii="宋体" w:hAnsi="宋体" w:eastAsia="宋体"/>
          <w:color w:val="auto"/>
        </w:rPr>
        <w:t>：未成年人网络权益保护宣传/网络素养教育课程等工作的评价</w:t>
      </w:r>
      <w:bookmarkEnd w:id="19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（13）网络素养教育课程需要加强的部分</w:t>
      </w:r>
    </w:p>
    <w:p>
      <w:pPr>
        <w:rPr>
          <w:rFonts w:ascii="宋体" w:hAnsi="宋体" w:eastAsia="宋体"/>
          <w:b/>
          <w:bCs/>
          <w:color w:val="auto"/>
        </w:rPr>
      </w:pPr>
      <w:r>
        <w:rPr>
          <w:rFonts w:ascii="宋体" w:hAnsi="宋体" w:eastAsia="宋体"/>
          <w:color w:val="auto"/>
        </w:rPr>
        <w:t>公众网民对网络素养教育课程需要加强的部分：排第一位是</w:t>
      </w:r>
      <w:r>
        <w:rPr>
          <w:rFonts w:ascii="宋体" w:hAnsi="宋体" w:eastAsia="宋体" w:cs="宋体"/>
          <w:color w:val="auto"/>
        </w:rPr>
        <w:t>网络信息辨别能力培养（选择率77.11%）、第二位是网络使用规范、道德修养培养（选择率68.66%）、第三位是网络安全典型案例宣传教育（选择率64.18%）、第四位是网络安全有关法律知识（选择率62.19%），第五位是互联网基本知识（选择率58.21%），第六位是网络使用技能（选择率47.26%）。数据显示公众网民比较关注有关信息辨别能力、规范修养、法律法规等方面、网络知识技能的培养。</w:t>
      </w:r>
      <w:r>
        <w:rPr>
          <w:rFonts w:ascii="宋体" w:hAnsi="宋体" w:eastAsia="宋体"/>
          <w:b/>
          <w:bCs/>
          <w:color w:val="auto"/>
        </w:rPr>
        <w:t>与全省数据相比，表示不了解情况，没有意见比例要低2.2个百分点，表示网络使用技能比例要高3.73个百分点。与全国数据相比，表示不了解情况，没有意见比例要低2.92个百分点，表示互联网基本知识比例要高1.01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112</w:t>
      </w:r>
      <w:r>
        <w:rPr>
          <w:rFonts w:hint="eastAsia" w:ascii="宋体" w:hAnsi="宋体" w:eastAsia="宋体"/>
          <w:color w:val="auto"/>
        </w:rPr>
        <w:fldChar w:fldCharType="end"/>
      </w:r>
      <w:bookmarkStart w:id="192" w:name="_Toc23183"/>
      <w:r>
        <w:rPr>
          <w:rFonts w:ascii="宋体" w:hAnsi="宋体" w:eastAsia="宋体"/>
          <w:color w:val="auto"/>
        </w:rPr>
        <w:t>：网络素养教育课程需要加强的部分</w:t>
      </w:r>
      <w:bookmarkEnd w:id="19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（图表数据来源：公众网民版专题5未成年人网络权益保护第13题：您认为学校和社区开设的网络素养教育课程应加强哪些方面的教育？（多选））</w:t>
      </w:r>
    </w:p>
    <w:p>
      <w:pPr>
        <w:ind w:left="0" w:leftChars="0" w:firstLine="0" w:firstLineChars="0"/>
        <w:rPr>
          <w:rFonts w:hint="eastAsia"/>
          <w:color w:val="auto"/>
        </w:rPr>
      </w:pPr>
    </w:p>
    <w:p>
      <w:pPr>
        <w:pStyle w:val="3"/>
        <w:rPr>
          <w:rFonts w:hint="eastAsia"/>
          <w:color w:val="auto"/>
        </w:rPr>
      </w:pPr>
      <w:bookmarkStart w:id="193" w:name="_Toc5907"/>
      <w:r>
        <w:rPr>
          <w:rFonts w:hint="eastAsia"/>
          <w:color w:val="auto"/>
        </w:rPr>
        <w:t>5.6专题6：互联网平台监管与企业自律专题</w:t>
      </w:r>
      <w:bookmarkEnd w:id="193"/>
    </w:p>
    <w:p>
      <w:pPr>
        <w:rPr>
          <w:rFonts w:ascii="宋体" w:hAnsi="宋体" w:eastAsia="宋体"/>
          <w:color w:val="auto"/>
          <w:sz w:val="22"/>
          <w:szCs w:val="22"/>
        </w:rPr>
      </w:pPr>
      <w:r>
        <w:rPr>
          <w:rFonts w:ascii="宋体" w:hAnsi="宋体" w:eastAsia="宋体"/>
          <w:color w:val="auto"/>
        </w:rPr>
        <w:t>参与本专题答题的公众网民数量为503人。</w:t>
      </w:r>
    </w:p>
    <w:p>
      <w:pPr>
        <w:rPr>
          <w:rFonts w:ascii="宋体" w:hAnsi="宋体" w:eastAsia="宋体"/>
          <w:color w:val="auto"/>
          <w:sz w:val="22"/>
          <w:szCs w:val="22"/>
        </w:rPr>
      </w:pPr>
      <w:r>
        <w:rPr>
          <w:rFonts w:ascii="宋体" w:hAnsi="宋体" w:eastAsia="宋体"/>
          <w:color w:val="auto"/>
        </w:rPr>
        <w:t>（1）不良信息渗透率</w:t>
      </w:r>
    </w:p>
    <w:p>
      <w:pPr>
        <w:rPr>
          <w:rFonts w:ascii="宋体" w:hAnsi="宋体" w:eastAsia="宋体"/>
          <w:b/>
          <w:bCs/>
          <w:color w:val="auto"/>
        </w:rPr>
      </w:pPr>
      <w:r>
        <w:rPr>
          <w:rFonts w:ascii="宋体" w:hAnsi="宋体" w:eastAsia="宋体"/>
          <w:color w:val="auto"/>
        </w:rPr>
        <w:t>近一年来不良信息渗透率排序：排第一位是</w:t>
      </w:r>
      <w:r>
        <w:rPr>
          <w:rFonts w:ascii="宋体" w:hAnsi="宋体" w:eastAsia="宋体" w:cs="宋体"/>
          <w:color w:val="auto"/>
        </w:rPr>
        <w:t>传播色情、暴力、赌博（选择率60.92%）、第二位是低俗、恶意炒作、违反公序良俗的言论（选择率60.92%）、第三位是侮辱或毁谤他人或侵犯他人隐私（选择率55.17%）、第四位是散布谣言，扰乱社会秩序（选择率47.13%），第五位是网络诈骗（选择率43.68%）。数据显示网络上不良信息主要是传播色情、暴力、赌博，低俗、恶意炒作、违反公序良俗的言论，侮辱或毁谤他人或侵犯他人隐私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b/>
          <w:bCs/>
          <w:color w:val="auto"/>
        </w:rPr>
        <w:t>与全省数据相比，表示散布谣言，扰乱社会秩序比例要低3.55个百分点，表示传播色情、暴力、赌博比例要高3.79个百分点。与全国数据相比，表示危害国家安全(政治煽动、恐怖主义)比例要低2.33个百分点，表示传播色情、暴力、赌博比例要高4.4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113</w:t>
      </w:r>
      <w:r>
        <w:rPr>
          <w:rFonts w:hint="eastAsia" w:ascii="宋体" w:hAnsi="宋体" w:eastAsia="宋体"/>
          <w:color w:val="auto"/>
        </w:rPr>
        <w:fldChar w:fldCharType="end"/>
      </w:r>
      <w:bookmarkStart w:id="194" w:name="_Toc17859"/>
      <w:r>
        <w:rPr>
          <w:rFonts w:ascii="宋体" w:hAnsi="宋体" w:eastAsia="宋体"/>
          <w:color w:val="auto"/>
        </w:rPr>
        <w:t>：不良信息渗透率</w:t>
      </w:r>
      <w:bookmarkEnd w:id="19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与企业自律专题第1题：近一年，您在使用社交网络平台、自媒体平台、视频平台、网络联系中查看过哪些类不良信息？（多选））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（2）网络欺凌情况严重性的评价</w:t>
      </w:r>
    </w:p>
    <w:p>
      <w:pPr>
        <w:rPr>
          <w:rFonts w:ascii="宋体" w:hAnsi="宋体" w:eastAsia="宋体"/>
          <w:color w:val="auto"/>
          <w:sz w:val="22"/>
          <w:szCs w:val="22"/>
        </w:rPr>
      </w:pPr>
      <w:r>
        <w:rPr>
          <w:rFonts w:ascii="宋体" w:hAnsi="宋体" w:eastAsia="宋体"/>
          <w:color w:val="auto"/>
        </w:rPr>
        <w:t>网民对目前网络欺凌情况严重性的评价：</w:t>
      </w:r>
      <w:r>
        <w:rPr>
          <w:rFonts w:ascii="宋体" w:hAnsi="宋体" w:eastAsia="宋体" w:cs="宋体"/>
          <w:color w:val="auto"/>
        </w:rPr>
        <w:t>30.23%公众网民认为非常严重，38.37%的网民认为比较严重，22.09%网民认为一般，9.3%认为比较少，0%认为没有见过。数据显示</w:t>
      </w:r>
      <w:r>
        <w:rPr>
          <w:rFonts w:ascii="宋体" w:hAnsi="宋体" w:eastAsia="宋体"/>
          <w:color w:val="auto"/>
        </w:rPr>
        <w:t>接近</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s="宋体"/>
          <w:color w:val="auto"/>
        </w:rPr>
        <w:t>68.60%）公众网民认为网络欺凌情况比较严重或非常严重。</w:t>
      </w:r>
      <w:r>
        <w:rPr>
          <w:rFonts w:ascii="宋体" w:hAnsi="宋体" w:eastAsia="宋体"/>
          <w:b/>
          <w:bCs/>
          <w:color w:val="auto"/>
        </w:rPr>
        <w:t>与全省数据相比，表示一般比例要低4.36个百分点，表示非常严重比例要高4.66个百分点。与全国数据相比，表示一般比例要低3.69个百分点，表示非常严重比例要高2.4个百分点。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114</w:t>
      </w:r>
      <w:r>
        <w:rPr>
          <w:rFonts w:hint="eastAsia" w:ascii="宋体" w:hAnsi="宋体" w:eastAsia="宋体"/>
          <w:color w:val="auto"/>
        </w:rPr>
        <w:fldChar w:fldCharType="end"/>
      </w:r>
      <w:bookmarkStart w:id="195" w:name="_Toc14707"/>
      <w:r>
        <w:rPr>
          <w:rFonts w:ascii="宋体" w:hAnsi="宋体" w:eastAsia="宋体"/>
          <w:color w:val="auto"/>
        </w:rPr>
        <w:t>：网络欺凌情况严重性的评价</w:t>
      </w:r>
      <w:bookmarkEnd w:id="19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监管与</w:t>
      </w:r>
      <w:r>
        <w:rPr>
          <w:rFonts w:ascii="宋体" w:hAnsi="宋体" w:eastAsia="宋体"/>
          <w:color w:val="auto"/>
        </w:rPr>
        <w:t>企业自律专题第2题：您认为现在短社交网络、自媒体平台、视频平台存在恶俗网红、喷子黑粉横行、网络欺凌的情况是否严重？）</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（3）网民对有关部门监管和引导网络营销账号有效性的评价</w:t>
      </w:r>
    </w:p>
    <w:p>
      <w:pPr>
        <w:rPr>
          <w:rFonts w:ascii="宋体" w:hAnsi="宋体" w:eastAsia="宋体"/>
          <w:color w:val="auto"/>
          <w:sz w:val="22"/>
          <w:szCs w:val="22"/>
        </w:rPr>
      </w:pPr>
      <w:r>
        <w:rPr>
          <w:rFonts w:ascii="宋体" w:hAnsi="宋体" w:eastAsia="宋体"/>
          <w:color w:val="auto"/>
        </w:rPr>
        <w:t>公众网民对有关部门监管和引导网络营销账号效果的评价：</w:t>
      </w:r>
      <w:r>
        <w:rPr>
          <w:rFonts w:ascii="宋体" w:hAnsi="宋体" w:eastAsia="宋体" w:cs="宋体"/>
          <w:color w:val="auto"/>
        </w:rPr>
        <w:t>8.14%网民表示非常有效，37.21%的网民表示比较有效，36.05%的网民表示一般，8.14%网民认为效果不大，10.47%网民基本无效。数据显示18.61%的公众网民对有关部门对网络营销账号的监管和引导效果不认可，认为效果不大或基本无效。</w:t>
      </w:r>
      <w:r>
        <w:rPr>
          <w:rFonts w:ascii="宋体" w:hAnsi="宋体" w:eastAsia="宋体"/>
          <w:b/>
          <w:bCs/>
          <w:color w:val="auto"/>
        </w:rPr>
        <w:t>与全省数据相比，表示非常有效比例要低1.54个百分点，表示比较有效比例要高8.38个百分点。与全国数据相比，表示非常有效比例要低2.09个百分点，表示比较有效比例要高9.55个百分点。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115</w:t>
      </w:r>
      <w:r>
        <w:rPr>
          <w:rFonts w:hint="eastAsia" w:ascii="宋体" w:hAnsi="宋体" w:eastAsia="宋体"/>
          <w:color w:val="auto"/>
        </w:rPr>
        <w:fldChar w:fldCharType="end"/>
      </w:r>
      <w:bookmarkStart w:id="196" w:name="_Toc1813"/>
      <w:r>
        <w:rPr>
          <w:rFonts w:ascii="宋体" w:hAnsi="宋体" w:eastAsia="宋体"/>
          <w:color w:val="auto"/>
        </w:rPr>
        <w:t>：网民对有关部门监管和引导网络营销账号有效性的评价</w:t>
      </w:r>
      <w:bookmarkEnd w:id="19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与企业自律专题第3题：您认为现在有关方面对网络营销业务的监管和引导是否有效？）</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（3.1）网民对有关部门监管失效的原因</w:t>
      </w:r>
    </w:p>
    <w:p>
      <w:pPr>
        <w:rPr>
          <w:rFonts w:ascii="宋体" w:hAnsi="宋体" w:eastAsia="宋体"/>
          <w:color w:val="auto"/>
          <w:sz w:val="22"/>
          <w:szCs w:val="22"/>
        </w:rPr>
      </w:pPr>
      <w:r>
        <w:rPr>
          <w:rFonts w:ascii="宋体" w:hAnsi="宋体" w:eastAsia="宋体"/>
          <w:color w:val="auto"/>
        </w:rPr>
        <w:t>公众网民认为有关部门监管引导效果不好的原因：排第一位是</w:t>
      </w:r>
      <w:r>
        <w:rPr>
          <w:rFonts w:ascii="宋体" w:hAnsi="宋体" w:eastAsia="宋体" w:cs="宋体"/>
          <w:color w:val="auto"/>
        </w:rPr>
        <w:t>平台责任不落实（选择率61.7%），第二位是行业自律不足（选择率53.19%），第三位是没有感觉有什么措施（选择率46.81%）、第四位是监管要求不够具体，操作性不强（选择率44.68%），第五位是执行上简单化、一刀切（选择率44.68%）。数据显示，公众网民认为有关部门监管引导效果不好的主要原因是平台责任不落实。</w:t>
      </w:r>
      <w:r>
        <w:rPr>
          <w:rFonts w:ascii="宋体" w:hAnsi="宋体" w:eastAsia="宋体"/>
          <w:b/>
          <w:bCs/>
          <w:color w:val="auto"/>
        </w:rPr>
        <w:t>与全省数据相比，表示没有感觉有什么措施比例要低1.65个百分点，表示执行上简单化、一刀切比例要高5.47个百分点。与全国数据相比，表示没有感觉有什么措施比例要低2.72个百分点，表示执行上简单化、一刀切比例要高4.71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116</w:t>
      </w:r>
      <w:r>
        <w:rPr>
          <w:rFonts w:hint="eastAsia" w:ascii="宋体" w:hAnsi="宋体" w:eastAsia="宋体"/>
          <w:color w:val="auto"/>
        </w:rPr>
        <w:fldChar w:fldCharType="end"/>
      </w:r>
      <w:bookmarkStart w:id="197" w:name="_Toc11348"/>
      <w:r>
        <w:rPr>
          <w:rFonts w:ascii="宋体" w:hAnsi="宋体" w:eastAsia="宋体"/>
          <w:color w:val="auto"/>
        </w:rPr>
        <w:t>：网民对有关部门监管失效的原因</w:t>
      </w:r>
      <w:bookmarkEnd w:id="19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与企业自律专题第3.1题：监管引导效果不好的地方在于：（多选））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（4）网民对自媒体平台有关内容检查措施的有效性评价</w:t>
      </w:r>
    </w:p>
    <w:p>
      <w:pPr>
        <w:rPr>
          <w:rFonts w:ascii="宋体" w:hAnsi="宋体" w:eastAsia="宋体"/>
          <w:color w:val="auto"/>
          <w:sz w:val="22"/>
          <w:szCs w:val="22"/>
        </w:rPr>
      </w:pPr>
      <w:r>
        <w:rPr>
          <w:rFonts w:ascii="宋体" w:hAnsi="宋体" w:eastAsia="宋体"/>
          <w:color w:val="auto"/>
        </w:rPr>
        <w:t>公众网民对自媒体平台有关内容检查措施的有效性评价：</w:t>
      </w:r>
      <w:r>
        <w:rPr>
          <w:rFonts w:ascii="宋体" w:hAnsi="宋体" w:eastAsia="宋体" w:cs="宋体"/>
          <w:color w:val="auto"/>
        </w:rPr>
        <w:t>6.98%公众网民表示非常有效；39.53%网民表示比较有效；有33.72%网民表示一般；有11.63%网民表示效果不大；8.14%网民表示基本无效。数据显示，</w:t>
      </w:r>
      <w:r>
        <w:rPr>
          <w:rFonts w:ascii="宋体" w:hAnsi="宋体" w:eastAsia="宋体"/>
          <w:color w:val="auto"/>
        </w:rPr>
        <w:t>超过</w:t>
      </w:r>
      <w:r>
        <w:rPr>
          <w:rFonts w:hint="eastAsia" w:ascii="宋体" w:hAnsi="宋体" w:eastAsia="宋体"/>
          <w:color w:val="auto"/>
          <w:lang w:val="en-US" w:eastAsia="zh-CN"/>
        </w:rPr>
        <w:t>三</w:t>
      </w:r>
      <w:r>
        <w:rPr>
          <w:rFonts w:ascii="宋体" w:hAnsi="宋体" w:eastAsia="宋体"/>
          <w:color w:val="auto"/>
        </w:rPr>
        <w:t>成（</w:t>
      </w:r>
      <w:r>
        <w:rPr>
          <w:rFonts w:ascii="宋体" w:hAnsi="宋体" w:eastAsia="宋体" w:cs="宋体"/>
          <w:color w:val="auto"/>
        </w:rPr>
        <w:t>33.72%）的公众网民认为对自媒体平台有关内容检查措施的效果比较有效</w:t>
      </w:r>
      <w:r>
        <w:rPr>
          <w:rFonts w:ascii="宋体" w:hAnsi="宋体" w:eastAsia="宋体"/>
          <w:color w:val="auto"/>
        </w:rPr>
        <w:t>。</w:t>
      </w:r>
      <w:r>
        <w:rPr>
          <w:rFonts w:ascii="宋体" w:hAnsi="宋体" w:eastAsia="宋体"/>
          <w:b/>
          <w:bCs/>
          <w:color w:val="auto"/>
        </w:rPr>
        <w:t>与全省数据相比，表示非常有效比例要低2.35个百分点，表示比较有效比例要高9.22个百分点。与全国数据相比，表示非常有效比例要低3.56个百分点，表示比较有效比例要高10.26个百分点。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117</w:t>
      </w:r>
      <w:r>
        <w:rPr>
          <w:rFonts w:hint="eastAsia" w:ascii="宋体" w:hAnsi="宋体" w:eastAsia="宋体"/>
          <w:color w:val="auto"/>
        </w:rPr>
        <w:fldChar w:fldCharType="end"/>
      </w:r>
      <w:bookmarkStart w:id="198" w:name="_Toc22729"/>
      <w:r>
        <w:rPr>
          <w:rFonts w:ascii="宋体" w:hAnsi="宋体" w:eastAsia="宋体"/>
          <w:color w:val="auto"/>
        </w:rPr>
        <w:t>：网民对自媒体平台有关内容检查措施的有效性评价</w:t>
      </w:r>
      <w:bookmarkEnd w:id="19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与企业自律专题第4题：您认为自媒体平台（微博、公众号、博客、贴吧等）对网民发布的信息或视频的合规检查措施是否有效？）</w:t>
      </w:r>
    </w:p>
    <w:p>
      <w:pPr>
        <w:ind w:firstLineChars="0"/>
        <w:jc w:val="left"/>
        <w:rPr>
          <w:rFonts w:ascii="宋体" w:hAnsi="宋体" w:eastAsia="宋体"/>
          <w:color w:val="auto"/>
        </w:rPr>
      </w:pPr>
    </w:p>
    <w:p>
      <w:pPr>
        <w:rPr>
          <w:rFonts w:ascii="宋体" w:hAnsi="宋体" w:eastAsia="宋体"/>
          <w:color w:val="auto"/>
        </w:rPr>
      </w:pPr>
      <w:r>
        <w:rPr>
          <w:rFonts w:ascii="宋体" w:hAnsi="宋体" w:eastAsia="宋体"/>
          <w:color w:val="auto"/>
        </w:rPr>
        <w:t>（4.1）网民对平台检查措施失效的原因</w:t>
      </w:r>
    </w:p>
    <w:p>
      <w:pPr>
        <w:rPr>
          <w:rFonts w:ascii="宋体" w:hAnsi="宋体" w:eastAsia="宋体"/>
          <w:color w:val="auto"/>
          <w:sz w:val="22"/>
          <w:szCs w:val="22"/>
        </w:rPr>
      </w:pPr>
      <w:r>
        <w:rPr>
          <w:rFonts w:ascii="宋体" w:hAnsi="宋体" w:eastAsia="宋体"/>
          <w:color w:val="auto"/>
        </w:rPr>
        <w:t>公众网民认为平台检查措施效果不好的地方：排第一位是</w:t>
      </w:r>
      <w:r>
        <w:rPr>
          <w:rFonts w:ascii="宋体" w:hAnsi="宋体" w:eastAsia="宋体" w:cs="宋体"/>
          <w:color w:val="auto"/>
        </w:rPr>
        <w:t>尺度不清晰（选择率56.52%），第二位是尺度不准确（选择率50%），第三位是执行上机械化、一刀切（选择率47.83%）、第四位是平台责任不落实（选择率36.96%），第五位是监管处罚力度不够（选择率34.78%）。数据显示，公众网民认为尺度不清晰是平台检查措施效果不好的主要原因。</w:t>
      </w:r>
      <w:r>
        <w:rPr>
          <w:rFonts w:ascii="宋体" w:hAnsi="宋体" w:eastAsia="宋体"/>
          <w:b/>
          <w:bCs/>
          <w:color w:val="auto"/>
        </w:rPr>
        <w:t>与全省数据相比，表示过于宽松比例要低9.12个百分点，表示过于严格比例要高9.2个百分点。与全国数据相比，表示过于宽松比例要低11.89个百分点，表示过于严格比例要高8.12个百分点。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118</w:t>
      </w:r>
      <w:r>
        <w:rPr>
          <w:rFonts w:hint="eastAsia" w:ascii="宋体" w:hAnsi="宋体" w:eastAsia="宋体"/>
          <w:color w:val="auto"/>
        </w:rPr>
        <w:fldChar w:fldCharType="end"/>
      </w:r>
      <w:bookmarkStart w:id="199" w:name="_Toc17055"/>
      <w:r>
        <w:rPr>
          <w:rFonts w:ascii="宋体" w:hAnsi="宋体" w:eastAsia="宋体"/>
          <w:color w:val="auto"/>
        </w:rPr>
        <w:t>：网民对平台检查措施失效的原因</w:t>
      </w:r>
      <w:bookmarkEnd w:id="19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与企业自律专题第4.1题：平台检查措施有效的地方在于：（多选））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（5）网民对网络谣言的监管或辟谣措施有效性的评价</w:t>
      </w:r>
    </w:p>
    <w:p>
      <w:pPr>
        <w:rPr>
          <w:rFonts w:ascii="宋体" w:hAnsi="宋体" w:eastAsia="宋体"/>
          <w:color w:val="auto"/>
          <w:sz w:val="22"/>
          <w:szCs w:val="22"/>
        </w:rPr>
      </w:pPr>
      <w:r>
        <w:rPr>
          <w:rFonts w:ascii="宋体" w:hAnsi="宋体" w:eastAsia="宋体"/>
          <w:color w:val="auto"/>
        </w:rPr>
        <w:t>公众网民对网络谣言的监管或辟谣措施有效性的评价：</w:t>
      </w:r>
      <w:r>
        <w:rPr>
          <w:rFonts w:ascii="宋体" w:hAnsi="宋体" w:eastAsia="宋体" w:cs="宋体"/>
          <w:color w:val="auto"/>
        </w:rPr>
        <w:t>13.95%公众网民表示非常有效；46.51%网民表示比较有效；有27.91%网民表示一般；有9.3%网民表示效果不大；2.33%网民表示基本无效。数据显示，</w:t>
      </w:r>
      <w:r>
        <w:rPr>
          <w:rFonts w:ascii="宋体" w:hAnsi="宋体" w:eastAsia="宋体"/>
          <w:color w:val="auto"/>
        </w:rPr>
        <w:t>超过</w:t>
      </w:r>
      <w:r>
        <w:rPr>
          <w:rFonts w:hint="eastAsia" w:ascii="宋体" w:hAnsi="宋体" w:eastAsia="宋体"/>
          <w:color w:val="auto"/>
          <w:lang w:val="en-US" w:eastAsia="zh-CN"/>
        </w:rPr>
        <w:t>六成</w:t>
      </w:r>
      <w:r>
        <w:rPr>
          <w:rFonts w:ascii="宋体" w:hAnsi="宋体" w:eastAsia="宋体"/>
          <w:color w:val="auto"/>
        </w:rPr>
        <w:t>（</w:t>
      </w:r>
      <w:r>
        <w:rPr>
          <w:rFonts w:ascii="宋体" w:hAnsi="宋体" w:eastAsia="宋体" w:cs="宋体"/>
          <w:color w:val="auto"/>
        </w:rPr>
        <w:t>60.46%）的公众网民认为对网络谣言的监管或辟谣措施有一定成效。</w:t>
      </w:r>
      <w:r>
        <w:rPr>
          <w:rFonts w:ascii="宋体" w:hAnsi="宋体" w:eastAsia="宋体"/>
          <w:b/>
          <w:bCs/>
          <w:color w:val="auto"/>
        </w:rPr>
        <w:t>相较于全省数据，除非常有效和比较有效比全省数据分别高出0.88个百分点、9.11个百分点外，其他数据值均少于全省数据。与全国数据相比，表示一般比例要低7.86个百分点，表示比较有效比例要高8.87个百分点。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119</w:t>
      </w:r>
      <w:r>
        <w:rPr>
          <w:rFonts w:hint="eastAsia" w:ascii="宋体" w:hAnsi="宋体" w:eastAsia="宋体"/>
          <w:color w:val="auto"/>
        </w:rPr>
        <w:fldChar w:fldCharType="end"/>
      </w:r>
      <w:bookmarkStart w:id="200" w:name="_Toc18754"/>
      <w:r>
        <w:rPr>
          <w:rFonts w:ascii="宋体" w:hAnsi="宋体" w:eastAsia="宋体"/>
          <w:color w:val="auto"/>
        </w:rPr>
        <w:t>：网民对网络谣言的监管或辟谣措施有效性的评价</w:t>
      </w:r>
      <w:bookmarkEnd w:id="20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与企业自律专题第5题：您认为网络谣言的补充或预防措施是否有效？）</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（5.1）网民对网络谣言的监管或辟谣措施失效的原因</w:t>
      </w:r>
    </w:p>
    <w:p>
      <w:pPr>
        <w:rPr>
          <w:rFonts w:ascii="宋体" w:hAnsi="宋体" w:eastAsia="宋体"/>
          <w:color w:val="auto"/>
          <w:sz w:val="22"/>
          <w:szCs w:val="22"/>
        </w:rPr>
      </w:pPr>
      <w:r>
        <w:rPr>
          <w:rFonts w:ascii="宋体" w:hAnsi="宋体" w:eastAsia="宋体"/>
          <w:color w:val="auto"/>
        </w:rPr>
        <w:t>公众网民认为对网络谣言的监管或辟谣措施不好的地方：排第一位是</w:t>
      </w:r>
      <w:r>
        <w:rPr>
          <w:rFonts w:ascii="宋体" w:hAnsi="宋体" w:eastAsia="宋体" w:cs="宋体"/>
          <w:color w:val="auto"/>
        </w:rPr>
        <w:t>官方及其授权媒体辟谣主渠道作用发挥不足（选择率58.82%），第二位是权威信息供应不足，主管部门、专家权威声音弱或缺位（选择率55.88%），第三位是响应太慢（选择率50%）、第四位是公众知情权和个人隐私权的保护需要落实与平衡（选择率50%），第五位是有关部门对舆情把控能力不足（选择率47.06%）</w:t>
      </w:r>
      <w:r>
        <w:rPr>
          <w:rFonts w:hint="eastAsia" w:ascii="宋体" w:hAnsi="宋体" w:eastAsia="宋体"/>
          <w:color w:val="auto"/>
          <w:lang w:eastAsia="zh-CN"/>
        </w:rPr>
        <w:t>。</w:t>
      </w:r>
      <w:r>
        <w:rPr>
          <w:rFonts w:ascii="宋体" w:hAnsi="宋体" w:eastAsia="宋体"/>
          <w:color w:val="auto"/>
        </w:rPr>
        <w:t>数据显示，近</w:t>
      </w:r>
      <w:r>
        <w:rPr>
          <w:rFonts w:hint="eastAsia" w:ascii="宋体" w:hAnsi="宋体" w:eastAsia="宋体"/>
          <w:color w:val="auto"/>
          <w:lang w:val="en-US" w:eastAsia="zh-CN"/>
        </w:rPr>
        <w:t>六成</w:t>
      </w:r>
      <w:r>
        <w:rPr>
          <w:rFonts w:ascii="宋体" w:hAnsi="宋体" w:eastAsia="宋体"/>
          <w:color w:val="auto"/>
        </w:rPr>
        <w:t>（</w:t>
      </w:r>
      <w:r>
        <w:rPr>
          <w:rFonts w:hint="eastAsia" w:asciiTheme="minorEastAsia" w:hAnsiTheme="minorEastAsia" w:cstheme="minorEastAsia"/>
          <w:color w:val="auto"/>
        </w:rPr>
        <w:t>55.88</w:t>
      </w:r>
      <w:r>
        <w:rPr>
          <w:rFonts w:hint="eastAsia" w:ascii="宋体" w:hAnsi="宋体" w:eastAsia="宋体" w:cs="Times New Roman"/>
          <w:color w:val="auto"/>
          <w:lang w:bidi="ar"/>
        </w:rPr>
        <w:t>%</w:t>
      </w:r>
      <w:r>
        <w:rPr>
          <w:rFonts w:ascii="宋体" w:hAnsi="宋体" w:eastAsia="宋体" w:cs="Times New Roman"/>
          <w:color w:val="auto"/>
          <w:lang w:bidi="ar"/>
        </w:rPr>
        <w:t>）</w:t>
      </w:r>
      <w:r>
        <w:rPr>
          <w:rFonts w:ascii="宋体" w:hAnsi="宋体" w:eastAsia="宋体"/>
          <w:color w:val="auto"/>
        </w:rPr>
        <w:t>公众网民认为权威信息供应不足，主管部门、专家权威声音弱或缺位是措施效果不好的主要原因。</w:t>
      </w:r>
      <w:r>
        <w:rPr>
          <w:rFonts w:ascii="宋体" w:hAnsi="宋体" w:eastAsia="宋体"/>
          <w:b/>
          <w:bCs/>
          <w:color w:val="auto"/>
        </w:rPr>
        <w:t>与全省数据相比，表示源头监管不落实比例要低8.23个百分点，表示响应太慢比例要高12.1个百分点。与全国数据相比，表示有关部门对舆情把控能力不足比例要低1.01个百分点，表示响应太慢比例要高9.44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120</w:t>
      </w:r>
      <w:r>
        <w:rPr>
          <w:rFonts w:hint="eastAsia" w:ascii="宋体" w:hAnsi="宋体" w:eastAsia="宋体"/>
          <w:color w:val="auto"/>
        </w:rPr>
        <w:fldChar w:fldCharType="end"/>
      </w:r>
      <w:bookmarkStart w:id="201" w:name="_Toc7812"/>
      <w:r>
        <w:rPr>
          <w:rFonts w:ascii="宋体" w:hAnsi="宋体" w:eastAsia="宋体"/>
          <w:color w:val="auto"/>
        </w:rPr>
        <w:t>：网民对网络谣言的监管或辟谣措施失效的原因</w:t>
      </w:r>
      <w:bookmarkEnd w:id="201"/>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与企业自律专题第5.1题：措施效果不好的地方在于：（多选））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w:t>
      </w:r>
      <w:r>
        <w:rPr>
          <w:rFonts w:hint="eastAsia" w:ascii="宋体" w:hAnsi="宋体" w:eastAsia="宋体"/>
          <w:color w:val="auto"/>
        </w:rPr>
        <w:t>公众</w:t>
      </w:r>
      <w:r>
        <w:rPr>
          <w:rFonts w:ascii="宋体" w:hAnsi="宋体" w:eastAsia="宋体"/>
          <w:color w:val="auto"/>
        </w:rPr>
        <w:t>网民对互联网平台投诉处理结果的评价</w:t>
      </w:r>
    </w:p>
    <w:p>
      <w:pPr>
        <w:rPr>
          <w:rFonts w:ascii="宋体" w:hAnsi="宋体" w:eastAsia="宋体"/>
          <w:color w:val="auto"/>
          <w:sz w:val="22"/>
          <w:szCs w:val="22"/>
        </w:rPr>
      </w:pPr>
      <w:r>
        <w:rPr>
          <w:rFonts w:ascii="宋体" w:hAnsi="宋体" w:eastAsia="宋体"/>
          <w:color w:val="auto"/>
        </w:rPr>
        <w:t>公众网民对互联网平台投诉处理结果的评价：</w:t>
      </w:r>
      <w:r>
        <w:rPr>
          <w:rFonts w:ascii="宋体" w:hAnsi="宋体" w:eastAsia="宋体" w:cs="宋体"/>
          <w:color w:val="auto"/>
        </w:rPr>
        <w:t>40.7%公众网民表示没有投诉过，不评价；17.44%网民表示投诉处理周期长，结果不满意；11.63%网民表示投诉处理周期短，结果不满意；17.44%网民表示投诉处理周期短，结果满意；12.79%网民表示投诉处理周期长，结果满意。数据显示29.07%公众网民对投诉结果不满意，30.23%网民对投诉结果满意，满意与不满意的比例</w:t>
      </w:r>
      <w:r>
        <w:rPr>
          <w:rFonts w:ascii="宋体" w:hAnsi="宋体" w:eastAsia="宋体"/>
          <w:color w:val="auto"/>
        </w:rPr>
        <w:t>大概一致。</w:t>
      </w:r>
      <w:r>
        <w:rPr>
          <w:rFonts w:ascii="宋体" w:hAnsi="宋体" w:eastAsia="宋体"/>
          <w:b/>
          <w:bCs/>
          <w:color w:val="auto"/>
        </w:rPr>
        <w:t>与全省数据相比，表示投诉处理周期短，结果满意比例要低1.59个百分点，表示没有投诉过，不评价比例要高3.44个百分点。相较于全省数据，没有投诉过，不评价的占比高了5.86个百分点。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121</w:t>
      </w:r>
      <w:r>
        <w:rPr>
          <w:rFonts w:hint="eastAsia" w:ascii="宋体" w:hAnsi="宋体" w:eastAsia="宋体"/>
          <w:color w:val="auto"/>
        </w:rPr>
        <w:fldChar w:fldCharType="end"/>
      </w:r>
      <w:bookmarkStart w:id="202" w:name="_Toc12759"/>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bookmarkEnd w:id="20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与企业自律专题第6题：您对互联网平台处理投诉的结果满意吗？）</w:t>
      </w:r>
    </w:p>
    <w:p>
      <w:pPr>
        <w:ind w:firstLineChars="0"/>
        <w:jc w:val="left"/>
        <w:rPr>
          <w:rFonts w:ascii="宋体" w:hAnsi="宋体" w:eastAsia="宋体"/>
          <w:color w:val="auto"/>
        </w:rPr>
      </w:pPr>
    </w:p>
    <w:p>
      <w:pPr>
        <w:rPr>
          <w:rFonts w:hint="eastAsia" w:ascii="宋体" w:hAnsi="宋体" w:eastAsia="宋体"/>
          <w:color w:val="auto"/>
          <w:sz w:val="22"/>
          <w:szCs w:val="22"/>
          <w:lang w:eastAsia="zh-CN"/>
        </w:rPr>
      </w:pPr>
      <w:r>
        <w:rPr>
          <w:rFonts w:ascii="宋体" w:hAnsi="宋体" w:eastAsia="宋体"/>
          <w:color w:val="auto"/>
        </w:rPr>
        <w:t>（7）网民对引导网络舆情正确发展的需求</w:t>
      </w:r>
      <w:r>
        <w:rPr>
          <w:rFonts w:hint="eastAsia" w:ascii="宋体" w:hAnsi="宋体" w:eastAsia="宋体"/>
          <w:color w:val="auto"/>
          <w:lang w:eastAsia="zh-CN"/>
        </w:rPr>
        <w:t>痛点</w:t>
      </w:r>
    </w:p>
    <w:p>
      <w:pPr>
        <w:rPr>
          <w:rFonts w:ascii="宋体" w:hAnsi="宋体" w:eastAsia="宋体"/>
          <w:color w:val="auto"/>
          <w:sz w:val="22"/>
          <w:szCs w:val="22"/>
        </w:rPr>
      </w:pPr>
      <w:r>
        <w:rPr>
          <w:rFonts w:ascii="宋体" w:hAnsi="宋体" w:eastAsia="宋体"/>
          <w:color w:val="auto"/>
        </w:rPr>
        <w:t>公众网民对引导网络舆情正确发展的看法：排第一位是希望</w:t>
      </w:r>
      <w:r>
        <w:rPr>
          <w:rFonts w:ascii="宋体" w:hAnsi="宋体" w:eastAsia="宋体" w:cs="宋体"/>
          <w:color w:val="auto"/>
        </w:rPr>
        <w:t>通过教育提升网民网络素养（选择率75.58%），第二位是加大网络环境的监管力度（选择率69.77%），第三位是增强技术手段对网络信息实时监控（选择率67.44%）</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建立并完善相关管理制度规范（选择率65.12%），第五位是培养大量的“把关人”，全流程把关（选择率43.02%），认为不需要引导，应维持现状的占13.95%，认为低调处理，等有问题的时候再引导的占10.47%。数据显示，大部分公众网民认为应该通过加强监管、采取教育、完善制度等方式引导网络舆情正确发展。</w:t>
      </w:r>
      <w:r>
        <w:rPr>
          <w:rFonts w:ascii="宋体" w:hAnsi="宋体" w:eastAsia="宋体"/>
          <w:b/>
          <w:bCs/>
          <w:color w:val="auto"/>
        </w:rPr>
        <w:t>与全省数据相比，表示加大网络环境的监管力度比例要低1.4个百分点，表示通过教育提升网民网络素养比例要高8.45个百分点。与全国数据相比，表示培养大量的“把关人”，全流程把关比例要低4.01个百分点，表示通过教育提升网民网络素养比例要高8.7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5819775"/>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5819775"/>
                    </a:xfrm>
                    <a:prstGeom prst="rect">
                      <a:avLst/>
                    </a:prstGeom>
                  </pic:spPr>
                </pic:pic>
              </a:graphicData>
            </a:graphic>
          </wp:inline>
        </w:drawing>
      </w:r>
    </w:p>
    <w:p>
      <w:pPr>
        <w:jc w:val="center"/>
        <w:rPr>
          <w:rFonts w:hint="eastAsia" w:ascii="宋体" w:hAnsi="宋体" w:eastAsia="宋体"/>
          <w:color w:val="auto"/>
          <w:lang w:eastAsia="zh-CN"/>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122</w:t>
      </w:r>
      <w:r>
        <w:rPr>
          <w:rFonts w:hint="eastAsia" w:ascii="宋体" w:hAnsi="宋体" w:eastAsia="宋体"/>
          <w:color w:val="auto"/>
        </w:rPr>
        <w:fldChar w:fldCharType="end"/>
      </w:r>
      <w:bookmarkStart w:id="203" w:name="_Toc13980"/>
      <w:r>
        <w:rPr>
          <w:rFonts w:ascii="宋体" w:hAnsi="宋体" w:eastAsia="宋体"/>
          <w:color w:val="auto"/>
        </w:rPr>
        <w:t>：网民对引导网络舆情正确发展的需求</w:t>
      </w:r>
      <w:r>
        <w:rPr>
          <w:rFonts w:hint="eastAsia" w:ascii="宋体" w:hAnsi="宋体" w:eastAsia="宋体"/>
          <w:color w:val="auto"/>
          <w:lang w:eastAsia="zh-CN"/>
        </w:rPr>
        <w:t>痛点</w:t>
      </w:r>
      <w:bookmarkEnd w:id="20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与企业自律专题第7题：您引导网络舆情正确发展的看法？（多选））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（8）当前社区团购规范管理存在问题</w:t>
      </w:r>
    </w:p>
    <w:p>
      <w:pPr>
        <w:rPr>
          <w:rFonts w:ascii="宋体" w:hAnsi="宋体" w:eastAsia="宋体"/>
          <w:color w:val="auto"/>
          <w:sz w:val="22"/>
          <w:szCs w:val="22"/>
        </w:rPr>
      </w:pPr>
      <w:r>
        <w:rPr>
          <w:rFonts w:ascii="宋体" w:hAnsi="宋体" w:eastAsia="宋体"/>
          <w:color w:val="auto"/>
        </w:rPr>
        <w:t>公众网民认为“买菜”类社区团购需要进一步监管规范的方面</w:t>
      </w:r>
      <w:r>
        <w:rPr>
          <w:rFonts w:hint="eastAsia" w:ascii="宋体" w:hAnsi="宋体" w:eastAsia="宋体"/>
          <w:color w:val="auto"/>
        </w:rPr>
        <w:t>：</w:t>
      </w:r>
      <w:r>
        <w:rPr>
          <w:rFonts w:ascii="宋体" w:hAnsi="宋体" w:eastAsia="宋体"/>
          <w:color w:val="auto"/>
        </w:rPr>
        <w:t>排第一位是</w:t>
      </w:r>
      <w:r>
        <w:rPr>
          <w:rFonts w:ascii="宋体" w:hAnsi="宋体" w:eastAsia="宋体" w:cs="宋体"/>
          <w:color w:val="auto"/>
        </w:rPr>
        <w:t>供应链监管：肉质类生鲜需要落实源头品控和后续的冷链条件，给出一定门槛（选择率75.58%），第二位是监管经营行为：严防伪劣产品打着“优选”的旗号进行倾销（选择率74.42%），第三位是加强服务监督：减少缺斤少两、缺货漏货、配送出错等问题（选择率68.6%）</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加强市场监管：市场不正当竞争严重，价格需要控制不宜过低（选择率63.95%），第五位是加强售后服务：减少平台不作为，售后服务不到位，退货不及时等现象（选择率63.95%），认为现在措施已经足够，不需要增加监管占6.98%。数据显示，</w:t>
      </w:r>
      <w:r>
        <w:rPr>
          <w:rFonts w:ascii="宋体" w:hAnsi="宋体" w:eastAsia="宋体"/>
          <w:color w:val="auto"/>
        </w:rPr>
        <w:t>大部分公众网民认为“买菜”类社区团购需从经营行</w:t>
      </w:r>
      <w:r>
        <w:rPr>
          <w:rFonts w:hint="eastAsia" w:ascii="宋体" w:hAnsi="宋体" w:eastAsia="宋体"/>
          <w:color w:val="auto"/>
          <w:lang w:val="en-US" w:eastAsia="zh-CN"/>
        </w:rPr>
        <w:t>为</w:t>
      </w:r>
      <w:r>
        <w:rPr>
          <w:rFonts w:ascii="宋体" w:hAnsi="宋体" w:eastAsia="宋体"/>
          <w:color w:val="auto"/>
        </w:rPr>
        <w:t>、服务、供应链等方面加强监管。</w:t>
      </w:r>
      <w:r>
        <w:rPr>
          <w:rFonts w:ascii="宋体" w:hAnsi="宋体" w:eastAsia="宋体"/>
          <w:b/>
          <w:bCs/>
          <w:color w:val="auto"/>
        </w:rPr>
        <w:t>与全省数据排序一致。各选项数据接近于全国数据。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123</w:t>
      </w:r>
      <w:r>
        <w:rPr>
          <w:rFonts w:hint="eastAsia" w:ascii="宋体" w:hAnsi="宋体" w:eastAsia="宋体"/>
          <w:color w:val="auto"/>
        </w:rPr>
        <w:fldChar w:fldCharType="end"/>
      </w:r>
      <w:bookmarkStart w:id="204" w:name="_Toc9614"/>
      <w:r>
        <w:rPr>
          <w:rFonts w:ascii="宋体" w:hAnsi="宋体" w:eastAsia="宋体"/>
          <w:color w:val="auto"/>
        </w:rPr>
        <w:t>：当前社区团购规范管理存在问题</w:t>
      </w:r>
      <w:bookmarkEnd w:id="20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与企业自律专题第8题：随着“买菜”类社区的兴起，您认为哪些方面需要进一步发展规范？（多选））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（9）平台大数据杀熟现象的情况</w:t>
      </w:r>
    </w:p>
    <w:p>
      <w:pPr>
        <w:rPr>
          <w:rFonts w:ascii="宋体" w:hAnsi="宋体" w:eastAsia="宋体"/>
          <w:color w:val="auto"/>
          <w:sz w:val="22"/>
          <w:szCs w:val="22"/>
        </w:rPr>
      </w:pPr>
      <w:r>
        <w:rPr>
          <w:rFonts w:ascii="宋体" w:hAnsi="宋体" w:eastAsia="宋体"/>
          <w:color w:val="auto"/>
        </w:rPr>
        <w:t>公众网民对平台大数据杀熟现象的评价：</w:t>
      </w:r>
      <w:r>
        <w:rPr>
          <w:rFonts w:ascii="宋体" w:hAnsi="宋体" w:eastAsia="宋体" w:cs="宋体"/>
          <w:color w:val="auto"/>
        </w:rPr>
        <w:t>8.14%公众网民表示几乎没有遇到过；11.63%网民表示出现频率较少；33.72%网民表示一般，有一定比例；29.07%网民表示比较普遍，感觉频率较多；17.44%网民表示几乎每个平台都出现。数据显示，</w:t>
      </w:r>
      <w:r>
        <w:rPr>
          <w:rFonts w:ascii="宋体" w:hAnsi="宋体" w:eastAsia="宋体"/>
          <w:color w:val="auto"/>
        </w:rPr>
        <w:t>近一半（</w:t>
      </w:r>
      <w:r>
        <w:rPr>
          <w:rFonts w:ascii="宋体" w:hAnsi="宋体" w:eastAsia="宋体" w:cs="宋体"/>
          <w:color w:val="auto"/>
        </w:rPr>
        <w:t>46.51%）的公众网民经常遇到大数据杀熟现象。</w:t>
      </w:r>
      <w:r>
        <w:rPr>
          <w:rFonts w:ascii="宋体" w:hAnsi="宋体" w:eastAsia="宋体"/>
          <w:b/>
          <w:bCs/>
          <w:color w:val="auto"/>
        </w:rPr>
        <w:t>与全省数据相比，表示比较普遍，感觉频率较多比例要低1.38个百分点，表示一般，有一定比例比例要高6.0个百分点。与全国数据相比，表示比较普遍，感觉频率较多比例要低1.04个百分点，表示一般，有一定比例比例要高5.28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124</w:t>
      </w:r>
      <w:r>
        <w:rPr>
          <w:rFonts w:hint="eastAsia" w:ascii="宋体" w:hAnsi="宋体" w:eastAsia="宋体"/>
          <w:color w:val="auto"/>
        </w:rPr>
        <w:fldChar w:fldCharType="end"/>
      </w:r>
      <w:bookmarkStart w:id="205" w:name="_Toc23247"/>
      <w:r>
        <w:rPr>
          <w:rFonts w:ascii="宋体" w:hAnsi="宋体" w:eastAsia="宋体"/>
          <w:color w:val="auto"/>
        </w:rPr>
        <w:t>：平台大数据杀熟现象的情况</w:t>
      </w:r>
      <w:bookmarkEnd w:id="20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与企业自律专题第9题：您是否遭遇过大数据熟杀被区别对待的现象（例如：对新老用户发送的通知或不同的报价）？）</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（10）当前互联网应用领域关注点</w:t>
      </w:r>
    </w:p>
    <w:p>
      <w:pPr>
        <w:rPr>
          <w:rFonts w:ascii="宋体" w:hAnsi="宋体" w:eastAsia="宋体"/>
          <w:color w:val="auto"/>
          <w:sz w:val="22"/>
          <w:szCs w:val="22"/>
        </w:rPr>
      </w:pPr>
      <w:r>
        <w:rPr>
          <w:rFonts w:ascii="宋体" w:hAnsi="宋体" w:eastAsia="宋体"/>
          <w:color w:val="auto"/>
        </w:rPr>
        <w:t>公众网民认为存在问题较多、应加大力度整治的互联网领域：排第一位是</w:t>
      </w:r>
      <w:r>
        <w:rPr>
          <w:rFonts w:ascii="宋体" w:hAnsi="宋体" w:eastAsia="宋体" w:cs="宋体"/>
          <w:color w:val="auto"/>
        </w:rPr>
        <w:t>网络直播（选择率75.58%）；第二位是网络社交（选择率68.6%）；第三位是网络游戏（选择率61.63%）；第四位是网络支付（选择率44.19%）；打车出行（选择率29.07%）</w:t>
      </w:r>
      <w:r>
        <w:rPr>
          <w:rFonts w:hint="eastAsia" w:ascii="宋体" w:hAnsi="宋体" w:eastAsia="宋体"/>
          <w:color w:val="auto"/>
          <w:lang w:eastAsia="zh-CN"/>
        </w:rPr>
        <w:t>；</w:t>
      </w:r>
      <w:r>
        <w:rPr>
          <w:rFonts w:ascii="宋体" w:hAnsi="宋体" w:eastAsia="宋体"/>
          <w:color w:val="auto"/>
        </w:rPr>
        <w:t>网络音乐</w:t>
      </w:r>
      <w:r>
        <w:rPr>
          <w:rFonts w:ascii="宋体" w:hAnsi="宋体" w:eastAsia="宋体" w:cs="宋体"/>
          <w:color w:val="auto"/>
        </w:rPr>
        <w:t>（选择率25.58%）领域分别排在第五、第六位。数据显示，网络直播、网络社交、网络游戏是公众网民认为存在问题较多、亟需加大力度整治的领域。</w:t>
      </w:r>
      <w:r>
        <w:rPr>
          <w:rFonts w:ascii="宋体" w:hAnsi="宋体" w:eastAsia="宋体"/>
          <w:b/>
          <w:bCs/>
          <w:color w:val="auto"/>
        </w:rPr>
        <w:t>与全省数据相比，表示打车出行比例要低3.56个百分点，表示网络社交比例要高1.19个百分点。与全国数据相比，表示网络支付比例要低1.91个百分点，表示网络游戏比例要高1.73个百分点。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125</w:t>
      </w:r>
      <w:r>
        <w:rPr>
          <w:rFonts w:hint="eastAsia" w:ascii="宋体" w:hAnsi="宋体" w:eastAsia="宋体"/>
          <w:color w:val="auto"/>
        </w:rPr>
        <w:fldChar w:fldCharType="end"/>
      </w:r>
      <w:bookmarkStart w:id="206" w:name="_Toc15655"/>
      <w:r>
        <w:rPr>
          <w:rFonts w:ascii="宋体" w:hAnsi="宋体" w:eastAsia="宋体"/>
          <w:color w:val="auto"/>
        </w:rPr>
        <w:t>：当前互联网应用领域关注点</w:t>
      </w:r>
      <w:bookmarkEnd w:id="20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与企业自律专题第10题：您认为当前哪个互联网应用领域存在问题，我们应该关注哪些领域？）</w:t>
      </w:r>
    </w:p>
    <w:p>
      <w:pPr>
        <w:ind w:firstLineChars="0"/>
        <w:jc w:val="left"/>
        <w:rPr>
          <w:rFonts w:ascii="宋体" w:hAnsi="宋体" w:eastAsia="宋体"/>
          <w:color w:val="auto"/>
        </w:rPr>
      </w:pPr>
    </w:p>
    <w:p>
      <w:pPr>
        <w:ind w:left="480" w:leftChars="200"/>
        <w:rPr>
          <w:rFonts w:ascii="宋体" w:hAnsi="宋体" w:eastAsia="宋体"/>
          <w:color w:val="auto"/>
          <w:sz w:val="22"/>
          <w:szCs w:val="22"/>
        </w:rPr>
      </w:pPr>
      <w:r>
        <w:rPr>
          <w:rFonts w:ascii="宋体" w:hAnsi="宋体" w:eastAsia="宋体"/>
          <w:color w:val="auto"/>
        </w:rPr>
        <w:t>（11）互联网平台企业垄断行为和不规范经营关注点</w:t>
      </w:r>
    </w:p>
    <w:p>
      <w:pPr>
        <w:rPr>
          <w:rFonts w:ascii="宋体" w:hAnsi="宋体" w:eastAsia="宋体"/>
          <w:color w:val="auto"/>
          <w:sz w:val="22"/>
          <w:szCs w:val="22"/>
        </w:rPr>
      </w:pPr>
      <w:r>
        <w:rPr>
          <w:rFonts w:ascii="宋体" w:hAnsi="宋体" w:eastAsia="宋体"/>
          <w:color w:val="auto"/>
        </w:rPr>
        <w:t>公众网民对认为互联网平台企业垄断行为和不规范经营比较严重的问题：排第一位是</w:t>
      </w:r>
      <w:r>
        <w:rPr>
          <w:rFonts w:ascii="宋体" w:hAnsi="宋体" w:eastAsia="宋体" w:cs="宋体"/>
          <w:color w:val="auto"/>
        </w:rPr>
        <w:t>频繁弹窗广告，强制跳转，强行推销（选择率72.09%）；第二位是过度索取个人信息，谋取私利（选择率69.77%）；第三位是霸王条款，强制二选一等市场垄断（选择率66.28%）；第四位是大数据杀熟，价格歧视（选择率60.47%）；第五位是平台收费高，压制小商户和配套服务的从业人员（选择率51.16%）；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auto"/>
        </w:rPr>
        <w:t>各选项数据接近于全省数据。相较于全国数据，除了个别数据顺序互换外，排名基本一致。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126</w:t>
      </w:r>
      <w:r>
        <w:rPr>
          <w:rFonts w:hint="eastAsia" w:ascii="宋体" w:hAnsi="宋体" w:eastAsia="宋体"/>
          <w:color w:val="auto"/>
        </w:rPr>
        <w:fldChar w:fldCharType="end"/>
      </w:r>
      <w:bookmarkStart w:id="207" w:name="_Toc117"/>
      <w:r>
        <w:rPr>
          <w:rFonts w:ascii="宋体" w:hAnsi="宋体" w:eastAsia="宋体"/>
          <w:color w:val="auto"/>
        </w:rPr>
        <w:t>：互联网平台企业垄断行为和不规范经营关注点</w:t>
      </w:r>
      <w:bookmarkEnd w:id="20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与企业自律专题第11题：是否有以下哪些互联网问题，你有哪些特定的行为和不规范的严肃问题？（多选））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（12）网民对互联网行业反垄断治理措施效果的评价</w:t>
      </w:r>
    </w:p>
    <w:p>
      <w:pPr>
        <w:rPr>
          <w:rFonts w:ascii="宋体" w:hAnsi="宋体" w:eastAsia="宋体"/>
          <w:color w:val="auto"/>
          <w:sz w:val="22"/>
          <w:szCs w:val="22"/>
        </w:rPr>
      </w:pPr>
      <w:r>
        <w:rPr>
          <w:rFonts w:ascii="宋体" w:hAnsi="宋体" w:eastAsia="宋体"/>
          <w:color w:val="auto"/>
        </w:rPr>
        <w:t>公众网民对目前政府部门对互联网行业反垄断治理措施效果的评价：认为有所改善的网民占</w:t>
      </w:r>
      <w:r>
        <w:rPr>
          <w:rFonts w:ascii="宋体" w:hAnsi="宋体" w:eastAsia="宋体" w:cs="宋体"/>
          <w:color w:val="auto"/>
        </w:rPr>
        <w:t>77.91%，其中11.63%的网民认为明显改善，66.28%的网民认为有点改善；19.77%的公众网民表示没有变化；1.16%网民认为效果有点变差，1.16%网民表示效果明显变差。数据显示，</w:t>
      </w:r>
      <w:r>
        <w:rPr>
          <w:rFonts w:ascii="宋体" w:hAnsi="宋体" w:eastAsia="宋体"/>
          <w:color w:val="auto"/>
        </w:rPr>
        <w:t>接近</w:t>
      </w:r>
      <w:r>
        <w:rPr>
          <w:rFonts w:hint="eastAsia" w:ascii="宋体" w:hAnsi="宋体" w:eastAsia="宋体"/>
          <w:color w:val="auto"/>
          <w:lang w:val="en-US" w:eastAsia="zh-CN"/>
        </w:rPr>
        <w:t>八</w:t>
      </w:r>
      <w:r>
        <w:rPr>
          <w:rFonts w:ascii="宋体" w:hAnsi="宋体" w:eastAsia="宋体"/>
          <w:color w:val="auto"/>
        </w:rPr>
        <w:t>成（</w:t>
      </w:r>
      <w:r>
        <w:rPr>
          <w:rFonts w:ascii="宋体" w:hAnsi="宋体" w:eastAsia="宋体" w:cs="宋体"/>
          <w:color w:val="auto"/>
        </w:rPr>
        <w:t>77.91%）的公众网民认为互联网行业反垄断治理措施效果有所改善或有明显改善。</w:t>
      </w:r>
      <w:r>
        <w:rPr>
          <w:rFonts w:ascii="宋体" w:hAnsi="宋体" w:eastAsia="宋体"/>
          <w:b/>
          <w:bCs/>
          <w:color w:val="auto"/>
        </w:rPr>
        <w:t>相较于全省数据，有点改善的占比高了10.89个百分点。相较于全省数据，有点改善的占比高了12.71个百分点。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127</w:t>
      </w:r>
      <w:r>
        <w:rPr>
          <w:rFonts w:hint="eastAsia" w:ascii="宋体" w:hAnsi="宋体" w:eastAsia="宋体"/>
          <w:color w:val="auto"/>
        </w:rPr>
        <w:fldChar w:fldCharType="end"/>
      </w:r>
      <w:bookmarkStart w:id="208" w:name="_Toc25730"/>
      <w:r>
        <w:rPr>
          <w:rFonts w:ascii="宋体" w:hAnsi="宋体" w:eastAsia="宋体"/>
          <w:color w:val="auto"/>
        </w:rPr>
        <w:t>：网民对互联网行业反垄断治理措施效果的评价</w:t>
      </w:r>
      <w:bookmarkEnd w:id="20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与企业自律专题第12题：您认为当前政府部门对互联网行业反对的具体措施如何？）</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（13）网民对互联网企业在合规自律方面的评价</w:t>
      </w:r>
    </w:p>
    <w:p>
      <w:pPr>
        <w:rPr>
          <w:rFonts w:ascii="宋体" w:hAnsi="宋体" w:eastAsia="宋体"/>
          <w:color w:val="auto"/>
          <w:sz w:val="22"/>
          <w:szCs w:val="22"/>
        </w:rPr>
      </w:pPr>
      <w:r>
        <w:rPr>
          <w:rFonts w:ascii="宋体" w:hAnsi="宋体" w:eastAsia="宋体"/>
          <w:color w:val="auto"/>
        </w:rPr>
        <w:t>公众网民对目前互联网企业在合规自律方面的评价：认为有所改善的网民占</w:t>
      </w:r>
      <w:r>
        <w:rPr>
          <w:rFonts w:ascii="宋体" w:hAnsi="宋体" w:eastAsia="宋体" w:cs="宋体"/>
          <w:color w:val="auto"/>
        </w:rPr>
        <w:t>64.29%，其中13.1%的网民认为明显改善，51.19%的网民认为有点改善；28.57%的公众网民表示没有变化；3.57%网民认为效果有点变差，3.57%网民表示效果明显变差。数据显示，</w:t>
      </w:r>
      <w:r>
        <w:rPr>
          <w:rFonts w:hint="eastAsia" w:ascii="宋体" w:hAnsi="宋体" w:eastAsia="宋体" w:cs="宋体"/>
          <w:color w:val="auto"/>
          <w:lang w:val="en-US" w:eastAsia="zh-CN"/>
        </w:rPr>
        <w:t>不足二</w:t>
      </w:r>
      <w:r>
        <w:rPr>
          <w:rFonts w:hint="eastAsia" w:ascii="宋体" w:hAnsi="宋体" w:eastAsia="宋体"/>
          <w:color w:val="auto"/>
          <w:lang w:val="en-US" w:eastAsia="zh-CN"/>
        </w:rPr>
        <w:t>成</w:t>
      </w:r>
      <w:r>
        <w:rPr>
          <w:rFonts w:ascii="宋体" w:hAnsi="宋体" w:eastAsia="宋体"/>
          <w:color w:val="auto"/>
        </w:rPr>
        <w:t>的公众网民认为互联网企业在合规自律方面有明显改善。</w:t>
      </w:r>
      <w:r>
        <w:rPr>
          <w:rFonts w:ascii="宋体" w:hAnsi="宋体" w:eastAsia="宋体"/>
          <w:b/>
          <w:bCs/>
          <w:color w:val="auto"/>
        </w:rPr>
        <w:t>与全省数据相比，表示有点变差比例要低1.6个百分点，表示有点改善比例要高1.93个百分点。相较于全国数据，明显改善、没有变化、有点变差分别比全国数据低1.07、1.12、1.54个百分点。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128</w:t>
      </w:r>
      <w:r>
        <w:rPr>
          <w:rFonts w:hint="eastAsia" w:ascii="宋体" w:hAnsi="宋体" w:eastAsia="宋体"/>
          <w:color w:val="auto"/>
        </w:rPr>
        <w:fldChar w:fldCharType="end"/>
      </w:r>
      <w:bookmarkStart w:id="209" w:name="_Toc20295"/>
      <w:r>
        <w:rPr>
          <w:rFonts w:ascii="宋体" w:hAnsi="宋体" w:eastAsia="宋体"/>
          <w:color w:val="auto"/>
        </w:rPr>
        <w:t>：网民对互联网企业在合规自律方面的评价</w:t>
      </w:r>
      <w:bookmarkEnd w:id="20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与企业自律专题第13题：您认为目前互联网企业在合规自律方面有什么变化？）</w:t>
      </w:r>
    </w:p>
    <w:p>
      <w:pPr>
        <w:pStyle w:val="3"/>
        <w:rPr>
          <w:rFonts w:hint="eastAsia"/>
          <w:color w:val="auto"/>
        </w:rPr>
      </w:pPr>
    </w:p>
    <w:p>
      <w:pPr>
        <w:pStyle w:val="3"/>
        <w:rPr>
          <w:rFonts w:hint="eastAsia" w:ascii="宋体" w:hAnsi="宋体" w:eastAsia="宋体"/>
          <w:color w:val="auto"/>
        </w:rPr>
      </w:pPr>
      <w:bookmarkStart w:id="210" w:name="_Toc30216"/>
      <w:r>
        <w:rPr>
          <w:rFonts w:hint="eastAsia"/>
          <w:color w:val="auto"/>
        </w:rPr>
        <w:t>5.7专题7：数字政府服务</w:t>
      </w:r>
      <w:r>
        <w:rPr>
          <w:rFonts w:hint="eastAsia" w:ascii="宋体" w:hAnsi="宋体" w:eastAsia="宋体"/>
          <w:color w:val="auto"/>
        </w:rPr>
        <w:t>与治理能力提升专题</w:t>
      </w:r>
      <w:bookmarkEnd w:id="210"/>
    </w:p>
    <w:p>
      <w:pPr>
        <w:rPr>
          <w:rFonts w:ascii="宋体" w:hAnsi="宋体" w:eastAsia="宋体"/>
          <w:color w:val="auto"/>
          <w:sz w:val="22"/>
          <w:szCs w:val="22"/>
        </w:rPr>
      </w:pPr>
      <w:bookmarkStart w:id="211" w:name="_Toc24837917"/>
      <w:bookmarkStart w:id="212" w:name="_Toc24490106"/>
      <w:bookmarkStart w:id="213" w:name="_Toc24836916"/>
      <w:r>
        <w:rPr>
          <w:rFonts w:ascii="宋体" w:hAnsi="宋体" w:eastAsia="宋体"/>
          <w:color w:val="auto"/>
        </w:rPr>
        <w:t>参与本专题答题的公众网民数量为470人。</w:t>
      </w:r>
    </w:p>
    <w:p>
      <w:pPr>
        <w:rPr>
          <w:rFonts w:ascii="宋体" w:hAnsi="宋体" w:eastAsia="宋体"/>
          <w:color w:val="auto"/>
          <w:sz w:val="22"/>
          <w:szCs w:val="22"/>
        </w:rPr>
      </w:pPr>
      <w:r>
        <w:rPr>
          <w:rFonts w:ascii="宋体" w:hAnsi="宋体" w:eastAsia="宋体"/>
          <w:color w:val="auto"/>
        </w:rPr>
        <w:t>（1）政府网上服务的渗透率</w:t>
      </w:r>
    </w:p>
    <w:p>
      <w:pPr>
        <w:rPr>
          <w:rFonts w:ascii="宋体" w:hAnsi="宋体" w:eastAsia="宋体"/>
          <w:b/>
          <w:bCs/>
          <w:color w:val="auto"/>
        </w:rPr>
      </w:pPr>
      <w:r>
        <w:rPr>
          <w:rFonts w:ascii="宋体" w:hAnsi="宋体" w:eastAsia="宋体"/>
          <w:color w:val="auto"/>
        </w:rPr>
        <w:t>政府网上服务的渗透率排序：排第一位是</w:t>
      </w:r>
      <w:r>
        <w:rPr>
          <w:rFonts w:ascii="宋体" w:hAnsi="宋体" w:eastAsia="宋体" w:cs="宋体"/>
          <w:color w:val="auto"/>
        </w:rPr>
        <w:t>社保领域（渗透率69.14%）、第二位是医疗领域（渗透率69.14%）、第三位是交通领域（渗透率66.67%）、第四位是教育领域（渗透率51.85%），第五位是住房领域（渗透率37.04%）。数据显示，政府网上服务应用越来越广泛，社保、医疗、交通、教育领域渗透率超过</w:t>
      </w:r>
      <w:r>
        <w:rPr>
          <w:rFonts w:ascii="宋体" w:hAnsi="宋体" w:eastAsia="宋体"/>
          <w:color w:val="auto"/>
        </w:rPr>
        <w:t>五成。</w:t>
      </w:r>
      <w:r>
        <w:rPr>
          <w:rFonts w:ascii="宋体" w:hAnsi="宋体" w:eastAsia="宋体"/>
          <w:b/>
          <w:bCs/>
          <w:color w:val="auto"/>
        </w:rPr>
        <w:t>与全省数据相比，表示社保比例要低2.07个百分点，表示交通比例要高6.34个百分点。与全国数据相比，表示教育比例要低2.77个百分点，表示社保比例要高4.19个百分点。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129</w:t>
      </w:r>
      <w:r>
        <w:rPr>
          <w:rFonts w:hint="eastAsia" w:ascii="宋体" w:hAnsi="宋体" w:eastAsia="宋体"/>
          <w:color w:val="auto"/>
        </w:rPr>
        <w:fldChar w:fldCharType="end"/>
      </w:r>
      <w:bookmarkStart w:id="214" w:name="_Toc25444"/>
      <w:r>
        <w:rPr>
          <w:rFonts w:ascii="宋体" w:hAnsi="宋体" w:eastAsia="宋体"/>
          <w:color w:val="auto"/>
        </w:rPr>
        <w:t>：政府网上服务的渗透率</w:t>
      </w:r>
      <w:bookmarkEnd w:id="214"/>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（图表数据来源：公众网民版专题7数字政府服务与治理能力提升专题第1题：您使用过哪些政府网上服务？（多选））</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（2）网民办理政务服务事项的渠道选择</w:t>
      </w:r>
    </w:p>
    <w:p>
      <w:pPr>
        <w:rPr>
          <w:rFonts w:ascii="宋体" w:hAnsi="宋体" w:eastAsia="宋体"/>
          <w:b/>
          <w:bCs/>
          <w:color w:val="auto"/>
        </w:rPr>
      </w:pPr>
      <w:r>
        <w:rPr>
          <w:rFonts w:ascii="宋体" w:hAnsi="宋体" w:eastAsia="宋体"/>
          <w:color w:val="auto"/>
        </w:rPr>
        <w:t>网民办理政务服务事项的渠道选择：排第一位是</w:t>
      </w:r>
      <w:r>
        <w:rPr>
          <w:rFonts w:ascii="宋体" w:hAnsi="宋体" w:eastAsia="宋体" w:cs="宋体"/>
          <w:color w:val="auto"/>
        </w:rPr>
        <w:t>政务服务APP（选择率69.14%）</w:t>
      </w:r>
      <w:r>
        <w:rPr>
          <w:rFonts w:hint="eastAsia" w:ascii="宋体" w:hAnsi="宋体" w:eastAsia="宋体"/>
          <w:color w:val="auto"/>
          <w:lang w:eastAsia="zh-CN"/>
        </w:rPr>
        <w:t>，</w:t>
      </w:r>
      <w:r>
        <w:rPr>
          <w:rFonts w:ascii="宋体" w:hAnsi="宋体" w:eastAsia="宋体"/>
          <w:color w:val="auto"/>
        </w:rPr>
        <w:t>第二位是</w:t>
      </w:r>
      <w:r>
        <w:rPr>
          <w:rFonts w:ascii="宋体" w:hAnsi="宋体" w:eastAsia="宋体" w:cs="宋体"/>
          <w:color w:val="auto"/>
        </w:rPr>
        <w:t>政务小程序（选择率51.85%）</w:t>
      </w:r>
      <w:r>
        <w:rPr>
          <w:rFonts w:hint="eastAsia" w:ascii="宋体" w:hAnsi="宋体" w:eastAsia="宋体"/>
          <w:color w:val="auto"/>
          <w:lang w:eastAsia="zh-CN"/>
        </w:rPr>
        <w:t>，</w:t>
      </w:r>
      <w:r>
        <w:rPr>
          <w:rFonts w:ascii="宋体" w:hAnsi="宋体" w:eastAsia="宋体"/>
          <w:color w:val="auto"/>
        </w:rPr>
        <w:t>第三位是</w:t>
      </w:r>
      <w:r>
        <w:rPr>
          <w:rFonts w:ascii="宋体" w:hAnsi="宋体" w:eastAsia="宋体" w:cs="宋体"/>
          <w:color w:val="auto"/>
        </w:rPr>
        <w:t>政务服务网站（选择率50.62%）</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人工服务办事大厅（选择率39.51%）。数据显示，电子政务服务应用越来越广泛，政务服务APP的选择率超过</w:t>
      </w:r>
      <w:r>
        <w:rPr>
          <w:rFonts w:ascii="宋体" w:hAnsi="宋体" w:eastAsia="宋体"/>
          <w:color w:val="auto"/>
        </w:rPr>
        <w:t>六成。</w:t>
      </w:r>
      <w:r>
        <w:rPr>
          <w:rFonts w:ascii="宋体" w:hAnsi="宋体" w:eastAsia="宋体"/>
          <w:b/>
          <w:bCs/>
          <w:color w:val="auto"/>
        </w:rPr>
        <w:t>相较于全省数据，政务服务APP的占比高了5.86个百分点。与全国数据相比，表示政务服务网站比例要低6.68个百分点，表示政务服务APP比例要高10.54个百分点。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130</w:t>
      </w:r>
      <w:r>
        <w:rPr>
          <w:rFonts w:hint="eastAsia" w:ascii="宋体" w:hAnsi="宋体" w:eastAsia="宋体"/>
          <w:color w:val="auto"/>
        </w:rPr>
        <w:fldChar w:fldCharType="end"/>
      </w:r>
      <w:bookmarkStart w:id="215" w:name="_Toc15684"/>
      <w:r>
        <w:rPr>
          <w:rFonts w:ascii="宋体" w:hAnsi="宋体" w:eastAsia="宋体"/>
          <w:color w:val="auto"/>
        </w:rPr>
        <w:t>：网民办理政务服务事项的渠道选择</w:t>
      </w:r>
      <w:bookmarkEnd w:id="215"/>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（图表数据来源：公众网民版专题7数字政府服务与治理能力提升专题第2题：您在办理服务事项时，优先选择哪种渠道办理？（多选））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p>
    <w:p>
      <w:pPr>
        <w:rPr>
          <w:rFonts w:ascii="宋体" w:hAnsi="宋体" w:eastAsia="宋体"/>
          <w:b/>
          <w:bCs/>
          <w:color w:val="auto"/>
        </w:rPr>
      </w:pPr>
      <w:r>
        <w:rPr>
          <w:rFonts w:ascii="宋体" w:hAnsi="宋体" w:eastAsia="宋体"/>
          <w:color w:val="auto"/>
        </w:rPr>
        <w:t>公众网民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r>
        <w:rPr>
          <w:rFonts w:ascii="宋体" w:hAnsi="宋体" w:eastAsia="宋体"/>
          <w:color w:val="auto"/>
        </w:rPr>
        <w:t>：排第一位是</w:t>
      </w:r>
      <w:r>
        <w:rPr>
          <w:rFonts w:ascii="宋体" w:hAnsi="宋体" w:eastAsia="宋体" w:cs="宋体"/>
          <w:color w:val="auto"/>
        </w:rPr>
        <w:t>不知道去哪个平台可以办理（选择率62.5%）、第二位是没有这个业务（选择率28.13%）、第三位是不方便（选择率21.88%）、第四位是不会使用（选择率15.63%）。数据显示，不知道去哪个平台可以办理是网民不选择政府网上服务办理事项的主要原因。</w:t>
      </w:r>
      <w:r>
        <w:rPr>
          <w:rFonts w:ascii="宋体" w:hAnsi="宋体" w:eastAsia="宋体"/>
          <w:b/>
          <w:bCs/>
          <w:color w:val="auto"/>
        </w:rPr>
        <w:t>相较于全省数据，除没有这个业务和不知道去哪个平台可以办理比全省数据分别高出1.21个百分点、4.18个百分点外，其他数据值均少于全省数据。与全国数据相比，表示没有这个业务比例要低2.35个百分点，表示不知道去哪个平台可以办理比例要高2.67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131</w:t>
      </w:r>
      <w:r>
        <w:rPr>
          <w:rFonts w:hint="eastAsia" w:ascii="宋体" w:hAnsi="宋体" w:eastAsia="宋体"/>
          <w:color w:val="auto"/>
        </w:rPr>
        <w:fldChar w:fldCharType="end"/>
      </w:r>
      <w:bookmarkStart w:id="216" w:name="_Toc11922"/>
      <w:r>
        <w:rPr>
          <w:rFonts w:ascii="宋体" w:hAnsi="宋体" w:eastAsia="宋体"/>
          <w:color w:val="auto"/>
        </w:rPr>
        <w:t>：网民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bookmarkEnd w:id="216"/>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（图表数据来源：公众网民版专题7数字政府服务与治理能力提升专题第2.1题：您不选择政府网上服务办理事项的原因是？（多选））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（3）政务服务事项全程网上办理实现情况</w:t>
      </w:r>
    </w:p>
    <w:p>
      <w:pPr>
        <w:rPr>
          <w:rFonts w:ascii="宋体" w:hAnsi="宋体" w:eastAsia="宋体"/>
          <w:b/>
          <w:bCs/>
          <w:color w:val="auto"/>
        </w:rPr>
      </w:pPr>
      <w:r>
        <w:rPr>
          <w:rFonts w:ascii="宋体" w:hAnsi="宋体" w:eastAsia="宋体"/>
          <w:color w:val="auto"/>
        </w:rPr>
        <w:t>政务服务事项全程网上办理实现情况：</w:t>
      </w:r>
      <w:r>
        <w:rPr>
          <w:rFonts w:ascii="宋体" w:hAnsi="宋体" w:eastAsia="宋体" w:cs="宋体"/>
          <w:color w:val="auto"/>
        </w:rPr>
        <w:t>14.81%网民表示全部实现，48.15%的网民表示较多实现，28.4%的网民表示一般，7.41%网民表示较少实现，1.23%网民表示全都没有实现。数据显示，</w:t>
      </w:r>
      <w:r>
        <w:rPr>
          <w:rFonts w:hint="eastAsia" w:ascii="宋体" w:hAnsi="宋体" w:eastAsia="宋体"/>
          <w:color w:val="auto"/>
          <w:lang w:val="en-US" w:eastAsia="zh-CN"/>
        </w:rPr>
        <w:t>六</w:t>
      </w:r>
      <w:r>
        <w:rPr>
          <w:rFonts w:ascii="宋体" w:hAnsi="宋体" w:eastAsia="宋体"/>
          <w:color w:val="auto"/>
        </w:rPr>
        <w:t>成以上（</w:t>
      </w:r>
      <w:r>
        <w:rPr>
          <w:rFonts w:ascii="宋体" w:hAnsi="宋体" w:eastAsia="宋体" w:cs="宋体"/>
          <w:color w:val="auto"/>
        </w:rPr>
        <w:t>62.96%）公众网民认为政务服务事项全程网上办理实现情况较好。</w:t>
      </w:r>
      <w:r>
        <w:rPr>
          <w:rFonts w:ascii="宋体" w:hAnsi="宋体" w:eastAsia="宋体"/>
          <w:b/>
          <w:bCs/>
          <w:color w:val="auto"/>
        </w:rPr>
        <w:t>相较于全省数据，除全部实现和较多实现比全省数据分别高出1.38个百分点、2.73个百分点外，其他数据值均少于全省数据。相较于全国数据，除全部实现和较多实现比全国数据分别高出2.0个百分点、3.33个百分点外，其他数据值均少于全国数据。</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132</w:t>
      </w:r>
      <w:r>
        <w:rPr>
          <w:rFonts w:hint="eastAsia" w:ascii="宋体" w:hAnsi="宋体" w:eastAsia="宋体"/>
          <w:color w:val="auto"/>
        </w:rPr>
        <w:fldChar w:fldCharType="end"/>
      </w:r>
      <w:bookmarkStart w:id="217" w:name="_Toc5835"/>
      <w:r>
        <w:rPr>
          <w:rFonts w:ascii="宋体" w:hAnsi="宋体" w:eastAsia="宋体"/>
          <w:color w:val="auto"/>
        </w:rPr>
        <w:t>：政务服务事项全程网上办理实现情况</w:t>
      </w:r>
      <w:bookmarkEnd w:id="217"/>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（图表数据来源：公众网民版专题7数字政府服务与治理能力提升专题第3题：您办理过的政务服务事项是否实现了全程网上办理？）</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（4）网民对实现政务服务“一网通”的建议</w:t>
      </w:r>
    </w:p>
    <w:p>
      <w:pPr>
        <w:rPr>
          <w:rFonts w:ascii="宋体" w:hAnsi="宋体" w:eastAsia="宋体"/>
          <w:b/>
          <w:bCs/>
          <w:color w:val="auto"/>
        </w:rPr>
      </w:pPr>
      <w:r>
        <w:rPr>
          <w:rFonts w:ascii="宋体" w:hAnsi="宋体" w:eastAsia="宋体"/>
          <w:color w:val="auto"/>
        </w:rPr>
        <w:t>公众网民对实现政府服务“一网通”的建议排序：排第一位是</w:t>
      </w:r>
      <w:r>
        <w:rPr>
          <w:rFonts w:ascii="宋体" w:hAnsi="宋体" w:eastAsia="宋体" w:cs="宋体"/>
          <w:color w:val="auto"/>
        </w:rPr>
        <w:t>信息填报多表合一，各审批部门数据共享互认（选择率71.95%）、第二位是各部门并联审批，同步办理，限时办结（选择率68.29%）、第三位是政务服务事项的业务共性数据应统一采集（选择率60.98%）、第四位是提供统一操作指南，统一办理标准（选择率59.76%），第五位是各类资格证件多证合一（选择率56.1%）。数据显示，信息填报多表合一，各审批部门数据共享互认、各部门并联审批，同步办理，限时办结、政务服务事项的业务共性数据应统一采集是</w:t>
      </w:r>
      <w:r>
        <w:rPr>
          <w:rFonts w:ascii="宋体" w:hAnsi="宋体" w:eastAsia="宋体"/>
          <w:color w:val="auto"/>
        </w:rPr>
        <w:t>大多数（超过六成）网民的建议和诉求。</w:t>
      </w:r>
      <w:r>
        <w:rPr>
          <w:rFonts w:ascii="宋体" w:hAnsi="宋体" w:eastAsia="宋体"/>
          <w:b/>
          <w:bCs/>
          <w:color w:val="auto"/>
        </w:rPr>
        <w:t>与全省数据相比，表示提供统一操作指南，统一办理标准比例要低10.18个百分点，表示信息填报多表合一，各审批部门数据共享互认比例要高4.59个百分点。与全国数据相比，表示提供统一操作指南，统一办理标准比例要低11.12个百分点，表示信息填报多表合一，各审批部门数据共享互认比例要高4.59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133</w:t>
      </w:r>
      <w:r>
        <w:rPr>
          <w:rFonts w:hint="eastAsia" w:ascii="宋体" w:hAnsi="宋体" w:eastAsia="宋体"/>
          <w:color w:val="auto"/>
        </w:rPr>
        <w:fldChar w:fldCharType="end"/>
      </w:r>
      <w:bookmarkStart w:id="218" w:name="_Toc30033"/>
      <w:r>
        <w:rPr>
          <w:rFonts w:ascii="宋体" w:hAnsi="宋体" w:eastAsia="宋体"/>
          <w:color w:val="auto"/>
        </w:rPr>
        <w:t>：网民对实现政务服务“一网通”的建议</w:t>
      </w:r>
      <w:bookmarkEnd w:id="218"/>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（图表数据来源：公众网民版专题7数字政府服务与治理能力提升专题第4题：您对实现政务服务“一网通”有什么建议？（多选））</w:t>
      </w:r>
    </w:p>
    <w:p>
      <w:pPr>
        <w:ind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（5）网民对政府网上服务便利性的评价</w:t>
      </w:r>
    </w:p>
    <w:p>
      <w:pPr>
        <w:rPr>
          <w:rFonts w:ascii="宋体" w:hAnsi="宋体" w:eastAsia="宋体"/>
          <w:b/>
          <w:bCs/>
          <w:color w:val="auto"/>
        </w:rPr>
      </w:pPr>
      <w:r>
        <w:rPr>
          <w:rFonts w:ascii="宋体" w:hAnsi="宋体" w:eastAsia="宋体"/>
          <w:color w:val="auto"/>
        </w:rPr>
        <w:t>公众网民对政府网上服务便利性的评价：</w:t>
      </w:r>
      <w:r>
        <w:rPr>
          <w:rFonts w:ascii="宋体" w:hAnsi="宋体" w:eastAsia="宋体" w:cs="宋体"/>
          <w:color w:val="auto"/>
        </w:rPr>
        <w:t>20.73%网民表示非常便利，47.56%的网民表示比较便利，24.39%的网民表示一般，6.1%网民认为比较不便利，1.22%网民表示非常不便利。数据显示，</w:t>
      </w:r>
      <w:r>
        <w:rPr>
          <w:rFonts w:ascii="宋体" w:hAnsi="宋体" w:eastAsia="宋体"/>
          <w:color w:val="auto"/>
        </w:rPr>
        <w:t>大部分（</w:t>
      </w:r>
      <w:r>
        <w:rPr>
          <w:rFonts w:ascii="宋体" w:hAnsi="宋体" w:eastAsia="宋体" w:cs="宋体"/>
          <w:color w:val="auto"/>
        </w:rPr>
        <w:t>68.29%）公众网民认为政府网上服务便利或非常便利。</w:t>
      </w:r>
      <w:r>
        <w:rPr>
          <w:rFonts w:ascii="宋体" w:hAnsi="宋体" w:eastAsia="宋体"/>
          <w:b/>
          <w:bCs/>
          <w:color w:val="auto"/>
        </w:rPr>
        <w:t>与全省数据相比，表示比较便利比例要低2.77个百分点，表示比较不便利比例要高2.09个百分点。与全国数据相比，表示比较便利比例要低2.38个百分点，表示一般比例要高1.57个百分点。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134</w:t>
      </w:r>
      <w:r>
        <w:rPr>
          <w:rFonts w:hint="eastAsia" w:ascii="宋体" w:hAnsi="宋体" w:eastAsia="宋体"/>
          <w:color w:val="auto"/>
        </w:rPr>
        <w:fldChar w:fldCharType="end"/>
      </w:r>
      <w:bookmarkStart w:id="219" w:name="_Toc10590"/>
      <w:r>
        <w:rPr>
          <w:rFonts w:ascii="宋体" w:hAnsi="宋体" w:eastAsia="宋体"/>
          <w:color w:val="auto"/>
        </w:rPr>
        <w:t>：网民对政府网上服务便利性的评价</w:t>
      </w:r>
      <w:bookmarkEnd w:id="219"/>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（图表数据来源：公众网民版专题7数字政府服务与治理能力提升专题第5题：您认为现在的政府网上服务是否便利？）</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（5.1）网民对政府网上服务便利性需求</w:t>
      </w:r>
    </w:p>
    <w:p>
      <w:pPr>
        <w:rPr>
          <w:rFonts w:ascii="宋体" w:hAnsi="宋体" w:eastAsia="宋体"/>
          <w:color w:val="auto"/>
          <w:sz w:val="22"/>
          <w:szCs w:val="22"/>
        </w:rPr>
      </w:pPr>
      <w:r>
        <w:rPr>
          <w:rFonts w:ascii="宋体" w:hAnsi="宋体" w:eastAsia="宋体"/>
          <w:color w:val="auto"/>
        </w:rPr>
        <w:t>网民对政府网上服务便利性需求</w:t>
      </w:r>
      <w:r>
        <w:rPr>
          <w:rFonts w:hint="eastAsia" w:ascii="宋体" w:hAnsi="宋体" w:eastAsia="宋体"/>
          <w:color w:val="auto"/>
        </w:rPr>
        <w:t>为</w:t>
      </w:r>
      <w:r>
        <w:rPr>
          <w:rFonts w:ascii="宋体" w:hAnsi="宋体" w:eastAsia="宋体"/>
          <w:color w:val="auto"/>
        </w:rPr>
        <w:t>：排第一位是</w:t>
      </w:r>
      <w:r>
        <w:rPr>
          <w:rFonts w:ascii="宋体" w:hAnsi="宋体" w:eastAsia="宋体" w:cs="宋体"/>
          <w:color w:val="auto"/>
        </w:rPr>
        <w:t>办理时效（关注度61.54%）、第二位是资料提交（关注度57.69%）、第三位是结果反馈（关注度42.31%）、第四位是业务投诉（关注度42.31%），第五位是信息关联（关注度42.31%）。数据显示，政府网上服务需要在办理时效、资料提交、结果反馈等方面进一步改善，以提高数字政府网上服务的便利性。</w:t>
      </w:r>
      <w:r>
        <w:rPr>
          <w:rFonts w:ascii="宋体" w:hAnsi="宋体" w:eastAsia="宋体"/>
          <w:b/>
          <w:bCs/>
          <w:color w:val="auto"/>
        </w:rPr>
        <w:t>与全省数据相比，表示信息公开比例要低18.84个百分点，表示资料提交比例要高5.84个百分点。与全国数据相比，表示信息公开比例要低16.12个百分点，表示资料提交比例要高5.16个百分点。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135</w:t>
      </w:r>
      <w:r>
        <w:rPr>
          <w:rFonts w:hint="eastAsia" w:ascii="宋体" w:hAnsi="宋体" w:eastAsia="宋体"/>
          <w:color w:val="auto"/>
        </w:rPr>
        <w:fldChar w:fldCharType="end"/>
      </w:r>
      <w:bookmarkStart w:id="220" w:name="_Toc13890"/>
      <w:r>
        <w:rPr>
          <w:rFonts w:ascii="宋体" w:hAnsi="宋体" w:eastAsia="宋体"/>
          <w:color w:val="auto"/>
        </w:rPr>
        <w:t>：网民对政府网上服务便利性需求</w:t>
      </w:r>
      <w:bookmarkEnd w:id="220"/>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（图表数据来源：公众网民版专题7数字政府服务与治理能力提升专题第5.1题：您认为政府网上服务的便利性应在哪些方面加强？（多选））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（6）政府网上服务安全性的评价</w:t>
      </w:r>
    </w:p>
    <w:p>
      <w:pPr>
        <w:rPr>
          <w:rFonts w:ascii="宋体" w:hAnsi="宋体" w:eastAsia="宋体"/>
          <w:color w:val="auto"/>
          <w:sz w:val="22"/>
          <w:szCs w:val="22"/>
        </w:rPr>
      </w:pPr>
      <w:r>
        <w:rPr>
          <w:rFonts w:ascii="宋体" w:hAnsi="宋体" w:eastAsia="宋体"/>
          <w:color w:val="auto"/>
        </w:rPr>
        <w:t>公众网民对政府网上服务安全性的评价：</w:t>
      </w:r>
      <w:r>
        <w:rPr>
          <w:rFonts w:ascii="宋体" w:hAnsi="宋体" w:eastAsia="宋体" w:cs="宋体"/>
          <w:color w:val="auto"/>
        </w:rPr>
        <w:t>29.11%网民表示非常安全，53.16%的网民表示比较安全，15.19%的网民表示一般，2.53%网民认为比较不安全，0%网民表示非常不安全。数据显示，</w:t>
      </w:r>
      <w:r>
        <w:rPr>
          <w:rFonts w:ascii="宋体" w:hAnsi="宋体" w:eastAsia="宋体"/>
          <w:color w:val="auto"/>
        </w:rPr>
        <w:t>超过</w:t>
      </w:r>
      <w:r>
        <w:rPr>
          <w:rFonts w:hint="eastAsia" w:ascii="宋体" w:hAnsi="宋体" w:eastAsia="宋体"/>
          <w:color w:val="auto"/>
          <w:lang w:val="en-US" w:eastAsia="zh-CN"/>
        </w:rPr>
        <w:t>八成</w:t>
      </w:r>
      <w:r>
        <w:rPr>
          <w:rFonts w:ascii="宋体" w:hAnsi="宋体" w:eastAsia="宋体"/>
          <w:color w:val="auto"/>
        </w:rPr>
        <w:t>的（</w:t>
      </w:r>
      <w:r>
        <w:rPr>
          <w:rFonts w:ascii="宋体" w:hAnsi="宋体" w:eastAsia="宋体" w:cs="宋体"/>
          <w:color w:val="auto"/>
        </w:rPr>
        <w:t>82.27%）公众网民认为政府网上服务比较安全或非常安全。</w:t>
      </w:r>
      <w:r>
        <w:rPr>
          <w:rFonts w:ascii="宋体" w:hAnsi="宋体" w:eastAsia="宋体"/>
          <w:b/>
          <w:bCs/>
          <w:color w:val="auto"/>
        </w:rPr>
        <w:t>与全省数据相比，表示比较安全比例要低3.08个百分点，表示非常安全比例要高5.83个百分点。与全国数据相比，表示一般比例要低3.41个百分点，表示非常安全比例要高5.73个百分点。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136</w:t>
      </w:r>
      <w:r>
        <w:rPr>
          <w:rFonts w:hint="eastAsia" w:ascii="宋体" w:hAnsi="宋体" w:eastAsia="宋体"/>
          <w:color w:val="auto"/>
        </w:rPr>
        <w:fldChar w:fldCharType="end"/>
      </w:r>
      <w:bookmarkStart w:id="221" w:name="_Toc22221"/>
      <w:r>
        <w:rPr>
          <w:rFonts w:ascii="宋体" w:hAnsi="宋体" w:eastAsia="宋体"/>
          <w:color w:val="auto"/>
        </w:rPr>
        <w:t>：政府网上服务安全性的评价</w:t>
      </w:r>
      <w:bookmarkEnd w:id="221"/>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（图表数据来源：公众网民版专题7数字政府服务与治理能力提升专题第6题：您认为现在的政府网上服务是否安全？）</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（6.1）政府网上服务安全性需求痛点</w:t>
      </w:r>
    </w:p>
    <w:p>
      <w:pPr>
        <w:rPr>
          <w:rFonts w:ascii="宋体" w:hAnsi="宋体" w:eastAsia="宋体"/>
          <w:b/>
          <w:bCs/>
          <w:color w:val="auto"/>
        </w:rPr>
      </w:pPr>
      <w:r>
        <w:rPr>
          <w:rFonts w:ascii="宋体" w:hAnsi="宋体" w:eastAsia="宋体"/>
          <w:color w:val="auto"/>
        </w:rPr>
        <w:t>公众网民对政府网上服务安全性需求痛点排序：排第一位是</w:t>
      </w:r>
      <w:r>
        <w:rPr>
          <w:rFonts w:ascii="宋体" w:hAnsi="宋体" w:eastAsia="宋体" w:cs="宋体"/>
          <w:color w:val="auto"/>
        </w:rPr>
        <w:t>运维服务安全保障（关注度38.46%）、第二位是数据集中（关注度30.77%）、第三位是个人信息泄露（关注度30.77%）、第四位是业务集中（关注度23.08%），第五位是运营机构人员管理（关注度23.08%）。数据显示，政府网上服务需要在个人信息保护、人员管理、业务协同、运维保障、数据安全等方面进一步改善，以提高数字政府网上服务的安全性。</w:t>
      </w:r>
      <w:r>
        <w:rPr>
          <w:rFonts w:ascii="宋体" w:hAnsi="宋体" w:eastAsia="宋体"/>
          <w:b/>
          <w:bCs/>
          <w:color w:val="auto"/>
        </w:rPr>
        <w:t>与全省数据相比，表示硬件集中比例要低6.43个百分点，表示数据集中比例要高4.65个百分点。相较于全省数据，运维服务安全保障的占比高了7.3个百分点。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137</w:t>
      </w:r>
      <w:r>
        <w:rPr>
          <w:rFonts w:hint="eastAsia" w:ascii="宋体" w:hAnsi="宋体" w:eastAsia="宋体"/>
          <w:color w:val="auto"/>
        </w:rPr>
        <w:fldChar w:fldCharType="end"/>
      </w:r>
      <w:bookmarkStart w:id="222" w:name="_Toc16601"/>
      <w:r>
        <w:rPr>
          <w:rFonts w:ascii="宋体" w:hAnsi="宋体" w:eastAsia="宋体"/>
          <w:color w:val="auto"/>
        </w:rPr>
        <w:t>：政府网上服务安全性需求痛点</w:t>
      </w:r>
      <w:bookmarkEnd w:id="222"/>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（图表数据来源：公众网民版专题7数字政府服务与治理能力提升专题第6.1题：您认为政府网上服务在哪些方面安全问题比较多？（多选））</w:t>
      </w:r>
    </w:p>
    <w:p>
      <w:pPr>
        <w:ind w:left="0" w:leftChars="0" w:firstLine="0"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（7）政府监管部门提供的各种网络安全服务的满意度评价</w:t>
      </w:r>
    </w:p>
    <w:p>
      <w:pPr>
        <w:rPr>
          <w:rFonts w:ascii="宋体" w:hAnsi="宋体" w:eastAsia="宋体"/>
          <w:b/>
          <w:bCs/>
          <w:color w:val="auto"/>
        </w:rPr>
      </w:pPr>
      <w:r>
        <w:rPr>
          <w:rFonts w:ascii="宋体" w:hAnsi="宋体" w:eastAsia="宋体"/>
          <w:color w:val="auto"/>
        </w:rPr>
        <w:t>公众网民对政府监管部门提供的各种网络安全服务的满意度评价：排第一位</w:t>
      </w:r>
      <w:r>
        <w:rPr>
          <w:rFonts w:ascii="宋体" w:hAnsi="宋体" w:eastAsia="宋体" w:cs="宋体"/>
          <w:color w:val="auto"/>
        </w:rPr>
        <w:t>信息查询（选择率62.5%）、第二位是知识普及（选择率61.25%）、第三位是风险提示（选择率35%）、第四位是投诉举报（选择率32.5%），第五位是教育培训（选择率28.75%）。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与全省数据相比，表示教育培训比例要低5.01个百分点，表示知识普及比例要高4.61个百分点。与全国数据相比，表示教育培训比例要低4.69个百分点，表示知识普及比例要高5.7个百分点。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138</w:t>
      </w:r>
      <w:r>
        <w:rPr>
          <w:rFonts w:hint="eastAsia" w:ascii="宋体" w:hAnsi="宋体" w:eastAsia="宋体"/>
          <w:color w:val="auto"/>
        </w:rPr>
        <w:fldChar w:fldCharType="end"/>
      </w:r>
      <w:bookmarkStart w:id="223" w:name="_Toc28750"/>
      <w:r>
        <w:rPr>
          <w:rFonts w:ascii="宋体" w:hAnsi="宋体" w:eastAsia="宋体"/>
          <w:color w:val="auto"/>
        </w:rPr>
        <w:t>：政府监管部门提供的各种网络安全服务的满意度评价</w:t>
      </w:r>
      <w:bookmarkEnd w:id="223"/>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（图表数据来源：公众网民版专题7数字政府服务与治理能力提升专题第7题： 您对政府监管部门在网络安全方面提供的哪些服务比较满意？（多选））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（8）公众网民对政府部门或机构投诉热线的了解</w:t>
      </w:r>
    </w:p>
    <w:p>
      <w:pPr>
        <w:rPr>
          <w:rFonts w:ascii="宋体" w:hAnsi="宋体" w:eastAsia="宋体"/>
          <w:b/>
          <w:bCs/>
          <w:color w:val="auto"/>
        </w:rPr>
      </w:pPr>
      <w:r>
        <w:rPr>
          <w:rFonts w:ascii="宋体" w:hAnsi="宋体" w:eastAsia="宋体"/>
          <w:color w:val="auto"/>
        </w:rPr>
        <w:t>公众网民对政府部门或机构投诉热线的了解：排第一位的是</w:t>
      </w:r>
      <w:r>
        <w:rPr>
          <w:rFonts w:ascii="宋体" w:hAnsi="宋体" w:eastAsia="宋体" w:cs="宋体"/>
          <w:color w:val="auto"/>
        </w:rPr>
        <w:t>消费者投诉电话12315（选择率82.93%）；排第二位的是市长热线/政府热线12345（选择率60.98%）；排第三位的是铁路客户服务中心12306（选择率50%）；知道网信部门投诉电话12377的网民占31.71%。数据显示，网民对网络安全管理部门和机构的投诉热线有一定了解，但仍需普及推广。</w:t>
      </w:r>
      <w:r>
        <w:rPr>
          <w:rFonts w:ascii="宋体" w:hAnsi="宋体" w:eastAsia="宋体"/>
          <w:b/>
          <w:bCs/>
          <w:color w:val="auto"/>
        </w:rPr>
        <w:t>与全省数据相比，表示市长热线/政府热线12345比例要低16.84个百分点，表示消费者投诉电话12315比例要高3.79个百分点。与全国数据相比，表示市长热线/政府热线12345比例要低6.4个百分点，表示消费者投诉电话12315比例要高5.56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139</w:t>
      </w:r>
      <w:r>
        <w:rPr>
          <w:rFonts w:hint="eastAsia" w:ascii="宋体" w:hAnsi="宋体" w:eastAsia="宋体"/>
          <w:color w:val="auto"/>
        </w:rPr>
        <w:fldChar w:fldCharType="end"/>
      </w:r>
      <w:bookmarkStart w:id="224" w:name="_Toc3172"/>
      <w:r>
        <w:rPr>
          <w:rFonts w:ascii="宋体" w:hAnsi="宋体" w:eastAsia="宋体"/>
          <w:color w:val="auto"/>
        </w:rPr>
        <w:t>：公众网民对政府部门或机构投诉热线的了解</w:t>
      </w:r>
      <w:bookmarkEnd w:id="224"/>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（图表数据来源：公众网民版专题7数字政府服务与治理能力提升专题第8题：您知道哪些政府部门或机构投诉热线？（多选））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（9）政府部门举报平台处理举报投诉的结果满意度评价</w:t>
      </w:r>
    </w:p>
    <w:p>
      <w:pPr>
        <w:rPr>
          <w:rFonts w:ascii="宋体" w:hAnsi="宋体" w:eastAsia="宋体"/>
          <w:b/>
          <w:bCs/>
          <w:color w:val="auto"/>
        </w:rPr>
      </w:pPr>
      <w:r>
        <w:rPr>
          <w:rFonts w:ascii="宋体" w:hAnsi="宋体" w:eastAsia="宋体"/>
          <w:color w:val="auto"/>
        </w:rPr>
        <w:t>公众网民对政府部门举报平台处理举报投诉的结果满意度评价：</w:t>
      </w:r>
      <w:r>
        <w:rPr>
          <w:rFonts w:ascii="宋体" w:hAnsi="宋体" w:eastAsia="宋体" w:cs="宋体"/>
          <w:color w:val="auto"/>
        </w:rPr>
        <w:t>15.85%公众网民表示非常满意；30.49%网民表示比较满意；34.15%网民表示一般；3.66%网民表示不满意；1.22%网民表示非常不满意，14.63%的网民表示不清楚，没有投诉过。数据显示对处理结果表示满意或非常满意的网民占46.34%，表示不满意或非常不满的只占4.88%，总体上评价是满意为主。</w:t>
      </w:r>
      <w:r>
        <w:rPr>
          <w:rFonts w:ascii="宋体" w:hAnsi="宋体" w:eastAsia="宋体"/>
          <w:b/>
          <w:bCs/>
          <w:color w:val="auto"/>
        </w:rPr>
        <w:t>与全省数据相比，表示满意比例要低4.54个百分点，表示一般比例要高5.01个百分点。与全国数据相比，表示满意比例要低2.37个百分点，表示非常满意比例要高1.13个百分点。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5"/>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140</w:t>
      </w:r>
      <w:r>
        <w:rPr>
          <w:rFonts w:hint="eastAsia" w:ascii="宋体" w:hAnsi="宋体" w:eastAsia="宋体"/>
          <w:color w:val="auto"/>
        </w:rPr>
        <w:fldChar w:fldCharType="end"/>
      </w:r>
      <w:bookmarkStart w:id="225" w:name="_Toc6886"/>
      <w:r>
        <w:rPr>
          <w:rFonts w:ascii="宋体" w:hAnsi="宋体" w:eastAsia="宋体"/>
          <w:color w:val="auto"/>
        </w:rPr>
        <w:t>：政府部门举报平台处理举报投诉的结果满意度评价</w:t>
      </w:r>
      <w:bookmarkEnd w:id="225"/>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（图表数据来源：公众网民版专题7数字政府服务与治理能力提升专题第9题：您对相关政府部门举报平台处理举报投诉的结果满意吗？）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（10）政府提升治理能力的信息化工程成效的满意度评价</w:t>
      </w:r>
    </w:p>
    <w:p>
      <w:pPr>
        <w:rPr>
          <w:rFonts w:ascii="宋体" w:hAnsi="宋体" w:eastAsia="宋体"/>
          <w:b/>
          <w:bCs/>
          <w:color w:val="auto"/>
        </w:rPr>
      </w:pPr>
      <w:r>
        <w:rPr>
          <w:rFonts w:ascii="宋体" w:hAnsi="宋体" w:eastAsia="宋体"/>
          <w:color w:val="auto"/>
        </w:rPr>
        <w:t>公众网民对政府提升治理能力的信息化工程成效的满意度评价：</w:t>
      </w:r>
      <w:r>
        <w:rPr>
          <w:rFonts w:ascii="宋体" w:hAnsi="宋体" w:eastAsia="宋体" w:cs="宋体"/>
          <w:color w:val="auto"/>
        </w:rPr>
        <w:t>19.75%公众网民表示非常满意；41.98%网民表示比较满意；28.4%网民表示一般；2.47%网民表示不满意；1.23%网民表示非常不满意，6.17%的网民表示不了解。数据显示对政府提升治理能力的信息化工程成效表示满意或非常满意的网民占61.73%，表示不满意或非常不满的只占3.70%，总体上评价是满意的。</w:t>
      </w:r>
      <w:r>
        <w:rPr>
          <w:rFonts w:ascii="宋体" w:hAnsi="宋体" w:eastAsia="宋体"/>
          <w:b/>
          <w:bCs/>
          <w:color w:val="auto"/>
        </w:rPr>
        <w:t>相较于全省数据，除非常满意和满意比全省数据分别高出3.81个百分点、1.15个百分点外，其他数据值均少于全省数据。相较于全国数据，除非常满意和满意比全国数据分别高出3.95个百分点、3.76个百分点外，其他数据值均少于全国数据。</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141</w:t>
      </w:r>
      <w:r>
        <w:rPr>
          <w:rFonts w:hint="eastAsia" w:ascii="宋体" w:hAnsi="宋体" w:eastAsia="宋体"/>
          <w:color w:val="auto"/>
        </w:rPr>
        <w:fldChar w:fldCharType="end"/>
      </w:r>
      <w:bookmarkStart w:id="226" w:name="_Toc12169"/>
      <w:r>
        <w:rPr>
          <w:rFonts w:ascii="宋体" w:hAnsi="宋体" w:eastAsia="宋体"/>
          <w:color w:val="auto"/>
        </w:rPr>
        <w:t>：政府提升治理能力的信息化工程成效的满意度评价</w:t>
      </w:r>
      <w:bookmarkEnd w:id="226"/>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（图表数据来源：公众网民版专题7数字政府服务与治理能力提升专题第10题：您对相关政府利用网络和信息技术提升治理能力的工程(如“智能交通”、“平安社区”、“智慧城市”等</w:t>
      </w:r>
      <w:r>
        <w:rPr>
          <w:rFonts w:hint="eastAsia" w:ascii="宋体" w:hAnsi="宋体" w:eastAsia="宋体"/>
          <w:color w:val="auto"/>
        </w:rPr>
        <w:t>）</w:t>
      </w:r>
      <w:r>
        <w:rPr>
          <w:rFonts w:ascii="宋体" w:hAnsi="宋体" w:eastAsia="宋体"/>
          <w:color w:val="auto"/>
        </w:rPr>
        <w:t>成效满意吗？）</w:t>
      </w:r>
    </w:p>
    <w:p>
      <w:pPr>
        <w:ind w:firstLine="0" w:firstLineChars="0"/>
        <w:jc w:val="left"/>
        <w:rPr>
          <w:rFonts w:ascii="宋体" w:hAnsi="宋体" w:eastAsia="宋体"/>
          <w:color w:val="auto"/>
        </w:rPr>
      </w:pPr>
    </w:p>
    <w:p>
      <w:pPr>
        <w:pStyle w:val="3"/>
        <w:rPr>
          <w:rFonts w:hint="eastAsia" w:ascii="宋体" w:hAnsi="宋体" w:eastAsia="宋体"/>
          <w:color w:val="auto"/>
        </w:rPr>
      </w:pPr>
      <w:bookmarkStart w:id="227" w:name="_Toc4822"/>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bookmarkEnd w:id="227"/>
    </w:p>
    <w:p>
      <w:pPr>
        <w:rPr>
          <w:rFonts w:ascii="宋体" w:hAnsi="宋体" w:eastAsia="宋体"/>
          <w:color w:val="auto"/>
          <w:sz w:val="22"/>
          <w:szCs w:val="22"/>
        </w:rPr>
      </w:pPr>
      <w:r>
        <w:rPr>
          <w:rFonts w:ascii="宋体" w:hAnsi="宋体" w:eastAsia="宋体"/>
          <w:color w:val="auto"/>
        </w:rPr>
        <w:t>参与本专题答题的公众网民数量为413人。</w:t>
      </w:r>
    </w:p>
    <w:p>
      <w:pPr>
        <w:rPr>
          <w:rFonts w:ascii="宋体" w:hAnsi="宋体" w:eastAsia="宋体"/>
          <w:color w:val="auto"/>
          <w:sz w:val="22"/>
          <w:szCs w:val="22"/>
        </w:rPr>
      </w:pPr>
      <w:r>
        <w:rPr>
          <w:rFonts w:ascii="宋体" w:hAnsi="宋体" w:eastAsia="宋体"/>
          <w:color w:val="auto"/>
        </w:rPr>
        <w:t>（1）曾在乡村（县城以下）生活过的网民比例</w:t>
      </w:r>
    </w:p>
    <w:p>
      <w:pPr>
        <w:rPr>
          <w:rFonts w:ascii="宋体" w:hAnsi="宋体" w:eastAsia="宋体"/>
          <w:color w:val="auto"/>
        </w:rPr>
      </w:pPr>
      <w:r>
        <w:rPr>
          <w:rFonts w:ascii="宋体" w:hAnsi="宋体" w:eastAsia="宋体"/>
          <w:color w:val="auto"/>
        </w:rPr>
        <w:t>曾在乡村（县城以下）生活过的网民比例：</w:t>
      </w:r>
      <w:r>
        <w:rPr>
          <w:rFonts w:ascii="宋体" w:hAnsi="宋体" w:eastAsia="宋体" w:cs="宋体"/>
          <w:color w:val="auto"/>
        </w:rPr>
        <w:t>6.25%的网民一直在乡村生活，25%的网民经常在乡村生活，27.5%的网民偶尔在乡村，17.5%的网民很少在乡村，23.75%的网民基本不在乡村。数据显示</w:t>
      </w:r>
      <w:r>
        <w:rPr>
          <w:rFonts w:ascii="宋体" w:hAnsi="宋体" w:eastAsia="宋体"/>
          <w:color w:val="auto"/>
        </w:rPr>
        <w:t>近六成（</w:t>
      </w:r>
      <w:r>
        <w:rPr>
          <w:rFonts w:ascii="宋体" w:hAnsi="宋体" w:eastAsia="宋体" w:cs="宋体"/>
          <w:color w:val="auto"/>
        </w:rPr>
        <w:t>58.75%）网民有在乡村生活的经验。</w:t>
      </w:r>
      <w:r>
        <w:rPr>
          <w:rFonts w:ascii="宋体" w:hAnsi="宋体" w:eastAsia="宋体"/>
          <w:b/>
          <w:bCs/>
          <w:color w:val="auto"/>
        </w:rPr>
        <w:t>与全省数据相比，表示一直在乡村生活比例要低9.13个百分点，表示经常在乡村生活比例要高6.38个百分点。与全国数据相比，表示一直在乡村生活比例要低12.83个百分点，表示经常在乡村生活比例要高5.75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142</w:t>
      </w:r>
      <w:r>
        <w:rPr>
          <w:rFonts w:hint="eastAsia" w:ascii="宋体" w:hAnsi="宋体" w:eastAsia="宋体"/>
          <w:color w:val="auto"/>
        </w:rPr>
        <w:fldChar w:fldCharType="end"/>
      </w:r>
      <w:bookmarkStart w:id="228" w:name="_Toc4769"/>
      <w:r>
        <w:rPr>
          <w:rFonts w:hint="eastAsia" w:ascii="宋体" w:hAnsi="宋体" w:eastAsia="宋体"/>
          <w:color w:val="auto"/>
        </w:rPr>
        <w:t>：</w:t>
      </w:r>
      <w:r>
        <w:rPr>
          <w:rFonts w:ascii="宋体" w:hAnsi="宋体" w:eastAsia="宋体"/>
          <w:color w:val="auto"/>
        </w:rPr>
        <w:t>曾在乡村（县城以下）生活过的网民比例</w:t>
      </w:r>
      <w:bookmarkEnd w:id="228"/>
    </w:p>
    <w:p>
      <w:pPr>
        <w:ind w:firstLine="0" w:firstLineChars="0"/>
        <w:jc w:val="left"/>
        <w:rPr>
          <w:rFonts w:ascii="宋体" w:hAnsi="宋体" w:eastAsia="宋体"/>
          <w:color w:val="auto"/>
        </w:rPr>
      </w:pPr>
      <w:r>
        <w:rPr>
          <w:rFonts w:ascii="宋体" w:hAnsi="宋体" w:eastAsia="宋体"/>
          <w:color w:val="auto"/>
        </w:rPr>
        <w:t>（图表数据来源：公众网民版专题8数字鸿沟消除与乡村振兴专题第1题：您是否曾在乡村(县城以下)生活？）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（2）家中老人或近亲在乡村（县城以下）生活的比例</w:t>
      </w:r>
    </w:p>
    <w:p>
      <w:pPr>
        <w:rPr>
          <w:rFonts w:ascii="宋体" w:hAnsi="宋体" w:eastAsia="宋体"/>
          <w:color w:val="auto"/>
        </w:rPr>
      </w:pPr>
      <w:r>
        <w:rPr>
          <w:rFonts w:ascii="宋体" w:hAnsi="宋体" w:eastAsia="宋体"/>
          <w:color w:val="auto"/>
        </w:rPr>
        <w:t>家中老人或近亲在乡村（县城以下）生活的比例：</w:t>
      </w:r>
      <w:r>
        <w:rPr>
          <w:rFonts w:ascii="宋体" w:hAnsi="宋体" w:eastAsia="宋体" w:cs="宋体"/>
          <w:color w:val="auto"/>
        </w:rPr>
        <w:t>45.57%网民的家中老人或近亲一直在乡村生活，经常在乡村生活的占24.05%，偶尔在乡村的占7.59%，很少在乡村的占5.06%，基本不在乡村的占17.72%。数据显示</w:t>
      </w:r>
      <w:r>
        <w:rPr>
          <w:rFonts w:ascii="宋体" w:hAnsi="宋体" w:eastAsia="宋体"/>
          <w:color w:val="auto"/>
        </w:rPr>
        <w:t>近七成（</w:t>
      </w:r>
      <w:r>
        <w:rPr>
          <w:rFonts w:ascii="宋体" w:hAnsi="宋体" w:eastAsia="宋体" w:cs="宋体"/>
          <w:color w:val="auto"/>
        </w:rPr>
        <w:t>69.62%）网民的家中老人或近亲一直或经常在乡村生活。</w:t>
      </w:r>
      <w:r>
        <w:rPr>
          <w:rFonts w:ascii="宋体" w:hAnsi="宋体" w:eastAsia="宋体"/>
          <w:b/>
          <w:bCs/>
          <w:color w:val="auto"/>
        </w:rPr>
        <w:t>相较于全省数据，经常在乡村生活的占比高了3.2个百分点。相较于全省数据，经常在乡村生活的占比高了4.36个百分点。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143</w:t>
      </w:r>
      <w:r>
        <w:rPr>
          <w:rFonts w:hint="eastAsia" w:ascii="宋体" w:hAnsi="宋体" w:eastAsia="宋体"/>
          <w:color w:val="auto"/>
        </w:rPr>
        <w:fldChar w:fldCharType="end"/>
      </w:r>
      <w:bookmarkStart w:id="229" w:name="_Toc15639"/>
      <w:r>
        <w:rPr>
          <w:rFonts w:hint="eastAsia" w:ascii="宋体" w:hAnsi="宋体" w:eastAsia="宋体"/>
          <w:color w:val="auto"/>
        </w:rPr>
        <w:t>：</w:t>
      </w:r>
      <w:r>
        <w:rPr>
          <w:rFonts w:ascii="宋体" w:hAnsi="宋体" w:eastAsia="宋体"/>
          <w:color w:val="auto"/>
        </w:rPr>
        <w:t>家中老人或近亲在乡村（县城以下）生活的比例</w:t>
      </w:r>
      <w:bookmarkEnd w:id="229"/>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（图表数据来源：公众网民版专题8数字鸿沟消除与乡村振兴专题第2题：家里的老人或近亲是否在乡村(县城以下)生活？）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（3）网民对家乡互联网安全状况满意度评价</w:t>
      </w:r>
    </w:p>
    <w:p>
      <w:pPr>
        <w:rPr>
          <w:rFonts w:ascii="宋体" w:hAnsi="宋体" w:eastAsia="宋体"/>
          <w:color w:val="auto"/>
        </w:rPr>
      </w:pPr>
      <w:r>
        <w:rPr>
          <w:rFonts w:ascii="宋体" w:hAnsi="宋体" w:eastAsia="宋体"/>
          <w:color w:val="auto"/>
        </w:rPr>
        <w:t>公众网民对家乡互联网安全状况满意度评价：</w:t>
      </w:r>
      <w:r>
        <w:rPr>
          <w:rFonts w:ascii="宋体" w:hAnsi="宋体" w:eastAsia="宋体" w:cs="宋体"/>
          <w:color w:val="auto"/>
        </w:rPr>
        <w:t>16.67%公众网民表示非常满意；42.31%网民表示满意；32.05%网民表示一般；7.69%网民表示不满意；1.28%网民表示非常不满意。数据显示网民对家乡互联网安全状况表示满意或非常满意的网民占58.98%，表示不满意或非常不满的占8.97%。数据显示乡村互联网安全状况满意程度</w:t>
      </w:r>
      <w:r>
        <w:rPr>
          <w:rFonts w:hint="eastAsia" w:ascii="宋体" w:hAnsi="宋体" w:eastAsia="宋体"/>
          <w:color w:val="auto"/>
          <w:lang w:val="en-US" w:eastAsia="zh-CN"/>
        </w:rPr>
        <w:t>中到好评</w:t>
      </w:r>
      <w:r>
        <w:rPr>
          <w:rFonts w:ascii="宋体" w:hAnsi="宋体" w:eastAsia="宋体"/>
          <w:color w:val="auto"/>
        </w:rPr>
        <w:t>。</w:t>
      </w:r>
      <w:r>
        <w:rPr>
          <w:rFonts w:ascii="宋体" w:hAnsi="宋体" w:eastAsia="宋体"/>
          <w:b/>
          <w:bCs/>
          <w:color w:val="auto"/>
        </w:rPr>
        <w:t>与全省数据相比，表示一般比例要低8.65个百分点，表示非常满意比例要高1.64个百分点。与全国数据相比，表示一般比例要低11.88个百分点，表示非常满意比例要高3.58个百分点。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144</w:t>
      </w:r>
      <w:r>
        <w:rPr>
          <w:rFonts w:hint="eastAsia" w:ascii="宋体" w:hAnsi="宋体" w:eastAsia="宋体"/>
          <w:color w:val="auto"/>
        </w:rPr>
        <w:fldChar w:fldCharType="end"/>
      </w:r>
      <w:bookmarkStart w:id="230" w:name="_Toc27973"/>
      <w:r>
        <w:rPr>
          <w:rFonts w:hint="eastAsia" w:ascii="宋体" w:hAnsi="宋体" w:eastAsia="宋体"/>
          <w:color w:val="auto"/>
        </w:rPr>
        <w:t>：</w:t>
      </w:r>
      <w:r>
        <w:rPr>
          <w:rFonts w:ascii="宋体" w:hAnsi="宋体" w:eastAsia="宋体"/>
          <w:color w:val="auto"/>
        </w:rPr>
        <w:t>网民对家乡互联网安全状况满意度评价</w:t>
      </w:r>
      <w:bookmarkEnd w:id="230"/>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（图表数据来源：公众网民版专题8数字鸿沟消除与乡村振兴专题第3题：您对当前家乡互联网安全状况的满意程度？）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（4）乡村网络存在问题</w:t>
      </w:r>
    </w:p>
    <w:p>
      <w:pPr>
        <w:rPr>
          <w:rFonts w:ascii="宋体" w:hAnsi="宋体" w:eastAsia="宋体"/>
          <w:color w:val="auto"/>
        </w:rPr>
      </w:pPr>
      <w:r>
        <w:rPr>
          <w:rFonts w:ascii="宋体" w:hAnsi="宋体" w:eastAsia="宋体"/>
          <w:color w:val="auto"/>
        </w:rPr>
        <w:t>乡村网络问题排序：排第一位是</w:t>
      </w:r>
      <w:r>
        <w:rPr>
          <w:rFonts w:ascii="宋体" w:hAnsi="宋体" w:eastAsia="宋体" w:cs="宋体"/>
          <w:color w:val="auto"/>
        </w:rPr>
        <w:t>信号时好时坏，卡机，断线（选择率54.43%），排第二位是信号差，链接不了网络（选择率36.71%），第三位是没有问题（选择率36.71%），第四位是网速慢，不能正常使用（选择率29.11%），有17.72</w:t>
      </w:r>
      <w:r>
        <w:rPr>
          <w:rFonts w:ascii="宋体" w:hAnsi="宋体" w:eastAsia="宋体"/>
          <w:color w:val="auto"/>
        </w:rPr>
        <w:t>%网民认为乡村网络</w:t>
      </w:r>
      <w:r>
        <w:rPr>
          <w:rFonts w:ascii="宋体" w:hAnsi="宋体" w:eastAsia="宋体" w:cs="宋体"/>
          <w:color w:val="auto"/>
        </w:rPr>
        <w:t>经常出现网络配置错误，DNS出现问题，认为家乡移动网络通信未覆盖到、家乡宽带互联网络未覆盖到的比例分别13.92%、13.92%。数据显示信号时好时坏，卡机，断线、信号差，链接不了网络是网民反馈较多的乡村网络问题，仍有一定比例27.84</w:t>
      </w:r>
      <w:r>
        <w:rPr>
          <w:rFonts w:ascii="宋体" w:hAnsi="宋体" w:eastAsia="宋体"/>
          <w:color w:val="auto"/>
        </w:rPr>
        <w:t>%的乡村未能覆盖到移动通信或宽带互联网。</w:t>
      </w:r>
      <w:r>
        <w:rPr>
          <w:rFonts w:ascii="宋体" w:hAnsi="宋体" w:eastAsia="宋体"/>
          <w:b/>
          <w:bCs/>
          <w:color w:val="auto"/>
        </w:rPr>
        <w:t>与全省数据相比，表示网速慢，不能正常使用比例要低1.14个百分点，表示信号差，链接不了网络比例要高7.65个百分点。与全国数据相比，表示经常出现网络配置错误，DNS出现问题比例要低3.68个百分点，表示信号时好时坏，卡机，断线比例要高3.32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145</w:t>
      </w:r>
      <w:r>
        <w:rPr>
          <w:rFonts w:hint="eastAsia" w:ascii="宋体" w:hAnsi="宋体" w:eastAsia="宋体"/>
          <w:color w:val="auto"/>
        </w:rPr>
        <w:fldChar w:fldCharType="end"/>
      </w:r>
      <w:bookmarkStart w:id="231" w:name="_Toc25488"/>
      <w:r>
        <w:rPr>
          <w:rFonts w:hint="eastAsia" w:ascii="宋体" w:hAnsi="宋体" w:eastAsia="宋体"/>
          <w:color w:val="auto"/>
        </w:rPr>
        <w:t>：</w:t>
      </w:r>
      <w:r>
        <w:rPr>
          <w:rFonts w:ascii="宋体" w:hAnsi="宋体" w:eastAsia="宋体"/>
          <w:color w:val="auto"/>
        </w:rPr>
        <w:t>乡村网络存在问题</w:t>
      </w:r>
      <w:bookmarkEnd w:id="231"/>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（图表数据来源：公众网民版专题8数字鸿沟消除与乡村振兴专题第4题：您觉得您家乡的网络有什么问题？（多选））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（5）乡村网络应用渗透率</w:t>
      </w:r>
    </w:p>
    <w:p>
      <w:pPr>
        <w:rPr>
          <w:rFonts w:ascii="宋体" w:hAnsi="宋体" w:eastAsia="宋体"/>
          <w:color w:val="auto"/>
        </w:rPr>
      </w:pPr>
      <w:r>
        <w:rPr>
          <w:rFonts w:ascii="宋体" w:hAnsi="宋体" w:eastAsia="宋体"/>
          <w:color w:val="auto"/>
        </w:rPr>
        <w:t>乡村网络应用渗透率排序：排第一位是</w:t>
      </w:r>
      <w:r>
        <w:rPr>
          <w:rFonts w:ascii="宋体" w:hAnsi="宋体" w:eastAsia="宋体" w:cs="宋体"/>
          <w:color w:val="auto"/>
        </w:rPr>
        <w:t>社交平台(如微信、QQ等)（渗透率89.87%）、第二位是电商平台(如淘宝、京东等)（渗透率62.03%）、第三位是视频平台(如腾讯视频、爱奇艺等)（渗透率56.96%）、第四位是直播平台(如抖音、快手等)（渗透率55.7%），第五位是游戏平台(如腾讯游戏、网易游戏等)（选择率50.63%）</w:t>
      </w:r>
      <w:r>
        <w:rPr>
          <w:rFonts w:hint="eastAsia" w:ascii="宋体" w:hAnsi="宋体" w:eastAsia="宋体"/>
          <w:color w:val="auto"/>
        </w:rPr>
        <w:t>。</w:t>
      </w:r>
      <w:r>
        <w:rPr>
          <w:rFonts w:ascii="宋体" w:hAnsi="宋体" w:eastAsia="宋体"/>
          <w:color w:val="auto"/>
        </w:rPr>
        <w:t>其它还有是</w:t>
      </w:r>
      <w:r>
        <w:rPr>
          <w:rFonts w:ascii="宋体" w:hAnsi="宋体" w:eastAsia="宋体" w:cs="宋体"/>
          <w:color w:val="auto"/>
        </w:rPr>
        <w:t>新闻平台(如腾讯新闻、头条等)（44.3%），学习平台(如学习强国、腾讯课堂等)（37.97%），生活平台(如货拉拉、美团等)（36.71%）。数据显示社交平台(如微信、QQ等)、电商平台(如淘宝、京东等)、视频平台(如腾讯视频、爱奇艺等)、直播平台(如抖音、快手等)是乡村上网的主要应用，渗透率均</w:t>
      </w:r>
      <w:r>
        <w:rPr>
          <w:rFonts w:ascii="宋体" w:hAnsi="宋体" w:eastAsia="宋体"/>
          <w:color w:val="auto"/>
        </w:rPr>
        <w:t>超半数。</w:t>
      </w:r>
      <w:r>
        <w:rPr>
          <w:rFonts w:ascii="宋体" w:hAnsi="宋体" w:eastAsia="宋体"/>
          <w:b/>
          <w:bCs/>
          <w:color w:val="auto"/>
        </w:rPr>
        <w:t>与全省数据相比，表示直播平台(如抖音、快手等)比例要低1.44个百分点，表示社交平台(如微信、QQ等)比例要高5.96个百分点。与全国数据相比，表示学习平台(如学习强国、腾讯课堂等)比例要低1.87个百分点，表示社交平台(如微信、QQ等)比例要高5.03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146</w:t>
      </w:r>
      <w:r>
        <w:rPr>
          <w:rFonts w:hint="eastAsia" w:ascii="宋体" w:hAnsi="宋体" w:eastAsia="宋体"/>
          <w:color w:val="auto"/>
        </w:rPr>
        <w:fldChar w:fldCharType="end"/>
      </w:r>
      <w:bookmarkStart w:id="232" w:name="_Toc3319"/>
      <w:r>
        <w:rPr>
          <w:rFonts w:hint="eastAsia" w:ascii="宋体" w:hAnsi="宋体" w:eastAsia="宋体"/>
          <w:color w:val="auto"/>
        </w:rPr>
        <w:t>：</w:t>
      </w:r>
      <w:r>
        <w:rPr>
          <w:rFonts w:ascii="宋体" w:hAnsi="宋体" w:eastAsia="宋体"/>
          <w:color w:val="auto"/>
        </w:rPr>
        <w:t>乡村网络应用渗透率</w:t>
      </w:r>
      <w:bookmarkEnd w:id="232"/>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（图表数据来源：公众网民版专题8数字鸿沟消除与乡村振兴专题第5题：在乡村上网通常使用哪些应用?（多选））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（6）乡村网络应用使用障碍情况</w:t>
      </w:r>
    </w:p>
    <w:p>
      <w:pPr>
        <w:rPr>
          <w:rFonts w:ascii="宋体" w:hAnsi="宋体" w:eastAsia="宋体"/>
          <w:color w:val="auto"/>
        </w:rPr>
      </w:pPr>
      <w:r>
        <w:rPr>
          <w:rFonts w:ascii="宋体" w:hAnsi="宋体" w:eastAsia="宋体"/>
          <w:color w:val="auto"/>
        </w:rPr>
        <w:t>农村生活网络应用障碍：排第一位是</w:t>
      </w:r>
      <w:r>
        <w:rPr>
          <w:rFonts w:ascii="宋体" w:hAnsi="宋体" w:eastAsia="宋体" w:cs="宋体"/>
          <w:color w:val="auto"/>
        </w:rPr>
        <w:t>网络速度太慢体验不好（关注度53.75%）、第二位是物流网络覆盖不到（关注度51.25%）、第三位是网络流量费用太贵（关注度40%）、第四位是APP不会使用（关注度31.25%），第五位是身份认证手续繁琐（关注度30%）等。数据显示网民认为网络速度太慢体验不好、物流网络覆盖不到、网络流量费用太贵是农村生活中网络应用上的主要障碍。</w:t>
      </w:r>
      <w:r>
        <w:rPr>
          <w:rFonts w:ascii="宋体" w:hAnsi="宋体" w:eastAsia="宋体"/>
          <w:b/>
          <w:bCs/>
          <w:color w:val="auto"/>
        </w:rPr>
        <w:t>与全省数据相比，表示物流网络覆盖不到比例要低1.16个百分点，表示身份认证手续繁琐比例要高3.0个百分点。相较于全省数据，身份认证手续繁琐的占比高了2.01个百分点。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147</w:t>
      </w:r>
      <w:r>
        <w:rPr>
          <w:rFonts w:hint="eastAsia" w:ascii="宋体" w:hAnsi="宋体" w:eastAsia="宋体"/>
          <w:color w:val="auto"/>
        </w:rPr>
        <w:fldChar w:fldCharType="end"/>
      </w:r>
      <w:bookmarkStart w:id="233" w:name="_Toc21233"/>
      <w:r>
        <w:rPr>
          <w:rFonts w:hint="eastAsia" w:ascii="宋体" w:hAnsi="宋体" w:eastAsia="宋体"/>
          <w:color w:val="auto"/>
        </w:rPr>
        <w:t>：</w:t>
      </w:r>
      <w:r>
        <w:rPr>
          <w:rFonts w:ascii="宋体" w:hAnsi="宋体" w:eastAsia="宋体"/>
          <w:color w:val="auto"/>
        </w:rPr>
        <w:t>乡村网络应用使用障碍情况</w:t>
      </w:r>
      <w:bookmarkEnd w:id="233"/>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（7）乡村居民在适应数字化生活中的顾虑 </w:t>
      </w:r>
    </w:p>
    <w:p>
      <w:pPr>
        <w:rPr>
          <w:rFonts w:ascii="宋体" w:hAnsi="宋体" w:eastAsia="宋体"/>
          <w:color w:val="auto"/>
        </w:rPr>
      </w:pPr>
      <w:r>
        <w:rPr>
          <w:rFonts w:ascii="宋体" w:hAnsi="宋体" w:eastAsia="宋体"/>
          <w:color w:val="auto"/>
        </w:rPr>
        <w:t>公众网民认为乡村居民在适应数字化生活中的顾虑排序：排第一位是</w:t>
      </w:r>
      <w:r>
        <w:rPr>
          <w:rFonts w:ascii="宋体" w:hAnsi="宋体" w:eastAsia="宋体" w:cs="宋体"/>
          <w:color w:val="auto"/>
        </w:rPr>
        <w:t>网络信息真假难辨，容易上当（选择率70%）、第二位是对移动支付方式不熟悉，担心被错扣钱（选择率60%）、第三位是不会查找网上信息，发挥不了智能手机的作用（选择率38.75%）、第四位是个人信息泄露，受到广告推销的骚扰，不知如何应对（选择率32.5%），第五位是移动应用使用太复杂，没有人教，记不住（选择率25%）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auto"/>
        </w:rPr>
        <w:t>与全省数据相比，表示对移动支付方式不熟悉，担心被错扣钱比例要低3.9个百分点，表示网络信息真假难辨，容易上当比例要高2.93个百分点。与全国数据相比，表示对移动支付方式不熟悉，担心被错扣钱比例要低2.95个百分点，表示网络信息真假难辨，容易上当比例要高1.91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148</w:t>
      </w:r>
      <w:r>
        <w:rPr>
          <w:rFonts w:hint="eastAsia" w:ascii="宋体" w:hAnsi="宋体" w:eastAsia="宋体"/>
          <w:color w:val="auto"/>
        </w:rPr>
        <w:fldChar w:fldCharType="end"/>
      </w:r>
      <w:bookmarkStart w:id="234" w:name="_Toc17223"/>
      <w:r>
        <w:rPr>
          <w:rFonts w:hint="eastAsia" w:ascii="宋体" w:hAnsi="宋体" w:eastAsia="宋体"/>
          <w:color w:val="auto"/>
        </w:rPr>
        <w:t>：</w:t>
      </w:r>
      <w:r>
        <w:rPr>
          <w:rFonts w:ascii="宋体" w:hAnsi="宋体" w:eastAsia="宋体"/>
          <w:color w:val="auto"/>
        </w:rPr>
        <w:t>乡村居民在适应数字化生活中的顾虑</w:t>
      </w:r>
      <w:bookmarkEnd w:id="23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（图表数据来源：公众网民版专题8数字鸿沟消除与乡村振兴专题第7题：您觉得乡村的人在适应数字化生活中主要担心什么？（多选））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（8）网络应用使用障碍对乡村居民生活的影响程度</w:t>
      </w:r>
    </w:p>
    <w:p>
      <w:pPr>
        <w:rPr>
          <w:rFonts w:ascii="宋体" w:hAnsi="宋体" w:eastAsia="宋体"/>
          <w:color w:val="auto"/>
        </w:rPr>
      </w:pPr>
      <w:r>
        <w:rPr>
          <w:rFonts w:ascii="宋体" w:hAnsi="宋体" w:eastAsia="宋体"/>
          <w:color w:val="auto"/>
        </w:rPr>
        <w:t>网络应用上的障碍对乡村居民生活的影响程度：</w:t>
      </w:r>
      <w:r>
        <w:rPr>
          <w:rFonts w:ascii="宋体" w:hAnsi="宋体" w:eastAsia="宋体" w:cs="宋体"/>
          <w:color w:val="auto"/>
        </w:rPr>
        <w:t>16.46%公众网民表示影响非常大；35.44%网民表示影响比较大；41.77%网民表示影响一般；5.06%网民表示影响比较小；1.27%网民表示没有影响。数据显示51.90%网民对认为网络应用上的障碍对乡村居民的生活带来了较大影响，表示影响比较小或没有影响的只占6.33%。</w:t>
      </w:r>
      <w:r>
        <w:rPr>
          <w:rFonts w:ascii="宋体" w:hAnsi="宋体" w:eastAsia="宋体"/>
          <w:b/>
          <w:bCs/>
          <w:color w:val="auto"/>
        </w:rPr>
        <w:t>与全省数据相比，表示影响比较大比例要低2.63个百分点，表示影响非常大比例要高1.33个百分点。相较于全国数据，影响非常大、影响比较小、没有影响分别比全国数据低1.46、1.69、1.54个百分点。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149</w:t>
      </w:r>
      <w:r>
        <w:rPr>
          <w:rFonts w:hint="eastAsia" w:ascii="宋体" w:hAnsi="宋体" w:eastAsia="宋体"/>
          <w:color w:val="auto"/>
        </w:rPr>
        <w:fldChar w:fldCharType="end"/>
      </w:r>
      <w:bookmarkStart w:id="235" w:name="_Toc6106"/>
      <w:r>
        <w:rPr>
          <w:rFonts w:hint="eastAsia" w:ascii="宋体" w:hAnsi="宋体" w:eastAsia="宋体"/>
          <w:color w:val="auto"/>
        </w:rPr>
        <w:t>：</w:t>
      </w:r>
      <w:r>
        <w:rPr>
          <w:rFonts w:ascii="宋体" w:hAnsi="宋体" w:eastAsia="宋体"/>
          <w:color w:val="auto"/>
        </w:rPr>
        <w:t>网络应用使用障碍对乡村居民生活的影响程度</w:t>
      </w:r>
      <w:bookmarkEnd w:id="23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（图表数据来源：公众网民版专题8数字鸿沟消除与乡村振兴专题第8题：您认为目前网络应用上的障碍对乡村的人的生活影响大吗？）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（9）互联网应用对乡村经济发展的推动效果评价</w:t>
      </w:r>
    </w:p>
    <w:p>
      <w:pPr>
        <w:rPr>
          <w:rFonts w:ascii="宋体" w:hAnsi="宋体" w:eastAsia="宋体"/>
          <w:color w:val="auto"/>
        </w:rPr>
      </w:pPr>
      <w:r>
        <w:rPr>
          <w:rFonts w:ascii="宋体" w:hAnsi="宋体" w:eastAsia="宋体"/>
          <w:color w:val="auto"/>
        </w:rPr>
        <w:t>互联网应用对乡村经济发展的推动效果评价：</w:t>
      </w:r>
      <w:r>
        <w:rPr>
          <w:rFonts w:ascii="宋体" w:hAnsi="宋体" w:eastAsia="宋体" w:cs="宋体"/>
          <w:color w:val="auto"/>
        </w:rPr>
        <w:t>31.25%公众网民表示影响非常大；42.5%网民表示影响比较大；22.5%网民表示影响一般；2.5%网民表示影响比较小；1.25%网民表示没有影响。数据显示</w:t>
      </w:r>
      <w:r>
        <w:rPr>
          <w:rFonts w:ascii="宋体" w:hAnsi="宋体" w:eastAsia="宋体"/>
          <w:color w:val="auto"/>
        </w:rPr>
        <w:t>大多数（</w:t>
      </w:r>
      <w:r>
        <w:rPr>
          <w:rFonts w:ascii="宋体" w:hAnsi="宋体" w:eastAsia="宋体" w:cs="宋体"/>
          <w:color w:val="auto"/>
        </w:rPr>
        <w:t>73.75%）网民对认为互联网应用对推动乡村经济发展带来了较大影响，表示影响比较小或没有影响的只占3.75%，总体上肯定了互联网应用对乡村经济发展的推动效果。</w:t>
      </w:r>
      <w:r>
        <w:rPr>
          <w:rFonts w:ascii="宋体" w:hAnsi="宋体" w:eastAsia="宋体"/>
          <w:b/>
          <w:bCs/>
          <w:color w:val="auto"/>
        </w:rPr>
        <w:t>相较于全省数据，影响非常大的占比高了5.0个百分点。相较于全国数据，影响比较大、影响比较小、没有影响分别比全国数据低1.7、1.04、1.13个百分点。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150</w:t>
      </w:r>
      <w:r>
        <w:rPr>
          <w:rFonts w:hint="eastAsia" w:ascii="宋体" w:hAnsi="宋体" w:eastAsia="宋体"/>
          <w:color w:val="auto"/>
        </w:rPr>
        <w:fldChar w:fldCharType="end"/>
      </w:r>
      <w:bookmarkStart w:id="236" w:name="_Toc9581"/>
      <w:r>
        <w:rPr>
          <w:rFonts w:hint="eastAsia" w:ascii="宋体" w:hAnsi="宋体" w:eastAsia="宋体"/>
          <w:color w:val="auto"/>
        </w:rPr>
        <w:t>：</w:t>
      </w:r>
      <w:r>
        <w:rPr>
          <w:rFonts w:ascii="宋体" w:hAnsi="宋体" w:eastAsia="宋体"/>
          <w:color w:val="auto"/>
        </w:rPr>
        <w:t>互联网应用对乡村经济发展的推动效果评价</w:t>
      </w:r>
      <w:bookmarkEnd w:id="236"/>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（图表数据来源：公众网民版专题8数字鸿沟消除与乡村振兴专题第9题：您认为互联网应用对乡村经济发展的推动效果如何？）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（10）乡村发展变化情况评价</w:t>
      </w:r>
    </w:p>
    <w:p>
      <w:pPr>
        <w:rPr>
          <w:rFonts w:ascii="宋体" w:hAnsi="宋体" w:eastAsia="宋体"/>
          <w:color w:val="auto"/>
        </w:rPr>
      </w:pPr>
      <w:r>
        <w:rPr>
          <w:rFonts w:ascii="宋体" w:hAnsi="宋体" w:eastAsia="宋体"/>
          <w:color w:val="auto"/>
        </w:rPr>
        <w:t>公众网民对随着乡村振兴政策的实施，乡村发展变化情况评价：</w:t>
      </w:r>
      <w:r>
        <w:rPr>
          <w:rFonts w:ascii="宋体" w:hAnsi="宋体" w:eastAsia="宋体" w:cs="宋体"/>
          <w:color w:val="auto"/>
        </w:rPr>
        <w:t>27.5%公众网民表示变化非常大；41.25%网民表示变化较大；26.25%网民表示变化一般；3.75%网民表示变化较小；1.25%网民表示没有变化。数据显示</w:t>
      </w:r>
      <w:r>
        <w:rPr>
          <w:rFonts w:ascii="宋体" w:hAnsi="宋体" w:eastAsia="宋体"/>
          <w:color w:val="auto"/>
        </w:rPr>
        <w:t>大多数（</w:t>
      </w:r>
      <w:r>
        <w:rPr>
          <w:rFonts w:ascii="宋体" w:hAnsi="宋体" w:eastAsia="宋体" w:cs="宋体"/>
          <w:color w:val="auto"/>
        </w:rPr>
        <w:t>68.75%）网民认为乡村振兴政策的实施给乡村发展带来了较大变化。</w:t>
      </w:r>
      <w:r>
        <w:rPr>
          <w:rFonts w:ascii="宋体" w:hAnsi="宋体" w:eastAsia="宋体"/>
          <w:b/>
          <w:bCs/>
          <w:color w:val="auto"/>
        </w:rPr>
        <w:t>相较于全省数据，非常大的占比高了6.95个百分点。相较于全省数据，非常大的占比高了6.41个百分点。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151</w:t>
      </w:r>
      <w:r>
        <w:rPr>
          <w:rFonts w:hint="eastAsia" w:ascii="宋体" w:hAnsi="宋体" w:eastAsia="宋体"/>
          <w:color w:val="auto"/>
        </w:rPr>
        <w:fldChar w:fldCharType="end"/>
      </w:r>
      <w:bookmarkStart w:id="237" w:name="_Toc12782"/>
      <w:r>
        <w:rPr>
          <w:rFonts w:hint="eastAsia" w:ascii="宋体" w:hAnsi="宋体" w:eastAsia="宋体"/>
          <w:color w:val="auto"/>
        </w:rPr>
        <w:t>：</w:t>
      </w:r>
      <w:r>
        <w:rPr>
          <w:rFonts w:ascii="宋体" w:hAnsi="宋体" w:eastAsia="宋体"/>
          <w:color w:val="auto"/>
        </w:rPr>
        <w:t>乡村发展变化情况评价</w:t>
      </w:r>
      <w:bookmarkEnd w:id="237"/>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（图表数据来源：公众网民版专题8数字鸿沟消除与乡村振兴专题第10题：随着乡村振兴政策的实施，您觉得今年乡村发展变化如何？）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（11）乡村振兴措施带来的变化</w:t>
      </w:r>
    </w:p>
    <w:p>
      <w:pPr>
        <w:rPr>
          <w:rFonts w:ascii="宋体" w:hAnsi="宋体" w:eastAsia="宋体"/>
          <w:color w:val="auto"/>
        </w:rPr>
      </w:pPr>
      <w:r>
        <w:rPr>
          <w:rFonts w:ascii="宋体" w:hAnsi="宋体" w:eastAsia="宋体"/>
          <w:color w:val="auto"/>
        </w:rPr>
        <w:t>公众网民认为乡村振兴带来的变化：排第一位是</w:t>
      </w:r>
      <w:r>
        <w:rPr>
          <w:rFonts w:ascii="宋体" w:hAnsi="宋体" w:eastAsia="宋体" w:cs="宋体"/>
          <w:color w:val="auto"/>
        </w:rPr>
        <w:t>乡村教育条件改善（选择率58.75%），第二位是乡村文化娱乐设施改善（选择率58.75%），第三位是乡村网络通信条件改善（选择率58.75%）</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乡村新兴产业发展，农民收入增加（选择率57.5%）</w:t>
      </w:r>
      <w:r>
        <w:rPr>
          <w:rFonts w:hint="eastAsia" w:ascii="宋体" w:hAnsi="宋体" w:eastAsia="宋体"/>
          <w:color w:val="auto"/>
          <w:lang w:eastAsia="zh-CN"/>
        </w:rPr>
        <w:t>，</w:t>
      </w:r>
      <w:r>
        <w:rPr>
          <w:rFonts w:ascii="宋体" w:hAnsi="宋体" w:eastAsia="宋体"/>
          <w:color w:val="auto"/>
        </w:rPr>
        <w:t>第五位是</w:t>
      </w:r>
      <w:r>
        <w:rPr>
          <w:rFonts w:ascii="宋体" w:hAnsi="宋体" w:eastAsia="宋体" w:cs="宋体"/>
          <w:color w:val="auto"/>
        </w:rPr>
        <w:t>乡村生态环境条件改善（选择率56.25%）</w:t>
      </w:r>
      <w:r>
        <w:rPr>
          <w:rFonts w:hint="eastAsia" w:ascii="宋体" w:hAnsi="宋体" w:eastAsia="宋体"/>
          <w:color w:val="auto"/>
          <w:lang w:eastAsia="zh-CN"/>
        </w:rPr>
        <w:t>，</w:t>
      </w:r>
      <w:r>
        <w:rPr>
          <w:rFonts w:hint="eastAsia" w:ascii="宋体" w:hAnsi="宋体" w:eastAsia="宋体"/>
          <w:color w:val="auto"/>
          <w:lang w:val="en-US" w:eastAsia="zh-CN"/>
        </w:rPr>
        <w:t>此外是</w:t>
      </w:r>
      <w:r>
        <w:rPr>
          <w:rFonts w:ascii="宋体" w:hAnsi="宋体" w:eastAsia="宋体"/>
          <w:color w:val="auto"/>
        </w:rPr>
        <w:t>城乡差异减少</w:t>
      </w:r>
      <w:r>
        <w:rPr>
          <w:rFonts w:ascii="宋体" w:hAnsi="宋体" w:eastAsia="宋体" w:cs="宋体"/>
          <w:color w:val="auto"/>
        </w:rPr>
        <w:t>（46.25%）、乡村基层组织人员素质提高（选择率41.25%）、乡村医疗卫生等公共服务水平提高（41.25%）等。数据显示乡村振兴政策对农村经济、文化、娱乐、生态环境等方面都有所改善。</w:t>
      </w:r>
      <w:r>
        <w:rPr>
          <w:rFonts w:ascii="宋体" w:hAnsi="宋体" w:eastAsia="宋体"/>
          <w:b/>
          <w:bCs/>
          <w:color w:val="auto"/>
        </w:rPr>
        <w:t>与全省数据相比，表示乡村新兴产业发展，农民收入增加比例要低2.77个百分点，表示乡村教育条件改善比例要高4.37个百分点。与全国数据相比，表示乡村新兴产业发展，农民收入增加比例要低1.6个百分点，表示乡村教育条件改善比例要高4.75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152</w:t>
      </w:r>
      <w:r>
        <w:rPr>
          <w:rFonts w:hint="eastAsia" w:ascii="宋体" w:hAnsi="宋体" w:eastAsia="宋体"/>
          <w:color w:val="auto"/>
        </w:rPr>
        <w:fldChar w:fldCharType="end"/>
      </w:r>
      <w:bookmarkStart w:id="238" w:name="_Toc30162"/>
      <w:r>
        <w:rPr>
          <w:rFonts w:hint="eastAsia" w:ascii="宋体" w:hAnsi="宋体" w:eastAsia="宋体"/>
          <w:color w:val="auto"/>
        </w:rPr>
        <w:t>：</w:t>
      </w:r>
      <w:r>
        <w:rPr>
          <w:rFonts w:ascii="宋体" w:hAnsi="宋体" w:eastAsia="宋体"/>
          <w:color w:val="auto"/>
        </w:rPr>
        <w:t>乡村振兴措施带来的变化</w:t>
      </w:r>
      <w:bookmarkEnd w:id="238"/>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（图表数据来源：公众网民版专题8数字鸿沟消除与乡村振兴专题第11题：您觉得乡村振兴政策带来了哪些变化？（多选））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（12）公众网民对乡村振兴的服务需求</w:t>
      </w:r>
    </w:p>
    <w:p>
      <w:pPr>
        <w:rPr>
          <w:rFonts w:ascii="宋体" w:hAnsi="宋体" w:eastAsia="宋体"/>
          <w:color w:val="auto"/>
        </w:rPr>
      </w:pPr>
      <w:r>
        <w:rPr>
          <w:rFonts w:ascii="宋体" w:hAnsi="宋体" w:eastAsia="宋体"/>
          <w:color w:val="auto"/>
        </w:rPr>
        <w:t>公众网民对乡村振兴的服务需求：排第一位是</w:t>
      </w:r>
      <w:r>
        <w:rPr>
          <w:rFonts w:ascii="宋体" w:hAnsi="宋体" w:eastAsia="宋体" w:cs="宋体"/>
          <w:color w:val="auto"/>
        </w:rPr>
        <w:t>改善基础设施与公共服务，缩小城乡差距（选择率81.25%），第二位是保护和改善农村生态环境（选择率77.5%），第三位是发展农村经济，提高农民生活水平（选择率75%）、第四位是加强农村基层组织建设，提高人员素质（选择率73.75%）、第五位是大力建设并保护发扬乡村传统文化（选择率60%）。数据显示改善基础设施与公共服务，缩小城乡差距、保护和改善农村生态环境是网民对乡村振兴期望最大的两项。</w:t>
      </w:r>
      <w:r>
        <w:rPr>
          <w:rFonts w:ascii="宋体" w:hAnsi="宋体" w:eastAsia="宋体"/>
          <w:b/>
          <w:bCs/>
          <w:color w:val="auto"/>
        </w:rPr>
        <w:t>与全省数据相比，表示发展农村经济，提高农民生活水平比例要低2.66个百分点，表示改善基础设施与公共服务，缩小城乡差距比例要高1.34个百分点。与全国数据相比，表示发展农村经济，提高农民生活水平比例要低4.14个百分点，表示改善基础设施与公共服务，缩小城乡差距比例要高2.43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153</w:t>
      </w:r>
      <w:r>
        <w:rPr>
          <w:rFonts w:hint="eastAsia" w:ascii="宋体" w:hAnsi="宋体" w:eastAsia="宋体"/>
          <w:color w:val="auto"/>
        </w:rPr>
        <w:fldChar w:fldCharType="end"/>
      </w:r>
      <w:bookmarkStart w:id="239" w:name="_Toc27005"/>
      <w:r>
        <w:rPr>
          <w:rFonts w:hint="eastAsia" w:ascii="宋体" w:hAnsi="宋体" w:eastAsia="宋体"/>
          <w:color w:val="auto"/>
        </w:rPr>
        <w:t>：</w:t>
      </w:r>
      <w:r>
        <w:rPr>
          <w:rFonts w:ascii="宋体" w:hAnsi="宋体" w:eastAsia="宋体"/>
          <w:color w:val="auto"/>
        </w:rPr>
        <w:t>公众网民对乡村振兴的服务需求</w:t>
      </w:r>
      <w:bookmarkEnd w:id="239"/>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（图表数据来源：公众网民版专题8数字鸿沟消除与乡村振兴专题第12题：您对乡村振兴的具体期望有哪些？（多选））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（13）实现乡村振兴的面临问题</w:t>
      </w:r>
    </w:p>
    <w:p>
      <w:pPr>
        <w:jc w:val="left"/>
        <w:rPr>
          <w:rFonts w:ascii="宋体" w:hAnsi="宋体" w:eastAsia="宋体"/>
          <w:color w:val="auto"/>
        </w:rPr>
      </w:pPr>
      <w:r>
        <w:rPr>
          <w:rFonts w:ascii="宋体" w:hAnsi="宋体" w:eastAsia="宋体"/>
          <w:color w:val="auto"/>
        </w:rPr>
        <w:t>公众网民认为实现乡村振兴的困难排序：排第一位是</w:t>
      </w:r>
      <w:r>
        <w:rPr>
          <w:rFonts w:ascii="宋体" w:hAnsi="宋体" w:eastAsia="宋体" w:cs="宋体"/>
          <w:color w:val="auto"/>
        </w:rPr>
        <w:t>剩余劳动力趋于老龄化（选择率80%），第二位是人才缺乏，科技含量不高（选择率65%），第三位是乡村人员数字化素养和网络安全意识有待提高（选择率58.75%）、第四位是交通及通讯不够便捷（选择率56.25%）、第五位是乡村信息化建设滞后（选择率42.5%）。数据显示剩余劳动力趋于老龄化、人才缺乏，科技含量不高、乡村人员数字化素养和网络安全意识有待提高是网民认为实现乡村振兴的主要困难。</w:t>
      </w:r>
      <w:r>
        <w:rPr>
          <w:rFonts w:ascii="宋体" w:hAnsi="宋体" w:eastAsia="宋体"/>
          <w:b/>
          <w:bCs/>
          <w:color w:val="auto"/>
        </w:rPr>
        <w:t>与全省数据相比，表示人才缺乏，科技含量不高比例要低7.78个百分点，表示交通及通讯不够便捷比例要高5.03个百分点。与全国数据相比，表示人才缺乏，科技含量不高比例要低8.06个百分点，表示交通及通讯不够便捷比例要高1.11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154</w:t>
      </w:r>
      <w:r>
        <w:rPr>
          <w:rFonts w:hint="eastAsia" w:ascii="宋体" w:hAnsi="宋体" w:eastAsia="宋体"/>
          <w:color w:val="auto"/>
        </w:rPr>
        <w:fldChar w:fldCharType="end"/>
      </w:r>
      <w:bookmarkStart w:id="240" w:name="_Toc18131"/>
      <w:r>
        <w:rPr>
          <w:rFonts w:hint="eastAsia" w:ascii="宋体" w:hAnsi="宋体" w:eastAsia="宋体"/>
          <w:color w:val="auto"/>
        </w:rPr>
        <w:t>：</w:t>
      </w:r>
      <w:r>
        <w:rPr>
          <w:rFonts w:ascii="宋体" w:hAnsi="宋体" w:eastAsia="宋体"/>
          <w:color w:val="auto"/>
        </w:rPr>
        <w:t>实现乡村振兴的面临问题</w:t>
      </w:r>
      <w:bookmarkEnd w:id="240"/>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（图表数据来源：公众网民版专题8数字鸿沟消除与乡村振兴专题第13题：您认为实现乡村振兴的困难是什么？（多选））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（14）乡村网络安全犯罪行为</w:t>
      </w:r>
    </w:p>
    <w:p>
      <w:pPr>
        <w:jc w:val="left"/>
        <w:rPr>
          <w:rFonts w:ascii="宋体" w:hAnsi="宋体" w:eastAsia="宋体"/>
          <w:color w:val="auto"/>
        </w:rPr>
      </w:pPr>
      <w:r>
        <w:rPr>
          <w:rFonts w:ascii="宋体" w:hAnsi="宋体" w:eastAsia="宋体"/>
          <w:color w:val="auto"/>
        </w:rPr>
        <w:t>公众网民认为乡村最迫切需要解决的网络安全问题排序：排第一位是</w:t>
      </w:r>
      <w:r>
        <w:rPr>
          <w:rFonts w:ascii="宋体" w:hAnsi="宋体" w:eastAsia="宋体" w:cs="宋体"/>
          <w:color w:val="auto"/>
        </w:rPr>
        <w:t>网络诈骗（选择率88.75%），第二位是网络赌博（选择率56.25%），第三位是网络色情（选择率43.75%）、第四位是网络毒品（选择率28.75%）。数据显示网民认为乡村最迫切需要解决的网络安全问题主要为网络诈骗、网络赌博、网络色情。</w:t>
      </w:r>
      <w:r>
        <w:rPr>
          <w:rFonts w:ascii="宋体" w:hAnsi="宋体" w:eastAsia="宋体"/>
          <w:b/>
          <w:bCs/>
          <w:color w:val="auto"/>
        </w:rPr>
        <w:t>与全省数据相比，表示网络赌博比例要低2.91个百分点，表示网络色情比例要高2.05个百分点。相较于全省数据，网络诈骗的占比高了6.12个百分点。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155</w:t>
      </w:r>
      <w:r>
        <w:rPr>
          <w:rFonts w:hint="eastAsia" w:ascii="宋体" w:hAnsi="宋体" w:eastAsia="宋体"/>
          <w:color w:val="auto"/>
        </w:rPr>
        <w:fldChar w:fldCharType="end"/>
      </w:r>
      <w:bookmarkStart w:id="241" w:name="_Toc10337"/>
      <w:r>
        <w:rPr>
          <w:rFonts w:hint="eastAsia" w:ascii="宋体" w:hAnsi="宋体" w:eastAsia="宋体"/>
          <w:color w:val="auto"/>
        </w:rPr>
        <w:t>：</w:t>
      </w:r>
      <w:r>
        <w:rPr>
          <w:rFonts w:ascii="宋体" w:hAnsi="宋体" w:eastAsia="宋体"/>
          <w:color w:val="auto"/>
        </w:rPr>
        <w:t>乡村网络安全犯罪行为</w:t>
      </w:r>
      <w:bookmarkEnd w:id="241"/>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（图表数据来源：公众网民版专题8数字鸿沟消除与乡村振兴专题第14题：您认为哪个是乡村最迫切需要解决的网络安全问题？（多选））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（14.1）乡村网络诈骗群体特征</w:t>
      </w:r>
    </w:p>
    <w:p>
      <w:pPr>
        <w:rPr>
          <w:rFonts w:ascii="宋体" w:hAnsi="宋体" w:eastAsia="宋体"/>
          <w:color w:val="auto"/>
        </w:rPr>
      </w:pPr>
      <w:r>
        <w:rPr>
          <w:rFonts w:ascii="宋体" w:hAnsi="宋体" w:eastAsia="宋体"/>
          <w:color w:val="auto"/>
        </w:rPr>
        <w:t>公众网民对认为农村中容易遇到网络诈骗的群体：最高的是</w:t>
      </w:r>
      <w:r>
        <w:rPr>
          <w:rFonts w:ascii="宋体" w:hAnsi="宋体" w:eastAsia="宋体" w:cs="宋体"/>
          <w:color w:val="auto"/>
        </w:rPr>
        <w:t>老人（选择率85.92%），其次是儿童（选择率53.52%），第三是少年（选择率46.48%），第四是青年（选择率28.17%），第五是中年（选择率25.35%）。数据显示网民认为农村中最容易遇到网络诈骗的群体是老人。</w:t>
      </w:r>
      <w:r>
        <w:rPr>
          <w:rFonts w:ascii="宋体" w:hAnsi="宋体" w:eastAsia="宋体"/>
          <w:b/>
          <w:bCs/>
          <w:color w:val="auto"/>
        </w:rPr>
        <w:t>与全省数据相比，表示中年比例要低3.32个百分点，表示儿童比例要高10.51个百分点。与全国数据相比，表示少年比例要低5.72个百分点，表示儿童比例要高5.87个百分点。</w:t>
      </w:r>
      <w:r>
        <w:rPr>
          <w:rFonts w:ascii="宋体" w:hAnsi="宋体" w:eastAsia="宋体" w:cs="宋体"/>
          <w:b/>
          <w:color w:val="auto"/>
        </w:rPr>
        <w:t>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156</w:t>
      </w:r>
      <w:r>
        <w:rPr>
          <w:rFonts w:hint="eastAsia" w:ascii="宋体" w:hAnsi="宋体" w:eastAsia="宋体"/>
          <w:color w:val="auto"/>
        </w:rPr>
        <w:fldChar w:fldCharType="end"/>
      </w:r>
      <w:bookmarkStart w:id="242" w:name="_Toc15041"/>
      <w:r>
        <w:rPr>
          <w:rFonts w:hint="eastAsia" w:ascii="宋体" w:hAnsi="宋体" w:eastAsia="宋体"/>
          <w:color w:val="auto"/>
        </w:rPr>
        <w:t>：</w:t>
      </w:r>
      <w:r>
        <w:rPr>
          <w:rFonts w:ascii="宋体" w:hAnsi="宋体" w:eastAsia="宋体"/>
          <w:color w:val="auto"/>
        </w:rPr>
        <w:t>乡村网络诈骗群体特征</w:t>
      </w:r>
      <w:bookmarkEnd w:id="242"/>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（图表数据来源：公众网民版专题8数字鸿沟消除与乡村振兴专题第15题：您觉得农村中哪些人最容易遇到网络诈骗？（多选））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（14.2）农村网络诈骗多发的原因</w:t>
      </w:r>
    </w:p>
    <w:p>
      <w:pPr>
        <w:rPr>
          <w:rFonts w:ascii="宋体" w:hAnsi="宋体" w:eastAsia="宋体"/>
          <w:b/>
          <w:bCs/>
          <w:color w:val="auto"/>
        </w:rPr>
      </w:pPr>
      <w:r>
        <w:rPr>
          <w:rFonts w:ascii="宋体" w:hAnsi="宋体" w:eastAsia="宋体"/>
          <w:color w:val="auto"/>
        </w:rPr>
        <w:t>公众网民对农村网络诈骗多发的原因排序：最高的是</w:t>
      </w:r>
      <w:r>
        <w:rPr>
          <w:rFonts w:ascii="宋体" w:hAnsi="宋体" w:eastAsia="宋体" w:cs="宋体"/>
          <w:color w:val="auto"/>
        </w:rPr>
        <w:t>村民受教育程度相对较低（选择率80.28%），其次是村民的投机心理（选择率77.46%），第三是村民信息获取渠道窄（选择率73.24%），第四是封建迷信（选择率60.56%），第五是个人信息泄露（选择率54.93%）。数据显示网民认为农村网络诈骗多发的主要与村民受教育程度相对较低、村民的投机心理、村民信息获取渠道窄有关。</w:t>
      </w:r>
      <w:r>
        <w:rPr>
          <w:rFonts w:ascii="宋体" w:hAnsi="宋体" w:eastAsia="宋体"/>
          <w:b/>
          <w:bCs/>
          <w:color w:val="auto"/>
        </w:rPr>
        <w:t>与全省数据相比，表示个人信息泄露比例要低7.39个百分点，表示村民的投机心理比例要高6.11个百分点。与全国数据相比，表示个人信息泄露比例要低12.49个百分点，表示村民的投机心理比例要高4.43个百分点。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157</w:t>
      </w:r>
      <w:r>
        <w:rPr>
          <w:rFonts w:hint="eastAsia" w:ascii="宋体" w:hAnsi="宋体" w:eastAsia="宋体"/>
          <w:color w:val="auto"/>
        </w:rPr>
        <w:fldChar w:fldCharType="end"/>
      </w:r>
      <w:bookmarkStart w:id="243" w:name="_Toc23077"/>
      <w:r>
        <w:rPr>
          <w:rFonts w:hint="eastAsia" w:ascii="宋体" w:hAnsi="宋体" w:eastAsia="宋体"/>
          <w:color w:val="auto"/>
        </w:rPr>
        <w:t>：</w:t>
      </w:r>
      <w:r>
        <w:rPr>
          <w:rFonts w:ascii="宋体" w:hAnsi="宋体" w:eastAsia="宋体"/>
          <w:color w:val="auto"/>
        </w:rPr>
        <w:t>农村网络诈骗多发的原因</w:t>
      </w:r>
      <w:bookmarkEnd w:id="243"/>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（图表数据来源：公众网民版专题8数字鸿沟消除与乡村振兴专题第16题：您认为农村网络诈骗多发的原因有哪些？（多选））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（15）乡村网络安全犯罪行为的应对</w:t>
      </w:r>
    </w:p>
    <w:p>
      <w:pPr>
        <w:jc w:val="left"/>
        <w:rPr>
          <w:rFonts w:ascii="宋体" w:hAnsi="宋体" w:eastAsia="宋体"/>
          <w:b/>
          <w:bCs/>
          <w:color w:val="auto"/>
        </w:rPr>
      </w:pPr>
      <w:r>
        <w:rPr>
          <w:rFonts w:ascii="宋体" w:hAnsi="宋体" w:eastAsia="宋体"/>
          <w:color w:val="auto"/>
        </w:rPr>
        <w:t>公众网民认为解决农村地区网络安全问题，需要加强的方面：排第一位是</w:t>
      </w:r>
      <w:r>
        <w:rPr>
          <w:rFonts w:ascii="宋体" w:hAnsi="宋体" w:eastAsia="宋体" w:cs="宋体"/>
          <w:color w:val="auto"/>
        </w:rPr>
        <w:t>开展网络诈骗典型案例宣讲（选择率81.25%），第二位是开展网络安全基础知识培训（选择率76.25%），第三位是加强农村网络健康文化建设（选择率72.5%）、第四位是宣传网络安全政策法规（选择率70%）。数据显示网民认为解决网络农村地区网络安全问题需要开展网络诈骗典型案例宣讲、开展网络安全基础知识培训、加强农村网络健康文化建设。</w:t>
      </w:r>
      <w:r>
        <w:rPr>
          <w:rFonts w:ascii="宋体" w:hAnsi="宋体" w:eastAsia="宋体"/>
          <w:b/>
          <w:bCs/>
          <w:color w:val="auto"/>
        </w:rPr>
        <w:t>与全省数据相比，表示宣传网络安全政策法规比例要低2.0个百分点，表示开展网络诈骗典型案例宣讲比例要高2.42个百分点。与全国数据相比，表示宣传网络安全政策法规比例要低3.64个百分点，表示开展网络诈骗典型案例宣讲比例要高3.01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158</w:t>
      </w:r>
      <w:r>
        <w:rPr>
          <w:rFonts w:hint="eastAsia" w:ascii="宋体" w:hAnsi="宋体" w:eastAsia="宋体"/>
          <w:color w:val="auto"/>
        </w:rPr>
        <w:fldChar w:fldCharType="end"/>
      </w:r>
      <w:bookmarkStart w:id="244" w:name="_Toc1324"/>
      <w:r>
        <w:rPr>
          <w:rFonts w:hint="eastAsia" w:ascii="宋体" w:hAnsi="宋体" w:eastAsia="宋体"/>
          <w:color w:val="auto"/>
        </w:rPr>
        <w:t>：</w:t>
      </w:r>
      <w:r>
        <w:rPr>
          <w:rFonts w:ascii="宋体" w:hAnsi="宋体" w:eastAsia="宋体"/>
          <w:color w:val="auto"/>
        </w:rPr>
        <w:t>乡村网络安全犯罪行为的应对</w:t>
      </w:r>
      <w:bookmarkEnd w:id="244"/>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auto"/>
          <w:sz w:val="22"/>
          <w:szCs w:val="22"/>
        </w:rPr>
      </w:pPr>
    </w:p>
    <w:p>
      <w:pPr>
        <w:ind w:firstLine="0" w:firstLineChars="0"/>
        <w:rPr>
          <w:color w:val="auto"/>
        </w:rPr>
      </w:pPr>
    </w:p>
    <w:bookmarkEnd w:id="211"/>
    <w:bookmarkEnd w:id="212"/>
    <w:bookmarkEnd w:id="213"/>
    <w:p>
      <w:pPr>
        <w:widowControl/>
        <w:adjustRightInd/>
        <w:snapToGrid/>
        <w:spacing w:line="240" w:lineRule="auto"/>
        <w:ind w:firstLine="0" w:firstLineChars="0"/>
        <w:jc w:val="left"/>
        <w:rPr>
          <w:color w:val="auto"/>
        </w:rPr>
      </w:pPr>
      <w:r>
        <w:rPr>
          <w:rFonts w:hint="eastAsia"/>
          <w:color w:val="auto"/>
        </w:rPr>
        <w:br w:type="page"/>
      </w:r>
    </w:p>
    <w:p>
      <w:pPr>
        <w:pStyle w:val="2"/>
        <w:rPr>
          <w:rFonts w:hint="eastAsia" w:asciiTheme="minorHAnsi" w:hAnsiTheme="minorHAnsi" w:cstheme="minorHAnsi"/>
          <w:color w:val="auto"/>
        </w:rPr>
      </w:pPr>
      <w:bookmarkStart w:id="245" w:name="_Toc6873"/>
      <w:r>
        <w:rPr>
          <w:rFonts w:hint="eastAsia" w:asciiTheme="minorHAnsi" w:hAnsiTheme="minorHAnsi" w:cstheme="minorHAnsi"/>
          <w:color w:val="auto"/>
        </w:rPr>
        <w:t>附件一：调查方法与数据样本情况</w:t>
      </w:r>
      <w:bookmarkEnd w:id="245"/>
    </w:p>
    <w:p>
      <w:pPr>
        <w:rPr>
          <w:color w:val="auto"/>
        </w:rPr>
      </w:pPr>
      <w:bookmarkStart w:id="246" w:name="_Toc19207435"/>
      <w:bookmarkStart w:id="247" w:name="_Toc19203354"/>
      <w:bookmarkStart w:id="248" w:name="_Hlk83743068"/>
      <w:r>
        <w:rPr>
          <w:rFonts w:hint="eastAsia"/>
          <w:color w:val="auto"/>
        </w:rPr>
        <w:t>一、背景</w:t>
      </w:r>
      <w:bookmarkEnd w:id="246"/>
      <w:bookmarkEnd w:id="247"/>
    </w:p>
    <w:p>
      <w:pPr>
        <w:rPr>
          <w:color w:val="auto"/>
        </w:rPr>
      </w:pPr>
      <w:r>
        <w:rPr>
          <w:rFonts w:hint="eastAsia"/>
          <w:color w:val="auto"/>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rPr>
        <w:t>1</w:t>
      </w:r>
      <w:r>
        <w:rPr>
          <w:rFonts w:hint="eastAsia"/>
          <w:color w:val="auto"/>
        </w:rPr>
        <w:t>网民网络安全感满意度调查活动。</w:t>
      </w:r>
    </w:p>
    <w:p>
      <w:pPr>
        <w:rPr>
          <w:color w:val="auto"/>
        </w:rPr>
      </w:pPr>
    </w:p>
    <w:p>
      <w:pPr>
        <w:rPr>
          <w:color w:val="auto"/>
        </w:rPr>
      </w:pPr>
      <w:bookmarkStart w:id="249" w:name="_Toc19207436"/>
      <w:bookmarkStart w:id="250" w:name="_Toc19203355"/>
      <w:r>
        <w:rPr>
          <w:rFonts w:hint="eastAsia"/>
          <w:color w:val="auto"/>
        </w:rPr>
        <w:t>二、目的</w:t>
      </w:r>
      <w:bookmarkEnd w:id="249"/>
      <w:bookmarkEnd w:id="250"/>
    </w:p>
    <w:p>
      <w:pPr>
        <w:rPr>
          <w:rFonts w:cstheme="minorHAnsi"/>
          <w:color w:val="auto"/>
        </w:rPr>
      </w:pPr>
      <w:r>
        <w:rPr>
          <w:rFonts w:hint="eastAsia" w:cstheme="minorHAnsi"/>
          <w:color w:val="auto"/>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rPr>
      </w:pPr>
      <w:r>
        <w:rPr>
          <w:rFonts w:hint="eastAsia"/>
          <w:color w:val="auto"/>
        </w:rPr>
        <w:t>开展网民安全感满意度调查活动的具体目的有以下几点：</w:t>
      </w:r>
    </w:p>
    <w:p>
      <w:pPr>
        <w:rPr>
          <w:color w:val="auto"/>
        </w:rPr>
      </w:pPr>
      <w:r>
        <w:rPr>
          <w:rFonts w:hint="eastAsia"/>
          <w:color w:val="auto"/>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rPr>
      </w:pPr>
      <w:r>
        <w:rPr>
          <w:rFonts w:hint="eastAsia"/>
          <w:color w:val="auto"/>
        </w:rPr>
        <w:t>（2）通过发挥社会组织的桥梁作用，调动社会各方力量，广泛发动广大网络用户积极参与，齐心协力，贡献智慧，共建良好网络生态，共筑网络安全屏障。</w:t>
      </w:r>
    </w:p>
    <w:p>
      <w:pPr>
        <w:rPr>
          <w:color w:val="auto"/>
        </w:rPr>
      </w:pPr>
      <w:r>
        <w:rPr>
          <w:rFonts w:hint="eastAsia"/>
          <w:color w:val="auto"/>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rPr>
        <w:br w:type="textWrapping"/>
      </w:r>
    </w:p>
    <w:p>
      <w:pPr>
        <w:rPr>
          <w:color w:val="auto"/>
        </w:rPr>
      </w:pPr>
      <w:bookmarkStart w:id="251" w:name="_Toc19203356"/>
      <w:bookmarkStart w:id="252" w:name="_Toc19207437"/>
      <w:r>
        <w:rPr>
          <w:rFonts w:hint="eastAsia"/>
          <w:color w:val="auto"/>
        </w:rPr>
        <w:t>三、调查方式</w:t>
      </w:r>
      <w:bookmarkEnd w:id="251"/>
      <w:bookmarkEnd w:id="252"/>
    </w:p>
    <w:p>
      <w:pPr>
        <w:rPr>
          <w:color w:val="auto"/>
        </w:rPr>
      </w:pPr>
      <w:r>
        <w:rPr>
          <w:rFonts w:hint="eastAsia"/>
          <w:color w:val="auto"/>
        </w:rPr>
        <w:t>（1）调查时间</w:t>
      </w:r>
    </w:p>
    <w:p>
      <w:pPr>
        <w:rPr>
          <w:color w:val="auto"/>
        </w:rPr>
      </w:pPr>
      <w:r>
        <w:rPr>
          <w:rFonts w:hint="eastAsia"/>
          <w:color w:val="auto"/>
        </w:rPr>
        <w:t>2021年</w:t>
      </w:r>
      <w:r>
        <w:rPr>
          <w:color w:val="auto"/>
        </w:rPr>
        <w:t>8</w:t>
      </w:r>
      <w:r>
        <w:rPr>
          <w:rFonts w:hint="eastAsia"/>
          <w:color w:val="auto"/>
        </w:rPr>
        <w:t>月，以“网络安全为人民， 网络安全靠人民”为活动主题的202</w:t>
      </w:r>
      <w:r>
        <w:rPr>
          <w:color w:val="auto"/>
        </w:rPr>
        <w:t>1</w:t>
      </w:r>
      <w:r>
        <w:rPr>
          <w:rFonts w:hint="eastAsia"/>
          <w:color w:val="auto"/>
        </w:rPr>
        <w:t>网民网络安全感满意度调查活动正式启动。2021年</w:t>
      </w:r>
      <w:r>
        <w:rPr>
          <w:color w:val="auto"/>
        </w:rPr>
        <w:t>8</w:t>
      </w:r>
      <w:r>
        <w:rPr>
          <w:rFonts w:hint="eastAsia"/>
          <w:color w:val="auto"/>
        </w:rPr>
        <w:t>月</w:t>
      </w:r>
      <w:r>
        <w:rPr>
          <w:color w:val="auto"/>
        </w:rPr>
        <w:t>3</w:t>
      </w:r>
      <w:r>
        <w:rPr>
          <w:rFonts w:hint="eastAsia"/>
          <w:color w:val="auto"/>
        </w:rPr>
        <w:t>日正式上线采集数据。到2021年</w:t>
      </w:r>
      <w:r>
        <w:rPr>
          <w:color w:val="auto"/>
        </w:rPr>
        <w:t>8</w:t>
      </w:r>
      <w:r>
        <w:rPr>
          <w:rFonts w:hint="eastAsia"/>
          <w:color w:val="auto"/>
        </w:rPr>
        <w:t>月</w:t>
      </w:r>
      <w:r>
        <w:rPr>
          <w:color w:val="auto"/>
        </w:rPr>
        <w:t>12</w:t>
      </w:r>
      <w:r>
        <w:rPr>
          <w:rFonts w:hint="eastAsia"/>
          <w:color w:val="auto"/>
        </w:rPr>
        <w:t>日24点结束采集。采集的时间段为10天。</w:t>
      </w:r>
    </w:p>
    <w:p>
      <w:pPr>
        <w:rPr>
          <w:color w:val="auto"/>
        </w:rPr>
      </w:pPr>
      <w:r>
        <w:rPr>
          <w:rFonts w:hint="eastAsia"/>
          <w:color w:val="auto"/>
        </w:rPr>
        <w:t>（2）调查对象</w:t>
      </w:r>
    </w:p>
    <w:p>
      <w:pPr>
        <w:rPr>
          <w:color w:val="auto"/>
        </w:rPr>
      </w:pPr>
      <w:r>
        <w:rPr>
          <w:rFonts w:hint="eastAsia"/>
          <w:color w:val="auto"/>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pPr>
        <w:rPr>
          <w:color w:val="auto"/>
        </w:rPr>
      </w:pPr>
      <w:r>
        <w:rPr>
          <w:rFonts w:hint="eastAsia"/>
          <w:color w:val="auto"/>
        </w:rPr>
        <w:t>两类调查对象的意见的综合可以较为全面地反映各类网民的真实感受，为数据采集、分析提供坚实的基础。</w:t>
      </w:r>
    </w:p>
    <w:p>
      <w:pPr>
        <w:rPr>
          <w:color w:val="auto"/>
        </w:rPr>
      </w:pPr>
      <w:r>
        <w:rPr>
          <w:rFonts w:hint="eastAsia"/>
          <w:color w:val="auto"/>
        </w:rPr>
        <w:t>（3）调查内容</w:t>
      </w:r>
    </w:p>
    <w:p>
      <w:pPr>
        <w:rPr>
          <w:color w:val="auto"/>
        </w:rPr>
      </w:pPr>
      <w:r>
        <w:rPr>
          <w:rFonts w:hint="eastAsia"/>
          <w:color w:val="auto"/>
        </w:rPr>
        <w:t>本次网民网络安全感满意度调查内容丰富，以问卷的形式提出了2</w:t>
      </w:r>
      <w:r>
        <w:rPr>
          <w:color w:val="auto"/>
        </w:rPr>
        <w:t>62</w:t>
      </w:r>
      <w:r>
        <w:rPr>
          <w:rFonts w:hint="eastAsia"/>
          <w:color w:val="auto"/>
        </w:rPr>
        <w:t>道题（小题），内容涵盖个2个主问卷、12大专题领域。调查问卷按访问对象不同分两类问卷：面向普通网民的公众版和面向网络行业人员的从业人员版问卷。</w:t>
      </w:r>
    </w:p>
    <w:p>
      <w:pPr>
        <w:rPr>
          <w:color w:val="auto"/>
        </w:rPr>
      </w:pPr>
      <w:r>
        <w:rPr>
          <w:rFonts w:hint="eastAsia"/>
          <w:color w:val="auto"/>
        </w:rPr>
        <w:t>公众版的调查问卷除了以共性问题为主的主问卷外，还根据内容主题的不同分了8个专题问卷，具体名称如下：</w:t>
      </w:r>
    </w:p>
    <w:p>
      <w:pPr>
        <w:rPr>
          <w:color w:val="auto"/>
        </w:rPr>
      </w:pPr>
      <w:r>
        <w:rPr>
          <w:rFonts w:hint="eastAsia"/>
          <w:color w:val="auto"/>
        </w:rPr>
        <w:t>专题1问卷：网络安全法治社会建设专题</w:t>
      </w:r>
    </w:p>
    <w:p>
      <w:pPr>
        <w:rPr>
          <w:color w:val="auto"/>
        </w:rPr>
      </w:pPr>
      <w:r>
        <w:rPr>
          <w:rFonts w:hint="eastAsia"/>
          <w:color w:val="auto"/>
        </w:rPr>
        <w:t>专题2问卷：遏制网络违法犯罪行为专题</w:t>
      </w:r>
    </w:p>
    <w:p>
      <w:pPr>
        <w:rPr>
          <w:color w:val="auto"/>
        </w:rPr>
      </w:pPr>
      <w:r>
        <w:rPr>
          <w:rFonts w:hint="eastAsia"/>
          <w:color w:val="auto"/>
        </w:rPr>
        <w:t>专题3问卷：个人信息保护与数据安全专题</w:t>
      </w:r>
    </w:p>
    <w:p>
      <w:pPr>
        <w:rPr>
          <w:color w:val="auto"/>
        </w:rPr>
      </w:pPr>
      <w:r>
        <w:rPr>
          <w:rFonts w:hint="eastAsia"/>
          <w:color w:val="auto"/>
        </w:rPr>
        <w:t>专题4问卷：网络购物安全权益保护专题</w:t>
      </w:r>
    </w:p>
    <w:p>
      <w:pPr>
        <w:rPr>
          <w:color w:val="auto"/>
        </w:rPr>
      </w:pPr>
      <w:r>
        <w:rPr>
          <w:rFonts w:hint="eastAsia"/>
          <w:color w:val="auto"/>
        </w:rPr>
        <w:t>专题5问卷：未成年人网络权益保护专题</w:t>
      </w:r>
    </w:p>
    <w:p>
      <w:pPr>
        <w:rPr>
          <w:color w:val="auto"/>
        </w:rPr>
      </w:pPr>
      <w:r>
        <w:rPr>
          <w:rFonts w:hint="eastAsia"/>
          <w:color w:val="auto"/>
        </w:rPr>
        <w:t>专题6问卷：互联网平台监管与企业自律专题</w:t>
      </w:r>
    </w:p>
    <w:p>
      <w:pPr>
        <w:rPr>
          <w:color w:val="auto"/>
        </w:rPr>
      </w:pPr>
      <w:r>
        <w:rPr>
          <w:rFonts w:hint="eastAsia"/>
          <w:color w:val="auto"/>
        </w:rPr>
        <w:t>专题7问卷：数字政府服务与治理能力提升专题</w:t>
      </w:r>
    </w:p>
    <w:p>
      <w:pPr>
        <w:rPr>
          <w:color w:val="auto"/>
        </w:rPr>
      </w:pPr>
      <w:r>
        <w:rPr>
          <w:rFonts w:hint="eastAsia"/>
          <w:color w:val="auto"/>
        </w:rPr>
        <w:t>专题8问卷：</w:t>
      </w:r>
      <w:bookmarkStart w:id="253" w:name="_Hlk81832911"/>
      <w:r>
        <w:rPr>
          <w:rFonts w:hint="eastAsia"/>
          <w:color w:val="auto"/>
        </w:rPr>
        <w:t>数字鸿沟消除与乡村振兴</w:t>
      </w:r>
      <w:bookmarkEnd w:id="253"/>
      <w:r>
        <w:rPr>
          <w:rFonts w:hint="eastAsia"/>
          <w:color w:val="auto"/>
        </w:rPr>
        <w:t>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color w:val="auto"/>
        </w:rPr>
      </w:pPr>
      <w:r>
        <w:rPr>
          <w:rFonts w:hint="eastAsia"/>
          <w:color w:val="auto"/>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rPr>
      </w:pPr>
      <w:r>
        <w:rPr>
          <w:rFonts w:hint="eastAsia"/>
          <w:color w:val="auto"/>
        </w:rPr>
        <w:t>除了一般的选择题外，问卷还设立了11道征求意见的填空题，以开放的填空形式让网民畅所欲言，以求充分收集网民的意见。</w:t>
      </w:r>
    </w:p>
    <w:p>
      <w:pPr>
        <w:rPr>
          <w:color w:val="auto"/>
        </w:rPr>
      </w:pPr>
      <w:r>
        <w:rPr>
          <w:rFonts w:hint="eastAsia"/>
          <w:color w:val="auto"/>
        </w:rPr>
        <w:t>（4）调查形式</w:t>
      </w:r>
    </w:p>
    <w:p>
      <w:pPr>
        <w:rPr>
          <w:color w:val="auto"/>
        </w:rPr>
      </w:pPr>
      <w:r>
        <w:rPr>
          <w:rFonts w:hint="eastAsia"/>
          <w:color w:val="auto"/>
        </w:rPr>
        <w:t>由于疫情防控需要，本次调查形式为线上方式。全国统一部署，各省分别组织落实，企业机构参与，网民自愿参加。</w:t>
      </w:r>
    </w:p>
    <w:p>
      <w:pPr>
        <w:rPr>
          <w:color w:val="auto"/>
        </w:rPr>
      </w:pPr>
      <w:r>
        <w:rPr>
          <w:rFonts w:hint="eastAsia"/>
          <w:color w:val="auto"/>
        </w:rPr>
        <w:t>线上方式主要是依托在基于云平台问卷调查云服务，建立</w:t>
      </w:r>
      <w:r>
        <w:rPr>
          <w:color w:val="auto"/>
        </w:rPr>
        <w:t>2021</w:t>
      </w:r>
      <w:r>
        <w:rPr>
          <w:rFonts w:hint="eastAsia"/>
          <w:color w:val="auto"/>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rPr>
      </w:pPr>
      <w:r>
        <w:rPr>
          <w:rFonts w:hint="eastAsia"/>
          <w:color w:val="auto"/>
        </w:rPr>
        <w:t>（5）调查组织</w:t>
      </w:r>
    </w:p>
    <w:p>
      <w:pPr>
        <w:rPr>
          <w:color w:val="auto"/>
        </w:rPr>
      </w:pPr>
      <w:r>
        <w:rPr>
          <w:rFonts w:hint="eastAsia"/>
          <w:color w:val="auto"/>
        </w:rPr>
        <w:t>各级公安、网信等政府主管部门对调查活动给予了大力支持。有关组织单位领导高度重视，明确目标，指导把关，积极推动，狠抓落实，成效显著。</w:t>
      </w:r>
    </w:p>
    <w:p>
      <w:pPr>
        <w:rPr>
          <w:color w:val="auto"/>
        </w:rPr>
      </w:pPr>
      <w:r>
        <w:rPr>
          <w:rFonts w:hint="eastAsia"/>
          <w:color w:val="auto"/>
        </w:rPr>
        <w:t>在政府主管部门领导的关心和指导下，为加强对调查活动的组织，活动发起单位组建了强有力的组织机构，机构分为领导小组、活动组委会（秘书处）和专家组等。</w:t>
      </w:r>
    </w:p>
    <w:p>
      <w:pPr>
        <w:rPr>
          <w:color w:val="auto"/>
        </w:rPr>
      </w:pPr>
      <w:r>
        <w:rPr>
          <w:rFonts w:hint="eastAsia"/>
          <w:color w:val="auto"/>
        </w:rPr>
        <w:t>领导小组由各级有关主管部门</w:t>
      </w:r>
      <w:r>
        <w:rPr>
          <w:rFonts w:hint="eastAsia"/>
          <w:color w:val="auto"/>
          <w:lang w:eastAsia="zh-CN"/>
        </w:rPr>
        <w:t>、</w:t>
      </w:r>
      <w:r>
        <w:rPr>
          <w:rFonts w:hint="eastAsia"/>
          <w:color w:val="auto"/>
        </w:rPr>
        <w:t>发起单位网安联主要领导组成，负责调查活动重大事项的决策。</w:t>
      </w:r>
    </w:p>
    <w:p>
      <w:pPr>
        <w:rPr>
          <w:color w:val="auto"/>
        </w:rPr>
      </w:pPr>
      <w:r>
        <w:rPr>
          <w:rFonts w:hint="eastAsia"/>
          <w:color w:val="auto"/>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rPr>
        <w:t>019</w:t>
      </w:r>
      <w:r>
        <w:rPr>
          <w:rFonts w:hint="eastAsia"/>
          <w:color w:val="auto"/>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rPr>
      </w:pPr>
      <w:r>
        <w:rPr>
          <w:rFonts w:hint="eastAsia"/>
          <w:color w:val="auto"/>
        </w:rPr>
        <w:t>专家组由国家及地方相关领域的专家、学者组成，负责审查及评价调查设计、调查过程的科学性、客观性和真实性。</w:t>
      </w:r>
    </w:p>
    <w:p>
      <w:pPr>
        <w:rPr>
          <w:color w:val="auto"/>
        </w:rPr>
      </w:pPr>
      <w:r>
        <w:rPr>
          <w:rFonts w:hint="eastAsia"/>
          <w:color w:val="auto"/>
        </w:rPr>
        <w:t>活动的组织分为前期策划、问卷设计、组织发动、调查实施、数据分析与报告编制、成果发布与总结表彰等几个阶段。</w:t>
      </w:r>
    </w:p>
    <w:p>
      <w:pPr>
        <w:rPr>
          <w:color w:val="auto"/>
        </w:rPr>
      </w:pPr>
      <w:r>
        <w:rPr>
          <w:rFonts w:hint="eastAsia"/>
          <w:color w:val="auto"/>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rPr>
      </w:pPr>
      <w:r>
        <w:rPr>
          <w:rFonts w:hint="eastAsia"/>
          <w:color w:val="auto"/>
        </w:rPr>
        <w:t>在领导小组、组委会、承办单位、课题小组和各地参与发动单位的共同努力下，本次调查活动，按既定计划推进，采集了大量的网民数据，</w:t>
      </w:r>
      <w:bookmarkStart w:id="254" w:name="_Hlk81832812"/>
      <w:r>
        <w:rPr>
          <w:rFonts w:hint="eastAsia"/>
          <w:color w:val="auto"/>
        </w:rPr>
        <w:t>本次调查活动问卷</w:t>
      </w:r>
      <w:r>
        <w:rPr>
          <w:rFonts w:hint="eastAsia"/>
          <w:color w:val="auto"/>
          <w:lang w:val="en-US" w:eastAsia="zh-CN"/>
        </w:rPr>
        <w:t>全国</w:t>
      </w:r>
      <w:r>
        <w:rPr>
          <w:rFonts w:hint="eastAsia"/>
          <w:color w:val="auto"/>
        </w:rPr>
        <w:t>收回总量为</w:t>
      </w:r>
      <w:r>
        <w:rPr>
          <w:color w:val="auto"/>
        </w:rPr>
        <w:t>284.5235</w:t>
      </w:r>
      <w:r>
        <w:rPr>
          <w:rFonts w:hint="eastAsia"/>
          <w:color w:val="auto"/>
        </w:rPr>
        <w:t>万份，其中，公众网民版</w:t>
      </w:r>
      <w:r>
        <w:rPr>
          <w:color w:val="auto"/>
        </w:rPr>
        <w:t>253.1278</w:t>
      </w:r>
      <w:r>
        <w:rPr>
          <w:rFonts w:hint="eastAsia"/>
          <w:color w:val="auto"/>
        </w:rPr>
        <w:t>万份，网络从业人员版</w:t>
      </w:r>
      <w:r>
        <w:rPr>
          <w:color w:val="auto"/>
        </w:rPr>
        <w:t>31.3957</w:t>
      </w:r>
      <w:r>
        <w:rPr>
          <w:rFonts w:hint="eastAsia"/>
          <w:color w:val="auto"/>
        </w:rPr>
        <w:t>万份。数据的采集量比上一年度增长接近1倍，</w:t>
      </w:r>
      <w:bookmarkEnd w:id="254"/>
      <w:r>
        <w:rPr>
          <w:rFonts w:hint="eastAsia"/>
          <w:color w:val="auto"/>
        </w:rPr>
        <w:t>活动取得圆满成功。</w:t>
      </w:r>
    </w:p>
    <w:p>
      <w:pPr>
        <w:rPr>
          <w:color w:val="auto"/>
        </w:rPr>
      </w:pPr>
    </w:p>
    <w:bookmarkEnd w:id="248"/>
    <w:p>
      <w:pPr>
        <w:rPr>
          <w:color w:val="auto"/>
        </w:rPr>
      </w:pPr>
      <w:r>
        <w:rPr>
          <w:rFonts w:hint="eastAsia"/>
          <w:color w:val="auto"/>
        </w:rPr>
        <w:t>四、调查样本数据的有效性</w:t>
      </w:r>
    </w:p>
    <w:p>
      <w:pPr>
        <w:rPr>
          <w:color w:val="auto"/>
        </w:rPr>
      </w:pPr>
      <w:r>
        <w:rPr>
          <w:rFonts w:hint="eastAsia"/>
          <w:color w:val="auto"/>
        </w:rPr>
        <w:t>经分析和评估，本次调查活动收集的数据具有以下特点：</w:t>
      </w:r>
    </w:p>
    <w:p>
      <w:pPr>
        <w:rPr>
          <w:color w:val="auto"/>
        </w:rPr>
      </w:pPr>
      <w:r>
        <w:rPr>
          <w:rFonts w:hint="eastAsia"/>
          <w:color w:val="auto"/>
          <w:lang w:eastAsia="zh-CN"/>
        </w:rPr>
        <w:t>（</w:t>
      </w:r>
      <w:r>
        <w:rPr>
          <w:rFonts w:hint="eastAsia"/>
          <w:color w:val="auto"/>
        </w:rPr>
        <w:t>1）调查样本数据量大</w:t>
      </w:r>
    </w:p>
    <w:p>
      <w:pPr>
        <w:rPr>
          <w:color w:val="auto"/>
        </w:rPr>
      </w:pPr>
      <w:r>
        <w:rPr>
          <w:rFonts w:hint="eastAsia"/>
          <w:color w:val="auto"/>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color w:val="auto"/>
        </w:rPr>
      </w:pPr>
      <w:r>
        <w:rPr>
          <w:rFonts w:hint="eastAsia"/>
          <w:color w:val="auto"/>
          <w:lang w:eastAsia="zh-CN"/>
        </w:rPr>
        <w:t>（</w:t>
      </w:r>
      <w:r>
        <w:rPr>
          <w:rFonts w:hint="eastAsia"/>
          <w:color w:val="auto"/>
        </w:rPr>
        <w:t>2）调查样本数据覆盖面广</w:t>
      </w:r>
    </w:p>
    <w:p>
      <w:pPr>
        <w:rPr>
          <w:color w:val="auto"/>
        </w:rPr>
      </w:pPr>
      <w:r>
        <w:rPr>
          <w:rFonts w:hint="eastAsia"/>
          <w:color w:val="auto"/>
        </w:rPr>
        <w:t>从调查数据来源来看，地区的分布广泛，全国34个省、直辖市、自治区（包括港澳台），393个地市（区），2888个县区均有数据样本分布，县区级地区的样本覆盖率达9</w:t>
      </w:r>
      <w:r>
        <w:rPr>
          <w:color w:val="auto"/>
        </w:rPr>
        <w:t>8.97%</w:t>
      </w:r>
      <w:r>
        <w:rPr>
          <w:rFonts w:hint="eastAsia"/>
          <w:color w:val="auto"/>
        </w:rPr>
        <w:t>。其中还有小部分数据来自海外，涉及6</w:t>
      </w:r>
      <w:r>
        <w:rPr>
          <w:color w:val="auto"/>
        </w:rPr>
        <w:t>8</w:t>
      </w:r>
      <w:r>
        <w:rPr>
          <w:rFonts w:hint="eastAsia"/>
          <w:color w:val="auto"/>
        </w:rPr>
        <w:t xml:space="preserve">个国家和地区。 </w:t>
      </w:r>
    </w:p>
    <w:p>
      <w:pPr>
        <w:rPr>
          <w:color w:val="auto"/>
        </w:rPr>
      </w:pPr>
      <w:r>
        <w:rPr>
          <w:rFonts w:hint="eastAsia"/>
          <w:color w:val="auto"/>
          <w:lang w:eastAsia="zh-CN"/>
        </w:rPr>
        <w:t>（</w:t>
      </w:r>
      <w:r>
        <w:rPr>
          <w:rFonts w:hint="eastAsia"/>
          <w:color w:val="auto"/>
        </w:rPr>
        <w:t>3）调查样本数据地区分布有差异</w:t>
      </w:r>
    </w:p>
    <w:p>
      <w:pPr>
        <w:rPr>
          <w:color w:val="auto"/>
        </w:rPr>
      </w:pPr>
      <w:r>
        <w:rPr>
          <w:rFonts w:hint="eastAsia"/>
          <w:color w:val="auto"/>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color w:val="auto"/>
        </w:rPr>
      </w:pPr>
      <w:r>
        <w:rPr>
          <w:rFonts w:hint="eastAsia"/>
          <w:color w:val="auto"/>
          <w:lang w:eastAsia="zh-CN"/>
        </w:rPr>
        <w:t>（</w:t>
      </w:r>
      <w:r>
        <w:rPr>
          <w:color w:val="auto"/>
        </w:rPr>
        <w:t>4</w:t>
      </w:r>
      <w:r>
        <w:rPr>
          <w:rFonts w:hint="eastAsia"/>
          <w:color w:val="auto"/>
        </w:rPr>
        <w:t>）调查样本数据有效率较高</w:t>
      </w:r>
    </w:p>
    <w:p>
      <w:pPr>
        <w:rPr>
          <w:rFonts w:hint="eastAsia"/>
          <w:color w:val="auto"/>
        </w:rPr>
      </w:pPr>
      <w:r>
        <w:rPr>
          <w:rFonts w:hint="eastAsia"/>
          <w:color w:val="auto"/>
        </w:rPr>
        <w:t xml:space="preserve">从数据清洗的结果来看，总体数据有效率93%左右，总体上样本数据的有效率较高。绝大多数参与者都认真答题，有不少网民提交了意见和建议。 </w:t>
      </w:r>
    </w:p>
    <w:p>
      <w:pPr>
        <w:rPr>
          <w:rFonts w:hint="eastAsia"/>
          <w:color w:val="auto"/>
        </w:rPr>
      </w:pPr>
      <w:r>
        <w:rPr>
          <w:rFonts w:hint="eastAsia"/>
          <w:color w:val="auto"/>
        </w:rPr>
        <w:t xml:space="preserve">从以上分析，本次问卷调查数据的样本基本符合网民分布的主要特性，具有较高的代表性。   </w:t>
      </w:r>
      <w:r>
        <w:rPr>
          <w:rFonts w:hint="eastAsia"/>
          <w:color w:val="auto"/>
        </w:rPr>
        <w:br w:type="page"/>
      </w:r>
    </w:p>
    <w:p>
      <w:pPr>
        <w:pStyle w:val="2"/>
        <w:rPr>
          <w:rFonts w:hint="eastAsia" w:asciiTheme="minorHAnsi" w:hAnsiTheme="minorHAnsi" w:cstheme="minorHAnsi"/>
          <w:color w:val="auto"/>
        </w:rPr>
      </w:pPr>
      <w:bookmarkStart w:id="255" w:name="_Toc50903908"/>
      <w:bookmarkStart w:id="256" w:name="_Toc50885002"/>
      <w:bookmarkStart w:id="257" w:name="_Toc1340"/>
      <w:r>
        <w:rPr>
          <w:rFonts w:hint="eastAsia" w:asciiTheme="minorHAnsi" w:hAnsiTheme="minorHAnsi" w:cstheme="minorHAnsi"/>
          <w:color w:val="auto"/>
        </w:rPr>
        <w:t>附件二：调查报告致谢词</w:t>
      </w:r>
      <w:bookmarkEnd w:id="255"/>
      <w:bookmarkEnd w:id="256"/>
      <w:bookmarkEnd w:id="257"/>
    </w:p>
    <w:p>
      <w:pPr>
        <w:widowControl/>
        <w:adjustRightInd/>
        <w:snapToGrid/>
        <w:spacing w:line="240" w:lineRule="auto"/>
        <w:ind w:firstLine="0" w:firstLineChars="0"/>
        <w:jc w:val="left"/>
        <w:rPr>
          <w:rFonts w:eastAsia="宋体" w:cstheme="minorHAnsi"/>
          <w:b/>
          <w:bCs/>
          <w:color w:val="auto"/>
          <w:kern w:val="44"/>
          <w:sz w:val="32"/>
          <w:szCs w:val="32"/>
        </w:rPr>
      </w:pPr>
    </w:p>
    <w:p>
      <w:pPr>
        <w:widowControl/>
        <w:adjustRightInd/>
        <w:snapToGrid/>
        <w:spacing w:line="240" w:lineRule="auto"/>
        <w:ind w:firstLine="0" w:firstLineChars="0"/>
        <w:jc w:val="center"/>
        <w:rPr>
          <w:rFonts w:eastAsia="宋体" w:cstheme="minorHAnsi"/>
          <w:b/>
          <w:bCs/>
          <w:color w:val="auto"/>
          <w:kern w:val="44"/>
          <w:sz w:val="36"/>
          <w:szCs w:val="36"/>
        </w:rPr>
      </w:pPr>
      <w:r>
        <w:rPr>
          <w:rFonts w:hint="eastAsia" w:eastAsia="宋体" w:cstheme="minorHAnsi"/>
          <w:b/>
          <w:bCs/>
          <w:color w:val="auto"/>
          <w:kern w:val="44"/>
          <w:sz w:val="36"/>
          <w:szCs w:val="36"/>
        </w:rPr>
        <w:t>致谢词</w:t>
      </w:r>
    </w:p>
    <w:p>
      <w:pPr>
        <w:widowControl/>
        <w:adjustRightInd/>
        <w:snapToGrid/>
        <w:spacing w:line="240" w:lineRule="auto"/>
        <w:ind w:firstLine="0" w:firstLineChars="0"/>
        <w:jc w:val="center"/>
        <w:rPr>
          <w:rFonts w:eastAsia="宋体" w:cstheme="minorHAnsi"/>
          <w:b/>
          <w:bCs/>
          <w:color w:val="auto"/>
          <w:kern w:val="44"/>
          <w:sz w:val="32"/>
          <w:szCs w:val="32"/>
        </w:rPr>
      </w:pPr>
    </w:p>
    <w:p>
      <w:pPr>
        <w:widowControl/>
        <w:adjustRightInd/>
        <w:snapToGrid/>
        <w:ind w:firstLine="565" w:firstLineChars="202"/>
        <w:jc w:val="left"/>
        <w:rPr>
          <w:rFonts w:asciiTheme="minorEastAsia" w:hAnsiTheme="minorEastAsia" w:cstheme="minorHAnsi"/>
          <w:color w:val="auto"/>
          <w:kern w:val="44"/>
          <w:sz w:val="28"/>
          <w:szCs w:val="28"/>
        </w:rPr>
      </w:pPr>
      <w:bookmarkStart w:id="258" w:name="_Hlk83743538"/>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网民网络安全感满意度调查活动已顺利完成，在全国各级网信、公安、工信、市场</w:t>
      </w:r>
      <w:r>
        <w:rPr>
          <w:rFonts w:hint="eastAsia" w:asciiTheme="minorEastAsia" w:hAnsiTheme="minorEastAsia" w:cstheme="minorHAnsi"/>
          <w:color w:val="auto"/>
          <w:kern w:val="44"/>
          <w:sz w:val="28"/>
          <w:szCs w:val="28"/>
          <w:lang w:val="en-US" w:eastAsia="zh-CN"/>
        </w:rPr>
        <w:t>监管</w:t>
      </w:r>
      <w:r>
        <w:rPr>
          <w:rFonts w:hint="eastAsia" w:asciiTheme="minorEastAsia" w:hAnsiTheme="minorEastAsia" w:cstheme="minorHAnsi"/>
          <w:color w:val="auto"/>
          <w:kern w:val="44"/>
          <w:sz w:val="28"/>
          <w:szCs w:val="28"/>
        </w:rPr>
        <w:t>等政府部门的精心指导和大力支持下，在参与调查的各机构和团队的共同努力下</w:t>
      </w:r>
      <w:r>
        <w:rPr>
          <w:rFonts w:hint="eastAsia" w:asciiTheme="minorEastAsia" w:hAnsiTheme="minorEastAsia" w:cstheme="minorHAnsi"/>
          <w:color w:val="auto"/>
          <w:kern w:val="44"/>
          <w:sz w:val="28"/>
          <w:szCs w:val="28"/>
          <w:lang w:eastAsia="zh-CN"/>
        </w:rPr>
        <w:t>，</w:t>
      </w:r>
      <w:r>
        <w:rPr>
          <w:rFonts w:hint="eastAsia" w:asciiTheme="minorEastAsia" w:hAnsiTheme="minorEastAsia" w:cstheme="minorHAnsi"/>
          <w:color w:val="auto"/>
          <w:kern w:val="44"/>
          <w:sz w:val="28"/>
          <w:szCs w:val="28"/>
        </w:rPr>
        <w:t>调查活动取得</w:t>
      </w:r>
      <w:r>
        <w:rPr>
          <w:rFonts w:hint="eastAsia" w:asciiTheme="minorEastAsia" w:hAnsiTheme="minorEastAsia" w:cstheme="minorHAnsi"/>
          <w:color w:val="auto"/>
          <w:kern w:val="44"/>
          <w:sz w:val="28"/>
          <w:szCs w:val="28"/>
          <w:lang w:val="en-US" w:eastAsia="zh-CN"/>
        </w:rPr>
        <w:t>圆</w:t>
      </w:r>
      <w:r>
        <w:rPr>
          <w:rFonts w:hint="eastAsia" w:asciiTheme="minorEastAsia" w:hAnsiTheme="minorEastAsia" w:cstheme="minorHAnsi"/>
          <w:color w:val="auto"/>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2021年9</w:t>
      </w:r>
      <w:r>
        <w:rPr>
          <w:rFonts w:hint="eastAsia" w:asciiTheme="minorEastAsia" w:hAnsiTheme="minorEastAsia" w:cstheme="minorHAnsi"/>
          <w:color w:val="auto"/>
          <w:kern w:val="44"/>
          <w:sz w:val="28"/>
          <w:szCs w:val="28"/>
        </w:rPr>
        <w:t>月</w:t>
      </w:r>
    </w:p>
    <w:bookmarkEnd w:id="258"/>
    <w:p>
      <w:pPr>
        <w:widowControl/>
        <w:adjustRightInd/>
        <w:snapToGrid/>
        <w:spacing w:line="240" w:lineRule="auto"/>
        <w:ind w:firstLine="0" w:firstLineChars="0"/>
        <w:jc w:val="left"/>
        <w:rPr>
          <w:rFonts w:cstheme="minorHAnsi"/>
          <w:color w:val="auto"/>
        </w:rPr>
      </w:pPr>
    </w:p>
    <w:p>
      <w:pPr>
        <w:ind w:left="0" w:leftChars="0" w:firstLine="0" w:firstLineChars="0"/>
        <w:jc w:val="center"/>
        <w:rPr>
          <w:rFonts w:asciiTheme="minorEastAsia" w:hAnsiTheme="minorEastAsia" w:cstheme="minorHAnsi"/>
          <w:b/>
          <w:bCs/>
          <w:color w:val="auto"/>
          <w:kern w:val="44"/>
          <w:sz w:val="32"/>
          <w:szCs w:val="32"/>
        </w:rPr>
      </w:pPr>
      <w:bookmarkStart w:id="259" w:name="_Toc50903909"/>
      <w:bookmarkStart w:id="260" w:name="_Toc49439774"/>
      <w:r>
        <w:rPr>
          <w:rFonts w:hint="eastAsia" w:asciiTheme="minorHAnsi" w:hAnsiTheme="minorHAnsi" w:cstheme="minorHAnsi"/>
          <w:color w:val="auto"/>
        </w:rPr>
        <w:br w:type="page"/>
      </w:r>
      <w:r>
        <w:rPr>
          <w:rFonts w:asciiTheme="minorEastAsia" w:hAnsiTheme="minorEastAsia" w:cstheme="minorHAnsi"/>
          <w:b/>
          <w:bCs/>
          <w:color w:val="auto"/>
          <w:kern w:val="44"/>
          <w:sz w:val="32"/>
          <w:szCs w:val="32"/>
        </w:rPr>
        <w:t>2021年</w:t>
      </w:r>
      <w:r>
        <w:rPr>
          <w:rFonts w:hint="eastAsia" w:asciiTheme="minorEastAsia" w:hAnsiTheme="minorEastAsia" w:cstheme="minorHAnsi"/>
          <w:b/>
          <w:bCs/>
          <w:color w:val="auto"/>
          <w:kern w:val="44"/>
          <w:sz w:val="32"/>
          <w:szCs w:val="32"/>
        </w:rPr>
        <w:t>网民网络安全感满意度调查课题组人员名单</w:t>
      </w:r>
    </w:p>
    <w:p>
      <w:pPr>
        <w:ind w:firstLine="0" w:firstLineChars="0"/>
        <w:jc w:val="left"/>
        <w:rPr>
          <w:rFonts w:eastAsia="宋体" w:cstheme="minorHAnsi"/>
          <w:color w:val="auto"/>
        </w:rPr>
      </w:pPr>
    </w:p>
    <w:p>
      <w:pPr>
        <w:ind w:firstLine="0" w:firstLineChars="0"/>
        <w:jc w:val="left"/>
        <w:rPr>
          <w:rFonts w:eastAsia="宋体" w:cstheme="minorHAnsi"/>
          <w:color w:val="auto"/>
        </w:rPr>
      </w:pPr>
      <w:r>
        <w:rPr>
          <w:rFonts w:hint="eastAsia" w:eastAsia="宋体" w:cstheme="minorHAnsi"/>
          <w:color w:val="auto"/>
        </w:rPr>
        <w:t xml:space="preserve">总 负 责：高宁  </w:t>
      </w:r>
    </w:p>
    <w:p>
      <w:pPr>
        <w:ind w:firstLine="0" w:firstLineChars="0"/>
        <w:jc w:val="left"/>
        <w:rPr>
          <w:rFonts w:eastAsia="宋体" w:cstheme="minorHAnsi"/>
          <w:color w:val="auto"/>
        </w:rPr>
      </w:pPr>
      <w:r>
        <w:rPr>
          <w:rFonts w:hint="eastAsia" w:eastAsia="宋体" w:cstheme="minorHAnsi"/>
          <w:color w:val="auto"/>
        </w:rPr>
        <w:t>报告编制：</w:t>
      </w:r>
      <w:r>
        <w:rPr>
          <w:rFonts w:eastAsia="宋体" w:cstheme="minorHAnsi"/>
          <w:color w:val="auto"/>
        </w:rPr>
        <w:t xml:space="preserve"> </w:t>
      </w:r>
    </w:p>
    <w:p>
      <w:pPr>
        <w:ind w:firstLine="720" w:firstLineChars="300"/>
        <w:jc w:val="left"/>
        <w:rPr>
          <w:rFonts w:eastAsia="宋体" w:cstheme="minorHAnsi"/>
          <w:color w:val="auto"/>
        </w:rPr>
      </w:pPr>
      <w:r>
        <w:rPr>
          <w:rFonts w:hint="eastAsia" w:eastAsia="宋体" w:cstheme="minorHAnsi"/>
          <w:color w:val="auto"/>
        </w:rPr>
        <w:t>全国报告：高宁（组长）、毛翠芳</w:t>
      </w:r>
    </w:p>
    <w:p>
      <w:pPr>
        <w:ind w:left="667" w:leftChars="278" w:firstLine="0" w:firstLineChars="0"/>
        <w:jc w:val="left"/>
        <w:rPr>
          <w:rFonts w:eastAsia="宋体" w:cstheme="minorHAnsi"/>
          <w:color w:val="auto"/>
        </w:rPr>
      </w:pPr>
      <w:r>
        <w:rPr>
          <w:rFonts w:hint="eastAsia" w:eastAsia="宋体" w:cstheme="minorHAnsi"/>
          <w:color w:val="auto"/>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rPr>
      </w:pPr>
      <w:r>
        <w:rPr>
          <w:rFonts w:hint="eastAsia" w:eastAsia="宋体" w:cstheme="minorHAnsi"/>
          <w:color w:val="auto"/>
        </w:rPr>
        <w:t>问卷设计：高宁</w:t>
      </w:r>
      <w:bookmarkStart w:id="261" w:name="_Hlk83740128"/>
      <w:r>
        <w:rPr>
          <w:rFonts w:hint="eastAsia" w:eastAsia="宋体" w:cstheme="minorHAnsi"/>
          <w:color w:val="auto"/>
        </w:rPr>
        <w:t>（组长）</w:t>
      </w:r>
      <w:bookmarkEnd w:id="261"/>
      <w:r>
        <w:rPr>
          <w:rFonts w:hint="eastAsia" w:eastAsia="宋体" w:cstheme="minorHAnsi"/>
          <w:color w:val="auto"/>
        </w:rPr>
        <w:t>、黎明瑶、邢静、孙翊伦、周瑞欣、毛翠芳、曾威、崔瑶</w:t>
      </w:r>
    </w:p>
    <w:p>
      <w:pPr>
        <w:ind w:firstLine="0" w:firstLineChars="0"/>
        <w:jc w:val="left"/>
        <w:rPr>
          <w:rFonts w:eastAsia="宋体" w:cstheme="minorHAnsi"/>
          <w:color w:val="auto"/>
        </w:rPr>
      </w:pPr>
      <w:r>
        <w:rPr>
          <w:rFonts w:hint="eastAsia" w:eastAsia="宋体" w:cstheme="minorHAnsi"/>
          <w:color w:val="auto"/>
        </w:rPr>
        <w:t>问卷管理：周贵招（组长）、吴志鹏</w:t>
      </w:r>
    </w:p>
    <w:p>
      <w:pPr>
        <w:ind w:firstLine="0" w:firstLineChars="0"/>
        <w:jc w:val="left"/>
        <w:rPr>
          <w:rFonts w:eastAsia="宋体" w:cstheme="minorHAnsi"/>
          <w:color w:val="auto"/>
        </w:rPr>
      </w:pPr>
      <w:r>
        <w:rPr>
          <w:rFonts w:hint="eastAsia" w:eastAsia="宋体" w:cstheme="minorHAnsi"/>
          <w:color w:val="auto"/>
        </w:rPr>
        <w:t>平台开发：黄盛（组长）、李学明、郭苑媚、姚桂龙</w:t>
      </w:r>
    </w:p>
    <w:p>
      <w:pPr>
        <w:ind w:firstLine="0" w:firstLineChars="0"/>
        <w:jc w:val="left"/>
        <w:rPr>
          <w:rFonts w:eastAsia="宋体" w:cstheme="minorHAnsi"/>
          <w:color w:val="auto"/>
        </w:rPr>
      </w:pPr>
      <w:r>
        <w:rPr>
          <w:rFonts w:hint="eastAsia" w:eastAsia="宋体" w:cstheme="minorHAnsi"/>
          <w:color w:val="auto"/>
        </w:rPr>
        <w:t>数据分析：高宁（组长）、黄盛、毛翠芳、李学明</w:t>
      </w:r>
    </w:p>
    <w:p>
      <w:pPr>
        <w:ind w:left="1133" w:hanging="1132" w:hangingChars="472"/>
        <w:jc w:val="left"/>
        <w:rPr>
          <w:rFonts w:eastAsia="宋体" w:cstheme="minorHAnsi"/>
          <w:color w:val="auto"/>
        </w:rPr>
      </w:pPr>
      <w:r>
        <w:rPr>
          <w:rFonts w:hint="eastAsia" w:eastAsia="宋体" w:cstheme="minorHAnsi"/>
          <w:color w:val="auto"/>
        </w:rPr>
        <w:t>数据整理：毛翠芳（组长）、吕妍瑾、黎明瑶、黄锡铭、陈嘉琪、郑雅贤、刘舜知、吴志鹏、徐志斌、高梓源、刘宇晖、郑钺、黄业洪、蔡美玲、郭家正、李思嘉</w:t>
      </w:r>
    </w:p>
    <w:p>
      <w:pPr>
        <w:rPr>
          <w:rFonts w:hint="eastAsia" w:asciiTheme="minorHAnsi" w:hAnsiTheme="minorHAnsi" w:cstheme="minorHAnsi"/>
          <w:color w:val="auto"/>
        </w:rPr>
      </w:pPr>
      <w:r>
        <w:rPr>
          <w:rFonts w:asciiTheme="minorEastAsia" w:hAnsiTheme="minorEastAsia" w:cstheme="minorHAnsi"/>
          <w:color w:val="auto"/>
          <w:kern w:val="44"/>
          <w:sz w:val="32"/>
          <w:szCs w:val="32"/>
        </w:rPr>
        <w:br w:type="page"/>
      </w:r>
    </w:p>
    <w:p>
      <w:pPr>
        <w:pStyle w:val="2"/>
        <w:rPr>
          <w:rFonts w:asciiTheme="minorHAnsi" w:hAnsiTheme="minorHAnsi" w:cstheme="minorHAnsi"/>
          <w:color w:val="auto"/>
        </w:rPr>
      </w:pPr>
      <w:bookmarkStart w:id="262" w:name="_Toc9660"/>
      <w:r>
        <w:rPr>
          <w:rFonts w:hint="eastAsia" w:asciiTheme="minorHAnsi" w:hAnsiTheme="minorHAnsi" w:cstheme="minorHAnsi"/>
          <w:color w:val="auto"/>
        </w:rPr>
        <w:t>附件三：调查活动组委会名单</w:t>
      </w:r>
      <w:bookmarkEnd w:id="259"/>
      <w:bookmarkEnd w:id="260"/>
      <w:bookmarkEnd w:id="262"/>
    </w:p>
    <w:p>
      <w:pPr>
        <w:rPr>
          <w:color w:val="auto"/>
        </w:rPr>
      </w:pPr>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rPr>
        <w:t>1网民网络安全感满意度调查活动组委会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rPr>
        <w:t>秘书长助理：</w:t>
      </w:r>
    </w:p>
    <w:p>
      <w:pPr>
        <w:jc w:val="left"/>
        <w:rPr>
          <w:rFonts w:eastAsia="宋体" w:cstheme="minorHAnsi"/>
          <w:color w:val="auto"/>
        </w:rPr>
      </w:pPr>
      <w:r>
        <w:rPr>
          <w:rFonts w:hint="eastAsia" w:eastAsia="宋体" w:cstheme="minorHAnsi"/>
          <w:color w:val="auto"/>
        </w:rPr>
        <w:t>周贵招   广东省网络空间安全协会会长助理</w:t>
      </w:r>
    </w:p>
    <w:p>
      <w:pPr>
        <w:ind w:firstLine="0" w:firstLineChars="0"/>
        <w:jc w:val="left"/>
        <w:rPr>
          <w:rFonts w:eastAsia="宋体" w:cstheme="minorHAnsi"/>
          <w:color w:val="auto"/>
        </w:rPr>
      </w:pPr>
      <w:r>
        <w:rPr>
          <w:rFonts w:hint="eastAsia" w:eastAsia="宋体" w:cstheme="minorHAnsi"/>
          <w:color w:val="auto"/>
        </w:rPr>
        <w:t>委员：</w:t>
      </w:r>
    </w:p>
    <w:p>
      <w:pPr>
        <w:jc w:val="left"/>
        <w:rPr>
          <w:rFonts w:eastAsia="宋体" w:cstheme="minorHAnsi"/>
          <w:color w:val="auto"/>
        </w:rPr>
      </w:pPr>
      <w:r>
        <w:rPr>
          <w:rFonts w:hint="eastAsia" w:eastAsia="宋体" w:cstheme="minorHAnsi"/>
          <w:color w:val="auto"/>
        </w:rPr>
        <w:t>胡俊涛   郑州市网络安全协会常务副会长兼秘书长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eastAsia="宋体" w:cstheme="minorHAnsi"/>
          <w:color w:val="auto"/>
        </w:rPr>
      </w:pPr>
      <w:r>
        <w:rPr>
          <w:rFonts w:eastAsia="宋体" w:cstheme="minorHAnsi"/>
          <w:color w:val="auto"/>
        </w:rPr>
        <w:t>马树平</w:t>
      </w:r>
      <w:r>
        <w:rPr>
          <w:rFonts w:hint="eastAsia" w:eastAsia="宋体" w:cstheme="minorHAnsi"/>
          <w:color w:val="auto"/>
        </w:rPr>
        <w:t xml:space="preserve">  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eastAsia="宋体" w:cstheme="minorHAnsi"/>
          <w:color w:val="auto"/>
        </w:rPr>
      </w:pPr>
      <w:r>
        <w:rPr>
          <w:rFonts w:hint="eastAsia" w:eastAsia="宋体" w:cstheme="minorHAnsi"/>
          <w:color w:val="auto"/>
        </w:rPr>
        <w:t>朱江霞  成都信息网络安全协会名誉会长</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丁后山</w:t>
      </w:r>
      <w:r>
        <w:rPr>
          <w:rFonts w:hint="eastAsia" w:eastAsia="宋体" w:cstheme="minorHAnsi"/>
          <w:color w:val="auto"/>
        </w:rPr>
        <w:t xml:space="preserve">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eastAsia="宋体" w:cstheme="minorHAnsi"/>
          <w:color w:val="auto"/>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jc w:val="left"/>
        <w:rPr>
          <w:rFonts w:eastAsia="宋体" w:cstheme="minorHAnsi"/>
          <w:color w:val="auto"/>
        </w:rPr>
      </w:pPr>
      <w:r>
        <w:rPr>
          <w:rFonts w:eastAsia="宋体" w:cstheme="minorHAnsi"/>
          <w:color w:val="auto"/>
        </w:rPr>
        <w:t>张宗席</w:t>
      </w:r>
      <w:r>
        <w:rPr>
          <w:rFonts w:hint="eastAsia" w:eastAsia="宋体" w:cstheme="minorHAnsi"/>
          <w:color w:val="auto"/>
        </w:rPr>
        <w:t xml:space="preserve">  </w:t>
      </w:r>
      <w:r>
        <w:rPr>
          <w:rFonts w:eastAsia="宋体" w:cstheme="minorHAnsi"/>
          <w:color w:val="auto"/>
        </w:rPr>
        <w:t>山东省信息网络安全协会会长</w:t>
      </w:r>
    </w:p>
    <w:p>
      <w:pPr>
        <w:jc w:val="left"/>
        <w:rPr>
          <w:rFonts w:eastAsia="宋体" w:cstheme="minorHAnsi"/>
          <w:color w:val="auto"/>
        </w:rPr>
      </w:pPr>
      <w:r>
        <w:rPr>
          <w:rFonts w:eastAsia="宋体" w:cstheme="minorHAnsi"/>
          <w:color w:val="auto"/>
        </w:rPr>
        <w:t>李文曙</w:t>
      </w:r>
      <w:r>
        <w:rPr>
          <w:rFonts w:hint="eastAsia" w:eastAsia="宋体" w:cstheme="minorHAnsi"/>
          <w:color w:val="auto"/>
        </w:rPr>
        <w:t xml:space="preserve">  </w:t>
      </w:r>
      <w:r>
        <w:rPr>
          <w:rFonts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何湘伟  </w:t>
      </w:r>
      <w:r>
        <w:rPr>
          <w:rFonts w:eastAsia="宋体" w:cstheme="minorHAnsi"/>
          <w:color w:val="auto"/>
        </w:rPr>
        <w:t>内蒙古网络安全行业协会副会长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w:t>
      </w:r>
      <w:r>
        <w:rPr>
          <w:rFonts w:eastAsia="宋体" w:cstheme="minorHAnsi"/>
          <w:color w:val="auto"/>
        </w:rPr>
        <w:t>金华市信息产业协会驻会副会长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r>
        <w:rPr>
          <w:rFonts w:eastAsia="宋体" w:cstheme="minorHAnsi"/>
          <w:color w:val="auto"/>
        </w:rPr>
        <w:t>白健</w:t>
      </w:r>
      <w:r>
        <w:rPr>
          <w:rFonts w:hint="eastAsia" w:eastAsia="宋体" w:cstheme="minorHAnsi"/>
          <w:color w:val="auto"/>
        </w:rPr>
        <w:t xml:space="preserve">    </w:t>
      </w:r>
      <w:r>
        <w:rPr>
          <w:rFonts w:eastAsia="宋体" w:cstheme="minorHAnsi"/>
          <w:color w:val="auto"/>
        </w:rPr>
        <w:t>深圳市网络与信息安全行业协会秘书长</w:t>
      </w:r>
    </w:p>
    <w:p>
      <w:pPr>
        <w:ind w:firstLine="640"/>
        <w:jc w:val="left"/>
        <w:rPr>
          <w:rFonts w:eastAsia="宋体" w:cstheme="minorHAnsi"/>
          <w:b/>
          <w:bCs/>
          <w:color w:val="auto"/>
          <w:kern w:val="44"/>
          <w:sz w:val="32"/>
          <w:szCs w:val="32"/>
        </w:rPr>
      </w:pPr>
      <w:r>
        <w:rPr>
          <w:rFonts w:eastAsia="宋体" w:cstheme="minorHAnsi"/>
          <w:color w:val="auto"/>
          <w:sz w:val="32"/>
          <w:szCs w:val="32"/>
        </w:rPr>
        <w:br w:type="page"/>
      </w:r>
    </w:p>
    <w:p>
      <w:pPr>
        <w:pStyle w:val="2"/>
        <w:rPr>
          <w:rFonts w:hint="eastAsia" w:asciiTheme="minorHAnsi" w:hAnsiTheme="minorHAnsi" w:cstheme="minorHAnsi"/>
          <w:color w:val="auto"/>
        </w:rPr>
      </w:pPr>
      <w:bookmarkStart w:id="263" w:name="_Toc50903910"/>
      <w:bookmarkStart w:id="264" w:name="_Toc49439775"/>
      <w:bookmarkStart w:id="265" w:name="_Toc12400"/>
      <w:r>
        <w:rPr>
          <w:rFonts w:hint="eastAsia" w:asciiTheme="minorHAnsi" w:hAnsiTheme="minorHAnsi" w:cstheme="minorHAnsi"/>
          <w:color w:val="auto"/>
        </w:rPr>
        <w:t>附件四：调查活动发起单位及支持单位名单</w:t>
      </w:r>
      <w:bookmarkEnd w:id="263"/>
      <w:bookmarkEnd w:id="264"/>
      <w:bookmarkEnd w:id="265"/>
    </w:p>
    <w:p>
      <w:pPr>
        <w:spacing w:before="120" w:beforeLines="50" w:after="120" w:afterLines="50"/>
        <w:ind w:firstLine="643"/>
        <w:jc w:val="center"/>
        <w:rPr>
          <w:rFonts w:eastAsia="宋体" w:cstheme="minorHAnsi"/>
          <w:color w:val="auto"/>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rPr>
        <w:t>发起单位</w:t>
      </w:r>
      <w:r>
        <w:rPr>
          <w:rFonts w:hint="eastAsia" w:eastAsia="宋体" w:cstheme="minorHAnsi"/>
          <w:color w:val="auto"/>
          <w:sz w:val="32"/>
          <w:szCs w:val="28"/>
        </w:rPr>
        <w:t>（排名不分先后）</w:t>
      </w:r>
    </w:p>
    <w:p>
      <w:pPr>
        <w:ind w:firstLine="0" w:firstLineChars="0"/>
        <w:rPr>
          <w:color w:val="auto"/>
          <w:sz w:val="22"/>
          <w:szCs w:val="28"/>
        </w:rPr>
      </w:pPr>
      <w:r>
        <w:rPr>
          <w:color w:val="auto"/>
          <w:sz w:val="22"/>
          <w:szCs w:val="28"/>
        </w:rPr>
        <w:t>1北京网络行业协会</w:t>
      </w:r>
    </w:p>
    <w:p>
      <w:pPr>
        <w:ind w:firstLine="0" w:firstLineChars="0"/>
        <w:rPr>
          <w:color w:val="auto"/>
          <w:sz w:val="22"/>
          <w:szCs w:val="28"/>
        </w:rPr>
      </w:pPr>
      <w:r>
        <w:rPr>
          <w:color w:val="auto"/>
          <w:sz w:val="22"/>
          <w:szCs w:val="28"/>
        </w:rPr>
        <w:t>2北京网络空间安全协会</w:t>
      </w:r>
    </w:p>
    <w:p>
      <w:pPr>
        <w:ind w:firstLine="0" w:firstLineChars="0"/>
        <w:rPr>
          <w:color w:val="auto"/>
          <w:sz w:val="22"/>
          <w:szCs w:val="28"/>
        </w:rPr>
      </w:pPr>
      <w:r>
        <w:rPr>
          <w:color w:val="auto"/>
          <w:sz w:val="22"/>
          <w:szCs w:val="28"/>
        </w:rPr>
        <w:t>3中关村可信计算产业联盟</w:t>
      </w:r>
    </w:p>
    <w:p>
      <w:pPr>
        <w:ind w:firstLine="0" w:firstLineChars="0"/>
        <w:rPr>
          <w:color w:val="auto"/>
          <w:sz w:val="22"/>
          <w:szCs w:val="28"/>
        </w:rPr>
      </w:pPr>
      <w:r>
        <w:rPr>
          <w:color w:val="auto"/>
          <w:sz w:val="22"/>
          <w:szCs w:val="28"/>
        </w:rPr>
        <w:t>4中关村网络安全与信息化产业联盟</w:t>
      </w:r>
    </w:p>
    <w:p>
      <w:pPr>
        <w:ind w:firstLine="0" w:firstLineChars="0"/>
        <w:rPr>
          <w:color w:val="auto"/>
          <w:sz w:val="22"/>
          <w:szCs w:val="28"/>
        </w:rPr>
      </w:pPr>
      <w:r>
        <w:rPr>
          <w:color w:val="auto"/>
          <w:sz w:val="22"/>
          <w:szCs w:val="28"/>
        </w:rPr>
        <w:t>5中关村信息安全测评联盟</w:t>
      </w:r>
    </w:p>
    <w:p>
      <w:pPr>
        <w:ind w:firstLine="0" w:firstLineChars="0"/>
        <w:rPr>
          <w:color w:val="auto"/>
          <w:sz w:val="22"/>
          <w:szCs w:val="28"/>
        </w:rPr>
      </w:pPr>
      <w:r>
        <w:rPr>
          <w:color w:val="auto"/>
          <w:sz w:val="22"/>
          <w:szCs w:val="28"/>
        </w:rPr>
        <w:t>6北京关键信息基础设施安全保护中心</w:t>
      </w:r>
    </w:p>
    <w:p>
      <w:pPr>
        <w:ind w:firstLine="0" w:firstLineChars="0"/>
        <w:rPr>
          <w:color w:val="auto"/>
          <w:sz w:val="22"/>
          <w:szCs w:val="28"/>
        </w:rPr>
      </w:pPr>
      <w:r>
        <w:rPr>
          <w:color w:val="auto"/>
          <w:sz w:val="22"/>
          <w:szCs w:val="28"/>
        </w:rPr>
        <w:t>7上海市信息网络安全管理协会</w:t>
      </w:r>
    </w:p>
    <w:p>
      <w:pPr>
        <w:ind w:firstLine="0" w:firstLineChars="0"/>
        <w:rPr>
          <w:color w:val="auto"/>
          <w:sz w:val="22"/>
          <w:szCs w:val="28"/>
        </w:rPr>
      </w:pPr>
      <w:r>
        <w:rPr>
          <w:color w:val="auto"/>
          <w:sz w:val="22"/>
          <w:szCs w:val="28"/>
        </w:rPr>
        <w:t>8上海市信息安全行业协会</w:t>
      </w:r>
    </w:p>
    <w:p>
      <w:pPr>
        <w:ind w:firstLine="0" w:firstLineChars="0"/>
        <w:rPr>
          <w:color w:val="auto"/>
          <w:sz w:val="22"/>
          <w:szCs w:val="28"/>
        </w:rPr>
      </w:pPr>
      <w:r>
        <w:rPr>
          <w:color w:val="auto"/>
          <w:sz w:val="22"/>
          <w:szCs w:val="28"/>
        </w:rPr>
        <w:t>9天津市网络文化行业协会</w:t>
      </w:r>
    </w:p>
    <w:p>
      <w:pPr>
        <w:ind w:firstLine="0" w:firstLineChars="0"/>
        <w:rPr>
          <w:color w:val="auto"/>
          <w:sz w:val="22"/>
          <w:szCs w:val="28"/>
        </w:rPr>
      </w:pPr>
      <w:r>
        <w:rPr>
          <w:color w:val="auto"/>
          <w:sz w:val="22"/>
          <w:szCs w:val="28"/>
        </w:rPr>
        <w:t>10天津市青少年网络协会</w:t>
      </w:r>
    </w:p>
    <w:p>
      <w:pPr>
        <w:ind w:firstLine="0" w:firstLineChars="0"/>
        <w:rPr>
          <w:color w:val="auto"/>
          <w:sz w:val="22"/>
          <w:szCs w:val="28"/>
        </w:rPr>
      </w:pPr>
      <w:r>
        <w:rPr>
          <w:color w:val="auto"/>
          <w:sz w:val="22"/>
          <w:szCs w:val="28"/>
        </w:rPr>
        <w:t>11天津市软件行业协会</w:t>
      </w:r>
    </w:p>
    <w:p>
      <w:pPr>
        <w:ind w:firstLine="0" w:firstLineChars="0"/>
        <w:rPr>
          <w:color w:val="auto"/>
          <w:sz w:val="22"/>
          <w:szCs w:val="28"/>
        </w:rPr>
      </w:pPr>
      <w:r>
        <w:rPr>
          <w:color w:val="auto"/>
          <w:sz w:val="22"/>
          <w:szCs w:val="28"/>
        </w:rPr>
        <w:t>12天津市互联网协会</w:t>
      </w:r>
    </w:p>
    <w:p>
      <w:pPr>
        <w:ind w:firstLine="0" w:firstLineChars="0"/>
        <w:rPr>
          <w:color w:val="auto"/>
          <w:sz w:val="22"/>
          <w:szCs w:val="28"/>
        </w:rPr>
      </w:pPr>
      <w:r>
        <w:rPr>
          <w:color w:val="auto"/>
          <w:sz w:val="22"/>
          <w:szCs w:val="28"/>
        </w:rPr>
        <w:t>13天津市大数据协会</w:t>
      </w:r>
    </w:p>
    <w:p>
      <w:pPr>
        <w:ind w:firstLine="0" w:firstLineChars="0"/>
        <w:rPr>
          <w:color w:val="auto"/>
          <w:sz w:val="22"/>
          <w:szCs w:val="28"/>
        </w:rPr>
      </w:pPr>
      <w:r>
        <w:rPr>
          <w:color w:val="auto"/>
          <w:sz w:val="22"/>
          <w:szCs w:val="28"/>
        </w:rPr>
        <w:t>14重庆市信息安全协会</w:t>
      </w:r>
    </w:p>
    <w:p>
      <w:pPr>
        <w:ind w:firstLine="0" w:firstLineChars="0"/>
        <w:rPr>
          <w:color w:val="auto"/>
          <w:sz w:val="22"/>
          <w:szCs w:val="28"/>
        </w:rPr>
      </w:pPr>
      <w:r>
        <w:rPr>
          <w:color w:val="auto"/>
          <w:sz w:val="22"/>
          <w:szCs w:val="28"/>
        </w:rPr>
        <w:t>15重庆计算机安全学会</w:t>
      </w:r>
    </w:p>
    <w:p>
      <w:pPr>
        <w:ind w:firstLine="0" w:firstLineChars="0"/>
        <w:rPr>
          <w:color w:val="auto"/>
          <w:sz w:val="22"/>
          <w:szCs w:val="28"/>
        </w:rPr>
      </w:pPr>
      <w:r>
        <w:rPr>
          <w:color w:val="auto"/>
          <w:sz w:val="22"/>
          <w:szCs w:val="28"/>
        </w:rPr>
        <w:t>16</w:t>
      </w:r>
      <w:r>
        <w:rPr>
          <w:color w:val="auto"/>
          <w:sz w:val="22"/>
          <w:szCs w:val="28"/>
        </w:rPr>
        <w:tab/>
      </w:r>
      <w:r>
        <w:rPr>
          <w:color w:val="auto"/>
          <w:sz w:val="22"/>
          <w:szCs w:val="28"/>
        </w:rPr>
        <w:t>重庆市互联网界联合会</w:t>
      </w:r>
    </w:p>
    <w:p>
      <w:pPr>
        <w:ind w:firstLine="0" w:firstLineChars="0"/>
        <w:rPr>
          <w:color w:val="auto"/>
          <w:sz w:val="22"/>
          <w:szCs w:val="28"/>
        </w:rPr>
      </w:pPr>
      <w:r>
        <w:rPr>
          <w:color w:val="auto"/>
          <w:sz w:val="22"/>
          <w:szCs w:val="28"/>
        </w:rPr>
        <w:t>17</w:t>
      </w:r>
      <w:r>
        <w:rPr>
          <w:color w:val="auto"/>
          <w:sz w:val="22"/>
          <w:szCs w:val="28"/>
        </w:rPr>
        <w:tab/>
      </w:r>
      <w:r>
        <w:rPr>
          <w:color w:val="auto"/>
          <w:sz w:val="22"/>
          <w:szCs w:val="28"/>
        </w:rPr>
        <w:t>河北省网络空间安全学会</w:t>
      </w:r>
    </w:p>
    <w:p>
      <w:pPr>
        <w:ind w:firstLine="0" w:firstLineChars="0"/>
        <w:rPr>
          <w:color w:val="auto"/>
          <w:sz w:val="22"/>
          <w:szCs w:val="28"/>
        </w:rPr>
      </w:pPr>
      <w:r>
        <w:rPr>
          <w:color w:val="auto"/>
          <w:sz w:val="22"/>
          <w:szCs w:val="28"/>
        </w:rPr>
        <w:t>18</w:t>
      </w:r>
      <w:r>
        <w:rPr>
          <w:color w:val="auto"/>
          <w:sz w:val="22"/>
          <w:szCs w:val="28"/>
        </w:rPr>
        <w:tab/>
      </w:r>
      <w:r>
        <w:rPr>
          <w:color w:val="auto"/>
          <w:sz w:val="22"/>
          <w:szCs w:val="28"/>
        </w:rPr>
        <w:t>山西省互联网协会</w:t>
      </w:r>
    </w:p>
    <w:p>
      <w:pPr>
        <w:ind w:firstLine="0" w:firstLineChars="0"/>
        <w:rPr>
          <w:color w:val="auto"/>
          <w:sz w:val="22"/>
          <w:szCs w:val="28"/>
        </w:rPr>
      </w:pPr>
      <w:r>
        <w:rPr>
          <w:color w:val="auto"/>
          <w:sz w:val="22"/>
          <w:szCs w:val="28"/>
        </w:rPr>
        <w:t>19</w:t>
      </w:r>
      <w:r>
        <w:rPr>
          <w:color w:val="auto"/>
          <w:sz w:val="22"/>
          <w:szCs w:val="28"/>
        </w:rPr>
        <w:tab/>
      </w:r>
      <w:r>
        <w:rPr>
          <w:color w:val="auto"/>
          <w:sz w:val="22"/>
          <w:szCs w:val="28"/>
        </w:rPr>
        <w:t>吉林省信息技术应用协会</w:t>
      </w:r>
    </w:p>
    <w:p>
      <w:pPr>
        <w:ind w:firstLine="0" w:firstLineChars="0"/>
        <w:rPr>
          <w:color w:val="auto"/>
          <w:sz w:val="22"/>
          <w:szCs w:val="28"/>
        </w:rPr>
      </w:pPr>
      <w:r>
        <w:rPr>
          <w:color w:val="auto"/>
          <w:sz w:val="22"/>
          <w:szCs w:val="28"/>
        </w:rPr>
        <w:t>20</w:t>
      </w:r>
      <w:r>
        <w:rPr>
          <w:color w:val="auto"/>
          <w:sz w:val="22"/>
          <w:szCs w:val="28"/>
        </w:rPr>
        <w:tab/>
      </w:r>
      <w:r>
        <w:rPr>
          <w:color w:val="auto"/>
          <w:sz w:val="22"/>
          <w:szCs w:val="28"/>
        </w:rPr>
        <w:t>吉林省电子信息行业联合会</w:t>
      </w:r>
    </w:p>
    <w:p>
      <w:pPr>
        <w:ind w:firstLine="0" w:firstLineChars="0"/>
        <w:rPr>
          <w:color w:val="auto"/>
          <w:sz w:val="22"/>
          <w:szCs w:val="28"/>
        </w:rPr>
      </w:pPr>
      <w:r>
        <w:rPr>
          <w:color w:val="auto"/>
          <w:sz w:val="22"/>
          <w:szCs w:val="28"/>
        </w:rPr>
        <w:t>21</w:t>
      </w:r>
      <w:r>
        <w:rPr>
          <w:color w:val="auto"/>
          <w:sz w:val="22"/>
          <w:szCs w:val="28"/>
        </w:rPr>
        <w:tab/>
      </w:r>
      <w:r>
        <w:rPr>
          <w:color w:val="auto"/>
          <w:sz w:val="22"/>
          <w:szCs w:val="28"/>
        </w:rPr>
        <w:t>吉林省计算机行业商会</w:t>
      </w:r>
    </w:p>
    <w:p>
      <w:pPr>
        <w:ind w:firstLine="0" w:firstLineChars="0"/>
        <w:rPr>
          <w:color w:val="auto"/>
          <w:sz w:val="22"/>
          <w:szCs w:val="28"/>
        </w:rPr>
      </w:pPr>
      <w:r>
        <w:rPr>
          <w:color w:val="auto"/>
          <w:sz w:val="22"/>
          <w:szCs w:val="28"/>
        </w:rPr>
        <w:t>22</w:t>
      </w:r>
      <w:r>
        <w:rPr>
          <w:color w:val="auto"/>
          <w:sz w:val="22"/>
          <w:szCs w:val="28"/>
        </w:rPr>
        <w:tab/>
      </w:r>
      <w:r>
        <w:rPr>
          <w:color w:val="auto"/>
          <w:sz w:val="22"/>
          <w:szCs w:val="28"/>
        </w:rPr>
        <w:t>辽宁省信息网络安全协会</w:t>
      </w:r>
    </w:p>
    <w:p>
      <w:pPr>
        <w:ind w:firstLine="0" w:firstLineChars="0"/>
        <w:rPr>
          <w:color w:val="auto"/>
          <w:sz w:val="22"/>
          <w:szCs w:val="28"/>
        </w:rPr>
      </w:pPr>
      <w:r>
        <w:rPr>
          <w:color w:val="auto"/>
          <w:sz w:val="22"/>
          <w:szCs w:val="28"/>
        </w:rPr>
        <w:t>23</w:t>
      </w:r>
      <w:r>
        <w:rPr>
          <w:color w:val="auto"/>
          <w:sz w:val="22"/>
          <w:szCs w:val="28"/>
        </w:rPr>
        <w:tab/>
      </w:r>
      <w:r>
        <w:rPr>
          <w:color w:val="auto"/>
          <w:sz w:val="22"/>
          <w:szCs w:val="28"/>
        </w:rPr>
        <w:t>辽宁网络安全保障工作联盟</w:t>
      </w:r>
    </w:p>
    <w:p>
      <w:pPr>
        <w:ind w:firstLine="0" w:firstLineChars="0"/>
        <w:rPr>
          <w:color w:val="auto"/>
          <w:sz w:val="22"/>
          <w:szCs w:val="28"/>
        </w:rPr>
      </w:pPr>
      <w:r>
        <w:rPr>
          <w:color w:val="auto"/>
          <w:sz w:val="22"/>
          <w:szCs w:val="28"/>
        </w:rPr>
        <w:t>24</w:t>
      </w:r>
      <w:r>
        <w:rPr>
          <w:color w:val="auto"/>
          <w:sz w:val="22"/>
          <w:szCs w:val="28"/>
        </w:rPr>
        <w:tab/>
      </w:r>
      <w:r>
        <w:rPr>
          <w:color w:val="auto"/>
          <w:sz w:val="22"/>
          <w:szCs w:val="28"/>
        </w:rPr>
        <w:t>黑龙江省网络安全协会</w:t>
      </w:r>
    </w:p>
    <w:p>
      <w:pPr>
        <w:ind w:firstLine="0" w:firstLineChars="0"/>
        <w:rPr>
          <w:color w:val="auto"/>
          <w:sz w:val="22"/>
          <w:szCs w:val="28"/>
        </w:rPr>
      </w:pPr>
      <w:r>
        <w:rPr>
          <w:color w:val="auto"/>
          <w:sz w:val="22"/>
          <w:szCs w:val="28"/>
        </w:rPr>
        <w:t>25</w:t>
      </w:r>
      <w:r>
        <w:rPr>
          <w:color w:val="auto"/>
          <w:sz w:val="22"/>
          <w:szCs w:val="28"/>
        </w:rPr>
        <w:tab/>
      </w:r>
      <w:r>
        <w:rPr>
          <w:color w:val="auto"/>
          <w:sz w:val="22"/>
          <w:szCs w:val="28"/>
        </w:rPr>
        <w:t>黑龙江省旅游产业发展促进会</w:t>
      </w:r>
    </w:p>
    <w:p>
      <w:pPr>
        <w:ind w:firstLine="0" w:firstLineChars="0"/>
        <w:rPr>
          <w:color w:val="auto"/>
          <w:sz w:val="22"/>
          <w:szCs w:val="28"/>
        </w:rPr>
      </w:pPr>
      <w:r>
        <w:rPr>
          <w:color w:val="auto"/>
          <w:sz w:val="22"/>
          <w:szCs w:val="28"/>
        </w:rPr>
        <w:t>26</w:t>
      </w:r>
      <w:r>
        <w:rPr>
          <w:color w:val="auto"/>
          <w:sz w:val="22"/>
          <w:szCs w:val="28"/>
        </w:rPr>
        <w:tab/>
      </w:r>
      <w:r>
        <w:rPr>
          <w:color w:val="auto"/>
          <w:sz w:val="22"/>
          <w:szCs w:val="28"/>
        </w:rPr>
        <w:t>黑龙江省虚拟现实科技学会</w:t>
      </w:r>
    </w:p>
    <w:p>
      <w:pPr>
        <w:ind w:firstLine="0" w:firstLineChars="0"/>
        <w:rPr>
          <w:color w:val="auto"/>
          <w:sz w:val="22"/>
          <w:szCs w:val="28"/>
        </w:rPr>
      </w:pPr>
      <w:r>
        <w:rPr>
          <w:color w:val="auto"/>
          <w:sz w:val="22"/>
          <w:szCs w:val="28"/>
        </w:rPr>
        <w:t>27</w:t>
      </w:r>
      <w:r>
        <w:rPr>
          <w:color w:val="auto"/>
          <w:sz w:val="22"/>
          <w:szCs w:val="28"/>
        </w:rPr>
        <w:tab/>
      </w:r>
      <w:r>
        <w:rPr>
          <w:color w:val="auto"/>
          <w:sz w:val="22"/>
          <w:szCs w:val="28"/>
        </w:rPr>
        <w:t>黑龙江省网络安全和信息化协会</w:t>
      </w:r>
    </w:p>
    <w:p>
      <w:pPr>
        <w:ind w:firstLine="0" w:firstLineChars="0"/>
        <w:rPr>
          <w:color w:val="auto"/>
          <w:sz w:val="22"/>
          <w:szCs w:val="28"/>
        </w:rPr>
      </w:pPr>
      <w:r>
        <w:rPr>
          <w:color w:val="auto"/>
          <w:sz w:val="22"/>
          <w:szCs w:val="28"/>
        </w:rPr>
        <w:t>28</w:t>
      </w:r>
      <w:r>
        <w:rPr>
          <w:color w:val="auto"/>
          <w:sz w:val="22"/>
          <w:szCs w:val="28"/>
        </w:rPr>
        <w:tab/>
      </w:r>
      <w:r>
        <w:rPr>
          <w:color w:val="auto"/>
          <w:sz w:val="22"/>
          <w:szCs w:val="28"/>
        </w:rPr>
        <w:t>陕西省信息网络安全协会</w:t>
      </w:r>
    </w:p>
    <w:p>
      <w:pPr>
        <w:ind w:firstLine="0" w:firstLineChars="0"/>
        <w:rPr>
          <w:color w:val="auto"/>
          <w:sz w:val="22"/>
          <w:szCs w:val="28"/>
        </w:rPr>
      </w:pPr>
      <w:r>
        <w:rPr>
          <w:color w:val="auto"/>
          <w:sz w:val="22"/>
          <w:szCs w:val="28"/>
        </w:rPr>
        <w:t>29甘肃省商用密码行业协会</w:t>
      </w:r>
    </w:p>
    <w:p>
      <w:pPr>
        <w:ind w:firstLine="0" w:firstLineChars="0"/>
        <w:rPr>
          <w:color w:val="auto"/>
          <w:sz w:val="22"/>
          <w:szCs w:val="28"/>
        </w:rPr>
      </w:pPr>
      <w:r>
        <w:rPr>
          <w:color w:val="auto"/>
          <w:sz w:val="22"/>
          <w:szCs w:val="28"/>
        </w:rPr>
        <w:t>30山东省信息网络安全协会</w:t>
      </w:r>
    </w:p>
    <w:p>
      <w:pPr>
        <w:ind w:firstLine="0" w:firstLineChars="0"/>
        <w:rPr>
          <w:color w:val="auto"/>
          <w:sz w:val="22"/>
          <w:szCs w:val="28"/>
        </w:rPr>
      </w:pPr>
      <w:r>
        <w:rPr>
          <w:color w:val="auto"/>
          <w:sz w:val="22"/>
          <w:szCs w:val="28"/>
        </w:rPr>
        <w:t>31福建省网络与信息安全产业发展进会</w:t>
      </w:r>
    </w:p>
    <w:p>
      <w:pPr>
        <w:ind w:firstLine="0" w:firstLineChars="0"/>
        <w:rPr>
          <w:color w:val="auto"/>
          <w:sz w:val="22"/>
          <w:szCs w:val="28"/>
        </w:rPr>
      </w:pPr>
      <w:r>
        <w:rPr>
          <w:rFonts w:hint="eastAsia"/>
          <w:color w:val="auto"/>
          <w:sz w:val="22"/>
          <w:szCs w:val="28"/>
        </w:rPr>
        <w:t>32</w:t>
      </w:r>
      <w:r>
        <w:rPr>
          <w:color w:val="auto"/>
          <w:sz w:val="22"/>
          <w:szCs w:val="28"/>
        </w:rPr>
        <w:t>福建省青少年网络协会</w:t>
      </w:r>
    </w:p>
    <w:p>
      <w:pPr>
        <w:ind w:firstLine="0" w:firstLineChars="0"/>
        <w:rPr>
          <w:color w:val="auto"/>
          <w:sz w:val="22"/>
          <w:szCs w:val="28"/>
        </w:rPr>
      </w:pPr>
      <w:r>
        <w:rPr>
          <w:color w:val="auto"/>
          <w:sz w:val="22"/>
          <w:szCs w:val="28"/>
        </w:rPr>
        <w:t>3</w:t>
      </w:r>
      <w:r>
        <w:rPr>
          <w:rFonts w:hint="eastAsia"/>
          <w:color w:val="auto"/>
          <w:sz w:val="22"/>
          <w:szCs w:val="28"/>
        </w:rPr>
        <w:t>3</w:t>
      </w:r>
      <w:r>
        <w:rPr>
          <w:color w:val="auto"/>
          <w:sz w:val="22"/>
          <w:szCs w:val="28"/>
        </w:rPr>
        <w:t>浙江省计算机系统安全协会</w:t>
      </w:r>
    </w:p>
    <w:p>
      <w:pPr>
        <w:ind w:firstLine="0" w:firstLineChars="0"/>
        <w:rPr>
          <w:color w:val="auto"/>
          <w:sz w:val="22"/>
          <w:szCs w:val="28"/>
        </w:rPr>
      </w:pPr>
      <w:r>
        <w:rPr>
          <w:color w:val="auto"/>
          <w:sz w:val="22"/>
          <w:szCs w:val="28"/>
        </w:rPr>
        <w:t>3</w:t>
      </w:r>
      <w:r>
        <w:rPr>
          <w:rFonts w:hint="eastAsia"/>
          <w:color w:val="auto"/>
          <w:sz w:val="22"/>
          <w:szCs w:val="28"/>
        </w:rPr>
        <w:t>4</w:t>
      </w:r>
      <w:r>
        <w:rPr>
          <w:color w:val="auto"/>
          <w:sz w:val="22"/>
          <w:szCs w:val="28"/>
        </w:rPr>
        <w:t>河南省网络营销协会</w:t>
      </w:r>
    </w:p>
    <w:p>
      <w:pPr>
        <w:ind w:firstLine="0" w:firstLineChars="0"/>
        <w:rPr>
          <w:color w:val="auto"/>
          <w:sz w:val="22"/>
          <w:szCs w:val="28"/>
        </w:rPr>
      </w:pPr>
      <w:r>
        <w:rPr>
          <w:color w:val="auto"/>
          <w:sz w:val="22"/>
          <w:szCs w:val="28"/>
        </w:rPr>
        <w:t>3</w:t>
      </w:r>
      <w:r>
        <w:rPr>
          <w:rFonts w:hint="eastAsia"/>
          <w:color w:val="auto"/>
          <w:sz w:val="22"/>
          <w:szCs w:val="28"/>
        </w:rPr>
        <w:t>5</w:t>
      </w:r>
      <w:r>
        <w:rPr>
          <w:color w:val="auto"/>
          <w:sz w:val="22"/>
          <w:szCs w:val="28"/>
        </w:rPr>
        <w:t>河南省网络文化协会</w:t>
      </w:r>
    </w:p>
    <w:p>
      <w:pPr>
        <w:ind w:firstLine="0" w:firstLineChars="0"/>
        <w:rPr>
          <w:color w:val="auto"/>
          <w:sz w:val="22"/>
          <w:szCs w:val="28"/>
        </w:rPr>
      </w:pPr>
      <w:r>
        <w:rPr>
          <w:color w:val="auto"/>
          <w:sz w:val="22"/>
          <w:szCs w:val="28"/>
        </w:rPr>
        <w:t>3</w:t>
      </w:r>
      <w:r>
        <w:rPr>
          <w:rFonts w:hint="eastAsia"/>
          <w:color w:val="auto"/>
          <w:sz w:val="22"/>
          <w:szCs w:val="28"/>
        </w:rPr>
        <w:t>6</w:t>
      </w:r>
      <w:r>
        <w:rPr>
          <w:color w:val="auto"/>
          <w:sz w:val="22"/>
          <w:szCs w:val="28"/>
        </w:rPr>
        <w:t>河南省国际贸易网商协会</w:t>
      </w:r>
    </w:p>
    <w:p>
      <w:pPr>
        <w:ind w:firstLine="0" w:firstLineChars="0"/>
        <w:rPr>
          <w:color w:val="auto"/>
          <w:sz w:val="22"/>
          <w:szCs w:val="28"/>
        </w:rPr>
      </w:pPr>
      <w:r>
        <w:rPr>
          <w:color w:val="auto"/>
          <w:sz w:val="22"/>
          <w:szCs w:val="28"/>
        </w:rPr>
        <w:t>3</w:t>
      </w:r>
      <w:r>
        <w:rPr>
          <w:rFonts w:hint="eastAsia"/>
          <w:color w:val="auto"/>
          <w:sz w:val="22"/>
          <w:szCs w:val="28"/>
        </w:rPr>
        <w:t>7</w:t>
      </w:r>
      <w:r>
        <w:rPr>
          <w:color w:val="auto"/>
          <w:sz w:val="22"/>
          <w:szCs w:val="28"/>
        </w:rPr>
        <w:t>湖北省信息网络安全协会</w:t>
      </w:r>
    </w:p>
    <w:p>
      <w:pPr>
        <w:ind w:firstLine="0" w:firstLineChars="0"/>
        <w:rPr>
          <w:color w:val="auto"/>
          <w:sz w:val="22"/>
          <w:szCs w:val="28"/>
        </w:rPr>
      </w:pPr>
      <w:r>
        <w:rPr>
          <w:color w:val="auto"/>
          <w:sz w:val="22"/>
          <w:szCs w:val="28"/>
        </w:rPr>
        <w:t>3</w:t>
      </w:r>
      <w:r>
        <w:rPr>
          <w:rFonts w:hint="eastAsia"/>
          <w:color w:val="auto"/>
          <w:sz w:val="22"/>
          <w:szCs w:val="28"/>
        </w:rPr>
        <w:t>8</w:t>
      </w:r>
      <w:r>
        <w:rPr>
          <w:color w:val="auto"/>
          <w:sz w:val="22"/>
          <w:szCs w:val="28"/>
        </w:rPr>
        <w:t>湖北省安全技术防范行业协会</w:t>
      </w:r>
    </w:p>
    <w:p>
      <w:pPr>
        <w:ind w:firstLine="0" w:firstLineChars="0"/>
        <w:rPr>
          <w:color w:val="auto"/>
          <w:sz w:val="22"/>
          <w:szCs w:val="28"/>
        </w:rPr>
      </w:pPr>
      <w:r>
        <w:rPr>
          <w:color w:val="auto"/>
          <w:sz w:val="22"/>
          <w:szCs w:val="28"/>
        </w:rPr>
        <w:t>3</w:t>
      </w:r>
      <w:r>
        <w:rPr>
          <w:rFonts w:hint="eastAsia"/>
          <w:color w:val="auto"/>
          <w:sz w:val="22"/>
          <w:szCs w:val="28"/>
        </w:rPr>
        <w:t>9</w:t>
      </w:r>
      <w:r>
        <w:rPr>
          <w:color w:val="auto"/>
          <w:sz w:val="22"/>
          <w:szCs w:val="28"/>
        </w:rPr>
        <w:t>湖南省网络空间安全协会</w:t>
      </w:r>
    </w:p>
    <w:p>
      <w:pPr>
        <w:ind w:firstLine="0" w:firstLineChars="0"/>
        <w:rPr>
          <w:color w:val="auto"/>
          <w:sz w:val="22"/>
          <w:szCs w:val="28"/>
        </w:rPr>
      </w:pPr>
      <w:r>
        <w:rPr>
          <w:rFonts w:hint="eastAsia"/>
          <w:color w:val="auto"/>
          <w:sz w:val="22"/>
          <w:szCs w:val="28"/>
        </w:rPr>
        <w:t>40</w:t>
      </w:r>
      <w:r>
        <w:rPr>
          <w:color w:val="auto"/>
          <w:sz w:val="22"/>
          <w:szCs w:val="28"/>
        </w:rPr>
        <w:t>江西省网络空间安全协会（筹）</w:t>
      </w:r>
    </w:p>
    <w:p>
      <w:pPr>
        <w:ind w:firstLine="0" w:firstLineChars="0"/>
        <w:rPr>
          <w:color w:val="auto"/>
          <w:sz w:val="22"/>
          <w:szCs w:val="28"/>
        </w:rPr>
      </w:pPr>
      <w:r>
        <w:rPr>
          <w:color w:val="auto"/>
          <w:sz w:val="22"/>
          <w:szCs w:val="28"/>
        </w:rPr>
        <w:t>4</w:t>
      </w:r>
      <w:r>
        <w:rPr>
          <w:rFonts w:hint="eastAsia"/>
          <w:color w:val="auto"/>
          <w:sz w:val="22"/>
          <w:szCs w:val="28"/>
        </w:rPr>
        <w:t>1</w:t>
      </w:r>
      <w:r>
        <w:rPr>
          <w:color w:val="auto"/>
          <w:sz w:val="22"/>
          <w:szCs w:val="28"/>
        </w:rPr>
        <w:t>江苏省信息网络安全协会</w:t>
      </w:r>
    </w:p>
    <w:p>
      <w:pPr>
        <w:ind w:firstLine="0" w:firstLineChars="0"/>
        <w:rPr>
          <w:color w:val="auto"/>
          <w:sz w:val="22"/>
          <w:szCs w:val="28"/>
        </w:rPr>
      </w:pPr>
      <w:r>
        <w:rPr>
          <w:color w:val="auto"/>
          <w:sz w:val="22"/>
          <w:szCs w:val="28"/>
        </w:rPr>
        <w:t>4</w:t>
      </w:r>
      <w:r>
        <w:rPr>
          <w:rFonts w:hint="eastAsia"/>
          <w:color w:val="auto"/>
          <w:sz w:val="22"/>
          <w:szCs w:val="28"/>
        </w:rPr>
        <w:t>2</w:t>
      </w:r>
      <w:r>
        <w:rPr>
          <w:color w:val="auto"/>
          <w:sz w:val="22"/>
          <w:szCs w:val="28"/>
        </w:rPr>
        <w:t>安徽省计算机网络与信息安全协会</w:t>
      </w:r>
    </w:p>
    <w:p>
      <w:pPr>
        <w:ind w:firstLine="0" w:firstLineChars="0"/>
        <w:rPr>
          <w:color w:val="auto"/>
          <w:sz w:val="22"/>
          <w:szCs w:val="28"/>
        </w:rPr>
      </w:pPr>
      <w:r>
        <w:rPr>
          <w:color w:val="auto"/>
          <w:sz w:val="22"/>
          <w:szCs w:val="28"/>
        </w:rPr>
        <w:t>4</w:t>
      </w:r>
      <w:r>
        <w:rPr>
          <w:rFonts w:hint="eastAsia"/>
          <w:color w:val="auto"/>
          <w:sz w:val="22"/>
          <w:szCs w:val="28"/>
        </w:rPr>
        <w:t>3</w:t>
      </w:r>
      <w:r>
        <w:rPr>
          <w:color w:val="auto"/>
          <w:sz w:val="22"/>
          <w:szCs w:val="28"/>
        </w:rPr>
        <w:t>广东省计算机信息网络安全协会</w:t>
      </w:r>
    </w:p>
    <w:p>
      <w:pPr>
        <w:ind w:firstLine="0" w:firstLineChars="0"/>
        <w:rPr>
          <w:color w:val="auto"/>
          <w:sz w:val="22"/>
          <w:szCs w:val="28"/>
        </w:rPr>
      </w:pPr>
      <w:r>
        <w:rPr>
          <w:color w:val="auto"/>
          <w:sz w:val="22"/>
          <w:szCs w:val="28"/>
        </w:rPr>
        <w:t>4</w:t>
      </w:r>
      <w:r>
        <w:rPr>
          <w:rFonts w:hint="eastAsia"/>
          <w:color w:val="auto"/>
          <w:sz w:val="22"/>
          <w:szCs w:val="28"/>
        </w:rPr>
        <w:t>4</w:t>
      </w:r>
      <w:r>
        <w:rPr>
          <w:color w:val="auto"/>
          <w:sz w:val="22"/>
          <w:szCs w:val="28"/>
        </w:rPr>
        <w:t>广东省网络空间安全协会</w:t>
      </w:r>
    </w:p>
    <w:p>
      <w:pPr>
        <w:ind w:firstLine="0" w:firstLineChars="0"/>
        <w:rPr>
          <w:color w:val="auto"/>
          <w:sz w:val="22"/>
          <w:szCs w:val="28"/>
        </w:rPr>
      </w:pPr>
      <w:r>
        <w:rPr>
          <w:color w:val="auto"/>
          <w:sz w:val="22"/>
          <w:szCs w:val="28"/>
        </w:rPr>
        <w:t>4</w:t>
      </w:r>
      <w:r>
        <w:rPr>
          <w:rFonts w:hint="eastAsia"/>
          <w:color w:val="auto"/>
          <w:sz w:val="22"/>
          <w:szCs w:val="28"/>
        </w:rPr>
        <w:t>5</w:t>
      </w:r>
      <w:r>
        <w:rPr>
          <w:color w:val="auto"/>
          <w:sz w:val="22"/>
          <w:szCs w:val="28"/>
        </w:rPr>
        <w:t>广东关键信息基础设施保护中心</w:t>
      </w:r>
    </w:p>
    <w:p>
      <w:pPr>
        <w:ind w:firstLine="0" w:firstLineChars="0"/>
        <w:rPr>
          <w:color w:val="auto"/>
          <w:sz w:val="22"/>
          <w:szCs w:val="28"/>
        </w:rPr>
      </w:pPr>
      <w:r>
        <w:rPr>
          <w:color w:val="auto"/>
          <w:sz w:val="22"/>
          <w:szCs w:val="28"/>
        </w:rPr>
        <w:t>4</w:t>
      </w:r>
      <w:r>
        <w:rPr>
          <w:rFonts w:hint="eastAsia"/>
          <w:color w:val="auto"/>
          <w:sz w:val="22"/>
          <w:szCs w:val="28"/>
        </w:rPr>
        <w:t>6</w:t>
      </w:r>
      <w:r>
        <w:rPr>
          <w:color w:val="auto"/>
          <w:sz w:val="22"/>
          <w:szCs w:val="28"/>
        </w:rPr>
        <w:t>广东省电子政务协会</w:t>
      </w:r>
    </w:p>
    <w:p>
      <w:pPr>
        <w:ind w:firstLine="0" w:firstLineChars="0"/>
        <w:rPr>
          <w:color w:val="auto"/>
          <w:sz w:val="22"/>
          <w:szCs w:val="28"/>
        </w:rPr>
      </w:pPr>
      <w:r>
        <w:rPr>
          <w:color w:val="auto"/>
          <w:sz w:val="22"/>
          <w:szCs w:val="28"/>
        </w:rPr>
        <w:t>4</w:t>
      </w:r>
      <w:r>
        <w:rPr>
          <w:rFonts w:hint="eastAsia"/>
          <w:color w:val="auto"/>
          <w:sz w:val="22"/>
          <w:szCs w:val="28"/>
        </w:rPr>
        <w:t>7</w:t>
      </w:r>
      <w:r>
        <w:rPr>
          <w:color w:val="auto"/>
          <w:sz w:val="22"/>
          <w:szCs w:val="28"/>
        </w:rPr>
        <w:t>广东软件行业协会</w:t>
      </w:r>
    </w:p>
    <w:p>
      <w:pPr>
        <w:ind w:firstLine="0" w:firstLineChars="0"/>
        <w:rPr>
          <w:color w:val="auto"/>
          <w:sz w:val="22"/>
          <w:szCs w:val="28"/>
        </w:rPr>
      </w:pPr>
      <w:r>
        <w:rPr>
          <w:color w:val="auto"/>
          <w:sz w:val="22"/>
          <w:szCs w:val="28"/>
        </w:rPr>
        <w:t>4</w:t>
      </w:r>
      <w:r>
        <w:rPr>
          <w:rFonts w:hint="eastAsia"/>
          <w:color w:val="auto"/>
          <w:sz w:val="22"/>
          <w:szCs w:val="28"/>
        </w:rPr>
        <w:t>8</w:t>
      </w:r>
      <w:r>
        <w:rPr>
          <w:color w:val="auto"/>
          <w:sz w:val="22"/>
          <w:szCs w:val="28"/>
        </w:rPr>
        <w:t>广东省首席信息官协会</w:t>
      </w:r>
    </w:p>
    <w:p>
      <w:pPr>
        <w:ind w:firstLine="0" w:firstLineChars="0"/>
        <w:rPr>
          <w:color w:val="auto"/>
          <w:sz w:val="22"/>
          <w:szCs w:val="28"/>
        </w:rPr>
      </w:pPr>
      <w:r>
        <w:rPr>
          <w:color w:val="auto"/>
          <w:sz w:val="22"/>
          <w:szCs w:val="28"/>
        </w:rPr>
        <w:t>4</w:t>
      </w:r>
      <w:r>
        <w:rPr>
          <w:rFonts w:hint="eastAsia"/>
          <w:color w:val="auto"/>
          <w:sz w:val="22"/>
          <w:szCs w:val="28"/>
        </w:rPr>
        <w:t>9</w:t>
      </w:r>
      <w:r>
        <w:rPr>
          <w:color w:val="auto"/>
          <w:sz w:val="22"/>
          <w:szCs w:val="28"/>
        </w:rPr>
        <w:t>广东省版权保护联合会</w:t>
      </w:r>
    </w:p>
    <w:p>
      <w:pPr>
        <w:ind w:firstLine="0" w:firstLineChars="0"/>
        <w:rPr>
          <w:color w:val="auto"/>
          <w:sz w:val="22"/>
          <w:szCs w:val="28"/>
        </w:rPr>
      </w:pPr>
      <w:r>
        <w:rPr>
          <w:rFonts w:hint="eastAsia"/>
          <w:color w:val="auto"/>
          <w:sz w:val="22"/>
          <w:szCs w:val="28"/>
        </w:rPr>
        <w:t>50</w:t>
      </w:r>
      <w:r>
        <w:rPr>
          <w:color w:val="auto"/>
          <w:sz w:val="22"/>
          <w:szCs w:val="28"/>
        </w:rPr>
        <w:t>广东省互联网协会</w:t>
      </w:r>
    </w:p>
    <w:p>
      <w:pPr>
        <w:ind w:firstLine="0" w:firstLineChars="0"/>
        <w:rPr>
          <w:color w:val="auto"/>
          <w:sz w:val="22"/>
          <w:szCs w:val="28"/>
        </w:rPr>
      </w:pPr>
      <w:r>
        <w:rPr>
          <w:color w:val="auto"/>
          <w:sz w:val="22"/>
          <w:szCs w:val="28"/>
        </w:rPr>
        <w:t>5</w:t>
      </w:r>
      <w:r>
        <w:rPr>
          <w:rFonts w:hint="eastAsia"/>
          <w:color w:val="auto"/>
          <w:sz w:val="22"/>
          <w:szCs w:val="28"/>
        </w:rPr>
        <w:t>1</w:t>
      </w:r>
      <w:r>
        <w:rPr>
          <w:color w:val="auto"/>
          <w:sz w:val="22"/>
          <w:szCs w:val="28"/>
        </w:rPr>
        <w:t>广东省信息消费协会</w:t>
      </w:r>
    </w:p>
    <w:p>
      <w:pPr>
        <w:ind w:firstLine="0" w:firstLineChars="0"/>
        <w:rPr>
          <w:color w:val="auto"/>
          <w:sz w:val="22"/>
          <w:szCs w:val="28"/>
        </w:rPr>
      </w:pPr>
      <w:r>
        <w:rPr>
          <w:color w:val="auto"/>
          <w:sz w:val="22"/>
          <w:szCs w:val="28"/>
        </w:rPr>
        <w:t>5</w:t>
      </w:r>
      <w:r>
        <w:rPr>
          <w:rFonts w:hint="eastAsia"/>
          <w:color w:val="auto"/>
          <w:sz w:val="22"/>
          <w:szCs w:val="28"/>
        </w:rPr>
        <w:t>2</w:t>
      </w:r>
      <w:r>
        <w:rPr>
          <w:color w:val="auto"/>
          <w:sz w:val="22"/>
          <w:szCs w:val="28"/>
        </w:rPr>
        <w:t>广东省图书文化信息协会</w:t>
      </w:r>
    </w:p>
    <w:p>
      <w:pPr>
        <w:ind w:firstLine="0" w:firstLineChars="0"/>
        <w:rPr>
          <w:color w:val="auto"/>
          <w:sz w:val="22"/>
          <w:szCs w:val="28"/>
        </w:rPr>
      </w:pPr>
      <w:r>
        <w:rPr>
          <w:color w:val="auto"/>
          <w:sz w:val="22"/>
          <w:szCs w:val="28"/>
        </w:rPr>
        <w:t>5</w:t>
      </w:r>
      <w:r>
        <w:rPr>
          <w:rFonts w:hint="eastAsia"/>
          <w:color w:val="auto"/>
          <w:sz w:val="22"/>
          <w:szCs w:val="28"/>
        </w:rPr>
        <w:t>3</w:t>
      </w:r>
      <w:r>
        <w:rPr>
          <w:color w:val="auto"/>
          <w:sz w:val="22"/>
          <w:szCs w:val="28"/>
        </w:rPr>
        <w:t>广东省物联网协会</w:t>
      </w:r>
    </w:p>
    <w:p>
      <w:pPr>
        <w:ind w:firstLine="0" w:firstLineChars="0"/>
        <w:rPr>
          <w:color w:val="auto"/>
          <w:sz w:val="22"/>
          <w:szCs w:val="28"/>
        </w:rPr>
      </w:pPr>
      <w:r>
        <w:rPr>
          <w:color w:val="auto"/>
          <w:sz w:val="22"/>
          <w:szCs w:val="28"/>
        </w:rPr>
        <w:t>5</w:t>
      </w:r>
      <w:r>
        <w:rPr>
          <w:rFonts w:hint="eastAsia"/>
          <w:color w:val="auto"/>
          <w:sz w:val="22"/>
          <w:szCs w:val="28"/>
        </w:rPr>
        <w:t>4</w:t>
      </w:r>
      <w:r>
        <w:rPr>
          <w:color w:val="auto"/>
          <w:sz w:val="22"/>
          <w:szCs w:val="28"/>
        </w:rPr>
        <w:t>广东省网商协会</w:t>
      </w:r>
    </w:p>
    <w:p>
      <w:pPr>
        <w:ind w:firstLine="0" w:firstLineChars="0"/>
        <w:rPr>
          <w:color w:val="auto"/>
          <w:sz w:val="22"/>
          <w:szCs w:val="28"/>
        </w:rPr>
      </w:pPr>
      <w:r>
        <w:rPr>
          <w:color w:val="auto"/>
          <w:sz w:val="22"/>
          <w:szCs w:val="28"/>
        </w:rPr>
        <w:t>5</w:t>
      </w:r>
      <w:r>
        <w:rPr>
          <w:rFonts w:hint="eastAsia"/>
          <w:color w:val="auto"/>
          <w:sz w:val="22"/>
          <w:szCs w:val="28"/>
        </w:rPr>
        <w:t>5</w:t>
      </w:r>
      <w:r>
        <w:rPr>
          <w:color w:val="auto"/>
          <w:sz w:val="22"/>
          <w:szCs w:val="28"/>
        </w:rPr>
        <w:t>广东省电子信息行业协会</w:t>
      </w:r>
    </w:p>
    <w:p>
      <w:pPr>
        <w:ind w:firstLine="0" w:firstLineChars="0"/>
        <w:rPr>
          <w:color w:val="auto"/>
          <w:sz w:val="22"/>
          <w:szCs w:val="28"/>
        </w:rPr>
      </w:pPr>
      <w:r>
        <w:rPr>
          <w:color w:val="auto"/>
          <w:sz w:val="22"/>
          <w:szCs w:val="28"/>
        </w:rPr>
        <w:t>5</w:t>
      </w:r>
      <w:r>
        <w:rPr>
          <w:rFonts w:hint="eastAsia"/>
          <w:color w:val="auto"/>
          <w:sz w:val="22"/>
          <w:szCs w:val="28"/>
        </w:rPr>
        <w:t>6</w:t>
      </w:r>
      <w:r>
        <w:rPr>
          <w:color w:val="auto"/>
          <w:sz w:val="22"/>
          <w:szCs w:val="28"/>
        </w:rPr>
        <w:t>海南省计算机学会</w:t>
      </w:r>
    </w:p>
    <w:p>
      <w:pPr>
        <w:ind w:firstLine="0" w:firstLineChars="0"/>
        <w:rPr>
          <w:color w:val="auto"/>
          <w:sz w:val="22"/>
          <w:szCs w:val="28"/>
        </w:rPr>
      </w:pPr>
      <w:r>
        <w:rPr>
          <w:color w:val="auto"/>
          <w:sz w:val="22"/>
          <w:szCs w:val="28"/>
        </w:rPr>
        <w:t>5</w:t>
      </w:r>
      <w:r>
        <w:rPr>
          <w:rFonts w:hint="eastAsia"/>
          <w:color w:val="auto"/>
          <w:sz w:val="22"/>
          <w:szCs w:val="28"/>
        </w:rPr>
        <w:t>7</w:t>
      </w:r>
      <w:r>
        <w:rPr>
          <w:color w:val="auto"/>
          <w:sz w:val="22"/>
          <w:szCs w:val="28"/>
        </w:rPr>
        <w:t>海南省网络安全协会</w:t>
      </w:r>
    </w:p>
    <w:p>
      <w:pPr>
        <w:ind w:firstLine="0" w:firstLineChars="0"/>
        <w:rPr>
          <w:color w:val="auto"/>
          <w:sz w:val="22"/>
          <w:szCs w:val="28"/>
        </w:rPr>
      </w:pPr>
      <w:r>
        <w:rPr>
          <w:color w:val="auto"/>
          <w:sz w:val="22"/>
          <w:szCs w:val="28"/>
        </w:rPr>
        <w:t>5</w:t>
      </w:r>
      <w:r>
        <w:rPr>
          <w:rFonts w:hint="eastAsia"/>
          <w:color w:val="auto"/>
          <w:sz w:val="22"/>
          <w:szCs w:val="28"/>
        </w:rPr>
        <w:t>8</w:t>
      </w:r>
      <w:r>
        <w:rPr>
          <w:color w:val="auto"/>
          <w:sz w:val="22"/>
          <w:szCs w:val="28"/>
        </w:rPr>
        <w:t>四川省计算机信息安全行业协会</w:t>
      </w:r>
    </w:p>
    <w:p>
      <w:pPr>
        <w:ind w:firstLine="0" w:firstLineChars="0"/>
        <w:rPr>
          <w:color w:val="auto"/>
          <w:sz w:val="22"/>
          <w:szCs w:val="28"/>
        </w:rPr>
      </w:pPr>
      <w:r>
        <w:rPr>
          <w:color w:val="auto"/>
          <w:sz w:val="22"/>
          <w:szCs w:val="28"/>
        </w:rPr>
        <w:t>5</w:t>
      </w:r>
      <w:r>
        <w:rPr>
          <w:rFonts w:hint="eastAsia"/>
          <w:color w:val="auto"/>
          <w:sz w:val="22"/>
          <w:szCs w:val="28"/>
        </w:rPr>
        <w:t>9</w:t>
      </w:r>
      <w:r>
        <w:rPr>
          <w:color w:val="auto"/>
          <w:sz w:val="22"/>
          <w:szCs w:val="28"/>
        </w:rPr>
        <w:t>贵州省互联网上网服务行业协会</w:t>
      </w:r>
    </w:p>
    <w:p>
      <w:pPr>
        <w:ind w:firstLine="0" w:firstLineChars="0"/>
        <w:rPr>
          <w:color w:val="auto"/>
          <w:sz w:val="22"/>
          <w:szCs w:val="28"/>
        </w:rPr>
      </w:pPr>
      <w:r>
        <w:rPr>
          <w:rFonts w:hint="eastAsia"/>
          <w:color w:val="auto"/>
          <w:sz w:val="22"/>
          <w:szCs w:val="28"/>
        </w:rPr>
        <w:t>60</w:t>
      </w:r>
      <w:r>
        <w:rPr>
          <w:color w:val="auto"/>
          <w:sz w:val="22"/>
          <w:szCs w:val="28"/>
        </w:rPr>
        <w:t>云南省信息安全协会</w:t>
      </w:r>
    </w:p>
    <w:p>
      <w:pPr>
        <w:ind w:firstLine="0" w:firstLineChars="0"/>
        <w:rPr>
          <w:color w:val="auto"/>
          <w:sz w:val="22"/>
          <w:szCs w:val="28"/>
        </w:rPr>
      </w:pPr>
      <w:r>
        <w:rPr>
          <w:color w:val="auto"/>
          <w:sz w:val="22"/>
          <w:szCs w:val="28"/>
        </w:rPr>
        <w:t>6</w:t>
      </w:r>
      <w:r>
        <w:rPr>
          <w:rFonts w:hint="eastAsia"/>
          <w:color w:val="auto"/>
          <w:sz w:val="22"/>
          <w:szCs w:val="28"/>
        </w:rPr>
        <w:t>1</w:t>
      </w:r>
      <w:r>
        <w:rPr>
          <w:color w:val="auto"/>
          <w:sz w:val="22"/>
          <w:szCs w:val="28"/>
        </w:rPr>
        <w:t>内蒙古网络安全行业协会</w:t>
      </w:r>
    </w:p>
    <w:p>
      <w:pPr>
        <w:ind w:firstLine="0" w:firstLineChars="0"/>
        <w:rPr>
          <w:color w:val="auto"/>
          <w:sz w:val="22"/>
          <w:szCs w:val="28"/>
        </w:rPr>
      </w:pPr>
      <w:r>
        <w:rPr>
          <w:color w:val="auto"/>
          <w:sz w:val="22"/>
          <w:szCs w:val="28"/>
        </w:rPr>
        <w:t>6</w:t>
      </w:r>
      <w:r>
        <w:rPr>
          <w:rFonts w:hint="eastAsia"/>
          <w:color w:val="auto"/>
          <w:sz w:val="22"/>
          <w:szCs w:val="28"/>
        </w:rPr>
        <w:t>2</w:t>
      </w:r>
      <w:r>
        <w:rPr>
          <w:color w:val="auto"/>
          <w:sz w:val="22"/>
          <w:szCs w:val="28"/>
        </w:rPr>
        <w:t>宁夏网络与信息安全行业协会</w:t>
      </w:r>
    </w:p>
    <w:p>
      <w:pPr>
        <w:ind w:firstLine="0" w:firstLineChars="0"/>
        <w:rPr>
          <w:color w:val="auto"/>
          <w:sz w:val="22"/>
          <w:szCs w:val="28"/>
        </w:rPr>
      </w:pPr>
      <w:r>
        <w:rPr>
          <w:color w:val="auto"/>
          <w:sz w:val="22"/>
          <w:szCs w:val="28"/>
        </w:rPr>
        <w:t>6</w:t>
      </w:r>
      <w:r>
        <w:rPr>
          <w:rFonts w:hint="eastAsia"/>
          <w:color w:val="auto"/>
          <w:sz w:val="22"/>
          <w:szCs w:val="28"/>
        </w:rPr>
        <w:t>3</w:t>
      </w:r>
      <w:r>
        <w:rPr>
          <w:color w:val="auto"/>
          <w:sz w:val="22"/>
          <w:szCs w:val="28"/>
        </w:rPr>
        <w:t>广西网络安全协会</w:t>
      </w:r>
    </w:p>
    <w:p>
      <w:pPr>
        <w:ind w:firstLine="0" w:firstLineChars="0"/>
        <w:rPr>
          <w:color w:val="auto"/>
          <w:sz w:val="22"/>
          <w:szCs w:val="28"/>
        </w:rPr>
      </w:pPr>
      <w:r>
        <w:rPr>
          <w:color w:val="auto"/>
          <w:sz w:val="22"/>
          <w:szCs w:val="28"/>
        </w:rPr>
        <w:t>6</w:t>
      </w:r>
      <w:r>
        <w:rPr>
          <w:rFonts w:hint="eastAsia"/>
          <w:color w:val="auto"/>
          <w:sz w:val="22"/>
          <w:szCs w:val="28"/>
        </w:rPr>
        <w:t>4</w:t>
      </w:r>
      <w:r>
        <w:rPr>
          <w:color w:val="auto"/>
          <w:sz w:val="22"/>
          <w:szCs w:val="28"/>
        </w:rPr>
        <w:t>广西互联网协会</w:t>
      </w:r>
    </w:p>
    <w:p>
      <w:pPr>
        <w:ind w:firstLine="0" w:firstLineChars="0"/>
        <w:rPr>
          <w:color w:val="auto"/>
          <w:sz w:val="22"/>
          <w:szCs w:val="28"/>
        </w:rPr>
      </w:pPr>
      <w:r>
        <w:rPr>
          <w:color w:val="auto"/>
          <w:sz w:val="22"/>
          <w:szCs w:val="28"/>
        </w:rPr>
        <w:t>6</w:t>
      </w:r>
      <w:r>
        <w:rPr>
          <w:rFonts w:hint="eastAsia"/>
          <w:color w:val="auto"/>
          <w:sz w:val="22"/>
          <w:szCs w:val="28"/>
        </w:rPr>
        <w:t>5</w:t>
      </w:r>
      <w:r>
        <w:rPr>
          <w:color w:val="auto"/>
          <w:sz w:val="22"/>
          <w:szCs w:val="28"/>
        </w:rPr>
        <w:t>广西信息化发展组织联合会</w:t>
      </w:r>
    </w:p>
    <w:p>
      <w:pPr>
        <w:ind w:firstLine="0" w:firstLineChars="0"/>
        <w:rPr>
          <w:color w:val="auto"/>
          <w:sz w:val="22"/>
          <w:szCs w:val="28"/>
        </w:rPr>
      </w:pPr>
      <w:r>
        <w:rPr>
          <w:color w:val="auto"/>
          <w:sz w:val="22"/>
          <w:szCs w:val="28"/>
        </w:rPr>
        <w:t>6</w:t>
      </w:r>
      <w:r>
        <w:rPr>
          <w:rFonts w:hint="eastAsia"/>
          <w:color w:val="auto"/>
          <w:sz w:val="22"/>
          <w:szCs w:val="28"/>
        </w:rPr>
        <w:t>6</w:t>
      </w:r>
      <w:r>
        <w:rPr>
          <w:color w:val="auto"/>
          <w:sz w:val="22"/>
          <w:szCs w:val="28"/>
        </w:rPr>
        <w:t>西藏自治区互联网协会</w:t>
      </w:r>
    </w:p>
    <w:p>
      <w:pPr>
        <w:ind w:firstLine="0" w:firstLineChars="0"/>
        <w:rPr>
          <w:color w:val="auto"/>
          <w:sz w:val="22"/>
          <w:szCs w:val="28"/>
        </w:rPr>
      </w:pPr>
      <w:r>
        <w:rPr>
          <w:color w:val="auto"/>
          <w:sz w:val="22"/>
          <w:szCs w:val="28"/>
        </w:rPr>
        <w:t>6</w:t>
      </w:r>
      <w:r>
        <w:rPr>
          <w:rFonts w:hint="eastAsia"/>
          <w:color w:val="auto"/>
          <w:sz w:val="22"/>
          <w:szCs w:val="28"/>
        </w:rPr>
        <w:t>7</w:t>
      </w:r>
      <w:r>
        <w:rPr>
          <w:color w:val="auto"/>
          <w:sz w:val="22"/>
          <w:szCs w:val="28"/>
        </w:rPr>
        <w:t>新疆维吾尔自治区互联网协会</w:t>
      </w:r>
    </w:p>
    <w:p>
      <w:pPr>
        <w:ind w:firstLine="0" w:firstLineChars="0"/>
        <w:rPr>
          <w:color w:val="auto"/>
          <w:sz w:val="22"/>
          <w:szCs w:val="28"/>
        </w:rPr>
      </w:pPr>
      <w:r>
        <w:rPr>
          <w:color w:val="auto"/>
          <w:sz w:val="22"/>
          <w:szCs w:val="28"/>
        </w:rPr>
        <w:t>6</w:t>
      </w:r>
      <w:r>
        <w:rPr>
          <w:rFonts w:hint="eastAsia"/>
          <w:color w:val="auto"/>
          <w:sz w:val="22"/>
          <w:szCs w:val="28"/>
        </w:rPr>
        <w:t>8</w:t>
      </w:r>
      <w:r>
        <w:rPr>
          <w:color w:val="auto"/>
          <w:sz w:val="22"/>
          <w:szCs w:val="28"/>
        </w:rPr>
        <w:t>澳门电脑学会</w:t>
      </w:r>
    </w:p>
    <w:p>
      <w:pPr>
        <w:ind w:firstLine="0" w:firstLineChars="0"/>
        <w:rPr>
          <w:color w:val="auto"/>
          <w:sz w:val="22"/>
          <w:szCs w:val="28"/>
        </w:rPr>
      </w:pPr>
      <w:r>
        <w:rPr>
          <w:color w:val="auto"/>
          <w:sz w:val="22"/>
          <w:szCs w:val="28"/>
        </w:rPr>
        <w:t>6</w:t>
      </w:r>
      <w:r>
        <w:rPr>
          <w:rFonts w:hint="eastAsia"/>
          <w:color w:val="auto"/>
          <w:sz w:val="22"/>
          <w:szCs w:val="28"/>
        </w:rPr>
        <w:t>9</w:t>
      </w:r>
      <w:r>
        <w:rPr>
          <w:color w:val="auto"/>
          <w:sz w:val="22"/>
          <w:szCs w:val="28"/>
        </w:rPr>
        <w:t>长春市计算机信息网络安全协会</w:t>
      </w:r>
    </w:p>
    <w:p>
      <w:pPr>
        <w:ind w:firstLine="0" w:firstLineChars="0"/>
        <w:rPr>
          <w:color w:val="auto"/>
          <w:sz w:val="22"/>
          <w:szCs w:val="28"/>
        </w:rPr>
      </w:pPr>
      <w:r>
        <w:rPr>
          <w:rFonts w:hint="eastAsia"/>
          <w:color w:val="auto"/>
          <w:sz w:val="22"/>
          <w:szCs w:val="28"/>
        </w:rPr>
        <w:t>70</w:t>
      </w:r>
      <w:r>
        <w:rPr>
          <w:color w:val="auto"/>
          <w:sz w:val="22"/>
          <w:szCs w:val="28"/>
        </w:rPr>
        <w:t>沈阳市网络安全协会</w:t>
      </w:r>
    </w:p>
    <w:p>
      <w:pPr>
        <w:ind w:firstLine="0" w:firstLineChars="0"/>
        <w:rPr>
          <w:color w:val="auto"/>
          <w:sz w:val="22"/>
          <w:szCs w:val="28"/>
        </w:rPr>
      </w:pPr>
      <w:r>
        <w:rPr>
          <w:color w:val="auto"/>
          <w:sz w:val="22"/>
          <w:szCs w:val="28"/>
        </w:rPr>
        <w:t>7</w:t>
      </w:r>
      <w:r>
        <w:rPr>
          <w:rFonts w:hint="eastAsia"/>
          <w:color w:val="auto"/>
          <w:sz w:val="22"/>
          <w:szCs w:val="28"/>
        </w:rPr>
        <w:t>1</w:t>
      </w:r>
      <w:r>
        <w:rPr>
          <w:color w:val="auto"/>
          <w:sz w:val="22"/>
          <w:szCs w:val="28"/>
        </w:rPr>
        <w:t>大连市信息网络安全协会</w:t>
      </w:r>
    </w:p>
    <w:p>
      <w:pPr>
        <w:ind w:firstLine="0" w:firstLineChars="0"/>
        <w:rPr>
          <w:color w:val="auto"/>
          <w:sz w:val="22"/>
          <w:szCs w:val="28"/>
        </w:rPr>
      </w:pPr>
      <w:r>
        <w:rPr>
          <w:color w:val="auto"/>
          <w:sz w:val="22"/>
          <w:szCs w:val="28"/>
        </w:rPr>
        <w:t>7</w:t>
      </w:r>
      <w:r>
        <w:rPr>
          <w:rFonts w:hint="eastAsia"/>
          <w:color w:val="auto"/>
          <w:sz w:val="22"/>
          <w:szCs w:val="28"/>
        </w:rPr>
        <w:t>2</w:t>
      </w:r>
      <w:r>
        <w:rPr>
          <w:color w:val="auto"/>
          <w:sz w:val="22"/>
          <w:szCs w:val="28"/>
        </w:rPr>
        <w:t>渭南市互联网协会</w:t>
      </w:r>
    </w:p>
    <w:p>
      <w:pPr>
        <w:ind w:firstLine="0" w:firstLineChars="0"/>
        <w:rPr>
          <w:color w:val="auto"/>
          <w:sz w:val="22"/>
          <w:szCs w:val="28"/>
        </w:rPr>
      </w:pPr>
      <w:r>
        <w:rPr>
          <w:color w:val="auto"/>
          <w:sz w:val="22"/>
          <w:szCs w:val="28"/>
        </w:rPr>
        <w:t>7</w:t>
      </w:r>
      <w:r>
        <w:rPr>
          <w:rFonts w:hint="eastAsia"/>
          <w:color w:val="auto"/>
          <w:sz w:val="22"/>
          <w:szCs w:val="28"/>
        </w:rPr>
        <w:t>3</w:t>
      </w:r>
      <w:r>
        <w:rPr>
          <w:color w:val="auto"/>
          <w:sz w:val="22"/>
          <w:szCs w:val="28"/>
        </w:rPr>
        <w:t>榆林市网络安全协会</w:t>
      </w:r>
    </w:p>
    <w:p>
      <w:pPr>
        <w:ind w:firstLine="0" w:firstLineChars="0"/>
        <w:rPr>
          <w:color w:val="auto"/>
          <w:sz w:val="22"/>
          <w:szCs w:val="28"/>
        </w:rPr>
      </w:pPr>
      <w:r>
        <w:rPr>
          <w:color w:val="auto"/>
          <w:sz w:val="22"/>
          <w:szCs w:val="28"/>
        </w:rPr>
        <w:t>7</w:t>
      </w:r>
      <w:r>
        <w:rPr>
          <w:rFonts w:hint="eastAsia"/>
          <w:color w:val="auto"/>
          <w:sz w:val="22"/>
          <w:szCs w:val="28"/>
        </w:rPr>
        <w:t>4</w:t>
      </w:r>
      <w:r>
        <w:rPr>
          <w:color w:val="auto"/>
          <w:sz w:val="22"/>
          <w:szCs w:val="28"/>
        </w:rPr>
        <w:t>商洛市信息网络安全协会</w:t>
      </w:r>
    </w:p>
    <w:p>
      <w:pPr>
        <w:ind w:firstLine="0" w:firstLineChars="0"/>
        <w:rPr>
          <w:color w:val="auto"/>
          <w:sz w:val="22"/>
          <w:szCs w:val="28"/>
        </w:rPr>
      </w:pPr>
      <w:r>
        <w:rPr>
          <w:color w:val="auto"/>
          <w:sz w:val="22"/>
          <w:szCs w:val="28"/>
        </w:rPr>
        <w:t>7</w:t>
      </w:r>
      <w:r>
        <w:rPr>
          <w:rFonts w:hint="eastAsia"/>
          <w:color w:val="auto"/>
          <w:sz w:val="22"/>
          <w:szCs w:val="28"/>
        </w:rPr>
        <w:t>5</w:t>
      </w:r>
      <w:r>
        <w:rPr>
          <w:color w:val="auto"/>
          <w:sz w:val="22"/>
          <w:szCs w:val="28"/>
        </w:rPr>
        <w:t>青岛市计算机学会</w:t>
      </w:r>
    </w:p>
    <w:p>
      <w:pPr>
        <w:ind w:firstLine="0" w:firstLineChars="0"/>
        <w:rPr>
          <w:color w:val="auto"/>
          <w:sz w:val="22"/>
          <w:szCs w:val="28"/>
        </w:rPr>
      </w:pPr>
      <w:r>
        <w:rPr>
          <w:color w:val="auto"/>
          <w:sz w:val="22"/>
          <w:szCs w:val="28"/>
        </w:rPr>
        <w:t>7</w:t>
      </w:r>
      <w:r>
        <w:rPr>
          <w:rFonts w:hint="eastAsia"/>
          <w:color w:val="auto"/>
          <w:sz w:val="22"/>
          <w:szCs w:val="28"/>
        </w:rPr>
        <w:t>6</w:t>
      </w:r>
      <w:r>
        <w:rPr>
          <w:color w:val="auto"/>
          <w:sz w:val="22"/>
          <w:szCs w:val="28"/>
        </w:rPr>
        <w:t>潍坊市网络空间安全协会</w:t>
      </w:r>
    </w:p>
    <w:p>
      <w:pPr>
        <w:ind w:firstLine="0" w:firstLineChars="0"/>
        <w:rPr>
          <w:color w:val="auto"/>
          <w:sz w:val="22"/>
          <w:szCs w:val="28"/>
        </w:rPr>
      </w:pPr>
      <w:r>
        <w:rPr>
          <w:color w:val="auto"/>
          <w:sz w:val="22"/>
          <w:szCs w:val="28"/>
        </w:rPr>
        <w:t>7</w:t>
      </w:r>
      <w:r>
        <w:rPr>
          <w:rFonts w:hint="eastAsia"/>
          <w:color w:val="auto"/>
          <w:sz w:val="22"/>
          <w:szCs w:val="28"/>
        </w:rPr>
        <w:t>7</w:t>
      </w:r>
      <w:r>
        <w:rPr>
          <w:color w:val="auto"/>
          <w:sz w:val="22"/>
          <w:szCs w:val="28"/>
        </w:rPr>
        <w:t>曲阜市信息网络安全协会</w:t>
      </w:r>
    </w:p>
    <w:p>
      <w:pPr>
        <w:ind w:firstLine="0" w:firstLineChars="0"/>
        <w:rPr>
          <w:color w:val="auto"/>
          <w:sz w:val="22"/>
          <w:szCs w:val="28"/>
        </w:rPr>
      </w:pPr>
      <w:r>
        <w:rPr>
          <w:color w:val="auto"/>
          <w:sz w:val="22"/>
          <w:szCs w:val="28"/>
        </w:rPr>
        <w:t>7</w:t>
      </w:r>
      <w:r>
        <w:rPr>
          <w:rFonts w:hint="eastAsia"/>
          <w:color w:val="auto"/>
          <w:sz w:val="22"/>
          <w:szCs w:val="28"/>
        </w:rPr>
        <w:t>8</w:t>
      </w:r>
      <w:r>
        <w:rPr>
          <w:color w:val="auto"/>
          <w:sz w:val="22"/>
          <w:szCs w:val="28"/>
        </w:rPr>
        <w:t>聊城市网络空间安全协会</w:t>
      </w:r>
    </w:p>
    <w:p>
      <w:pPr>
        <w:ind w:firstLine="0" w:firstLineChars="0"/>
        <w:rPr>
          <w:color w:val="auto"/>
          <w:sz w:val="22"/>
          <w:szCs w:val="28"/>
        </w:rPr>
      </w:pPr>
      <w:r>
        <w:rPr>
          <w:color w:val="auto"/>
          <w:sz w:val="22"/>
          <w:szCs w:val="28"/>
        </w:rPr>
        <w:t>7</w:t>
      </w:r>
      <w:r>
        <w:rPr>
          <w:rFonts w:hint="eastAsia"/>
          <w:color w:val="auto"/>
          <w:sz w:val="22"/>
          <w:szCs w:val="28"/>
        </w:rPr>
        <w:t>9</w:t>
      </w:r>
      <w:r>
        <w:rPr>
          <w:color w:val="auto"/>
          <w:sz w:val="22"/>
          <w:szCs w:val="28"/>
        </w:rPr>
        <w:t>郑州市网络安全协会</w:t>
      </w:r>
    </w:p>
    <w:p>
      <w:pPr>
        <w:ind w:firstLine="0" w:firstLineChars="0"/>
        <w:rPr>
          <w:color w:val="auto"/>
          <w:sz w:val="22"/>
          <w:szCs w:val="28"/>
        </w:rPr>
      </w:pPr>
      <w:r>
        <w:rPr>
          <w:rFonts w:hint="eastAsia"/>
          <w:color w:val="auto"/>
          <w:sz w:val="22"/>
          <w:szCs w:val="28"/>
        </w:rPr>
        <w:t>80</w:t>
      </w:r>
      <w:r>
        <w:rPr>
          <w:color w:val="auto"/>
          <w:sz w:val="22"/>
          <w:szCs w:val="28"/>
        </w:rPr>
        <w:t>宁波市计算机信息网络安全协会</w:t>
      </w:r>
    </w:p>
    <w:p>
      <w:pPr>
        <w:ind w:firstLine="0" w:firstLineChars="0"/>
        <w:rPr>
          <w:color w:val="auto"/>
          <w:sz w:val="22"/>
          <w:szCs w:val="28"/>
        </w:rPr>
      </w:pPr>
      <w:r>
        <w:rPr>
          <w:color w:val="auto"/>
          <w:sz w:val="22"/>
          <w:szCs w:val="28"/>
        </w:rPr>
        <w:t>8</w:t>
      </w:r>
      <w:r>
        <w:rPr>
          <w:rFonts w:hint="eastAsia"/>
          <w:color w:val="auto"/>
          <w:sz w:val="22"/>
          <w:szCs w:val="28"/>
        </w:rPr>
        <w:t>1</w:t>
      </w:r>
      <w:r>
        <w:rPr>
          <w:color w:val="auto"/>
          <w:sz w:val="22"/>
          <w:szCs w:val="28"/>
        </w:rPr>
        <w:t>温州市网络空间安全协会</w:t>
      </w:r>
    </w:p>
    <w:p>
      <w:pPr>
        <w:ind w:firstLine="0" w:firstLineChars="0"/>
        <w:rPr>
          <w:color w:val="auto"/>
          <w:sz w:val="22"/>
          <w:szCs w:val="28"/>
        </w:rPr>
      </w:pPr>
      <w:r>
        <w:rPr>
          <w:color w:val="auto"/>
          <w:sz w:val="22"/>
          <w:szCs w:val="28"/>
        </w:rPr>
        <w:t>8</w:t>
      </w:r>
      <w:r>
        <w:rPr>
          <w:rFonts w:hint="eastAsia"/>
          <w:color w:val="auto"/>
          <w:sz w:val="22"/>
          <w:szCs w:val="28"/>
        </w:rPr>
        <w:t>2</w:t>
      </w:r>
      <w:r>
        <w:rPr>
          <w:color w:val="auto"/>
          <w:sz w:val="22"/>
          <w:szCs w:val="28"/>
        </w:rPr>
        <w:t>金华市信息安全协会</w:t>
      </w:r>
    </w:p>
    <w:p>
      <w:pPr>
        <w:ind w:firstLine="0" w:firstLineChars="0"/>
        <w:rPr>
          <w:color w:val="auto"/>
          <w:sz w:val="22"/>
          <w:szCs w:val="28"/>
        </w:rPr>
      </w:pPr>
      <w:r>
        <w:rPr>
          <w:color w:val="auto"/>
          <w:sz w:val="22"/>
          <w:szCs w:val="28"/>
        </w:rPr>
        <w:t>8</w:t>
      </w:r>
      <w:r>
        <w:rPr>
          <w:rFonts w:hint="eastAsia"/>
          <w:color w:val="auto"/>
          <w:sz w:val="22"/>
          <w:szCs w:val="28"/>
        </w:rPr>
        <w:t>3</w:t>
      </w:r>
      <w:r>
        <w:rPr>
          <w:color w:val="auto"/>
          <w:sz w:val="22"/>
          <w:szCs w:val="28"/>
        </w:rPr>
        <w:t>丽水市信息网络安全协会</w:t>
      </w:r>
    </w:p>
    <w:p>
      <w:pPr>
        <w:ind w:firstLine="0" w:firstLineChars="0"/>
        <w:rPr>
          <w:color w:val="auto"/>
          <w:sz w:val="22"/>
          <w:szCs w:val="28"/>
        </w:rPr>
      </w:pPr>
      <w:r>
        <w:rPr>
          <w:color w:val="auto"/>
          <w:sz w:val="22"/>
          <w:szCs w:val="28"/>
        </w:rPr>
        <w:t>8</w:t>
      </w:r>
      <w:r>
        <w:rPr>
          <w:rFonts w:hint="eastAsia"/>
          <w:color w:val="auto"/>
          <w:sz w:val="22"/>
          <w:szCs w:val="28"/>
        </w:rPr>
        <w:t>4</w:t>
      </w:r>
      <w:r>
        <w:rPr>
          <w:color w:val="auto"/>
          <w:sz w:val="22"/>
          <w:szCs w:val="28"/>
        </w:rPr>
        <w:t>洛阳市信息网络安全协会</w:t>
      </w:r>
    </w:p>
    <w:p>
      <w:pPr>
        <w:ind w:firstLine="0" w:firstLineChars="0"/>
        <w:rPr>
          <w:color w:val="auto"/>
          <w:sz w:val="22"/>
          <w:szCs w:val="28"/>
        </w:rPr>
      </w:pPr>
      <w:r>
        <w:rPr>
          <w:color w:val="auto"/>
          <w:sz w:val="22"/>
          <w:szCs w:val="28"/>
        </w:rPr>
        <w:t>8</w:t>
      </w:r>
      <w:r>
        <w:rPr>
          <w:rFonts w:hint="eastAsia"/>
          <w:color w:val="auto"/>
          <w:sz w:val="22"/>
          <w:szCs w:val="28"/>
        </w:rPr>
        <w:t>5</w:t>
      </w:r>
      <w:r>
        <w:rPr>
          <w:color w:val="auto"/>
          <w:sz w:val="22"/>
          <w:szCs w:val="28"/>
        </w:rPr>
        <w:t>南昌市网络信息安全协会</w:t>
      </w:r>
    </w:p>
    <w:p>
      <w:pPr>
        <w:ind w:firstLine="0" w:firstLineChars="0"/>
        <w:rPr>
          <w:color w:val="auto"/>
          <w:sz w:val="22"/>
          <w:szCs w:val="28"/>
        </w:rPr>
      </w:pPr>
      <w:r>
        <w:rPr>
          <w:color w:val="auto"/>
          <w:sz w:val="22"/>
          <w:szCs w:val="28"/>
        </w:rPr>
        <w:t>8</w:t>
      </w:r>
      <w:r>
        <w:rPr>
          <w:rFonts w:hint="eastAsia"/>
          <w:color w:val="auto"/>
          <w:sz w:val="22"/>
          <w:szCs w:val="28"/>
        </w:rPr>
        <w:t>6</w:t>
      </w:r>
      <w:r>
        <w:rPr>
          <w:color w:val="auto"/>
          <w:sz w:val="22"/>
          <w:szCs w:val="28"/>
        </w:rPr>
        <w:t>南昌市互联网创业协会</w:t>
      </w:r>
    </w:p>
    <w:p>
      <w:pPr>
        <w:ind w:firstLine="0" w:firstLineChars="0"/>
        <w:rPr>
          <w:color w:val="auto"/>
          <w:sz w:val="22"/>
          <w:szCs w:val="28"/>
        </w:rPr>
      </w:pPr>
      <w:r>
        <w:rPr>
          <w:color w:val="auto"/>
          <w:sz w:val="22"/>
          <w:szCs w:val="28"/>
        </w:rPr>
        <w:t>8</w:t>
      </w:r>
      <w:r>
        <w:rPr>
          <w:rFonts w:hint="eastAsia"/>
          <w:color w:val="auto"/>
          <w:sz w:val="22"/>
          <w:szCs w:val="28"/>
        </w:rPr>
        <w:t>7</w:t>
      </w:r>
      <w:r>
        <w:rPr>
          <w:color w:val="auto"/>
          <w:sz w:val="22"/>
          <w:szCs w:val="28"/>
        </w:rPr>
        <w:t>扬州市信息网络安全协会</w:t>
      </w:r>
    </w:p>
    <w:p>
      <w:pPr>
        <w:ind w:firstLine="0" w:firstLineChars="0"/>
        <w:rPr>
          <w:color w:val="auto"/>
          <w:sz w:val="22"/>
          <w:szCs w:val="28"/>
        </w:rPr>
      </w:pPr>
      <w:r>
        <w:rPr>
          <w:color w:val="auto"/>
          <w:sz w:val="22"/>
          <w:szCs w:val="28"/>
        </w:rPr>
        <w:t>8</w:t>
      </w:r>
      <w:r>
        <w:rPr>
          <w:rFonts w:hint="eastAsia"/>
          <w:color w:val="auto"/>
          <w:sz w:val="22"/>
          <w:szCs w:val="28"/>
        </w:rPr>
        <w:t>8</w:t>
      </w:r>
      <w:r>
        <w:rPr>
          <w:color w:val="auto"/>
          <w:sz w:val="22"/>
          <w:szCs w:val="28"/>
        </w:rPr>
        <w:t>南通市信息网络安全协会</w:t>
      </w:r>
    </w:p>
    <w:p>
      <w:pPr>
        <w:ind w:firstLine="0" w:firstLineChars="0"/>
        <w:rPr>
          <w:color w:val="auto"/>
          <w:sz w:val="22"/>
          <w:szCs w:val="28"/>
        </w:rPr>
      </w:pPr>
      <w:r>
        <w:rPr>
          <w:color w:val="auto"/>
          <w:sz w:val="22"/>
          <w:szCs w:val="28"/>
        </w:rPr>
        <w:t>8</w:t>
      </w:r>
      <w:r>
        <w:rPr>
          <w:rFonts w:hint="eastAsia"/>
          <w:color w:val="auto"/>
          <w:sz w:val="22"/>
          <w:szCs w:val="28"/>
        </w:rPr>
        <w:t>9</w:t>
      </w:r>
      <w:r>
        <w:rPr>
          <w:color w:val="auto"/>
          <w:sz w:val="22"/>
          <w:szCs w:val="28"/>
        </w:rPr>
        <w:t>泰州市信息网络安全协会</w:t>
      </w:r>
    </w:p>
    <w:p>
      <w:pPr>
        <w:ind w:firstLine="0" w:firstLineChars="0"/>
        <w:rPr>
          <w:color w:val="auto"/>
          <w:sz w:val="22"/>
          <w:szCs w:val="28"/>
        </w:rPr>
      </w:pPr>
      <w:r>
        <w:rPr>
          <w:rFonts w:hint="eastAsia"/>
          <w:color w:val="auto"/>
          <w:sz w:val="22"/>
          <w:szCs w:val="28"/>
        </w:rPr>
        <w:t>90</w:t>
      </w:r>
      <w:r>
        <w:rPr>
          <w:color w:val="auto"/>
          <w:sz w:val="22"/>
          <w:szCs w:val="28"/>
        </w:rPr>
        <w:t>苏州市互联网协会</w:t>
      </w:r>
    </w:p>
    <w:p>
      <w:pPr>
        <w:ind w:firstLine="0" w:firstLineChars="0"/>
        <w:rPr>
          <w:color w:val="auto"/>
          <w:sz w:val="22"/>
          <w:szCs w:val="28"/>
        </w:rPr>
      </w:pPr>
      <w:r>
        <w:rPr>
          <w:color w:val="auto"/>
          <w:sz w:val="22"/>
          <w:szCs w:val="28"/>
        </w:rPr>
        <w:t>9</w:t>
      </w:r>
      <w:r>
        <w:rPr>
          <w:rFonts w:hint="eastAsia"/>
          <w:color w:val="auto"/>
          <w:sz w:val="22"/>
          <w:szCs w:val="28"/>
        </w:rPr>
        <w:t>1</w:t>
      </w:r>
      <w:r>
        <w:rPr>
          <w:color w:val="auto"/>
          <w:sz w:val="22"/>
          <w:szCs w:val="28"/>
        </w:rPr>
        <w:t>苏州市新媒体联合会</w:t>
      </w:r>
    </w:p>
    <w:p>
      <w:pPr>
        <w:ind w:firstLine="0" w:firstLineChars="0"/>
        <w:rPr>
          <w:color w:val="auto"/>
          <w:sz w:val="22"/>
          <w:szCs w:val="28"/>
        </w:rPr>
      </w:pPr>
      <w:r>
        <w:rPr>
          <w:color w:val="auto"/>
          <w:sz w:val="22"/>
          <w:szCs w:val="28"/>
        </w:rPr>
        <w:t>9</w:t>
      </w:r>
      <w:r>
        <w:rPr>
          <w:rFonts w:hint="eastAsia"/>
          <w:color w:val="auto"/>
          <w:sz w:val="22"/>
          <w:szCs w:val="28"/>
        </w:rPr>
        <w:t>2</w:t>
      </w:r>
      <w:r>
        <w:rPr>
          <w:color w:val="auto"/>
          <w:sz w:val="22"/>
          <w:szCs w:val="28"/>
        </w:rPr>
        <w:t>湘谭市计算机学会</w:t>
      </w:r>
    </w:p>
    <w:p>
      <w:pPr>
        <w:ind w:firstLine="0" w:firstLineChars="0"/>
        <w:rPr>
          <w:color w:val="auto"/>
          <w:sz w:val="22"/>
          <w:szCs w:val="28"/>
        </w:rPr>
      </w:pPr>
      <w:r>
        <w:rPr>
          <w:color w:val="auto"/>
          <w:sz w:val="22"/>
          <w:szCs w:val="28"/>
        </w:rPr>
        <w:t>9</w:t>
      </w:r>
      <w:r>
        <w:rPr>
          <w:rFonts w:hint="eastAsia"/>
          <w:color w:val="auto"/>
          <w:sz w:val="22"/>
          <w:szCs w:val="28"/>
        </w:rPr>
        <w:t>3</w:t>
      </w:r>
      <w:r>
        <w:rPr>
          <w:color w:val="auto"/>
          <w:sz w:val="22"/>
          <w:szCs w:val="28"/>
        </w:rPr>
        <w:t>长沙市开福区网络安全协会</w:t>
      </w:r>
    </w:p>
    <w:p>
      <w:pPr>
        <w:ind w:firstLine="0" w:firstLineChars="0"/>
        <w:rPr>
          <w:color w:val="auto"/>
          <w:sz w:val="22"/>
          <w:szCs w:val="28"/>
        </w:rPr>
      </w:pPr>
      <w:r>
        <w:rPr>
          <w:color w:val="auto"/>
          <w:sz w:val="22"/>
          <w:szCs w:val="28"/>
        </w:rPr>
        <w:t>9</w:t>
      </w:r>
      <w:r>
        <w:rPr>
          <w:rFonts w:hint="eastAsia"/>
          <w:color w:val="auto"/>
          <w:sz w:val="22"/>
          <w:szCs w:val="28"/>
        </w:rPr>
        <w:t>4</w:t>
      </w:r>
      <w:r>
        <w:rPr>
          <w:color w:val="auto"/>
          <w:sz w:val="22"/>
          <w:szCs w:val="28"/>
        </w:rPr>
        <w:t>广州市信息网络安全协会</w:t>
      </w:r>
    </w:p>
    <w:p>
      <w:pPr>
        <w:ind w:firstLine="0" w:firstLineChars="0"/>
        <w:rPr>
          <w:color w:val="auto"/>
          <w:sz w:val="22"/>
          <w:szCs w:val="28"/>
        </w:rPr>
      </w:pPr>
      <w:r>
        <w:rPr>
          <w:color w:val="auto"/>
          <w:sz w:val="22"/>
          <w:szCs w:val="28"/>
        </w:rPr>
        <w:t>9</w:t>
      </w:r>
      <w:r>
        <w:rPr>
          <w:rFonts w:hint="eastAsia"/>
          <w:color w:val="auto"/>
          <w:sz w:val="22"/>
          <w:szCs w:val="28"/>
        </w:rPr>
        <w:t>5</w:t>
      </w:r>
      <w:r>
        <w:rPr>
          <w:color w:val="auto"/>
          <w:sz w:val="22"/>
          <w:szCs w:val="28"/>
        </w:rPr>
        <w:t>广州市信息基础协会</w:t>
      </w:r>
    </w:p>
    <w:p>
      <w:pPr>
        <w:ind w:firstLine="0" w:firstLineChars="0"/>
        <w:rPr>
          <w:color w:val="auto"/>
          <w:sz w:val="22"/>
          <w:szCs w:val="28"/>
        </w:rPr>
      </w:pPr>
      <w:r>
        <w:rPr>
          <w:color w:val="auto"/>
          <w:sz w:val="22"/>
          <w:szCs w:val="28"/>
        </w:rPr>
        <w:t>9</w:t>
      </w:r>
      <w:r>
        <w:rPr>
          <w:rFonts w:hint="eastAsia"/>
          <w:color w:val="auto"/>
          <w:sz w:val="22"/>
          <w:szCs w:val="28"/>
        </w:rPr>
        <w:t>6</w:t>
      </w:r>
      <w:r>
        <w:rPr>
          <w:color w:val="auto"/>
          <w:sz w:val="22"/>
          <w:szCs w:val="28"/>
        </w:rPr>
        <w:t>广州市网络安全产业促进会</w:t>
      </w:r>
    </w:p>
    <w:p>
      <w:pPr>
        <w:ind w:firstLine="0" w:firstLineChars="0"/>
        <w:rPr>
          <w:color w:val="auto"/>
          <w:sz w:val="22"/>
          <w:szCs w:val="28"/>
        </w:rPr>
      </w:pPr>
      <w:r>
        <w:rPr>
          <w:color w:val="auto"/>
          <w:sz w:val="22"/>
          <w:szCs w:val="28"/>
        </w:rPr>
        <w:t>9</w:t>
      </w:r>
      <w:r>
        <w:rPr>
          <w:rFonts w:hint="eastAsia"/>
          <w:color w:val="auto"/>
          <w:sz w:val="22"/>
          <w:szCs w:val="28"/>
        </w:rPr>
        <w:t>7</w:t>
      </w:r>
      <w:r>
        <w:rPr>
          <w:color w:val="auto"/>
          <w:sz w:val="22"/>
          <w:szCs w:val="28"/>
        </w:rPr>
        <w:t>广州市数字金融协会</w:t>
      </w:r>
    </w:p>
    <w:p>
      <w:pPr>
        <w:ind w:firstLine="0" w:firstLineChars="0"/>
        <w:rPr>
          <w:color w:val="auto"/>
          <w:sz w:val="22"/>
          <w:szCs w:val="28"/>
        </w:rPr>
      </w:pPr>
      <w:r>
        <w:rPr>
          <w:color w:val="auto"/>
          <w:sz w:val="22"/>
          <w:szCs w:val="28"/>
        </w:rPr>
        <w:t>9</w:t>
      </w:r>
      <w:r>
        <w:rPr>
          <w:rFonts w:hint="eastAsia"/>
          <w:color w:val="auto"/>
          <w:sz w:val="22"/>
          <w:szCs w:val="28"/>
        </w:rPr>
        <w:t>8</w:t>
      </w:r>
      <w:r>
        <w:rPr>
          <w:color w:val="auto"/>
          <w:sz w:val="22"/>
          <w:szCs w:val="28"/>
        </w:rPr>
        <w:t>深圳市网络与信息安全行业协会</w:t>
      </w:r>
    </w:p>
    <w:p>
      <w:pPr>
        <w:ind w:firstLine="0" w:firstLineChars="0"/>
        <w:rPr>
          <w:color w:val="auto"/>
          <w:sz w:val="22"/>
          <w:szCs w:val="28"/>
        </w:rPr>
      </w:pPr>
      <w:r>
        <w:rPr>
          <w:color w:val="auto"/>
          <w:sz w:val="22"/>
          <w:szCs w:val="28"/>
        </w:rPr>
        <w:t>9</w:t>
      </w:r>
      <w:r>
        <w:rPr>
          <w:rFonts w:hint="eastAsia"/>
          <w:color w:val="auto"/>
          <w:sz w:val="22"/>
          <w:szCs w:val="28"/>
        </w:rPr>
        <w:t>9</w:t>
      </w:r>
      <w:r>
        <w:rPr>
          <w:color w:val="auto"/>
          <w:sz w:val="22"/>
          <w:szCs w:val="28"/>
        </w:rPr>
        <w:t>深圳市南山区大数据产业协会</w:t>
      </w:r>
    </w:p>
    <w:p>
      <w:pPr>
        <w:ind w:firstLine="0" w:firstLineChars="0"/>
        <w:rPr>
          <w:color w:val="auto"/>
          <w:sz w:val="22"/>
          <w:szCs w:val="28"/>
        </w:rPr>
      </w:pPr>
      <w:r>
        <w:rPr>
          <w:rFonts w:hint="eastAsia"/>
          <w:color w:val="auto"/>
          <w:sz w:val="22"/>
          <w:szCs w:val="28"/>
        </w:rPr>
        <w:t>100</w:t>
      </w:r>
      <w:r>
        <w:rPr>
          <w:color w:val="auto"/>
          <w:sz w:val="22"/>
          <w:szCs w:val="28"/>
        </w:rPr>
        <w:t>佛山市信息协会</w:t>
      </w:r>
    </w:p>
    <w:p>
      <w:pPr>
        <w:ind w:firstLine="0" w:firstLineChars="0"/>
        <w:rPr>
          <w:color w:val="auto"/>
          <w:sz w:val="22"/>
          <w:szCs w:val="28"/>
        </w:rPr>
      </w:pPr>
      <w:r>
        <w:rPr>
          <w:color w:val="auto"/>
          <w:sz w:val="22"/>
          <w:szCs w:val="28"/>
        </w:rPr>
        <w:t>10</w:t>
      </w:r>
      <w:r>
        <w:rPr>
          <w:rFonts w:hint="eastAsia"/>
          <w:color w:val="auto"/>
          <w:sz w:val="22"/>
          <w:szCs w:val="28"/>
        </w:rPr>
        <w:t>1</w:t>
      </w:r>
      <w:r>
        <w:rPr>
          <w:color w:val="auto"/>
          <w:sz w:val="22"/>
          <w:szCs w:val="28"/>
        </w:rPr>
        <w:t>揭阳网络空间安全协会</w:t>
      </w:r>
    </w:p>
    <w:p>
      <w:pPr>
        <w:ind w:firstLine="0" w:firstLineChars="0"/>
        <w:rPr>
          <w:color w:val="auto"/>
          <w:sz w:val="22"/>
          <w:szCs w:val="28"/>
        </w:rPr>
      </w:pPr>
      <w:r>
        <w:rPr>
          <w:color w:val="auto"/>
          <w:sz w:val="22"/>
          <w:szCs w:val="28"/>
        </w:rPr>
        <w:t>10</w:t>
      </w:r>
      <w:r>
        <w:rPr>
          <w:rFonts w:hint="eastAsia"/>
          <w:color w:val="auto"/>
          <w:sz w:val="22"/>
          <w:szCs w:val="28"/>
        </w:rPr>
        <w:t>2</w:t>
      </w:r>
      <w:r>
        <w:rPr>
          <w:color w:val="auto"/>
          <w:sz w:val="22"/>
          <w:szCs w:val="28"/>
        </w:rPr>
        <w:t>揭阳市网络文化协会</w:t>
      </w:r>
    </w:p>
    <w:p>
      <w:pPr>
        <w:ind w:firstLine="0" w:firstLineChars="0"/>
        <w:rPr>
          <w:color w:val="auto"/>
          <w:sz w:val="22"/>
          <w:szCs w:val="28"/>
        </w:rPr>
      </w:pPr>
      <w:r>
        <w:rPr>
          <w:color w:val="auto"/>
          <w:sz w:val="22"/>
          <w:szCs w:val="28"/>
        </w:rPr>
        <w:t>10</w:t>
      </w:r>
      <w:r>
        <w:rPr>
          <w:rFonts w:hint="eastAsia"/>
          <w:color w:val="auto"/>
          <w:sz w:val="22"/>
          <w:szCs w:val="28"/>
        </w:rPr>
        <w:t>3</w:t>
      </w:r>
      <w:r>
        <w:rPr>
          <w:color w:val="auto"/>
          <w:sz w:val="22"/>
          <w:szCs w:val="28"/>
        </w:rPr>
        <w:t>清远市网络安全协会</w:t>
      </w:r>
    </w:p>
    <w:p>
      <w:pPr>
        <w:ind w:firstLine="0" w:firstLineChars="0"/>
        <w:rPr>
          <w:color w:val="auto"/>
          <w:sz w:val="22"/>
          <w:szCs w:val="28"/>
        </w:rPr>
      </w:pPr>
      <w:r>
        <w:rPr>
          <w:color w:val="auto"/>
          <w:sz w:val="22"/>
          <w:szCs w:val="28"/>
        </w:rPr>
        <w:t>10</w:t>
      </w:r>
      <w:r>
        <w:rPr>
          <w:rFonts w:hint="eastAsia"/>
          <w:color w:val="auto"/>
          <w:sz w:val="22"/>
          <w:szCs w:val="28"/>
        </w:rPr>
        <w:t>4</w:t>
      </w:r>
      <w:r>
        <w:rPr>
          <w:color w:val="auto"/>
          <w:sz w:val="22"/>
          <w:szCs w:val="28"/>
        </w:rPr>
        <w:t>茂名市计算机信息网络安全协会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5</w:t>
      </w:r>
      <w:r>
        <w:rPr>
          <w:color w:val="auto"/>
          <w:sz w:val="22"/>
          <w:szCs w:val="28"/>
        </w:rPr>
        <w:t>茂名市网络文化协会</w:t>
      </w:r>
    </w:p>
    <w:p>
      <w:pPr>
        <w:ind w:firstLine="0" w:firstLineChars="0"/>
        <w:rPr>
          <w:color w:val="auto"/>
          <w:sz w:val="22"/>
          <w:szCs w:val="28"/>
        </w:rPr>
      </w:pPr>
      <w:r>
        <w:rPr>
          <w:color w:val="auto"/>
          <w:sz w:val="22"/>
          <w:szCs w:val="28"/>
        </w:rPr>
        <w:t>10</w:t>
      </w:r>
      <w:r>
        <w:rPr>
          <w:rFonts w:hint="eastAsia"/>
          <w:color w:val="auto"/>
          <w:sz w:val="22"/>
          <w:szCs w:val="28"/>
        </w:rPr>
        <w:t>6</w:t>
      </w:r>
      <w:r>
        <w:rPr>
          <w:color w:val="auto"/>
          <w:sz w:val="22"/>
          <w:szCs w:val="28"/>
        </w:rPr>
        <w:t>河源市计算机信息网络安全协会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7</w:t>
      </w:r>
      <w:r>
        <w:rPr>
          <w:color w:val="auto"/>
          <w:sz w:val="22"/>
          <w:szCs w:val="28"/>
        </w:rPr>
        <w:t>惠州市计算机信息网络安全协会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8</w:t>
      </w:r>
      <w:r>
        <w:rPr>
          <w:color w:val="auto"/>
          <w:sz w:val="22"/>
          <w:szCs w:val="28"/>
        </w:rPr>
        <w:t>韶关市计算机信息网络安全协会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9</w:t>
      </w:r>
      <w:r>
        <w:rPr>
          <w:color w:val="auto"/>
          <w:sz w:val="22"/>
          <w:szCs w:val="28"/>
        </w:rPr>
        <w:t>东莞市信息技术联合会</w:t>
      </w:r>
    </w:p>
    <w:p>
      <w:pPr>
        <w:ind w:firstLine="0" w:firstLineChars="0"/>
        <w:rPr>
          <w:color w:val="auto"/>
          <w:sz w:val="22"/>
          <w:szCs w:val="28"/>
        </w:rPr>
      </w:pPr>
      <w:r>
        <w:rPr>
          <w:color w:val="auto"/>
          <w:sz w:val="22"/>
          <w:szCs w:val="28"/>
        </w:rPr>
        <w:t>1</w:t>
      </w:r>
      <w:r>
        <w:rPr>
          <w:rFonts w:hint="eastAsia"/>
          <w:color w:val="auto"/>
          <w:sz w:val="22"/>
          <w:szCs w:val="28"/>
        </w:rPr>
        <w:t>10</w:t>
      </w:r>
      <w:r>
        <w:rPr>
          <w:color w:val="auto"/>
          <w:sz w:val="22"/>
          <w:szCs w:val="28"/>
        </w:rPr>
        <w:tab/>
      </w:r>
      <w:r>
        <w:rPr>
          <w:color w:val="auto"/>
          <w:sz w:val="22"/>
          <w:szCs w:val="28"/>
        </w:rPr>
        <w:t>东莞市信息与网络安全协会</w:t>
      </w:r>
    </w:p>
    <w:p>
      <w:pPr>
        <w:ind w:firstLine="0" w:firstLineChars="0"/>
        <w:rPr>
          <w:color w:val="auto"/>
          <w:sz w:val="22"/>
          <w:szCs w:val="28"/>
        </w:rPr>
      </w:pPr>
      <w:r>
        <w:rPr>
          <w:color w:val="auto"/>
          <w:sz w:val="22"/>
          <w:szCs w:val="28"/>
        </w:rPr>
        <w:t>11</w:t>
      </w:r>
      <w:r>
        <w:rPr>
          <w:rFonts w:hint="eastAsia"/>
          <w:color w:val="auto"/>
          <w:sz w:val="22"/>
          <w:szCs w:val="28"/>
        </w:rPr>
        <w:t>1</w:t>
      </w:r>
      <w:r>
        <w:rPr>
          <w:color w:val="auto"/>
          <w:sz w:val="22"/>
          <w:szCs w:val="28"/>
        </w:rPr>
        <w:t>肇庆市计算机学会</w:t>
      </w:r>
    </w:p>
    <w:p>
      <w:pPr>
        <w:ind w:firstLine="0" w:firstLineChars="0"/>
        <w:rPr>
          <w:color w:val="auto"/>
          <w:sz w:val="22"/>
          <w:szCs w:val="28"/>
        </w:rPr>
      </w:pPr>
      <w:r>
        <w:rPr>
          <w:color w:val="auto"/>
          <w:sz w:val="22"/>
          <w:szCs w:val="28"/>
        </w:rPr>
        <w:t>11</w:t>
      </w:r>
      <w:r>
        <w:rPr>
          <w:rFonts w:hint="eastAsia"/>
          <w:color w:val="auto"/>
          <w:sz w:val="22"/>
          <w:szCs w:val="28"/>
        </w:rPr>
        <w:t>2</w:t>
      </w:r>
      <w:r>
        <w:rPr>
          <w:color w:val="auto"/>
          <w:sz w:val="22"/>
          <w:szCs w:val="28"/>
        </w:rPr>
        <w:t>肇庆市信息协会</w:t>
      </w:r>
    </w:p>
    <w:p>
      <w:pPr>
        <w:ind w:firstLine="0" w:firstLineChars="0"/>
        <w:rPr>
          <w:color w:val="auto"/>
          <w:sz w:val="22"/>
          <w:szCs w:val="28"/>
        </w:rPr>
      </w:pPr>
      <w:r>
        <w:rPr>
          <w:color w:val="auto"/>
          <w:sz w:val="22"/>
          <w:szCs w:val="28"/>
        </w:rPr>
        <w:t>11</w:t>
      </w:r>
      <w:r>
        <w:rPr>
          <w:rFonts w:hint="eastAsia"/>
          <w:color w:val="auto"/>
          <w:sz w:val="22"/>
          <w:szCs w:val="28"/>
        </w:rPr>
        <w:t>3</w:t>
      </w:r>
      <w:r>
        <w:rPr>
          <w:color w:val="auto"/>
          <w:sz w:val="22"/>
          <w:szCs w:val="28"/>
        </w:rPr>
        <w:t>汕尾市计算机学会</w:t>
      </w:r>
    </w:p>
    <w:p>
      <w:pPr>
        <w:ind w:firstLine="0" w:firstLineChars="0"/>
        <w:rPr>
          <w:color w:val="auto"/>
          <w:sz w:val="22"/>
          <w:szCs w:val="28"/>
        </w:rPr>
      </w:pPr>
      <w:r>
        <w:rPr>
          <w:color w:val="auto"/>
          <w:sz w:val="22"/>
          <w:szCs w:val="28"/>
        </w:rPr>
        <w:t>11</w:t>
      </w:r>
      <w:r>
        <w:rPr>
          <w:rFonts w:hint="eastAsia"/>
          <w:color w:val="auto"/>
          <w:sz w:val="22"/>
          <w:szCs w:val="28"/>
        </w:rPr>
        <w:t>4</w:t>
      </w:r>
      <w:r>
        <w:rPr>
          <w:color w:val="auto"/>
          <w:sz w:val="22"/>
          <w:szCs w:val="28"/>
        </w:rPr>
        <w:t>成都信息网络安全协会</w:t>
      </w:r>
    </w:p>
    <w:p>
      <w:pPr>
        <w:ind w:firstLine="0" w:firstLineChars="0"/>
        <w:rPr>
          <w:color w:val="auto"/>
          <w:sz w:val="22"/>
          <w:szCs w:val="28"/>
        </w:rPr>
      </w:pPr>
      <w:r>
        <w:rPr>
          <w:color w:val="auto"/>
          <w:sz w:val="22"/>
          <w:szCs w:val="28"/>
        </w:rPr>
        <w:t>11</w:t>
      </w:r>
      <w:r>
        <w:rPr>
          <w:rFonts w:hint="eastAsia"/>
          <w:color w:val="auto"/>
          <w:sz w:val="22"/>
          <w:szCs w:val="28"/>
        </w:rPr>
        <w:t>5</w:t>
      </w:r>
      <w:r>
        <w:rPr>
          <w:color w:val="auto"/>
          <w:sz w:val="22"/>
          <w:szCs w:val="28"/>
        </w:rPr>
        <w:t>成都安全可靠信息技术联合会</w:t>
      </w:r>
    </w:p>
    <w:p>
      <w:pPr>
        <w:ind w:firstLine="0" w:firstLineChars="0"/>
        <w:rPr>
          <w:color w:val="auto"/>
          <w:sz w:val="22"/>
          <w:szCs w:val="28"/>
        </w:rPr>
      </w:pPr>
      <w:r>
        <w:rPr>
          <w:color w:val="auto"/>
          <w:sz w:val="22"/>
          <w:szCs w:val="28"/>
        </w:rPr>
        <w:t>11</w:t>
      </w:r>
      <w:r>
        <w:rPr>
          <w:rFonts w:hint="eastAsia"/>
          <w:color w:val="auto"/>
          <w:sz w:val="22"/>
          <w:szCs w:val="28"/>
        </w:rPr>
        <w:t>6</w:t>
      </w:r>
      <w:r>
        <w:rPr>
          <w:color w:val="auto"/>
          <w:sz w:val="22"/>
          <w:szCs w:val="28"/>
        </w:rPr>
        <w:t>成都物联网产业发展联盟</w:t>
      </w:r>
    </w:p>
    <w:p>
      <w:pPr>
        <w:ind w:firstLine="0" w:firstLineChars="0"/>
        <w:rPr>
          <w:color w:val="auto"/>
          <w:sz w:val="22"/>
          <w:szCs w:val="28"/>
        </w:rPr>
      </w:pPr>
      <w:r>
        <w:rPr>
          <w:color w:val="auto"/>
          <w:sz w:val="22"/>
          <w:szCs w:val="28"/>
        </w:rPr>
        <w:t>11</w:t>
      </w:r>
      <w:r>
        <w:rPr>
          <w:rFonts w:hint="eastAsia"/>
          <w:color w:val="auto"/>
          <w:sz w:val="22"/>
          <w:szCs w:val="28"/>
        </w:rPr>
        <w:t>7</w:t>
      </w:r>
      <w:r>
        <w:rPr>
          <w:color w:val="auto"/>
          <w:sz w:val="22"/>
          <w:szCs w:val="28"/>
        </w:rPr>
        <w:t>贵阳市信息网络安全协会</w:t>
      </w:r>
    </w:p>
    <w:p>
      <w:pPr>
        <w:ind w:firstLine="0" w:firstLineChars="0"/>
        <w:rPr>
          <w:color w:val="auto"/>
          <w:sz w:val="22"/>
          <w:szCs w:val="28"/>
        </w:rPr>
      </w:pPr>
      <w:r>
        <w:rPr>
          <w:color w:val="auto"/>
          <w:sz w:val="22"/>
          <w:szCs w:val="28"/>
        </w:rPr>
        <w:t>11</w:t>
      </w:r>
      <w:r>
        <w:rPr>
          <w:rFonts w:hint="eastAsia"/>
          <w:color w:val="auto"/>
          <w:sz w:val="22"/>
          <w:szCs w:val="28"/>
        </w:rPr>
        <w:t>8</w:t>
      </w:r>
      <w:r>
        <w:rPr>
          <w:color w:val="auto"/>
          <w:sz w:val="22"/>
          <w:szCs w:val="28"/>
        </w:rPr>
        <w:t>贵阳市大数据产业协会</w:t>
      </w:r>
    </w:p>
    <w:p>
      <w:pPr>
        <w:ind w:firstLine="0" w:firstLineChars="0"/>
        <w:rPr>
          <w:color w:val="auto"/>
          <w:sz w:val="22"/>
          <w:szCs w:val="28"/>
        </w:rPr>
      </w:pPr>
      <w:r>
        <w:rPr>
          <w:color w:val="auto"/>
          <w:sz w:val="22"/>
          <w:szCs w:val="28"/>
        </w:rPr>
        <w:t>11</w:t>
      </w:r>
      <w:r>
        <w:rPr>
          <w:rFonts w:hint="eastAsia"/>
          <w:color w:val="auto"/>
          <w:sz w:val="22"/>
          <w:szCs w:val="28"/>
        </w:rPr>
        <w:t xml:space="preserve">9曲靖市网络安全协会 </w:t>
      </w:r>
    </w:p>
    <w:p>
      <w:pPr>
        <w:ind w:firstLine="0" w:firstLineChars="0"/>
        <w:rPr>
          <w:color w:val="auto"/>
          <w:sz w:val="22"/>
          <w:szCs w:val="28"/>
        </w:rPr>
      </w:pPr>
      <w:r>
        <w:rPr>
          <w:color w:val="auto"/>
          <w:sz w:val="22"/>
          <w:szCs w:val="28"/>
        </w:rPr>
        <w:t>1</w:t>
      </w:r>
      <w:r>
        <w:rPr>
          <w:rFonts w:hint="eastAsia"/>
          <w:color w:val="auto"/>
          <w:sz w:val="22"/>
          <w:szCs w:val="28"/>
        </w:rPr>
        <w:t>20</w:t>
      </w:r>
      <w:r>
        <w:rPr>
          <w:color w:val="auto"/>
          <w:sz w:val="22"/>
          <w:szCs w:val="28"/>
        </w:rPr>
        <w:t>兰州市网络空间安全协会（筹）</w:t>
      </w:r>
    </w:p>
    <w:p>
      <w:pPr>
        <w:ind w:firstLine="0" w:firstLineChars="0"/>
        <w:rPr>
          <w:color w:val="auto"/>
          <w:sz w:val="22"/>
          <w:szCs w:val="28"/>
        </w:rPr>
      </w:pPr>
      <w:r>
        <w:rPr>
          <w:color w:val="auto"/>
          <w:sz w:val="22"/>
          <w:szCs w:val="28"/>
        </w:rPr>
        <w:t>12</w:t>
      </w:r>
      <w:r>
        <w:rPr>
          <w:rFonts w:hint="eastAsia"/>
          <w:color w:val="auto"/>
          <w:sz w:val="22"/>
          <w:szCs w:val="28"/>
        </w:rPr>
        <w:t>1</w:t>
      </w:r>
      <w:r>
        <w:rPr>
          <w:color w:val="auto"/>
          <w:sz w:val="22"/>
          <w:szCs w:val="28"/>
        </w:rPr>
        <w:tab/>
      </w:r>
      <w:r>
        <w:rPr>
          <w:color w:val="auto"/>
          <w:sz w:val="22"/>
          <w:szCs w:val="28"/>
        </w:rPr>
        <w:t>包头市计算机公共网络安全协会</w:t>
      </w:r>
    </w:p>
    <w:p>
      <w:pPr>
        <w:ind w:firstLine="0" w:firstLineChars="0"/>
        <w:rPr>
          <w:color w:val="auto"/>
          <w:sz w:val="22"/>
          <w:szCs w:val="28"/>
        </w:rPr>
      </w:pPr>
      <w:r>
        <w:rPr>
          <w:color w:val="auto"/>
          <w:sz w:val="22"/>
          <w:szCs w:val="28"/>
        </w:rPr>
        <w:t>12</w:t>
      </w:r>
      <w:r>
        <w:rPr>
          <w:rFonts w:hint="eastAsia"/>
          <w:color w:val="auto"/>
          <w:sz w:val="22"/>
          <w:szCs w:val="28"/>
        </w:rPr>
        <w:t>2</w:t>
      </w:r>
      <w:r>
        <w:rPr>
          <w:color w:val="auto"/>
          <w:sz w:val="22"/>
          <w:szCs w:val="28"/>
        </w:rPr>
        <w:tab/>
      </w:r>
      <w:r>
        <w:rPr>
          <w:color w:val="auto"/>
          <w:sz w:val="22"/>
          <w:szCs w:val="28"/>
        </w:rPr>
        <w:t>通辽市信息网络安全协会</w:t>
      </w:r>
    </w:p>
    <w:p>
      <w:pPr>
        <w:ind w:firstLine="0" w:firstLineChars="0"/>
        <w:rPr>
          <w:color w:val="auto"/>
          <w:sz w:val="22"/>
          <w:szCs w:val="28"/>
        </w:rPr>
      </w:pPr>
      <w:r>
        <w:rPr>
          <w:color w:val="auto"/>
          <w:sz w:val="22"/>
          <w:szCs w:val="28"/>
        </w:rPr>
        <w:t>12</w:t>
      </w:r>
      <w:r>
        <w:rPr>
          <w:rFonts w:hint="eastAsia"/>
          <w:color w:val="auto"/>
          <w:sz w:val="22"/>
          <w:szCs w:val="28"/>
        </w:rPr>
        <w:t>3</w:t>
      </w:r>
      <w:r>
        <w:rPr>
          <w:color w:val="auto"/>
          <w:sz w:val="22"/>
          <w:szCs w:val="28"/>
        </w:rPr>
        <w:tab/>
      </w:r>
      <w:r>
        <w:rPr>
          <w:color w:val="auto"/>
          <w:sz w:val="22"/>
          <w:szCs w:val="28"/>
        </w:rPr>
        <w:t>南宁市信息网络安全协会</w:t>
      </w:r>
    </w:p>
    <w:p>
      <w:pPr>
        <w:ind w:firstLine="0" w:firstLineChars="0"/>
        <w:rPr>
          <w:color w:val="auto"/>
          <w:sz w:val="22"/>
          <w:szCs w:val="28"/>
        </w:rPr>
      </w:pPr>
      <w:r>
        <w:rPr>
          <w:color w:val="auto"/>
          <w:sz w:val="22"/>
          <w:szCs w:val="28"/>
        </w:rPr>
        <w:t>12</w:t>
      </w:r>
      <w:r>
        <w:rPr>
          <w:rFonts w:hint="eastAsia"/>
          <w:color w:val="auto"/>
          <w:sz w:val="22"/>
          <w:szCs w:val="28"/>
        </w:rPr>
        <w:t>4</w:t>
      </w:r>
      <w:r>
        <w:rPr>
          <w:color w:val="auto"/>
          <w:sz w:val="22"/>
          <w:szCs w:val="28"/>
        </w:rPr>
        <w:tab/>
      </w:r>
      <w:r>
        <w:rPr>
          <w:color w:val="auto"/>
          <w:sz w:val="22"/>
          <w:szCs w:val="28"/>
        </w:rPr>
        <w:t>网络安全（天津）检测中心</w:t>
      </w:r>
    </w:p>
    <w:p>
      <w:pPr>
        <w:ind w:firstLine="0" w:firstLineChars="0"/>
        <w:rPr>
          <w:color w:val="auto"/>
          <w:sz w:val="22"/>
          <w:szCs w:val="28"/>
        </w:rPr>
      </w:pPr>
      <w:r>
        <w:rPr>
          <w:color w:val="auto"/>
          <w:sz w:val="22"/>
          <w:szCs w:val="28"/>
        </w:rPr>
        <w:t>12</w:t>
      </w:r>
      <w:r>
        <w:rPr>
          <w:rFonts w:hint="eastAsia"/>
          <w:color w:val="auto"/>
          <w:sz w:val="22"/>
          <w:szCs w:val="28"/>
        </w:rPr>
        <w:t>5</w:t>
      </w:r>
      <w:r>
        <w:rPr>
          <w:color w:val="auto"/>
          <w:sz w:val="22"/>
          <w:szCs w:val="28"/>
        </w:rPr>
        <w:tab/>
      </w:r>
      <w:r>
        <w:rPr>
          <w:color w:val="auto"/>
          <w:sz w:val="22"/>
          <w:szCs w:val="28"/>
        </w:rPr>
        <w:t>青海省网络与信息安全信息通报中心</w:t>
      </w:r>
    </w:p>
    <w:p>
      <w:pPr>
        <w:ind w:firstLine="0" w:firstLineChars="0"/>
        <w:rPr>
          <w:color w:val="auto"/>
          <w:sz w:val="22"/>
          <w:szCs w:val="28"/>
        </w:rPr>
      </w:pPr>
      <w:r>
        <w:rPr>
          <w:color w:val="auto"/>
          <w:sz w:val="22"/>
          <w:szCs w:val="28"/>
        </w:rPr>
        <w:t>12</w:t>
      </w:r>
      <w:r>
        <w:rPr>
          <w:rFonts w:hint="eastAsia"/>
          <w:color w:val="auto"/>
          <w:sz w:val="22"/>
          <w:szCs w:val="28"/>
        </w:rPr>
        <w:t>6</w:t>
      </w:r>
      <w:r>
        <w:rPr>
          <w:color w:val="auto"/>
          <w:sz w:val="22"/>
          <w:szCs w:val="28"/>
        </w:rPr>
        <w:tab/>
      </w:r>
      <w:r>
        <w:rPr>
          <w:color w:val="auto"/>
          <w:sz w:val="22"/>
          <w:szCs w:val="28"/>
        </w:rPr>
        <w:t>宁夏大学信息工程学院</w:t>
      </w:r>
    </w:p>
    <w:p>
      <w:pPr>
        <w:ind w:firstLine="0" w:firstLineChars="0"/>
        <w:rPr>
          <w:color w:val="auto"/>
          <w:sz w:val="22"/>
          <w:szCs w:val="28"/>
        </w:rPr>
      </w:pPr>
      <w:r>
        <w:rPr>
          <w:color w:val="auto"/>
          <w:sz w:val="22"/>
          <w:szCs w:val="28"/>
        </w:rPr>
        <w:t>12</w:t>
      </w:r>
      <w:r>
        <w:rPr>
          <w:rFonts w:hint="eastAsia"/>
          <w:color w:val="auto"/>
          <w:sz w:val="22"/>
          <w:szCs w:val="28"/>
        </w:rPr>
        <w:t>7</w:t>
      </w:r>
      <w:r>
        <w:rPr>
          <w:color w:val="auto"/>
          <w:sz w:val="22"/>
          <w:szCs w:val="28"/>
        </w:rPr>
        <w:tab/>
      </w:r>
      <w:r>
        <w:rPr>
          <w:color w:val="auto"/>
          <w:sz w:val="22"/>
          <w:szCs w:val="28"/>
        </w:rPr>
        <w:t>重庆信息安全产业研究院</w:t>
      </w:r>
    </w:p>
    <w:p>
      <w:pPr>
        <w:ind w:firstLine="0" w:firstLineChars="0"/>
        <w:rPr>
          <w:color w:val="auto"/>
          <w:sz w:val="22"/>
          <w:szCs w:val="28"/>
        </w:rPr>
      </w:pPr>
      <w:r>
        <w:rPr>
          <w:color w:val="auto"/>
          <w:sz w:val="22"/>
          <w:szCs w:val="28"/>
        </w:rPr>
        <w:t>12</w:t>
      </w:r>
      <w:r>
        <w:rPr>
          <w:rFonts w:hint="eastAsia"/>
          <w:color w:val="auto"/>
          <w:sz w:val="22"/>
          <w:szCs w:val="28"/>
        </w:rPr>
        <w:t>8</w:t>
      </w:r>
      <w:r>
        <w:rPr>
          <w:color w:val="auto"/>
          <w:sz w:val="22"/>
          <w:szCs w:val="28"/>
        </w:rPr>
        <w:tab/>
      </w:r>
      <w:r>
        <w:rPr>
          <w:color w:val="auto"/>
          <w:sz w:val="22"/>
          <w:szCs w:val="28"/>
        </w:rPr>
        <w:t>甘肃烽侦网络安全研究院</w:t>
      </w:r>
    </w:p>
    <w:p>
      <w:pPr>
        <w:ind w:firstLine="0" w:firstLineChars="0"/>
        <w:rPr>
          <w:color w:val="auto"/>
          <w:sz w:val="22"/>
          <w:szCs w:val="28"/>
        </w:rPr>
      </w:pPr>
      <w:r>
        <w:rPr>
          <w:color w:val="auto"/>
          <w:sz w:val="22"/>
          <w:szCs w:val="28"/>
        </w:rPr>
        <w:t>12</w:t>
      </w:r>
      <w:r>
        <w:rPr>
          <w:rFonts w:hint="eastAsia"/>
          <w:color w:val="auto"/>
          <w:sz w:val="22"/>
          <w:szCs w:val="28"/>
        </w:rPr>
        <w:t>9</w:t>
      </w:r>
      <w:r>
        <w:rPr>
          <w:color w:val="auto"/>
          <w:sz w:val="22"/>
          <w:szCs w:val="28"/>
        </w:rPr>
        <w:tab/>
      </w:r>
      <w:r>
        <w:rPr>
          <w:color w:val="auto"/>
          <w:sz w:val="22"/>
          <w:szCs w:val="28"/>
        </w:rPr>
        <w:t>广东省现代社会评价科学研究院</w:t>
      </w:r>
    </w:p>
    <w:p>
      <w:pPr>
        <w:ind w:firstLine="0" w:firstLineChars="0"/>
        <w:rPr>
          <w:color w:val="auto"/>
          <w:sz w:val="22"/>
          <w:szCs w:val="28"/>
        </w:rPr>
      </w:pPr>
      <w:r>
        <w:rPr>
          <w:color w:val="auto"/>
          <w:sz w:val="22"/>
          <w:szCs w:val="28"/>
        </w:rPr>
        <w:t>1</w:t>
      </w:r>
      <w:r>
        <w:rPr>
          <w:rFonts w:hint="eastAsia"/>
          <w:color w:val="auto"/>
          <w:sz w:val="22"/>
          <w:szCs w:val="28"/>
        </w:rPr>
        <w:t>30</w:t>
      </w:r>
      <w:r>
        <w:rPr>
          <w:color w:val="auto"/>
          <w:sz w:val="22"/>
          <w:szCs w:val="28"/>
        </w:rPr>
        <w:t>广东中证声像资料司法鉴定所</w:t>
      </w:r>
    </w:p>
    <w:p>
      <w:pPr>
        <w:ind w:firstLine="0" w:firstLineChars="0"/>
        <w:rPr>
          <w:color w:val="auto"/>
          <w:sz w:val="22"/>
          <w:szCs w:val="28"/>
        </w:rPr>
      </w:pPr>
      <w:r>
        <w:rPr>
          <w:color w:val="auto"/>
          <w:sz w:val="22"/>
          <w:szCs w:val="28"/>
        </w:rPr>
        <w:t>13</w:t>
      </w:r>
      <w:r>
        <w:rPr>
          <w:rFonts w:hint="eastAsia"/>
          <w:color w:val="auto"/>
          <w:sz w:val="22"/>
          <w:szCs w:val="28"/>
        </w:rPr>
        <w:t>1</w:t>
      </w:r>
      <w:r>
        <w:rPr>
          <w:color w:val="auto"/>
          <w:sz w:val="22"/>
          <w:szCs w:val="28"/>
        </w:rPr>
        <w:t>江西中证电子数据司法鉴定中心</w:t>
      </w:r>
    </w:p>
    <w:p>
      <w:pPr>
        <w:ind w:firstLine="0" w:firstLineChars="0"/>
        <w:rPr>
          <w:color w:val="auto"/>
          <w:sz w:val="22"/>
          <w:szCs w:val="28"/>
        </w:rPr>
      </w:pPr>
      <w:r>
        <w:rPr>
          <w:color w:val="auto"/>
          <w:sz w:val="22"/>
          <w:szCs w:val="28"/>
        </w:rPr>
        <w:t>13</w:t>
      </w:r>
      <w:r>
        <w:rPr>
          <w:rFonts w:hint="eastAsia"/>
          <w:color w:val="auto"/>
          <w:sz w:val="22"/>
          <w:szCs w:val="28"/>
        </w:rPr>
        <w:t>2</w:t>
      </w:r>
      <w:r>
        <w:rPr>
          <w:color w:val="auto"/>
          <w:sz w:val="22"/>
          <w:szCs w:val="28"/>
        </w:rPr>
        <w:t>杭州市网络安全研究所</w:t>
      </w:r>
    </w:p>
    <w:p>
      <w:pPr>
        <w:ind w:firstLine="0" w:firstLineChars="0"/>
        <w:rPr>
          <w:color w:val="auto"/>
          <w:sz w:val="22"/>
          <w:szCs w:val="28"/>
        </w:rPr>
      </w:pPr>
      <w:r>
        <w:rPr>
          <w:color w:val="auto"/>
          <w:sz w:val="22"/>
          <w:szCs w:val="28"/>
        </w:rPr>
        <w:t>13</w:t>
      </w:r>
      <w:r>
        <w:rPr>
          <w:rFonts w:hint="eastAsia"/>
          <w:color w:val="auto"/>
          <w:sz w:val="22"/>
          <w:szCs w:val="28"/>
        </w:rPr>
        <w:t>3</w:t>
      </w:r>
      <w:r>
        <w:rPr>
          <w:color w:val="auto"/>
          <w:sz w:val="22"/>
          <w:szCs w:val="28"/>
        </w:rPr>
        <w:t>四川大学信息安全研究所</w:t>
      </w:r>
    </w:p>
    <w:p>
      <w:pPr>
        <w:ind w:firstLine="0" w:firstLineChars="0"/>
        <w:rPr>
          <w:color w:val="auto"/>
          <w:sz w:val="22"/>
          <w:szCs w:val="28"/>
        </w:rPr>
      </w:pPr>
      <w:r>
        <w:rPr>
          <w:color w:val="auto"/>
          <w:sz w:val="22"/>
          <w:szCs w:val="28"/>
        </w:rPr>
        <w:t>13</w:t>
      </w:r>
      <w:r>
        <w:rPr>
          <w:rFonts w:hint="eastAsia"/>
          <w:color w:val="auto"/>
          <w:sz w:val="22"/>
          <w:szCs w:val="28"/>
        </w:rPr>
        <w:t>4</w:t>
      </w:r>
      <w:r>
        <w:rPr>
          <w:color w:val="auto"/>
          <w:sz w:val="22"/>
          <w:szCs w:val="28"/>
        </w:rPr>
        <w:t>中国计算机学会计算机安全专委会</w:t>
      </w:r>
    </w:p>
    <w:p>
      <w:pPr>
        <w:ind w:firstLine="0" w:firstLineChars="0"/>
        <w:rPr>
          <w:color w:val="auto"/>
          <w:sz w:val="22"/>
          <w:szCs w:val="28"/>
        </w:rPr>
      </w:pPr>
      <w:r>
        <w:rPr>
          <w:color w:val="auto"/>
          <w:sz w:val="22"/>
          <w:szCs w:val="28"/>
        </w:rPr>
        <w:t>13</w:t>
      </w:r>
      <w:r>
        <w:rPr>
          <w:rFonts w:hint="eastAsia"/>
          <w:color w:val="auto"/>
          <w:sz w:val="22"/>
          <w:szCs w:val="28"/>
        </w:rPr>
        <w:t>5</w:t>
      </w:r>
      <w:r>
        <w:rPr>
          <w:color w:val="auto"/>
          <w:sz w:val="22"/>
          <w:szCs w:val="28"/>
        </w:rPr>
        <w:t>中国联合国采购促进会网信分会</w:t>
      </w:r>
    </w:p>
    <w:p>
      <w:pPr>
        <w:ind w:firstLine="0" w:firstLineChars="0"/>
        <w:rPr>
          <w:color w:val="auto"/>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rPr>
      </w:pPr>
    </w:p>
    <w:p>
      <w:pPr>
        <w:ind w:firstLine="0" w:firstLineChars="0"/>
        <w:rPr>
          <w:color w:val="auto"/>
          <w:sz w:val="22"/>
          <w:szCs w:val="28"/>
        </w:rPr>
      </w:pPr>
    </w:p>
    <w:p>
      <w:pPr>
        <w:ind w:firstLine="0" w:firstLineChars="0"/>
        <w:rPr>
          <w:color w:val="auto"/>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rPr>
          <w:rFonts w:hint="eastAsia"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br w:type="page"/>
      </w:r>
    </w:p>
    <w:p>
      <w:pPr>
        <w:spacing w:line="240" w:lineRule="auto"/>
        <w:ind w:left="0" w:leftChars="0" w:firstLine="0" w:firstLineChars="0"/>
        <w:jc w:val="center"/>
        <w:rPr>
          <w:rFonts w:eastAsia="宋体" w:cstheme="minorHAnsi"/>
          <w:color w:val="auto"/>
          <w:kern w:val="44"/>
          <w:sz w:val="32"/>
          <w:szCs w:val="32"/>
        </w:rPr>
      </w:pPr>
      <w:r>
        <w:rPr>
          <w:rFonts w:hint="eastAsia" w:ascii="黑体" w:hAnsi="黑体" w:eastAsia="宋体" w:cstheme="minorHAnsi"/>
          <w:b/>
          <w:bCs/>
          <w:color w:val="auto"/>
          <w:kern w:val="44"/>
          <w:sz w:val="32"/>
          <w:szCs w:val="28"/>
        </w:rPr>
        <w:t>各省支持单位</w:t>
      </w:r>
      <w:r>
        <w:rPr>
          <w:rFonts w:hint="eastAsia" w:eastAsia="宋体" w:cstheme="minorHAnsi"/>
          <w:color w:val="auto"/>
          <w:kern w:val="44"/>
          <w:sz w:val="32"/>
          <w:szCs w:val="32"/>
        </w:rPr>
        <w:t>（按采集量排序）</w:t>
      </w:r>
    </w:p>
    <w:p>
      <w:pPr>
        <w:spacing w:line="480" w:lineRule="auto"/>
        <w:ind w:firstLine="0" w:firstLineChars="0"/>
        <w:jc w:val="center"/>
        <w:rPr>
          <w:b/>
          <w:bCs/>
          <w:color w:val="auto"/>
        </w:rPr>
      </w:pPr>
    </w:p>
    <w:p>
      <w:pPr>
        <w:spacing w:line="480" w:lineRule="auto"/>
        <w:ind w:firstLine="3614" w:firstLineChars="1500"/>
        <w:jc w:val="both"/>
        <w:rPr>
          <w:rFonts w:ascii="宋体" w:hAnsi="宋体" w:eastAsia="宋体" w:cs="宋体"/>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广东省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广东银保监局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广东省水利厅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广东省能源局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广东省文联</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广东省文化和旅游厅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黄埔海关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国家税务总局广东省税务局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广东省戒毒管理局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中国人民银行广东分行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工商银行广东省分行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招商银行股份有限公司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广东省农村信用合作联社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中国石油化工股份有限公司广州分公司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广东省建设信息中心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广东广信通信服务有限公司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广东省广晟控股集团有限公司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水利部珠江水利委员会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交通运输部珠江航务管理局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广东省科学院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广东金融学院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广东财经大学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广东广晟通信技术有限公司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中国南方航空股份有限公司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共青团广州市委员会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广东省网络安全应急响应中心教育分中心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广东省网络安全应急响应中心医疗分中心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广州市越秀区委宣传部网信科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广东省网络空间安全标准化技术委员会</w:t>
      </w:r>
    </w:p>
    <w:p>
      <w:pPr>
        <w:ind w:firstLine="170" w:firstLineChars="100"/>
        <w:jc w:val="left"/>
        <w:rPr>
          <w:rFonts w:asciiTheme="minorEastAsia" w:hAnsiTheme="minorEastAsia" w:cstheme="minorEastAsia"/>
          <w:color w:val="auto"/>
          <w:spacing w:val="-20"/>
          <w:sz w:val="21"/>
          <w:szCs w:val="21"/>
        </w:rPr>
      </w:pPr>
      <w:r>
        <w:rPr>
          <w:rFonts w:hint="eastAsia" w:asciiTheme="minorEastAsia" w:hAnsiTheme="minorEastAsia" w:cstheme="minorEastAsia"/>
          <w:color w:val="auto"/>
          <w:spacing w:val="-20"/>
          <w:sz w:val="21"/>
          <w:szCs w:val="21"/>
        </w:rPr>
        <w:t>广东省网络空间安全工程职称评审委员会办公室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广州地铁集团有限公司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广州趣丸网络科技有限公司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广州津虹网络传媒有限公司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唯品会（中国）有限公司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广州花生日记网络科技有限公司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广州市百果园网络科技有限公司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广州悦跑信息科技有限公司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广州荔支网络技术有限公司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广州宸祺出行科技有限公司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广州医学院附属第五医院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广州港集团有限公司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广州华多网络科技有限公司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广州市动景计算机科技有限公司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广州超级周末科技有限公司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广州君海网络科技有限公司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广东奥园奥买家电子商务有限公司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广东盈世计算机科技有限公司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广东袋鼠妈妈集团有限公司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广州非凡信息安全技术有限公司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广州易点智慧出行科技有限公司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广州金十信息科技有限公司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广州珠江实业集团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广州市增城区各高校中职和医院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广东水电二局股份有限公司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广州珠江钢琴集团股份有限公司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索菲亚家居股份有限公司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广汽本田汽车有限公司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北汽（广州）汽车有限公司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广州豪进摩托车股份有限公司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广州中新汽车零部件有限公司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广州市花都区教育局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广东培正学院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广东华文航空艺术职业学院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广州工商学院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广东行政职业学院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广州市华风技术学院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广东省岭南工商第一技师学院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华南理工大学广州学院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州棒谷科技股份有限公司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广州广之旅国际旅行社股份有限公司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辛选集团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广州市南沙区教育局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中国电信广州市南沙区分公司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广汽丰田汽车有限公司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广州市南之物物业管理有限公司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广州造纸集团有限公司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中建二局第二建筑工程有限公司广州分公司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广州云硕科技发展有限公司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广东港建工程股份有限公司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广州南沙现代农业产业集团公司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广州锦兴纺织漂染有限公司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广州长嘉电子有限公司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广东女子职业技术学院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广州市番禺区保安服务公司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广州启合科技有限公司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广州梦映动漫网络科技有限公司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仲恺农业工程学院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广州公交集团广交出租车公司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广州播种网络科技有限公司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广州荔智科技文化传媒有限公司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上海派博软件有限公司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广州安士维信息科技有限公司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广州市晨峰贸易有限公司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广州市奥威亚电子科技有限公司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华南农业大学珠江学院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广州华夏职业学院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广州城建职业学院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广州市懋凯贸易有限公司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贝乐（广州）智能信息科技股份有限公司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广州鼎鼎信息科技有限公司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广州工程技术职业学院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广东华侨中学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中山大学孙逸仙纪念医院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中国平安保险（集团）股份有限公司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比亚迪股份有限公司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深圳市爱聊科技有限公司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深圳雷霆信息技术有限公司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深圳中青宝互动网络股份有限公司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深圳市珍爱网信息技术有限公司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深圳市逗娱科技有限公司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佛山南海西樵论坛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佛山南海九江社区论坛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佛山C2000论坛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珠海格力电器股份有限公司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珠海冠宇电池股份有限公司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珠海魅族科技有限公司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工商银行珠海分行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揭阳市科学技术协会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揭阳日报社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揭阳广播电视台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中国移动通信集团广东有限公司揭阳分公司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广东海鸥医疗器械股份有限公司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普宁职业技术学校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揭阳市卫生学校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揭阳捷和职业技术学院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潮汕职业技术学院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揭阳市综合中等专业学校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揭阳市图书馆</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博通科学技术职业培训学校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揭阳市乐韵电子设备有限公司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云浮市卫生健康局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云浮市华翼信息科技技术开发有限公司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肇庆市工贸学校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肇庆学院附属中学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肇庆市外语学校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工商银行肇庆分行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汕尾市委宣传部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汕尾日报</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汕尾市民网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汕尾新鲜事</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汕尾市网络社会组织联合会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汕尾在线网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陆丰市教育局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汕尾市蓝帆贸易有限公司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阳江市商友资讯科技有限公司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广东药科大学中山校区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广东理工职业学院中山校区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中山开放大学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中山市政数局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中山市市场监督管理局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广东省广播电视网络股份有限公司中山分公司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湛江市教育局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惠州市软件行业协会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方正公司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工商银行惠州分行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惠州市西子湖畔网络有限公司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惠州学院计算机科学与工程学院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惠州市计算机学会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惠州市互联网业联合会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惠州城市职业学院</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河南省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郑州时空隧道信息技术有限公司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中国联通郑州市分公司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上海云辰信息科技有限公司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上海赛可出行郑州分公司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上海钧正网络科技有限公司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河南省鼎信信息安全等级测评有限公司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河南金途科技集团股份有限公司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映象网</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rPr>
        <w:t>大河网</w:t>
      </w: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江苏省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苏州市公安局新闻中心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江苏江南农村商业银行股份有限公司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江苏汇鸿国际集团股份有限公司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华泰证券股份有限公司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江苏省国信集团有限公司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苏州市职业大学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南京领行科技股份有限公司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中国江苏国际经济技术合作集团有限公司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亚信科技（成都）有限公司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南京网思科平科技有限公司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北京启明星辰信息安全技术有限公司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南京广电猫猫新媒体有限公司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江苏省农垦集团有限公司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徐州医科大学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北京网御星云信息技术有限公司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中通服咨询设计研究院有限公司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江苏鑫瑞德智慧产业有限公司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龙虎网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西祠胡同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美篇APP</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南京365淘房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中国人民银行南通中心支行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江苏晟晖信息科技有限公司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江苏省烟草公司南通市公司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南通市公路事业发展中心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中国联合网络通信有限公司南通分公司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江苏睿广信息技术有限公司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江苏如东农村商业银行股份有限公司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南通市通州区区域治理现代化指挥中心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濠滨论坛</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扬州市政府信息资源管理中心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扬州新闻网传媒有限公司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中国移动江苏公司扬州分公司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扬州市医疗保险基金管理中心</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扬州市工商业联合会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扬州广播电视传媒集团（总台）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扬州报业传媒集团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扬帆APP</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扬州发布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扬大信息化微信公众号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江海职业技术学院公众号</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江苏田湾核电站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国网连云港供电公司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紫光云数科技（连云港）有限公司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江苏鸿奥信息科技有限公司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江苏新海发电有限公司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宿迁市教育局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共青团宿迁市委员会</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北京市</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中国青年网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凤凰网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百度在线网络技术(北京)有限公司（百度）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阿里巴巴网络技术有限公司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深圳市腾讯计算机系统有限公司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北京字节跳动科技有限公司（今日头条）</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北京字节跳动科技有限公司（抖音）</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小米科技有限责任公司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北京爱奇艺科技有限公司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贝壳找房（北京）科技有限公司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北京奇虎科技有限公司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北京新浪互联信息服务有限公司（新浪微博）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网之易信息技术（北京）有限公司（网易）</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北京卓越晨星科技有限公司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北京智联三珂人才服务有限公司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北京嘀嘀无限科技发展有限公司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武汉斗鱼网络科技有限公司（斗鱼直播）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上海星艾网络科技有限公司（么么直播）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北京一点网聚科技有限公司（一点资讯）</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北京京东世纪贸易有限公司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国网思极网安科技（北京）有限公司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北京三快在线科技有限公司（美团）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北京优贝在线网络科技有限公司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北京思享时光科技有限公司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北京中润互联信息技术有限公司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北京湛源律师事务所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北京市京师律师事务所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北京厚大轩成教育科技股份公司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北京亿赛通科技发展有限责任公司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北京华清信安科技有限公司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北京策腾教育科技集团有限公司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北京再佳学教育科技有限公司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北京中体彩市场营销推广有限公司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北京中人卫康科技有限公司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北京利天网通科贸有限责任公司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北京启天和科技有限公司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心网（北京）科技有限公司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北京鲸航科技有限公司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英医慧通（北京）信息技术有限公司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跟我学（北京）教育科技有限公司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北京红铅笔教育科技有限公司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北京一森科技有限公司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北京鸢飞科技有限公司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北京金和网络股份有限公司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北京今朝在线科技有限公司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北京明博教育股份有限公司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北京拓课网络科技股份有限公司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北京龙文教育股份有限公司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北京天普教育股份有限公司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北京赢鼎教育股份有限公司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北京明德新思路科技有限公司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神州云腾（北京）科技有限公司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中科热备（北京）云计算技术有限公司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北京数盾信息科技有限公司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北京云堤科技有限公司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北京安赛创想科技有限公司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北京海量数据技术股份有限公司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北京快帮科技集团有限公司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中科天御（苏州）科技有限公司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凯新认证北京有限公司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北京汽车技师学院团委</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华北电力大学新能源学院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北京邮电大学世纪学院外语系</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石油化工学院机械</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青山绿水青年志愿服务队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华电能动学院青年志愿者服务队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中国社会科学院大学青年志愿者协会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润达馨社会服务</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巨匠应急</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清源洁润</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共青团北京市古城中学委员会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北京七彩阳光志愿服务总队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北京市绿色使者志愿服务总队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京徽志愿服务总队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北京航空航天大学守锷书院志愿服务队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北京彩虹志愿服务队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北京易用联友科技有限公司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北京云维互联信息技术有限公司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共青团华北电力大学能源动力与机械工程学院委员会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北京艺友品牌策划有限公司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北京永妍禹睿志愿服务总队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北京永红志愿服务总队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北京白家姐妹志愿服务总队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北京宏利慈善义工队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北京大学历史学系青年志愿者服务队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北京第二外国语东方语学院青年志愿者服务队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朝阳区东坝乡福园第一社区管城理市志愿者服务队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北京瓦云科技有限公司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北京周神商贸有限公司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忠警安泰科技发展（北京）有限公司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黑龙江工商学院</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黑龙江省高盛投资发展有限公司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黑龙江方为信息技术有限公司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黑龙江省金盾保安守护押运有限责任公司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黑龙江蓝郡物业管理有限公司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原黑龙江生产建设兵团四师四十三团值班一连老知青</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哈尔滨工大中奥生物工程有限公司北京分公司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哈尔滨峰范女装服饰</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w:t>
      </w:r>
    </w:p>
    <w:p>
      <w:pPr>
        <w:ind w:left="0" w:leftChars="0"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深圳市科盾科技有限公司</w:t>
      </w:r>
    </w:p>
    <w:p>
      <w:pPr>
        <w:ind w:left="0" w:leftChars="0"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深圳市宜辰中聚信息技术科技有限公司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中瑞酒店管理学院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中宝智运科技有限公司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石景山杂谈志愿者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中国农业大学信电支队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爱同行志愿服务总队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内蒙古第一机械集团公司公会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内蒙古信息系统安全等级测评中心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中国红客联盟-红盟网络安全工作室</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红十字急救志愿联盟北京应急救援团</w:t>
      </w:r>
    </w:p>
    <w:p>
      <w:pPr>
        <w:ind w:firstLine="239" w:firstLineChars="114"/>
        <w:jc w:val="left"/>
        <w:rPr>
          <w:rFonts w:asciiTheme="minorEastAsia" w:hAnsiTheme="minorEastAsia" w:cstheme="minorEastAsia"/>
          <w:color w:val="auto"/>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黑龙江</w:t>
      </w:r>
    </w:p>
    <w:p>
      <w:pPr>
        <w:ind w:firstLine="0" w:firstLineChars="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黑龙江省教育厅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大兴安岭地区行署教育局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中国劳动保障报黑龙江记者站</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人民网·黑龙江频道</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黑龙江广播电视台极光新闻事业部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黑龙江广播电视台东北网事业部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腾讯区域发展部·黑龙江文旅事业部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黑龙江亿林股份有限公司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哈尔滨安天科技集团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黑龙江安信与诚科技开发有限公司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黑龙江安盟网域科技发展有限公司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哈尔滨蓝易科技有限公司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哈尔滨创新远航科技有限公司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哈尔滨工业大学信息网络中心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哈尔滨工业大学保卫处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龙视新闻联播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黑龙江交通广播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龙事影响力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微观北大荒</w:t>
      </w:r>
    </w:p>
    <w:p>
      <w:pPr>
        <w:spacing w:line="480" w:lineRule="auto"/>
        <w:ind w:firstLine="3373" w:firstLineChars="1400"/>
        <w:jc w:val="both"/>
        <w:rPr>
          <w:b/>
          <w:bCs/>
          <w:color w:val="auto"/>
        </w:rPr>
      </w:pPr>
      <w:r>
        <w:rPr>
          <w:rFonts w:hint="eastAsia"/>
          <w:b/>
          <w:bCs/>
          <w:color w:val="auto"/>
        </w:rPr>
        <w:t>广西省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广西金普威信息系统有限公司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广西弘正信息技术有限公司（原桂林诚悦）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广西巨拓电子科技有限公司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广西新豪智云技术股份有限公司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桂林理工大学南宁分校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广西顶佳计算机信息有限公司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防城港市群英电脑有限公司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北京神州绿盟信息安全科技股份有限公司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珠海网博科技股份有限公司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广西体育高等专科学校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启明星辰信息技术集团股份有限公司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360企业安全技术（北京）集团有限公司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阿里云计算有限公司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杭州迪普科技股份有限公司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新华三技术有限公司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北京山石网科信息技术有限公司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南宁市交通运输局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广西长泰网络报警服务有限责任公司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广西高等教育自学考试网络助学平台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广西阳光壹佰置业投资有限公司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广西思辨教育科技有限公司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广西网锦科技有限公司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广西喜相逢投资有限公司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广西劲承维欣教育发展有限公司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中国商业联合会购物中心分会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才智（深圳）教育集团有限公司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广西瑶脉山食品贸易有限公司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新华通讯社广西分社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央广网广西频道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中国商报广西记者站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南国早报社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南宁晚报社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南宁广播电视台</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天津市</w:t>
      </w:r>
    </w:p>
    <w:p>
      <w:pPr>
        <w:ind w:firstLine="210" w:firstLineChars="100"/>
        <w:jc w:val="center"/>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阳泉市教育局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河北工业大学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天津市奕冠科技有限公司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等级保护2.0测评交流群群主</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color w:val="auto"/>
        </w:rPr>
      </w:pPr>
      <w:r>
        <w:rPr>
          <w:rFonts w:hint="eastAsia"/>
          <w:b/>
          <w:bCs/>
          <w:color w:val="auto"/>
        </w:rPr>
        <w:t>上海市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万达信息股份有限公司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波克科技股份有限公司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杭州孝道科技有限公司</w:t>
      </w:r>
    </w:p>
    <w:p>
      <w:pPr>
        <w:spacing w:line="480" w:lineRule="auto"/>
        <w:ind w:firstLine="3373" w:firstLineChars="1400"/>
        <w:jc w:val="both"/>
        <w:rPr>
          <w:b/>
          <w:bCs/>
          <w:color w:val="auto"/>
        </w:rPr>
      </w:pPr>
      <w:r>
        <w:rPr>
          <w:rFonts w:hint="eastAsia"/>
          <w:b/>
          <w:bCs/>
          <w:color w:val="auto"/>
        </w:rPr>
        <w:t>重庆市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重庆智多信息发展有限公司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重庆跃动网络技术有限公司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重庆马上消费金融股份有限公司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重庆南华中天信息技术有限公司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重庆长安汽车股份有限公司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重庆电子工程职业学院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重庆航天信息有限公司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重庆工商大学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重庆市网络作家协会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奇安信科技集团股份有限公司重庆分公司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贝壳找房重庆站（重庆闹海科技有限公司）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重庆智佳信息科技有限公司</w:t>
      </w:r>
    </w:p>
    <w:p>
      <w:pPr>
        <w:spacing w:line="480" w:lineRule="auto"/>
        <w:ind w:firstLine="3373" w:firstLineChars="1400"/>
        <w:jc w:val="both"/>
        <w:rPr>
          <w:b/>
          <w:bCs/>
          <w:color w:val="auto"/>
        </w:rPr>
      </w:pPr>
      <w:r>
        <w:rPr>
          <w:rFonts w:hint="eastAsia"/>
          <w:b/>
          <w:bCs/>
          <w:color w:val="auto"/>
        </w:rPr>
        <w:t>贵州省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贵阳金蜂星际网络科技有限公司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贵州众城云科技发展有限公司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贵州英恩普瑞信息技术有限公司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贵州信安志恒信息技术有限公司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贵州日报天眼新闻</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平安贵阳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知知贵阳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贵州网咖云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多彩宝</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甘肃省</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甘肃省交通厅</w:t>
      </w:r>
    </w:p>
    <w:p>
      <w:pPr>
        <w:ind w:left="0" w:leftChars="0" w:firstLine="3373" w:firstLineChars="1400"/>
        <w:jc w:val="both"/>
        <w:rPr>
          <w:rFonts w:asciiTheme="minorEastAsia" w:hAnsiTheme="minorEastAsia" w:cstheme="minorEastAsia"/>
          <w:color w:val="auto"/>
          <w:sz w:val="21"/>
          <w:szCs w:val="21"/>
        </w:rPr>
      </w:pPr>
      <w:r>
        <w:rPr>
          <w:rFonts w:hint="eastAsia"/>
          <w:b/>
          <w:bCs/>
          <w:color w:val="auto"/>
        </w:rPr>
        <w:t>浙江省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浙江省住房和城乡建设厅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浙江省教育厅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hint="eastAsia" w:asciiTheme="minorEastAsia" w:hAnsiTheme="minorEastAsia" w:eastAsiaTheme="minorEastAsia" w:cstheme="minorEastAsia"/>
          <w:color w:val="auto"/>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杭州海康威视数字技术股份有限公司</w:t>
      </w:r>
      <w:r>
        <w:rPr>
          <w:rFonts w:hint="eastAsia" w:asciiTheme="minorEastAsia" w:hAnsiTheme="minorEastAsia" w:cstheme="minorEastAsia"/>
          <w:color w:val="auto"/>
          <w:sz w:val="21"/>
          <w:szCs w:val="21"/>
          <w:lang w:val="en-US" w:eastAsia="zh-CN"/>
        </w:rPr>
        <w:t xml:space="preserve"> </w:t>
      </w:r>
    </w:p>
    <w:p>
      <w:pPr>
        <w:ind w:firstLine="3373" w:firstLineChars="1400"/>
        <w:jc w:val="both"/>
        <w:rPr>
          <w:b/>
          <w:bCs/>
          <w:color w:val="auto"/>
        </w:rPr>
      </w:pPr>
      <w:r>
        <w:rPr>
          <w:rFonts w:hint="eastAsia"/>
          <w:b/>
          <w:bCs/>
          <w:color w:val="auto"/>
        </w:rPr>
        <w:t>云南省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曲靖师范学院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云南驰宏锌锗股份有限公司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曲靖智润体育发展有限公司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曲靖市第三人民医院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云南电网有限责任公司曲靖供电局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中国人民银行曲靖市中心支行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昆明艺卓教育集团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曲靖技师学院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曲靖市第一人民医院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云南平航律师事务所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曲靖M</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珠江网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曲靖新闻网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掌上曲靖</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江西省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江西中和证信息安全技术有限公司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江西安服信息产业有限公司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北京知道创宇信息技术股份有限公司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北京梆梆安全科技有限公司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江苏极元信息技术有限公司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陕西省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西安软件园发展中心（软件新城管理办公室）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西安市雁塔区投资合作局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西安外国语大学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西安理工大学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西安未来国际信息股份有限公司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西安尚易安华信息科技有限责任公司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西安四叶草信息技术有限公司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陕西网</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四川省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电子科技大学成都学院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西华大学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成都信息工程大学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吉利学院</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color w:val="auto"/>
          <w:sz w:val="21"/>
          <w:szCs w:val="21"/>
        </w:rPr>
      </w:pPr>
      <w:r>
        <w:rPr>
          <w:rFonts w:hint="eastAsia"/>
          <w:b/>
          <w:bCs/>
          <w:color w:val="auto"/>
        </w:rPr>
        <w:t>湖南省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湖南省教育厅信息中心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湖南省邵阳市卫健委</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湖南省社会组织促进会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中国移动通信集团湖南有限公司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中国电信股份有限公司湖南分公司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中国联合网络通信有限公司湖南省分公司</w:t>
      </w:r>
    </w:p>
    <w:p>
      <w:pPr>
        <w:ind w:firstLine="188" w:firstLineChars="100"/>
        <w:jc w:val="left"/>
        <w:rPr>
          <w:rFonts w:asciiTheme="minorEastAsia" w:hAnsiTheme="minorEastAsia" w:cstheme="minorEastAsia"/>
          <w:color w:val="auto"/>
          <w:spacing w:val="-11"/>
          <w:sz w:val="21"/>
          <w:szCs w:val="21"/>
        </w:rPr>
      </w:pPr>
      <w:r>
        <w:rPr>
          <w:rFonts w:hint="eastAsia" w:asciiTheme="minorEastAsia" w:hAnsiTheme="minorEastAsia" w:cstheme="minorEastAsia"/>
          <w:color w:val="auto"/>
          <w:spacing w:val="-11"/>
          <w:sz w:val="21"/>
          <w:szCs w:val="21"/>
        </w:rPr>
        <w:t>湖南省金盾信息安全等级保护评估中心有限公司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中国信息安全测评中心华中测评中心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中通服创发科技有限责任公司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湖南红网新媒体集团有限公司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湖南雨人网络安全技术股份有限公司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湖南华声在线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长沙星辰在线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长沙长雅中学</w:t>
      </w:r>
    </w:p>
    <w:p>
      <w:pPr>
        <w:ind w:left="209" w:leftChars="87"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湖南省信息通信行业协会网络安全专业委员会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长沙市开福区民政局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闪捷信息科技有限公司湖南办事处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湖南联通开福区分公司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湖南网创科技信息有限公司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湖南捷亿信科技有限公司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湖南天普云网络有限公司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云南联创网安科技有限公司（湖南分公司）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安徽省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安徽云探索网络科技有限公司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万家热线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合肥论坛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rPr>
      </w:pPr>
    </w:p>
    <w:p>
      <w:pPr>
        <w:ind w:firstLine="4096" w:firstLineChars="1700"/>
        <w:jc w:val="both"/>
        <w:rPr>
          <w:b/>
          <w:bCs/>
          <w:color w:val="auto"/>
        </w:rPr>
      </w:pPr>
      <w:r>
        <w:rPr>
          <w:rFonts w:hint="eastAsia"/>
          <w:b/>
          <w:bCs/>
          <w:color w:val="auto"/>
        </w:rPr>
        <w:t>湖北省</w:t>
      </w:r>
    </w:p>
    <w:p>
      <w:pPr>
        <w:ind w:firstLine="210" w:firstLineChars="100"/>
        <w:jc w:val="left"/>
        <w:rPr>
          <w:rFonts w:asciiTheme="minorEastAsia" w:hAnsiTheme="minorEastAsia" w:cstheme="minorEastAsia"/>
          <w:color w:val="auto"/>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湖北天融信网络安全技术有限公司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湖北星野科技发展有限公司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湖北东方网盾信息安全技术有限公司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湖北珞格科技发展有限公司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湖北省楚天云有限公司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武汉安域信息安全技术有限公司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武汉等保测评有限公司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武汉明嘉信信息安全技术有限公司</w:t>
      </w:r>
    </w:p>
    <w:p>
      <w:pPr>
        <w:spacing w:line="240" w:lineRule="auto"/>
        <w:ind w:firstLine="640"/>
        <w:jc w:val="left"/>
        <w:rPr>
          <w:rFonts w:ascii="仿宋" w:hAnsi="仿宋" w:eastAsia="仿宋" w:cs="仿宋"/>
          <w:color w:val="auto"/>
          <w:kern w:val="0"/>
          <w:sz w:val="32"/>
          <w:szCs w:val="32"/>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rPr>
      </w:pP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t>奖品提供单位</w:t>
      </w: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深圳高竞文化传媒有限公司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智联招聘网络安全部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jc w:val="left"/>
        <w:rPr>
          <w:rFonts w:ascii="宋体" w:hAnsi="宋体" w:eastAsia="宋体" w:cs="宋体"/>
          <w:color w:val="auto"/>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rPr>
      </w:pPr>
    </w:p>
    <w:p>
      <w:pPr>
        <w:ind w:firstLine="0" w:firstLineChars="0"/>
        <w:jc w:val="both"/>
        <w:rPr>
          <w:rFonts w:hint="eastAsia"/>
          <w:b/>
          <w:bCs/>
          <w:color w:val="auto"/>
          <w:sz w:val="32"/>
          <w:szCs w:val="40"/>
        </w:rPr>
      </w:pPr>
    </w:p>
    <w:p>
      <w:pPr>
        <w:ind w:firstLine="3534" w:firstLineChars="1100"/>
        <w:jc w:val="both"/>
        <w:rPr>
          <w:b/>
          <w:bCs/>
          <w:color w:val="auto"/>
          <w:sz w:val="32"/>
          <w:szCs w:val="40"/>
        </w:rPr>
      </w:pPr>
      <w:r>
        <w:rPr>
          <w:rFonts w:hint="eastAsia"/>
          <w:b/>
          <w:bCs/>
          <w:color w:val="auto"/>
          <w:sz w:val="32"/>
          <w:szCs w:val="40"/>
        </w:rPr>
        <w:t>特别鸣谢</w:t>
      </w:r>
    </w:p>
    <w:p>
      <w:pPr>
        <w:ind w:firstLine="0" w:firstLineChars="0"/>
        <w:jc w:val="center"/>
        <w:rPr>
          <w:rFonts w:ascii="仿宋" w:hAnsi="仿宋" w:eastAsia="仿宋" w:cs="仿宋"/>
          <w:color w:val="auto"/>
          <w:kern w:val="0"/>
          <w:sz w:val="32"/>
          <w:szCs w:val="32"/>
        </w:rPr>
      </w:pPr>
      <w:r>
        <w:rPr>
          <w:rFonts w:hint="eastAsia" w:ascii="仿宋" w:hAnsi="仿宋" w:eastAsia="仿宋" w:cs="仿宋"/>
          <w:color w:val="auto"/>
          <w:kern w:val="0"/>
          <w:sz w:val="32"/>
          <w:szCs w:val="32"/>
        </w:rPr>
        <w:t>全国各级公安网安部门</w:t>
      </w:r>
    </w:p>
    <w:p>
      <w:pPr>
        <w:ind w:firstLine="0" w:firstLineChars="0"/>
        <w:jc w:val="center"/>
        <w:rPr>
          <w:rFonts w:asciiTheme="minorEastAsia" w:hAnsiTheme="minorEastAsia" w:cstheme="minorHAnsi"/>
          <w:color w:val="auto"/>
          <w:kern w:val="44"/>
          <w:sz w:val="32"/>
          <w:szCs w:val="32"/>
        </w:rPr>
      </w:pPr>
      <w:r>
        <w:rPr>
          <w:rFonts w:hint="eastAsia" w:ascii="仿宋" w:hAnsi="仿宋" w:eastAsia="仿宋" w:cs="仿宋"/>
          <w:color w:val="auto"/>
          <w:kern w:val="0"/>
          <w:sz w:val="32"/>
          <w:szCs w:val="32"/>
        </w:rPr>
        <w:t>全国各级网信部门</w:t>
      </w:r>
    </w:p>
    <w:p>
      <w:pPr>
        <w:widowControl/>
        <w:adjustRightInd/>
        <w:snapToGrid/>
        <w:spacing w:line="240" w:lineRule="auto"/>
        <w:ind w:firstLine="0" w:firstLineChars="0"/>
        <w:jc w:val="left"/>
        <w:rPr>
          <w:rFonts w:asciiTheme="minorEastAsia" w:hAnsiTheme="minorEastAsia"/>
          <w:b/>
          <w:bCs/>
          <w:color w:val="auto"/>
          <w:kern w:val="44"/>
          <w:sz w:val="28"/>
          <w:szCs w:val="28"/>
        </w:rPr>
      </w:pPr>
    </w:p>
    <w:p>
      <w:pPr>
        <w:widowControl/>
        <w:adjustRightInd/>
        <w:snapToGrid/>
        <w:spacing w:line="240" w:lineRule="auto"/>
        <w:ind w:firstLine="0" w:firstLineChars="0"/>
        <w:jc w:val="left"/>
        <w:rPr>
          <w:rFonts w:asciiTheme="minorEastAsia" w:hAnsiTheme="minorEastAsia"/>
          <w:b/>
          <w:bCs/>
          <w:color w:val="auto"/>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8D0ED9"/>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C123F5"/>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3F4B79"/>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547602"/>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741449"/>
    <w:rsid w:val="528D0141"/>
    <w:rsid w:val="528D20BB"/>
    <w:rsid w:val="52DC4634"/>
    <w:rsid w:val="53101A13"/>
    <w:rsid w:val="535205EE"/>
    <w:rsid w:val="53607414"/>
    <w:rsid w:val="53964B76"/>
    <w:rsid w:val="539A4C12"/>
    <w:rsid w:val="539C2D25"/>
    <w:rsid w:val="53B442B0"/>
    <w:rsid w:val="53B464FC"/>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4A7A45"/>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5F571A8"/>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595C24"/>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6" Type="http://schemas.openxmlformats.org/officeDocument/2006/relationships/fontTable" Target="fontTable.xml"/><Relationship Id="rId185" Type="http://schemas.openxmlformats.org/officeDocument/2006/relationships/numbering" Target="numbering.xml"/><Relationship Id="rId184" Type="http://schemas.openxmlformats.org/officeDocument/2006/relationships/customXml" Target="../customXml/item1.xml"/><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GZY\&#21516;&#24515;&#22278;\2021&#35843;&#26597;&#27963;&#21160;\&#25253;&#21578;\&#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0"/>
              <c:layout>
                <c:manualLayout>
                  <c:x val="-0.010968465661224"/>
                  <c:y val="0.012144821264894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635707064412031"/>
                  <c:y val="0.017181824354143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24354979434127"/>
                  <c:y val="0.01604032997250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48709958868254"/>
                  <c:y val="0.02016498625114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884955752212389"/>
                  <c:y val="0.02016498625114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0.113</c:v>
                </c:pt>
                <c:pt idx="1">
                  <c:v>0.3443</c:v>
                </c:pt>
                <c:pt idx="2">
                  <c:v>0.4774</c:v>
                </c:pt>
                <c:pt idx="3">
                  <c:v>0.0493</c:v>
                </c:pt>
                <c:pt idx="4">
                  <c:v>0.0161</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15989793233343"/>
                  <c:y val="0.005771124011270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2603371015378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884955752212378"/>
                  <c:y val="0.012781342295549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436245793344136"/>
                  <c:y val="0.009895780289914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0.1083</c:v>
                </c:pt>
                <c:pt idx="1">
                  <c:v>0.3479</c:v>
                </c:pt>
                <c:pt idx="2">
                  <c:v>0.4606</c:v>
                </c:pt>
                <c:pt idx="3">
                  <c:v>0.0571</c:v>
                </c:pt>
                <c:pt idx="4">
                  <c:v>0.0261</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2021-10-20T03:04:03Z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