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9373"/>
      <w:bookmarkStart w:id="1" w:name="_Toc32664"/>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18672"/>
      <w:bookmarkStart w:id="4" w:name="_Toc20618"/>
      <w:bookmarkStart w:id="5" w:name="_Toc8951"/>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hint="eastAsia" w:ascii="黑体" w:hAnsi="黑体" w:eastAsia="黑体"/>
          <w:b/>
          <w:bCs/>
          <w:sz w:val="44"/>
          <w:szCs w:val="44"/>
        </w:rPr>
      </w:pPr>
      <w:r>
        <w:rPr>
          <w:rFonts w:hint="eastAsia" w:ascii="黑体" w:hAnsi="黑体" w:eastAsia="黑体"/>
          <w:b/>
          <w:bCs/>
          <w:sz w:val="44"/>
          <w:szCs w:val="44"/>
        </w:rPr>
        <w:t>统计报告</w:t>
      </w:r>
    </w:p>
    <w:p>
      <w:pPr>
        <w:ind w:firstLine="0" w:firstLineChars="0"/>
        <w:jc w:val="center"/>
        <w:rPr>
          <w:rFonts w:hint="eastAsia" w:ascii="黑体" w:hAnsi="黑体" w:eastAsia="黑体"/>
          <w:b/>
          <w:bCs/>
          <w:sz w:val="44"/>
          <w:szCs w:val="44"/>
          <w:lang w:eastAsia="zh-CN"/>
        </w:rPr>
      </w:pPr>
      <w:r>
        <w:rPr>
          <w:rFonts w:hint="eastAsia" w:ascii="黑体" w:hAnsi="黑体" w:eastAsia="黑体"/>
          <w:b/>
          <w:bCs/>
          <w:sz w:val="44"/>
          <w:szCs w:val="44"/>
          <w:lang w:eastAsia="zh-CN"/>
        </w:rPr>
        <w:t>（</w:t>
      </w:r>
      <w:r>
        <w:rPr>
          <w:rFonts w:hint="eastAsia" w:ascii="黑体" w:hAnsi="黑体" w:eastAsia="黑体"/>
          <w:b/>
          <w:bCs/>
          <w:sz w:val="44"/>
          <w:szCs w:val="44"/>
          <w:lang w:val="en-US" w:eastAsia="zh-CN"/>
        </w:rPr>
        <w:t>公众版</w:t>
      </w:r>
      <w:r>
        <w:rPr>
          <w:rFonts w:hint="eastAsia" w:ascii="黑体" w:hAnsi="黑体" w:eastAsia="黑体"/>
          <w:b/>
          <w:bCs/>
          <w:sz w:val="44"/>
          <w:szCs w:val="44"/>
          <w:lang w:eastAsia="zh-CN"/>
        </w:rPr>
        <w:t>）</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镇江市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江苏省信息网络安全协会等</w:t>
            </w:r>
          </w:p>
          <w:p>
            <w:pPr>
              <w:ind w:firstLine="0" w:firstLineChars="0"/>
              <w:rPr>
                <w:rFonts w:ascii="黑体" w:hAnsi="黑体" w:eastAsia="黑体"/>
                <w:sz w:val="30"/>
                <w:szCs w:val="30"/>
              </w:rPr>
            </w:pPr>
            <w:r>
              <w:rPr>
                <w:rFonts w:hint="eastAsia" w:ascii="黑体" w:hAnsi="黑体" w:eastAsia="黑体"/>
                <w:sz w:val="30"/>
                <w:szCs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ascii="黑体" w:hAnsi="黑体" w:eastAsia="黑体"/>
          <w:b/>
          <w:sz w:val="28"/>
          <w:szCs w:val="28"/>
        </w:rPr>
      </w:pPr>
      <w:r>
        <w:rPr>
          <w:rFonts w:hint="eastAsia" w:ascii="黑体" w:hAnsi="黑体" w:eastAsia="黑体" w:cs="黑体"/>
          <w:bCs/>
          <w:sz w:val="28"/>
          <w:szCs w:val="28"/>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bookmarkStart w:id="265" w:name="_GoBack"/>
          <w:bookmarkEnd w:id="265"/>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_Toc6282 </w:instrText>
          </w:r>
          <w:r>
            <w:fldChar w:fldCharType="separate"/>
          </w:r>
          <w:r>
            <w:rPr>
              <w:rFonts w:hint="eastAsia"/>
            </w:rPr>
            <w:t>一、 前言</w:t>
          </w:r>
          <w:r>
            <w:tab/>
          </w:r>
          <w:r>
            <w:fldChar w:fldCharType="begin"/>
          </w:r>
          <w:r>
            <w:instrText xml:space="preserve"> PAGEREF _Toc6282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_Toc25273 </w:instrText>
          </w:r>
          <w:r>
            <w:fldChar w:fldCharType="separate"/>
          </w:r>
          <w:r>
            <w:rPr>
              <w:rFonts w:hint="eastAsia"/>
            </w:rPr>
            <w:t>二、 主要发现</w:t>
          </w:r>
          <w:r>
            <w:tab/>
          </w:r>
          <w:r>
            <w:fldChar w:fldCharType="begin"/>
          </w:r>
          <w:r>
            <w:instrText xml:space="preserve"> PAGEREF _Toc25273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_Toc18166 </w:instrText>
          </w:r>
          <w:r>
            <w:fldChar w:fldCharType="separate"/>
          </w:r>
          <w:r>
            <w:rPr>
              <w:rFonts w:hint="eastAsia"/>
            </w:rPr>
            <w:t>2.1 公众网民版主要发现</w:t>
          </w:r>
          <w:r>
            <w:tab/>
          </w:r>
          <w:r>
            <w:fldChar w:fldCharType="begin"/>
          </w:r>
          <w:r>
            <w:instrText xml:space="preserve"> PAGEREF _Toc18166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_Toc26514 </w:instrText>
          </w:r>
          <w:r>
            <w:fldChar w:fldCharType="separate"/>
          </w:r>
          <w:r>
            <w:rPr>
              <w:rFonts w:hint="eastAsia"/>
              <w:szCs w:val="24"/>
            </w:rPr>
            <w:t>2.1.1 网民网络安全感</w:t>
          </w:r>
          <w:r>
            <w:rPr>
              <w:rFonts w:hint="eastAsia"/>
              <w:szCs w:val="24"/>
              <w:lang w:val="en-US" w:eastAsia="zh-CN"/>
            </w:rPr>
            <w:t>略有增加</w:t>
          </w:r>
          <w:r>
            <w:rPr>
              <w:rFonts w:hint="eastAsia"/>
              <w:szCs w:val="24"/>
            </w:rPr>
            <w:t>，网民网络安全意识有所增强</w:t>
          </w:r>
          <w:r>
            <w:tab/>
          </w:r>
          <w:r>
            <w:fldChar w:fldCharType="begin"/>
          </w:r>
          <w:r>
            <w:instrText xml:space="preserve"> PAGEREF _Toc26514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_Toc7348 </w:instrText>
          </w:r>
          <w:r>
            <w:fldChar w:fldCharType="separate"/>
          </w:r>
          <w:r>
            <w:rPr>
              <w:rFonts w:hint="eastAsia" w:cstheme="minorEastAsia"/>
              <w:szCs w:val="24"/>
            </w:rPr>
            <w:t>2.1.2 网络安全态势依然严峻，但部分领域有所改善</w:t>
          </w:r>
          <w:r>
            <w:tab/>
          </w:r>
          <w:r>
            <w:fldChar w:fldCharType="begin"/>
          </w:r>
          <w:r>
            <w:instrText xml:space="preserve"> PAGEREF _Toc7348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_Toc31641 </w:instrText>
          </w:r>
          <w:r>
            <w:fldChar w:fldCharType="separate"/>
          </w:r>
          <w:r>
            <w:rPr>
              <w:rFonts w:hint="eastAsia" w:cstheme="minorEastAsia"/>
              <w:szCs w:val="24"/>
            </w:rPr>
            <w:t>2.1.3 网络安全治理初见成效，网民总体评价满意</w:t>
          </w:r>
          <w:r>
            <w:tab/>
          </w:r>
          <w:r>
            <w:fldChar w:fldCharType="begin"/>
          </w:r>
          <w:r>
            <w:instrText xml:space="preserve"> PAGEREF _Toc31641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_Toc23162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_Toc23162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_Toc10201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_Toc10201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_Toc11174 </w:instrText>
          </w:r>
          <w:r>
            <w:fldChar w:fldCharType="separate"/>
          </w:r>
          <w:r>
            <w:rPr>
              <w:rFonts w:hint="eastAsia" w:cstheme="minorEastAsia"/>
              <w:szCs w:val="24"/>
            </w:rPr>
            <w:t>2.1.6 社交、电商、网媒等领域个人信息保护问题较多</w:t>
          </w:r>
          <w:r>
            <w:tab/>
          </w:r>
          <w:r>
            <w:fldChar w:fldCharType="begin"/>
          </w:r>
          <w:r>
            <w:instrText xml:space="preserve"> PAGEREF _Toc11174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_Toc7857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_Toc7857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_Toc17329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_Toc17329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_Toc11772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_Toc11772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_Toc10278 </w:instrText>
          </w:r>
          <w:r>
            <w:fldChar w:fldCharType="separate"/>
          </w:r>
          <w:r>
            <w:rPr>
              <w:rFonts w:hint="eastAsia" w:cstheme="minorEastAsia"/>
              <w:szCs w:val="24"/>
            </w:rPr>
            <w:t>2.1.10 数字政府服务满意度高，信息化建设效果明显</w:t>
          </w:r>
          <w:r>
            <w:tab/>
          </w:r>
          <w:r>
            <w:fldChar w:fldCharType="begin"/>
          </w:r>
          <w:r>
            <w:instrText xml:space="preserve"> PAGEREF _Toc10278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_Toc32696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_Toc32696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_Toc4929 </w:instrText>
          </w:r>
          <w:r>
            <w:fldChar w:fldCharType="separate"/>
          </w:r>
          <w:r>
            <w:rPr>
              <w:rFonts w:hint="eastAsia" w:cstheme="minorEastAsia"/>
              <w:szCs w:val="24"/>
            </w:rPr>
            <w:t>2.1.12公众网民认为乡村互联网安全状况有所改善但仍待加强，主要存有网络应用障碍、服务需求待满足、网络安全犯罪行为方面的顾虑</w:t>
          </w:r>
          <w:r>
            <w:tab/>
          </w:r>
          <w:r>
            <w:fldChar w:fldCharType="begin"/>
          </w:r>
          <w:r>
            <w:instrText xml:space="preserve"> PAGEREF _Toc4929 \h </w:instrText>
          </w:r>
          <w:r>
            <w:fldChar w:fldCharType="separate"/>
          </w:r>
          <w:r>
            <w:t>11</w:t>
          </w:r>
          <w:r>
            <w:fldChar w:fldCharType="end"/>
          </w:r>
          <w:r>
            <w:fldChar w:fldCharType="end"/>
          </w:r>
        </w:p>
        <w:p>
          <w:pPr>
            <w:pStyle w:val="11"/>
            <w:tabs>
              <w:tab w:val="right" w:leader="dot" w:pos="8312"/>
            </w:tabs>
          </w:pPr>
          <w:r>
            <w:fldChar w:fldCharType="begin"/>
          </w:r>
          <w:r>
            <w:instrText xml:space="preserve"> HYPERLINK \l _Toc1176 </w:instrText>
          </w:r>
          <w:r>
            <w:fldChar w:fldCharType="separate"/>
          </w:r>
          <w:r>
            <w:rPr>
              <w:rFonts w:hint="eastAsia"/>
            </w:rPr>
            <w:t>三、公众网民基本情况</w:t>
          </w:r>
          <w:r>
            <w:tab/>
          </w:r>
          <w:r>
            <w:fldChar w:fldCharType="begin"/>
          </w:r>
          <w:r>
            <w:instrText xml:space="preserve"> PAGEREF _Toc1176 \h </w:instrText>
          </w:r>
          <w:r>
            <w:fldChar w:fldCharType="separate"/>
          </w:r>
          <w:r>
            <w:t>13</w:t>
          </w:r>
          <w:r>
            <w:fldChar w:fldCharType="end"/>
          </w:r>
          <w:r>
            <w:fldChar w:fldCharType="end"/>
          </w:r>
        </w:p>
        <w:p>
          <w:pPr>
            <w:pStyle w:val="13"/>
            <w:tabs>
              <w:tab w:val="right" w:leader="dot" w:pos="8312"/>
            </w:tabs>
          </w:pPr>
          <w:r>
            <w:fldChar w:fldCharType="begin"/>
          </w:r>
          <w:r>
            <w:instrText xml:space="preserve"> HYPERLINK \l _Toc31915 </w:instrText>
          </w:r>
          <w:r>
            <w:fldChar w:fldCharType="separate"/>
          </w:r>
          <w:r>
            <w:rPr>
              <w:rFonts w:hint="eastAsia"/>
            </w:rPr>
            <w:t>3.1性别分布</w:t>
          </w:r>
          <w:r>
            <w:tab/>
          </w:r>
          <w:r>
            <w:fldChar w:fldCharType="begin"/>
          </w:r>
          <w:r>
            <w:instrText xml:space="preserve"> PAGEREF _Toc31915 \h </w:instrText>
          </w:r>
          <w:r>
            <w:fldChar w:fldCharType="separate"/>
          </w:r>
          <w:r>
            <w:t>13</w:t>
          </w:r>
          <w:r>
            <w:fldChar w:fldCharType="end"/>
          </w:r>
          <w:r>
            <w:fldChar w:fldCharType="end"/>
          </w:r>
        </w:p>
        <w:p>
          <w:pPr>
            <w:pStyle w:val="13"/>
            <w:tabs>
              <w:tab w:val="right" w:leader="dot" w:pos="8312"/>
            </w:tabs>
          </w:pPr>
          <w:r>
            <w:fldChar w:fldCharType="begin"/>
          </w:r>
          <w:r>
            <w:instrText xml:space="preserve"> HYPERLINK \l _Toc96 </w:instrText>
          </w:r>
          <w:r>
            <w:fldChar w:fldCharType="separate"/>
          </w:r>
          <w:r>
            <w:rPr>
              <w:rFonts w:hint="eastAsia"/>
            </w:rPr>
            <w:t>3.2年龄分布</w:t>
          </w:r>
          <w:r>
            <w:tab/>
          </w:r>
          <w:r>
            <w:fldChar w:fldCharType="begin"/>
          </w:r>
          <w:r>
            <w:instrText xml:space="preserve"> PAGEREF _Toc96 \h </w:instrText>
          </w:r>
          <w:r>
            <w:fldChar w:fldCharType="separate"/>
          </w:r>
          <w:r>
            <w:t>13</w:t>
          </w:r>
          <w:r>
            <w:fldChar w:fldCharType="end"/>
          </w:r>
          <w:r>
            <w:fldChar w:fldCharType="end"/>
          </w:r>
        </w:p>
        <w:p>
          <w:pPr>
            <w:pStyle w:val="13"/>
            <w:tabs>
              <w:tab w:val="right" w:leader="dot" w:pos="8312"/>
            </w:tabs>
          </w:pPr>
          <w:r>
            <w:fldChar w:fldCharType="begin"/>
          </w:r>
          <w:r>
            <w:instrText xml:space="preserve"> HYPERLINK \l _Toc232 </w:instrText>
          </w:r>
          <w:r>
            <w:fldChar w:fldCharType="separate"/>
          </w:r>
          <w:r>
            <w:rPr>
              <w:rFonts w:hint="eastAsia"/>
            </w:rPr>
            <w:t>3.3学历分布</w:t>
          </w:r>
          <w:r>
            <w:tab/>
          </w:r>
          <w:r>
            <w:fldChar w:fldCharType="begin"/>
          </w:r>
          <w:r>
            <w:instrText xml:space="preserve"> PAGEREF _Toc232 \h </w:instrText>
          </w:r>
          <w:r>
            <w:fldChar w:fldCharType="separate"/>
          </w:r>
          <w:r>
            <w:t>14</w:t>
          </w:r>
          <w:r>
            <w:fldChar w:fldCharType="end"/>
          </w:r>
          <w:r>
            <w:fldChar w:fldCharType="end"/>
          </w:r>
        </w:p>
        <w:p>
          <w:pPr>
            <w:pStyle w:val="13"/>
            <w:tabs>
              <w:tab w:val="right" w:leader="dot" w:pos="8312"/>
            </w:tabs>
          </w:pPr>
          <w:r>
            <w:fldChar w:fldCharType="begin"/>
          </w:r>
          <w:r>
            <w:instrText xml:space="preserve"> HYPERLINK \l _Toc11782 </w:instrText>
          </w:r>
          <w:r>
            <w:fldChar w:fldCharType="separate"/>
          </w:r>
          <w:r>
            <w:rPr>
              <w:rFonts w:hint="eastAsia"/>
            </w:rPr>
            <w:t>3.4职业分布</w:t>
          </w:r>
          <w:r>
            <w:tab/>
          </w:r>
          <w:r>
            <w:fldChar w:fldCharType="begin"/>
          </w:r>
          <w:r>
            <w:instrText xml:space="preserve"> PAGEREF _Toc11782 \h </w:instrText>
          </w:r>
          <w:r>
            <w:fldChar w:fldCharType="separate"/>
          </w:r>
          <w:r>
            <w:t>15</w:t>
          </w:r>
          <w:r>
            <w:fldChar w:fldCharType="end"/>
          </w:r>
          <w:r>
            <w:fldChar w:fldCharType="end"/>
          </w:r>
        </w:p>
        <w:p>
          <w:pPr>
            <w:pStyle w:val="13"/>
            <w:tabs>
              <w:tab w:val="right" w:leader="dot" w:pos="8312"/>
            </w:tabs>
          </w:pPr>
          <w:r>
            <w:fldChar w:fldCharType="begin"/>
          </w:r>
          <w:r>
            <w:instrText xml:space="preserve"> HYPERLINK \l _Toc25977 </w:instrText>
          </w:r>
          <w:r>
            <w:fldChar w:fldCharType="separate"/>
          </w:r>
          <w:r>
            <w:rPr>
              <w:rFonts w:hint="eastAsia"/>
            </w:rPr>
            <w:t>3.5担任角色</w:t>
          </w:r>
          <w:r>
            <w:tab/>
          </w:r>
          <w:r>
            <w:fldChar w:fldCharType="begin"/>
          </w:r>
          <w:r>
            <w:instrText xml:space="preserve"> PAGEREF _Toc25977 \h </w:instrText>
          </w:r>
          <w:r>
            <w:fldChar w:fldCharType="separate"/>
          </w:r>
          <w:r>
            <w:t>16</w:t>
          </w:r>
          <w:r>
            <w:fldChar w:fldCharType="end"/>
          </w:r>
          <w:r>
            <w:fldChar w:fldCharType="end"/>
          </w:r>
        </w:p>
        <w:p>
          <w:pPr>
            <w:pStyle w:val="11"/>
            <w:tabs>
              <w:tab w:val="right" w:leader="dot" w:pos="8312"/>
            </w:tabs>
          </w:pPr>
          <w:r>
            <w:fldChar w:fldCharType="begin"/>
          </w:r>
          <w:r>
            <w:instrText xml:space="preserve"> HYPERLINK \l _Toc25062 </w:instrText>
          </w:r>
          <w:r>
            <w:fldChar w:fldCharType="separate"/>
          </w:r>
          <w:r>
            <w:rPr>
              <w:rFonts w:hint="eastAsia"/>
            </w:rPr>
            <w:t>四、网络安全基本情况</w:t>
          </w:r>
          <w:r>
            <w:tab/>
          </w:r>
          <w:r>
            <w:fldChar w:fldCharType="begin"/>
          </w:r>
          <w:r>
            <w:instrText xml:space="preserve"> PAGEREF _Toc25062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_Toc9917 </w:instrText>
          </w:r>
          <w:r>
            <w:fldChar w:fldCharType="separate"/>
          </w:r>
          <w:r>
            <w:rPr>
              <w:rFonts w:hint="eastAsia"/>
            </w:rPr>
            <w:t>4.1网民上网行为</w:t>
          </w:r>
          <w:r>
            <w:tab/>
          </w:r>
          <w:r>
            <w:fldChar w:fldCharType="begin"/>
          </w:r>
          <w:r>
            <w:instrText xml:space="preserve"> PAGEREF _Toc9917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_Toc654 </w:instrText>
          </w:r>
          <w:r>
            <w:fldChar w:fldCharType="separate"/>
          </w:r>
          <w:r>
            <w:rPr>
              <w:rFonts w:hint="eastAsia"/>
            </w:rPr>
            <w:t>4.2网络安全认知</w:t>
          </w:r>
          <w:r>
            <w:tab/>
          </w:r>
          <w:r>
            <w:fldChar w:fldCharType="begin"/>
          </w:r>
          <w:r>
            <w:instrText xml:space="preserve"> PAGEREF _Toc654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_Toc9742 </w:instrText>
          </w:r>
          <w:r>
            <w:fldChar w:fldCharType="separate"/>
          </w:r>
          <w:r>
            <w:rPr>
              <w:rFonts w:hint="eastAsia"/>
            </w:rPr>
            <w:t>4.3网络安全态势与网络安全感</w:t>
          </w:r>
          <w:r>
            <w:tab/>
          </w:r>
          <w:r>
            <w:fldChar w:fldCharType="begin"/>
          </w:r>
          <w:r>
            <w:instrText xml:space="preserve"> PAGEREF _Toc9742 \h </w:instrText>
          </w:r>
          <w:r>
            <w:fldChar w:fldCharType="separate"/>
          </w:r>
          <w:r>
            <w:t>25</w:t>
          </w:r>
          <w:r>
            <w:fldChar w:fldCharType="end"/>
          </w:r>
          <w:r>
            <w:fldChar w:fldCharType="end"/>
          </w:r>
        </w:p>
        <w:p>
          <w:pPr>
            <w:pStyle w:val="13"/>
            <w:tabs>
              <w:tab w:val="right" w:leader="dot" w:pos="8312"/>
            </w:tabs>
          </w:pPr>
          <w:r>
            <w:fldChar w:fldCharType="begin"/>
          </w:r>
          <w:r>
            <w:instrText xml:space="preserve"> HYPERLINK \l _Toc13544 </w:instrText>
          </w:r>
          <w:r>
            <w:fldChar w:fldCharType="separate"/>
          </w:r>
          <w:r>
            <w:rPr>
              <w:rFonts w:hint="eastAsia"/>
            </w:rPr>
            <w:t>4.4网络安全治理成效评价</w:t>
          </w:r>
          <w:r>
            <w:tab/>
          </w:r>
          <w:r>
            <w:fldChar w:fldCharType="begin"/>
          </w:r>
          <w:r>
            <w:instrText xml:space="preserve"> PAGEREF _Toc13544 \h </w:instrText>
          </w:r>
          <w:r>
            <w:fldChar w:fldCharType="separate"/>
          </w:r>
          <w:r>
            <w:t>28</w:t>
          </w:r>
          <w:r>
            <w:fldChar w:fldCharType="end"/>
          </w:r>
          <w:r>
            <w:fldChar w:fldCharType="end"/>
          </w:r>
        </w:p>
        <w:p>
          <w:pPr>
            <w:pStyle w:val="11"/>
            <w:tabs>
              <w:tab w:val="right" w:leader="dot" w:pos="8312"/>
            </w:tabs>
          </w:pPr>
          <w:r>
            <w:fldChar w:fldCharType="begin"/>
          </w:r>
          <w:r>
            <w:instrText xml:space="preserve"> HYPERLINK \l _Toc441 </w:instrText>
          </w:r>
          <w:r>
            <w:fldChar w:fldCharType="separate"/>
          </w:r>
          <w:r>
            <w:rPr>
              <w:rFonts w:hint="eastAsia"/>
            </w:rPr>
            <w:t>五、公众网民版专题分析</w:t>
          </w:r>
          <w:r>
            <w:tab/>
          </w:r>
          <w:r>
            <w:fldChar w:fldCharType="begin"/>
          </w:r>
          <w:r>
            <w:instrText xml:space="preserve"> PAGEREF _Toc441 \h </w:instrText>
          </w:r>
          <w:r>
            <w:fldChar w:fldCharType="separate"/>
          </w:r>
          <w:r>
            <w:t>34</w:t>
          </w:r>
          <w:r>
            <w:fldChar w:fldCharType="end"/>
          </w:r>
          <w:r>
            <w:fldChar w:fldCharType="end"/>
          </w:r>
        </w:p>
        <w:p>
          <w:pPr>
            <w:pStyle w:val="13"/>
            <w:tabs>
              <w:tab w:val="right" w:leader="dot" w:pos="8312"/>
            </w:tabs>
          </w:pPr>
          <w:r>
            <w:fldChar w:fldCharType="begin"/>
          </w:r>
          <w:r>
            <w:instrText xml:space="preserve"> HYPERLINK \l _Toc16087 </w:instrText>
          </w:r>
          <w:r>
            <w:fldChar w:fldCharType="separate"/>
          </w:r>
          <w:r>
            <w:rPr>
              <w:rFonts w:hint="eastAsia"/>
            </w:rPr>
            <w:t>5.1专题1：网络安全法治社会建设专题</w:t>
          </w:r>
          <w:r>
            <w:tab/>
          </w:r>
          <w:r>
            <w:fldChar w:fldCharType="begin"/>
          </w:r>
          <w:r>
            <w:instrText xml:space="preserve"> PAGEREF _Toc16087 \h </w:instrText>
          </w:r>
          <w:r>
            <w:fldChar w:fldCharType="separate"/>
          </w:r>
          <w:r>
            <w:t>34</w:t>
          </w:r>
          <w:r>
            <w:fldChar w:fldCharType="end"/>
          </w:r>
          <w:r>
            <w:fldChar w:fldCharType="end"/>
          </w:r>
        </w:p>
        <w:p>
          <w:pPr>
            <w:pStyle w:val="13"/>
            <w:tabs>
              <w:tab w:val="right" w:leader="dot" w:pos="8312"/>
            </w:tabs>
          </w:pPr>
          <w:r>
            <w:fldChar w:fldCharType="begin"/>
          </w:r>
          <w:r>
            <w:instrText xml:space="preserve"> HYPERLINK \l _Toc11709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_Toc11709 \h </w:instrText>
          </w:r>
          <w:r>
            <w:fldChar w:fldCharType="separate"/>
          </w:r>
          <w:r>
            <w:t>45</w:t>
          </w:r>
          <w:r>
            <w:fldChar w:fldCharType="end"/>
          </w:r>
          <w:r>
            <w:fldChar w:fldCharType="end"/>
          </w:r>
        </w:p>
        <w:p>
          <w:pPr>
            <w:pStyle w:val="13"/>
            <w:tabs>
              <w:tab w:val="right" w:leader="dot" w:pos="8312"/>
            </w:tabs>
          </w:pPr>
          <w:r>
            <w:fldChar w:fldCharType="begin"/>
          </w:r>
          <w:r>
            <w:instrText xml:space="preserve"> HYPERLINK \l _Toc31608 </w:instrText>
          </w:r>
          <w:r>
            <w:fldChar w:fldCharType="separate"/>
          </w:r>
          <w:r>
            <w:rPr>
              <w:rFonts w:hint="eastAsia"/>
            </w:rPr>
            <w:t>5.3专题3：个人信息保护专题</w:t>
          </w:r>
          <w:r>
            <w:tab/>
          </w:r>
          <w:r>
            <w:fldChar w:fldCharType="begin"/>
          </w:r>
          <w:r>
            <w:instrText xml:space="preserve"> PAGEREF _Toc31608 \h </w:instrText>
          </w:r>
          <w:r>
            <w:fldChar w:fldCharType="separate"/>
          </w:r>
          <w:r>
            <w:t>68</w:t>
          </w:r>
          <w:r>
            <w:fldChar w:fldCharType="end"/>
          </w:r>
          <w:r>
            <w:fldChar w:fldCharType="end"/>
          </w:r>
        </w:p>
        <w:p>
          <w:pPr>
            <w:pStyle w:val="13"/>
            <w:tabs>
              <w:tab w:val="right" w:leader="dot" w:pos="8312"/>
            </w:tabs>
          </w:pPr>
          <w:r>
            <w:fldChar w:fldCharType="begin"/>
          </w:r>
          <w:r>
            <w:instrText xml:space="preserve"> HYPERLINK \l _Toc23413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_Toc23413 \h </w:instrText>
          </w:r>
          <w:r>
            <w:fldChar w:fldCharType="separate"/>
          </w:r>
          <w:r>
            <w:t>85</w:t>
          </w:r>
          <w:r>
            <w:fldChar w:fldCharType="end"/>
          </w:r>
          <w:r>
            <w:fldChar w:fldCharType="end"/>
          </w:r>
        </w:p>
        <w:p>
          <w:pPr>
            <w:pStyle w:val="13"/>
            <w:tabs>
              <w:tab w:val="right" w:leader="dot" w:pos="8312"/>
            </w:tabs>
          </w:pPr>
          <w:r>
            <w:fldChar w:fldCharType="begin"/>
          </w:r>
          <w:r>
            <w:instrText xml:space="preserve"> HYPERLINK \l _Toc22178 </w:instrText>
          </w:r>
          <w:r>
            <w:fldChar w:fldCharType="separate"/>
          </w:r>
          <w:r>
            <w:rPr>
              <w:rFonts w:hint="eastAsia"/>
            </w:rPr>
            <w:t>5.5专题5：未成年人网络权益保护专题</w:t>
          </w:r>
          <w:r>
            <w:tab/>
          </w:r>
          <w:r>
            <w:fldChar w:fldCharType="begin"/>
          </w:r>
          <w:r>
            <w:instrText xml:space="preserve"> PAGEREF _Toc22178 \h </w:instrText>
          </w:r>
          <w:r>
            <w:fldChar w:fldCharType="separate"/>
          </w:r>
          <w:r>
            <w:t>104</w:t>
          </w:r>
          <w:r>
            <w:fldChar w:fldCharType="end"/>
          </w:r>
          <w:r>
            <w:fldChar w:fldCharType="end"/>
          </w:r>
        </w:p>
        <w:p>
          <w:pPr>
            <w:pStyle w:val="13"/>
            <w:tabs>
              <w:tab w:val="right" w:leader="dot" w:pos="8312"/>
            </w:tabs>
          </w:pPr>
          <w:r>
            <w:fldChar w:fldCharType="begin"/>
          </w:r>
          <w:r>
            <w:instrText xml:space="preserve"> HYPERLINK \l _Toc28569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_Toc28569 \h </w:instrText>
          </w:r>
          <w:r>
            <w:fldChar w:fldCharType="separate"/>
          </w:r>
          <w:r>
            <w:t>128</w:t>
          </w:r>
          <w:r>
            <w:fldChar w:fldCharType="end"/>
          </w:r>
          <w:r>
            <w:fldChar w:fldCharType="end"/>
          </w:r>
        </w:p>
        <w:p>
          <w:pPr>
            <w:pStyle w:val="13"/>
            <w:tabs>
              <w:tab w:val="right" w:leader="dot" w:pos="8312"/>
            </w:tabs>
          </w:pPr>
          <w:r>
            <w:fldChar w:fldCharType="begin"/>
          </w:r>
          <w:r>
            <w:instrText xml:space="preserve"> HYPERLINK \l _Toc12654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_Toc12654 \h </w:instrText>
          </w:r>
          <w:r>
            <w:fldChar w:fldCharType="separate"/>
          </w:r>
          <w:r>
            <w:t>145</w:t>
          </w:r>
          <w:r>
            <w:fldChar w:fldCharType="end"/>
          </w:r>
          <w:r>
            <w:fldChar w:fldCharType="end"/>
          </w:r>
        </w:p>
        <w:p>
          <w:pPr>
            <w:pStyle w:val="13"/>
            <w:tabs>
              <w:tab w:val="right" w:leader="dot" w:pos="8312"/>
            </w:tabs>
          </w:pPr>
          <w:r>
            <w:fldChar w:fldCharType="begin"/>
          </w:r>
          <w:r>
            <w:instrText xml:space="preserve"> HYPERLINK \l _Toc309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_Toc309 \h </w:instrText>
          </w:r>
          <w:r>
            <w:fldChar w:fldCharType="separate"/>
          </w:r>
          <w:r>
            <w:t>159</w:t>
          </w:r>
          <w:r>
            <w:fldChar w:fldCharType="end"/>
          </w:r>
          <w:r>
            <w:fldChar w:fldCharType="end"/>
          </w:r>
        </w:p>
        <w:p>
          <w:pPr>
            <w:pStyle w:val="11"/>
            <w:tabs>
              <w:tab w:val="right" w:leader="dot" w:pos="8312"/>
            </w:tabs>
          </w:pPr>
          <w:r>
            <w:fldChar w:fldCharType="begin"/>
          </w:r>
          <w:r>
            <w:instrText xml:space="preserve"> HYPERLINK \l _Toc24504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_Toc24504 \h </w:instrText>
          </w:r>
          <w:r>
            <w:fldChar w:fldCharType="separate"/>
          </w:r>
          <w:r>
            <w:t>176</w:t>
          </w:r>
          <w:r>
            <w:fldChar w:fldCharType="end"/>
          </w:r>
          <w:r>
            <w:fldChar w:fldCharType="end"/>
          </w:r>
        </w:p>
        <w:p>
          <w:pPr>
            <w:pStyle w:val="11"/>
            <w:tabs>
              <w:tab w:val="right" w:leader="dot" w:pos="8312"/>
            </w:tabs>
          </w:pPr>
          <w:r>
            <w:fldChar w:fldCharType="begin"/>
          </w:r>
          <w:r>
            <w:instrText xml:space="preserve"> HYPERLINK \l _Toc29076 </w:instrText>
          </w:r>
          <w:r>
            <w:fldChar w:fldCharType="separate"/>
          </w:r>
          <w:r>
            <w:rPr>
              <w:rFonts w:hint="eastAsia" w:asciiTheme="minorHAnsi" w:hAnsiTheme="minorHAnsi" w:cstheme="minorHAnsi"/>
            </w:rPr>
            <w:t>附件二：调查报告致谢词</w:t>
          </w:r>
          <w:r>
            <w:tab/>
          </w:r>
          <w:r>
            <w:fldChar w:fldCharType="begin"/>
          </w:r>
          <w:r>
            <w:instrText xml:space="preserve"> PAGEREF _Toc29076 \h </w:instrText>
          </w:r>
          <w:r>
            <w:fldChar w:fldCharType="separate"/>
          </w:r>
          <w:r>
            <w:t>181</w:t>
          </w:r>
          <w:r>
            <w:fldChar w:fldCharType="end"/>
          </w:r>
          <w:r>
            <w:fldChar w:fldCharType="end"/>
          </w:r>
        </w:p>
        <w:p>
          <w:pPr>
            <w:pStyle w:val="11"/>
            <w:tabs>
              <w:tab w:val="right" w:leader="dot" w:pos="8312"/>
            </w:tabs>
          </w:pPr>
          <w:r>
            <w:fldChar w:fldCharType="begin"/>
          </w:r>
          <w:r>
            <w:instrText xml:space="preserve"> HYPERLINK \l _Toc12034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_Toc12034 \h </w:instrText>
          </w:r>
          <w:r>
            <w:fldChar w:fldCharType="separate"/>
          </w:r>
          <w:r>
            <w:t>183</w:t>
          </w:r>
          <w:r>
            <w:fldChar w:fldCharType="end"/>
          </w:r>
          <w:r>
            <w:fldChar w:fldCharType="end"/>
          </w:r>
        </w:p>
        <w:p>
          <w:pPr>
            <w:pStyle w:val="11"/>
            <w:tabs>
              <w:tab w:val="right" w:leader="dot" w:pos="8312"/>
            </w:tabs>
          </w:pPr>
          <w:r>
            <w:fldChar w:fldCharType="begin"/>
          </w:r>
          <w:r>
            <w:instrText xml:space="preserve"> HYPERLINK \l _Toc27686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_Toc27686 \h </w:instrText>
          </w:r>
          <w:r>
            <w:fldChar w:fldCharType="separate"/>
          </w:r>
          <w:r>
            <w:t>185</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_Toc32446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_Toc32446 \h </w:instrText>
      </w:r>
      <w:r>
        <w:fldChar w:fldCharType="separate"/>
      </w:r>
      <w:r>
        <w:t>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_Toc18205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_Toc18205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_Toc9887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_Toc9887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_Toc18963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_Toc18963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_Toc30379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_Toc30379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_Toc31793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_Toc31793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_Toc12754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_Toc12754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_Toc6778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_Toc6778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_Toc29908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_Toc29908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_Toc23648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_Toc23648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_Toc3147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_Toc3147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_Toc6630 </w:instrText>
      </w:r>
      <w:r>
        <w:rPr>
          <w:rFonts w:hint="eastAsia" w:ascii="黑体" w:hAnsi="黑体" w:eastAsia="黑体"/>
          <w:bCs/>
          <w:kern w:val="44"/>
          <w:szCs w:val="28"/>
        </w:rPr>
        <w:fldChar w:fldCharType="separate"/>
      </w:r>
      <w:r>
        <w:rPr>
          <w:rFonts w:hint="eastAsia"/>
        </w:rPr>
        <w:t>图表</w:t>
      </w:r>
      <w:r>
        <w:t xml:space="preserve">13 </w:t>
      </w:r>
      <w:r>
        <w:rPr>
          <w:rFonts w:hint="eastAsia"/>
        </w:rPr>
        <w:t>：网民遭遇网络安全问题的应对选择</w:t>
      </w:r>
      <w:r>
        <w:tab/>
      </w:r>
      <w:r>
        <w:fldChar w:fldCharType="begin"/>
      </w:r>
      <w:r>
        <w:instrText xml:space="preserve"> PAGEREF _Toc6630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_Toc27628 </w:instrText>
      </w:r>
      <w:r>
        <w:rPr>
          <w:rFonts w:hint="eastAsia" w:ascii="黑体" w:hAnsi="黑体" w:eastAsia="黑体"/>
          <w:bCs/>
          <w:kern w:val="44"/>
          <w:szCs w:val="28"/>
        </w:rPr>
        <w:fldChar w:fldCharType="separate"/>
      </w:r>
      <w:r>
        <w:rPr>
          <w:rFonts w:hint="eastAsia"/>
        </w:rPr>
        <w:t>图表</w:t>
      </w:r>
      <w:r>
        <w:t xml:space="preserve">14 </w:t>
      </w:r>
      <w:r>
        <w:rPr>
          <w:rFonts w:hint="eastAsia"/>
        </w:rPr>
        <w:t>：2021年公众网民网络安全感评价</w:t>
      </w:r>
      <w:r>
        <w:tab/>
      </w:r>
      <w:r>
        <w:fldChar w:fldCharType="begin"/>
      </w:r>
      <w:r>
        <w:instrText xml:space="preserve"> PAGEREF _Toc27628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_Toc7426 </w:instrText>
      </w:r>
      <w:r>
        <w:rPr>
          <w:rFonts w:hint="eastAsia" w:ascii="黑体" w:hAnsi="黑体" w:eastAsia="黑体"/>
          <w:bCs/>
          <w:kern w:val="44"/>
          <w:szCs w:val="28"/>
        </w:rPr>
        <w:fldChar w:fldCharType="separate"/>
      </w:r>
      <w:r>
        <w:rPr>
          <w:rFonts w:hint="eastAsia" w:ascii="黑体" w:hAnsi="黑体"/>
          <w:szCs w:val="24"/>
        </w:rPr>
        <w:t>图表</w:t>
      </w:r>
      <w:r>
        <w:t xml:space="preserve">15 </w:t>
      </w:r>
      <w:r>
        <w:rPr>
          <w:rFonts w:hint="eastAsia" w:ascii="黑体" w:hAnsi="黑体"/>
          <w:szCs w:val="24"/>
        </w:rPr>
        <w:t>：公众网民对网络安全感变化的评价</w:t>
      </w:r>
      <w:r>
        <w:tab/>
      </w:r>
      <w:r>
        <w:fldChar w:fldCharType="begin"/>
      </w:r>
      <w:r>
        <w:instrText xml:space="preserve"> PAGEREF _Toc7426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_Toc11018 </w:instrText>
      </w:r>
      <w:r>
        <w:rPr>
          <w:rFonts w:hint="eastAsia" w:ascii="黑体" w:hAnsi="黑体" w:eastAsia="黑体"/>
          <w:bCs/>
          <w:kern w:val="44"/>
          <w:szCs w:val="28"/>
        </w:rPr>
        <w:fldChar w:fldCharType="separate"/>
      </w:r>
      <w:r>
        <w:rPr>
          <w:rFonts w:hint="eastAsia"/>
        </w:rPr>
        <w:t>图表</w:t>
      </w:r>
      <w:r>
        <w:t xml:space="preserve">16 </w:t>
      </w:r>
      <w:r>
        <w:rPr>
          <w:rFonts w:hint="eastAsia"/>
        </w:rPr>
        <w:t>：2021年与2020年公众网民网络安全感变化评价比较</w:t>
      </w:r>
      <w:r>
        <w:tab/>
      </w:r>
      <w:r>
        <w:fldChar w:fldCharType="begin"/>
      </w:r>
      <w:r>
        <w:instrText xml:space="preserve"> PAGEREF _Toc11018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_Toc8773 </w:instrText>
      </w:r>
      <w:r>
        <w:rPr>
          <w:rFonts w:hint="eastAsia" w:ascii="黑体" w:hAnsi="黑体" w:eastAsia="黑体"/>
          <w:bCs/>
          <w:kern w:val="44"/>
          <w:szCs w:val="28"/>
        </w:rPr>
        <w:fldChar w:fldCharType="separate"/>
      </w:r>
      <w:r>
        <w:rPr>
          <w:rFonts w:hint="eastAsia"/>
        </w:rPr>
        <w:t>图表</w:t>
      </w:r>
      <w:r>
        <w:t xml:space="preserve">17 </w:t>
      </w:r>
      <w:r>
        <w:rPr>
          <w:rFonts w:hint="eastAsia"/>
        </w:rPr>
        <w:t>：公众网民常遇见的网络安全问题</w:t>
      </w:r>
      <w:r>
        <w:tab/>
      </w:r>
      <w:r>
        <w:fldChar w:fldCharType="begin"/>
      </w:r>
      <w:r>
        <w:instrText xml:space="preserve"> PAGEREF _Toc8773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_Toc10843 </w:instrText>
      </w:r>
      <w:r>
        <w:rPr>
          <w:rFonts w:hint="eastAsia" w:ascii="黑体" w:hAnsi="黑体" w:eastAsia="黑体"/>
          <w:bCs/>
          <w:kern w:val="44"/>
          <w:szCs w:val="28"/>
        </w:rPr>
        <w:fldChar w:fldCharType="separate"/>
      </w:r>
      <w:r>
        <w:rPr>
          <w:rFonts w:hint="eastAsia"/>
        </w:rPr>
        <w:t>图表</w:t>
      </w:r>
      <w:r>
        <w:t xml:space="preserve">18 </w:t>
      </w:r>
      <w:r>
        <w:rPr>
          <w:rFonts w:hint="eastAsia"/>
        </w:rPr>
        <w:t>：互联网企业履行网络安全责任方面满意度评价</w:t>
      </w:r>
      <w:r>
        <w:tab/>
      </w:r>
      <w:r>
        <w:fldChar w:fldCharType="begin"/>
      </w:r>
      <w:r>
        <w:instrText xml:space="preserve"> PAGEREF _Toc10843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_Toc19645 </w:instrText>
      </w:r>
      <w:r>
        <w:rPr>
          <w:rFonts w:hint="eastAsia" w:ascii="黑体" w:hAnsi="黑体" w:eastAsia="黑体"/>
          <w:bCs/>
          <w:kern w:val="44"/>
          <w:szCs w:val="28"/>
        </w:rPr>
        <w:fldChar w:fldCharType="separate"/>
      </w:r>
      <w:r>
        <w:rPr>
          <w:rFonts w:hint="eastAsia"/>
        </w:rPr>
        <w:t>图表</w:t>
      </w:r>
      <w:r>
        <w:t xml:space="preserve">19 </w:t>
      </w:r>
      <w:r>
        <w:rPr>
          <w:rFonts w:hint="eastAsia"/>
        </w:rPr>
        <w:t>：网络安全法治社会建设与依法治理满意度评价</w:t>
      </w:r>
      <w:r>
        <w:tab/>
      </w:r>
      <w:r>
        <w:fldChar w:fldCharType="begin"/>
      </w:r>
      <w:r>
        <w:instrText xml:space="preserve"> PAGEREF _Toc19645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_Toc18175 </w:instrText>
      </w:r>
      <w:r>
        <w:rPr>
          <w:rFonts w:hint="eastAsia" w:ascii="黑体" w:hAnsi="黑体" w:eastAsia="黑体"/>
          <w:bCs/>
          <w:kern w:val="44"/>
          <w:szCs w:val="28"/>
        </w:rPr>
        <w:fldChar w:fldCharType="separate"/>
      </w:r>
      <w:r>
        <w:rPr>
          <w:rFonts w:hint="eastAsia"/>
        </w:rPr>
        <w:t>图表</w:t>
      </w:r>
      <w:r>
        <w:t xml:space="preserve">20 </w:t>
      </w:r>
      <w:r>
        <w:rPr>
          <w:rFonts w:hint="eastAsia"/>
        </w:rPr>
        <w:t>：政府在网络监管和执法表现的满意度评价</w:t>
      </w:r>
      <w:r>
        <w:tab/>
      </w:r>
      <w:r>
        <w:fldChar w:fldCharType="begin"/>
      </w:r>
      <w:r>
        <w:instrText xml:space="preserve"> PAGEREF _Toc18175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_Toc4379 </w:instrText>
      </w:r>
      <w:r>
        <w:rPr>
          <w:rFonts w:hint="eastAsia" w:ascii="黑体" w:hAnsi="黑体" w:eastAsia="黑体"/>
          <w:bCs/>
          <w:kern w:val="44"/>
          <w:szCs w:val="28"/>
        </w:rPr>
        <w:fldChar w:fldCharType="separate"/>
      </w:r>
      <w:r>
        <w:rPr>
          <w:rFonts w:hint="eastAsia"/>
        </w:rPr>
        <w:t>图表</w:t>
      </w:r>
      <w:r>
        <w:t xml:space="preserve">21 </w:t>
      </w:r>
      <w:r>
        <w:rPr>
          <w:rFonts w:hint="eastAsia"/>
        </w:rPr>
        <w:t>：政府网上服务的满意度评价</w:t>
      </w:r>
      <w:r>
        <w:tab/>
      </w:r>
      <w:r>
        <w:fldChar w:fldCharType="begin"/>
      </w:r>
      <w:r>
        <w:instrText xml:space="preserve"> PAGEREF _Toc4379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_Toc16062 </w:instrText>
      </w:r>
      <w:r>
        <w:rPr>
          <w:rFonts w:hint="eastAsia" w:ascii="黑体" w:hAnsi="黑体" w:eastAsia="黑体"/>
          <w:bCs/>
          <w:kern w:val="44"/>
          <w:szCs w:val="28"/>
        </w:rPr>
        <w:fldChar w:fldCharType="separate"/>
      </w:r>
      <w:r>
        <w:rPr>
          <w:rFonts w:hint="eastAsia"/>
        </w:rPr>
        <w:t>图表</w:t>
      </w:r>
      <w:r>
        <w:t xml:space="preserve">22 </w:t>
      </w:r>
      <w:r>
        <w:rPr>
          <w:rFonts w:hint="eastAsia"/>
        </w:rPr>
        <w:t>：网络安全治理总体状况的评价</w:t>
      </w:r>
      <w:r>
        <w:tab/>
      </w:r>
      <w:r>
        <w:fldChar w:fldCharType="begin"/>
      </w:r>
      <w:r>
        <w:instrText xml:space="preserve"> PAGEREF _Toc16062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_Toc23569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_Toc23569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_Toc10642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_Toc10642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_Toc30718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_Toc30718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_Toc11365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_Toc11365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_Toc30157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：公众网民遇到网络纠纷发生率排序</w:t>
      </w:r>
      <w:r>
        <w:tab/>
      </w:r>
      <w:r>
        <w:fldChar w:fldCharType="begin"/>
      </w:r>
      <w:r>
        <w:instrText xml:space="preserve"> PAGEREF _Toc30157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_Toc18715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_Toc18715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_Toc7450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：网民对互联网纠纷人民调解委员会等机构的看法</w:t>
      </w:r>
      <w:r>
        <w:tab/>
      </w:r>
      <w:r>
        <w:fldChar w:fldCharType="begin"/>
      </w:r>
      <w:r>
        <w:instrText xml:space="preserve"> PAGEREF _Toc7450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_Toc28627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：网民对网络安全方面司法工作满意度评价</w:t>
      </w:r>
      <w:r>
        <w:tab/>
      </w:r>
      <w:r>
        <w:fldChar w:fldCharType="begin"/>
      </w:r>
      <w:r>
        <w:instrText xml:space="preserve"> PAGEREF _Toc28627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_Toc10135 </w:instrText>
      </w:r>
      <w:r>
        <w:rPr>
          <w:rFonts w:hint="eastAsia" w:ascii="黑体" w:hAnsi="黑体" w:eastAsia="黑体"/>
          <w:bCs/>
          <w:kern w:val="44"/>
          <w:szCs w:val="28"/>
        </w:rPr>
        <w:fldChar w:fldCharType="separate"/>
      </w:r>
      <w:r>
        <w:rPr>
          <w:rFonts w:hint="eastAsia"/>
        </w:rPr>
        <w:t>图表</w:t>
      </w:r>
      <w:r>
        <w:t xml:space="preserve">30 </w:t>
      </w:r>
      <w:r>
        <w:rPr>
          <w:rFonts w:hint="eastAsia"/>
        </w:rPr>
        <w:t>：网络安全领域中社会层面参与协同治理状况满意度评价</w:t>
      </w:r>
      <w:r>
        <w:tab/>
      </w:r>
      <w:r>
        <w:fldChar w:fldCharType="begin"/>
      </w:r>
      <w:r>
        <w:instrText xml:space="preserve"> PAGEREF _Toc10135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_Toc13674 </w:instrText>
      </w:r>
      <w:r>
        <w:rPr>
          <w:rFonts w:hint="eastAsia" w:ascii="黑体" w:hAnsi="黑体" w:eastAsia="黑体"/>
          <w:bCs/>
          <w:kern w:val="44"/>
          <w:szCs w:val="28"/>
        </w:rPr>
        <w:fldChar w:fldCharType="separate"/>
      </w:r>
      <w:r>
        <w:rPr>
          <w:rFonts w:hint="eastAsia"/>
        </w:rPr>
        <w:t>图表</w:t>
      </w:r>
      <w:r>
        <w:t xml:space="preserve">31 </w:t>
      </w:r>
      <w:r>
        <w:rPr>
          <w:rFonts w:hint="eastAsia"/>
        </w:rPr>
        <w:t>：代表网民利益说话的构成主体</w:t>
      </w:r>
      <w:r>
        <w:tab/>
      </w:r>
      <w:r>
        <w:fldChar w:fldCharType="begin"/>
      </w:r>
      <w:r>
        <w:instrText xml:space="preserve"> PAGEREF _Toc13674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_Toc19375 </w:instrText>
      </w:r>
      <w:r>
        <w:rPr>
          <w:rFonts w:hint="eastAsia" w:ascii="黑体" w:hAnsi="黑体" w:eastAsia="黑体"/>
          <w:bCs/>
          <w:kern w:val="44"/>
          <w:szCs w:val="28"/>
        </w:rPr>
        <w:fldChar w:fldCharType="separate"/>
      </w:r>
      <w:r>
        <w:rPr>
          <w:rFonts w:ascii="宋体" w:hAnsi="宋体" w:eastAsia="宋体"/>
        </w:rPr>
        <w:t>图表</w:t>
      </w:r>
      <w:r>
        <w:t xml:space="preserve">32 </w:t>
      </w:r>
      <w:r>
        <w:rPr>
          <w:rFonts w:ascii="宋体" w:hAnsi="宋体" w:eastAsia="宋体"/>
        </w:rPr>
        <w:t>：网络违法犯罪态势</w:t>
      </w:r>
      <w:r>
        <w:tab/>
      </w:r>
      <w:r>
        <w:fldChar w:fldCharType="begin"/>
      </w:r>
      <w:r>
        <w:instrText xml:space="preserve"> PAGEREF _Toc19375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_Toc21313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：需加强打击的网络违法犯罪行为</w:t>
      </w:r>
      <w:r>
        <w:tab/>
      </w:r>
      <w:r>
        <w:fldChar w:fldCharType="begin"/>
      </w:r>
      <w:r>
        <w:instrText xml:space="preserve"> PAGEREF _Toc21313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_Toc23145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：网络诈骗发案率变化</w:t>
      </w:r>
      <w:r>
        <w:tab/>
      </w:r>
      <w:r>
        <w:fldChar w:fldCharType="begin"/>
      </w:r>
      <w:r>
        <w:instrText xml:space="preserve"> PAGEREF _Toc23145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_Toc21569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：电信网络诈骗态势</w:t>
      </w:r>
      <w:r>
        <w:tab/>
      </w:r>
      <w:r>
        <w:fldChar w:fldCharType="begin"/>
      </w:r>
      <w:r>
        <w:instrText xml:space="preserve"> PAGEREF _Toc21569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_Toc29838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：网民遭遇网络诈骗的情形</w:t>
      </w:r>
      <w:r>
        <w:tab/>
      </w:r>
      <w:r>
        <w:fldChar w:fldCharType="begin"/>
      </w:r>
      <w:r>
        <w:instrText xml:space="preserve"> PAGEREF _Toc29838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_Toc4892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：网民对电信诈骗的应对</w:t>
      </w:r>
      <w:r>
        <w:tab/>
      </w:r>
      <w:r>
        <w:fldChar w:fldCharType="begin"/>
      </w:r>
      <w:r>
        <w:instrText xml:space="preserve"> PAGEREF _Toc4892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_Toc6926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：网民对投诉或举报的处理结果评价</w:t>
      </w:r>
      <w:r>
        <w:tab/>
      </w:r>
      <w:r>
        <w:fldChar w:fldCharType="begin"/>
      </w:r>
      <w:r>
        <w:instrText xml:space="preserve"> PAGEREF _Toc6926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_Toc28117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：网民对官方反诈服务渠道和工具的认知度</w:t>
      </w:r>
      <w:r>
        <w:tab/>
      </w:r>
      <w:r>
        <w:fldChar w:fldCharType="begin"/>
      </w:r>
      <w:r>
        <w:instrText xml:space="preserve"> PAGEREF _Toc28117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_Toc7840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：所在社区、校园及企业开展防诈骗宣传活动的情况</w:t>
      </w:r>
      <w:r>
        <w:tab/>
      </w:r>
      <w:r>
        <w:fldChar w:fldCharType="begin"/>
      </w:r>
      <w:r>
        <w:instrText xml:space="preserve"> PAGEREF _Toc7840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_Toc21122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：“金融投资”类APP导致财产损失的情况</w:t>
      </w:r>
      <w:r>
        <w:tab/>
      </w:r>
      <w:r>
        <w:fldChar w:fldCharType="begin"/>
      </w:r>
      <w:r>
        <w:instrText xml:space="preserve"> PAGEREF _Toc21122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_Toc12969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：网民电子支付被盗刷的现状</w:t>
      </w:r>
      <w:r>
        <w:tab/>
      </w:r>
      <w:r>
        <w:fldChar w:fldCharType="begin"/>
      </w:r>
      <w:r>
        <w:instrText xml:space="preserve"> PAGEREF _Toc12969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_Toc2385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：网络博彩或网络赌博渗透程度</w:t>
      </w:r>
      <w:r>
        <w:tab/>
      </w:r>
      <w:r>
        <w:fldChar w:fldCharType="begin"/>
      </w:r>
      <w:r>
        <w:instrText xml:space="preserve"> PAGEREF _Toc2385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_Toc10079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：网络勒索病毒、木马等破坏性程序渗透程度</w:t>
      </w:r>
      <w:r>
        <w:tab/>
      </w:r>
      <w:r>
        <w:fldChar w:fldCharType="begin"/>
      </w:r>
      <w:r>
        <w:instrText xml:space="preserve"> PAGEREF _Toc10079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_Toc24521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：个人网络安全防范措施的落实</w:t>
      </w:r>
      <w:r>
        <w:tab/>
      </w:r>
      <w:r>
        <w:fldChar w:fldCharType="begin"/>
      </w:r>
      <w:r>
        <w:instrText xml:space="preserve"> PAGEREF _Toc24521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_Toc3886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：不良信息乱象泛滥现状</w:t>
      </w:r>
      <w:r>
        <w:tab/>
      </w:r>
      <w:r>
        <w:fldChar w:fldCharType="begin"/>
      </w:r>
      <w:r>
        <w:instrText xml:space="preserve"> PAGEREF _Toc3886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_Toc6482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：色情暴力等低俗网络信息数量变化情况</w:t>
      </w:r>
      <w:r>
        <w:tab/>
      </w:r>
      <w:r>
        <w:fldChar w:fldCharType="begin"/>
      </w:r>
      <w:r>
        <w:instrText xml:space="preserve"> PAGEREF _Toc6482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_Toc21339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：遇到低俗网络信息渠道的渗透率</w:t>
      </w:r>
      <w:r>
        <w:tab/>
      </w:r>
      <w:r>
        <w:fldChar w:fldCharType="begin"/>
      </w:r>
      <w:r>
        <w:instrText xml:space="preserve"> PAGEREF _Toc21339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_Toc18680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：遇到低俗网络信息的应对措施</w:t>
      </w:r>
      <w:r>
        <w:tab/>
      </w:r>
      <w:r>
        <w:fldChar w:fldCharType="begin"/>
      </w:r>
      <w:r>
        <w:instrText xml:space="preserve"> PAGEREF _Toc18680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_Toc31719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：网民对低俗网络信息投诉效果的评价</w:t>
      </w:r>
      <w:r>
        <w:tab/>
      </w:r>
      <w:r>
        <w:fldChar w:fldCharType="begin"/>
      </w:r>
      <w:r>
        <w:instrText xml:space="preserve"> PAGEREF _Toc31719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_Toc30828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：“清朗”、“净网”等专项行动成效</w:t>
      </w:r>
      <w:r>
        <w:tab/>
      </w:r>
      <w:r>
        <w:fldChar w:fldCharType="begin"/>
      </w:r>
      <w:r>
        <w:instrText xml:space="preserve"> PAGEREF _Toc30828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_Toc11958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：公众网民对遏制网络违法犯罪不满意的领域</w:t>
      </w:r>
      <w:r>
        <w:tab/>
      </w:r>
      <w:r>
        <w:fldChar w:fldCharType="begin"/>
      </w:r>
      <w:r>
        <w:instrText xml:space="preserve"> PAGEREF _Toc11958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_Toc16459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：对公安部门打击网络犯罪的期望</w:t>
      </w:r>
      <w:r>
        <w:tab/>
      </w:r>
      <w:r>
        <w:fldChar w:fldCharType="begin"/>
      </w:r>
      <w:r>
        <w:instrText xml:space="preserve"> PAGEREF _Toc16459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_Toc10736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：网民对我国个人信息保护状况评价</w:t>
      </w:r>
      <w:r>
        <w:tab/>
      </w:r>
      <w:r>
        <w:fldChar w:fldCharType="begin"/>
      </w:r>
      <w:r>
        <w:instrText xml:space="preserve"> PAGEREF _Toc10736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_Toc13731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：网民对我国个人信息泄露情况评价</w:t>
      </w:r>
      <w:r>
        <w:tab/>
      </w:r>
      <w:r>
        <w:fldChar w:fldCharType="begin"/>
      </w:r>
      <w:r>
        <w:instrText xml:space="preserve"> PAGEREF _Toc13731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_Toc15784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：个人信息保护做得不好的应用领域</w:t>
      </w:r>
      <w:r>
        <w:tab/>
      </w:r>
      <w:r>
        <w:fldChar w:fldCharType="begin"/>
      </w:r>
      <w:r>
        <w:instrText xml:space="preserve"> PAGEREF _Toc15784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_Toc20660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：个人信息泄露的场景</w:t>
      </w:r>
      <w:r>
        <w:tab/>
      </w:r>
      <w:r>
        <w:fldChar w:fldCharType="begin"/>
      </w:r>
      <w:r>
        <w:instrText xml:space="preserve"> PAGEREF _Toc20660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_Toc2235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_Toc2235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_Toc12531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：个人信息被泄露或被滥用的情况</w:t>
      </w:r>
      <w:r>
        <w:tab/>
      </w:r>
      <w:r>
        <w:fldChar w:fldCharType="begin"/>
      </w:r>
      <w:r>
        <w:instrText xml:space="preserve"> PAGEREF _Toc12531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_Toc31995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：个人信息泄露的应对措施</w:t>
      </w:r>
      <w:r>
        <w:tab/>
      </w:r>
      <w:r>
        <w:fldChar w:fldCharType="begin"/>
      </w:r>
      <w:r>
        <w:instrText xml:space="preserve"> PAGEREF _Toc31995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_Toc12992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：在线上支付时采取的身份认证方式</w:t>
      </w:r>
      <w:r>
        <w:tab/>
      </w:r>
      <w:r>
        <w:fldChar w:fldCharType="begin"/>
      </w:r>
      <w:r>
        <w:instrText xml:space="preserve"> PAGEREF _Toc12992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_Toc18982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：生物识别技术个人信息泄露风险</w:t>
      </w:r>
      <w:r>
        <w:tab/>
      </w:r>
      <w:r>
        <w:fldChar w:fldCharType="begin"/>
      </w:r>
      <w:r>
        <w:instrText xml:space="preserve"> PAGEREF _Toc18982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_Toc9542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：日常上网中收到精准广告推送情况</w:t>
      </w:r>
      <w:r>
        <w:tab/>
      </w:r>
      <w:r>
        <w:fldChar w:fldCharType="begin"/>
      </w:r>
      <w:r>
        <w:instrText xml:space="preserve"> PAGEREF _Toc9542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_Toc24227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：发布精准广告事前征求同意的情况</w:t>
      </w:r>
      <w:r>
        <w:tab/>
      </w:r>
      <w:r>
        <w:fldChar w:fldCharType="begin"/>
      </w:r>
      <w:r>
        <w:instrText xml:space="preserve"> PAGEREF _Toc24227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_Toc3768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：精准广告提供退出机制的情况</w:t>
      </w:r>
      <w:r>
        <w:tab/>
      </w:r>
      <w:r>
        <w:fldChar w:fldCharType="begin"/>
      </w:r>
      <w:r>
        <w:instrText xml:space="preserve"> PAGEREF _Toc3768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_Toc10822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_Toc10822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_Toc18481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_Toc18481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_Toc13096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：应加强个人信息保护方面的措施</w:t>
      </w:r>
      <w:r>
        <w:tab/>
      </w:r>
      <w:r>
        <w:fldChar w:fldCharType="begin"/>
      </w:r>
      <w:r>
        <w:instrText xml:space="preserve"> PAGEREF _Toc13096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_Toc3500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：数据安全保护现状的情况</w:t>
      </w:r>
      <w:r>
        <w:tab/>
      </w:r>
      <w:r>
        <w:fldChar w:fldCharType="begin"/>
      </w:r>
      <w:r>
        <w:instrText xml:space="preserve"> PAGEREF _Toc3500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_Toc17202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：网络购物安全状况满意度评价</w:t>
      </w:r>
      <w:r>
        <w:tab/>
      </w:r>
      <w:r>
        <w:fldChar w:fldCharType="begin"/>
      </w:r>
      <w:r>
        <w:instrText xml:space="preserve"> PAGEREF _Toc17202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_Toc6005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：网民网络购物年平均消费情况</w:t>
      </w:r>
      <w:r>
        <w:tab/>
      </w:r>
      <w:r>
        <w:fldChar w:fldCharType="begin"/>
      </w:r>
      <w:r>
        <w:instrText xml:space="preserve"> PAGEREF _Toc6005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_Toc27952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：网络购物时遇到商家拒接7天无理由退货的情况</w:t>
      </w:r>
      <w:r>
        <w:tab/>
      </w:r>
      <w:r>
        <w:fldChar w:fldCharType="begin"/>
      </w:r>
      <w:r>
        <w:instrText xml:space="preserve"> PAGEREF _Toc27952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_Toc26589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：需要退货时遇到告知更换退货理由的情况</w:t>
      </w:r>
      <w:r>
        <w:tab/>
      </w:r>
      <w:r>
        <w:fldChar w:fldCharType="begin"/>
      </w:r>
      <w:r>
        <w:instrText xml:space="preserve"> PAGEREF _Toc26589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_Toc26663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：商家对网络购物评价干预的情况</w:t>
      </w:r>
      <w:r>
        <w:tab/>
      </w:r>
      <w:r>
        <w:fldChar w:fldCharType="begin"/>
      </w:r>
      <w:r>
        <w:instrText xml:space="preserve"> PAGEREF _Toc26663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_Toc8498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：网络购物给予商品好评的情况</w:t>
      </w:r>
      <w:r>
        <w:tab/>
      </w:r>
      <w:r>
        <w:fldChar w:fldCharType="begin"/>
      </w:r>
      <w:r>
        <w:instrText xml:space="preserve"> PAGEREF _Toc8498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_Toc13545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：电商平台刷单现象的情况</w:t>
      </w:r>
      <w:r>
        <w:tab/>
      </w:r>
      <w:r>
        <w:fldChar w:fldCharType="begin"/>
      </w:r>
      <w:r>
        <w:instrText xml:space="preserve"> PAGEREF _Toc13545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_Toc30702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：公众网民对治理电商平台刷单现象的评价</w:t>
      </w:r>
      <w:r>
        <w:tab/>
      </w:r>
      <w:r>
        <w:fldChar w:fldCharType="begin"/>
      </w:r>
      <w:r>
        <w:instrText xml:space="preserve"> PAGEREF _Toc30702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_Toc16870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_Toc16870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_Toc5423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：电商直播购物发展现状</w:t>
      </w:r>
      <w:r>
        <w:tab/>
      </w:r>
      <w:r>
        <w:fldChar w:fldCharType="begin"/>
      </w:r>
      <w:r>
        <w:instrText xml:space="preserve"> PAGEREF _Toc5423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：直播购物行为影响因素</w:t>
      </w:r>
      <w:r>
        <w:tab/>
      </w:r>
      <w:r>
        <w:fldChar w:fldCharType="begin"/>
      </w:r>
      <w:r>
        <w:instrText xml:space="preserve"> PAGEREF _Toc325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_Toc32103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：公众网民对网红带货的反应</w:t>
      </w:r>
      <w:r>
        <w:tab/>
      </w:r>
      <w:r>
        <w:fldChar w:fldCharType="begin"/>
      </w:r>
      <w:r>
        <w:instrText xml:space="preserve"> PAGEREF _Toc32103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_Toc9524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：公众网民对电商直播网购的考虑因素</w:t>
      </w:r>
      <w:r>
        <w:tab/>
      </w:r>
      <w:r>
        <w:fldChar w:fldCharType="begin"/>
      </w:r>
      <w:r>
        <w:instrText xml:space="preserve"> PAGEREF _Toc9524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_Toc20309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：公众网民对参与网上二手商品买卖的意愿</w:t>
      </w:r>
      <w:r>
        <w:tab/>
      </w:r>
      <w:r>
        <w:fldChar w:fldCharType="begin"/>
      </w:r>
      <w:r>
        <w:instrText xml:space="preserve"> PAGEREF _Toc20309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_Toc30332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：公众网民对二手商品交易风险的认识</w:t>
      </w:r>
      <w:r>
        <w:tab/>
      </w:r>
      <w:r>
        <w:fldChar w:fldCharType="begin"/>
      </w:r>
      <w:r>
        <w:instrText xml:space="preserve"> PAGEREF _Toc30332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_Toc28468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：网贷应用软件接受度和使用频率</w:t>
      </w:r>
      <w:r>
        <w:tab/>
      </w:r>
      <w:r>
        <w:fldChar w:fldCharType="begin"/>
      </w:r>
      <w:r>
        <w:instrText xml:space="preserve"> PAGEREF _Toc28468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_Toc31064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：网络借贷消费还款风险</w:t>
      </w:r>
      <w:r>
        <w:tab/>
      </w:r>
      <w:r>
        <w:fldChar w:fldCharType="begin"/>
      </w:r>
      <w:r>
        <w:instrText xml:space="preserve"> PAGEREF _Toc31064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_Toc29234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：遇到商家拒绝无理由退货后的应对措施</w:t>
      </w:r>
      <w:r>
        <w:tab/>
      </w:r>
      <w:r>
        <w:fldChar w:fldCharType="begin"/>
      </w:r>
      <w:r>
        <w:instrText xml:space="preserve"> PAGEREF _Toc29234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_Toc21639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：网络购物安全权益保障亟需改进的问题</w:t>
      </w:r>
      <w:r>
        <w:tab/>
      </w:r>
      <w:r>
        <w:fldChar w:fldCharType="begin"/>
      </w:r>
      <w:r>
        <w:instrText xml:space="preserve"> PAGEREF _Toc21639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_Toc24099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_Toc24099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_Toc11936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hint="eastAsia" w:ascii="宋体" w:hAnsi="宋体" w:eastAsia="宋体"/>
        </w:rPr>
        <w:t>：</w:t>
      </w:r>
      <w:r>
        <w:rPr>
          <w:rFonts w:ascii="宋体" w:hAnsi="宋体" w:eastAsia="宋体"/>
        </w:rPr>
        <w:t>未成年人上网的情况</w:t>
      </w:r>
      <w:r>
        <w:tab/>
      </w:r>
      <w:r>
        <w:fldChar w:fldCharType="begin"/>
      </w:r>
      <w:r>
        <w:instrText xml:space="preserve"> PAGEREF _Toc11936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_Toc4471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：未成年人中网络应用服务渗透率</w:t>
      </w:r>
      <w:r>
        <w:tab/>
      </w:r>
      <w:r>
        <w:fldChar w:fldCharType="begin"/>
      </w:r>
      <w:r>
        <w:instrText xml:space="preserve"> PAGEREF _Toc4471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_Toc30118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：家长对未成年人上网采取的引导和管理措施</w:t>
      </w:r>
      <w:r>
        <w:tab/>
      </w:r>
      <w:r>
        <w:fldChar w:fldCharType="begin"/>
      </w:r>
      <w:r>
        <w:instrText xml:space="preserve"> PAGEREF _Toc30118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_Toc26473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：网民对未成年人保护软件的使用体验评价</w:t>
      </w:r>
      <w:r>
        <w:tab/>
      </w:r>
      <w:r>
        <w:fldChar w:fldCharType="begin"/>
      </w:r>
      <w:r>
        <w:instrText xml:space="preserve"> PAGEREF _Toc26473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_Toc17628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：网民对网络应用服务中“青少年保护模式/防沉迷模式”的了解及使用情况</w:t>
      </w:r>
      <w:r>
        <w:tab/>
      </w:r>
      <w:r>
        <w:fldChar w:fldCharType="begin"/>
      </w:r>
      <w:r>
        <w:instrText xml:space="preserve"> PAGEREF _Toc17628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_Toc27770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：对“青少年保护模式/防沉迷模式”效用的评价</w:t>
      </w:r>
      <w:r>
        <w:tab/>
      </w:r>
      <w:r>
        <w:fldChar w:fldCharType="begin"/>
      </w:r>
      <w:r>
        <w:instrText xml:space="preserve"> PAGEREF _Toc27770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_Toc23770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：“青少年保护模式/防沉迷模式”不起作用的原因</w:t>
      </w:r>
      <w:r>
        <w:tab/>
      </w:r>
      <w:r>
        <w:fldChar w:fldCharType="begin"/>
      </w:r>
      <w:r>
        <w:instrText xml:space="preserve"> PAGEREF _Toc23770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_Toc14110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：对“网络宵禁”、未成年人实名认证和限时令措施效果的看法</w:t>
      </w:r>
      <w:r>
        <w:tab/>
      </w:r>
      <w:r>
        <w:fldChar w:fldCharType="begin"/>
      </w:r>
      <w:r>
        <w:instrText xml:space="preserve"> PAGEREF _Toc14110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_Toc25057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：网民对防止未成年人网络沉迷措施有效性评价</w:t>
      </w:r>
      <w:r>
        <w:tab/>
      </w:r>
      <w:r>
        <w:fldChar w:fldCharType="begin"/>
      </w:r>
      <w:r>
        <w:instrText xml:space="preserve"> PAGEREF _Toc25057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_Toc14517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：对未成年人上网的看法</w:t>
      </w:r>
      <w:r>
        <w:tab/>
      </w:r>
      <w:r>
        <w:fldChar w:fldCharType="begin"/>
      </w:r>
      <w:r>
        <w:instrText xml:space="preserve"> PAGEREF _Toc14517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_Toc21612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：未成年人上网相关问题的关注度</w:t>
      </w:r>
      <w:r>
        <w:tab/>
      </w:r>
      <w:r>
        <w:fldChar w:fldCharType="begin"/>
      </w:r>
      <w:r>
        <w:instrText xml:space="preserve"> PAGEREF _Toc21612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_Toc6844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_Toc6844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_Toc30727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：公众网民在“饭圈”中曾参与活动的情况</w:t>
      </w:r>
      <w:r>
        <w:tab/>
      </w:r>
      <w:r>
        <w:fldChar w:fldCharType="begin"/>
      </w:r>
      <w:r>
        <w:instrText xml:space="preserve"> PAGEREF _Toc30727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_Toc31813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：公众网民参与“饭圈”活动的原因</w:t>
      </w:r>
      <w:r>
        <w:tab/>
      </w:r>
      <w:r>
        <w:fldChar w:fldCharType="begin"/>
      </w:r>
      <w:r>
        <w:instrText xml:space="preserve"> PAGEREF _Toc31813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_Toc7268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：公众网民对“饭圈”文化的看法</w:t>
      </w:r>
      <w:r>
        <w:tab/>
      </w:r>
      <w:r>
        <w:fldChar w:fldCharType="begin"/>
      </w:r>
      <w:r>
        <w:instrText xml:space="preserve"> PAGEREF _Toc7268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_Toc9124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：“饭圈”文化泛滥的影响性</w:t>
      </w:r>
      <w:r>
        <w:tab/>
      </w:r>
      <w:r>
        <w:fldChar w:fldCharType="begin"/>
      </w:r>
      <w:r>
        <w:instrText xml:space="preserve"> PAGEREF _Toc9124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_Toc31916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：“饭圈”文化和相关网络综艺整治的成效</w:t>
      </w:r>
      <w:r>
        <w:tab/>
      </w:r>
      <w:r>
        <w:fldChar w:fldCharType="begin"/>
      </w:r>
      <w:r>
        <w:instrText xml:space="preserve"> PAGEREF _Toc31916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_Toc6319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：对“饭圈”文化整治措施的有效性</w:t>
      </w:r>
      <w:r>
        <w:tab/>
      </w:r>
      <w:r>
        <w:fldChar w:fldCharType="begin"/>
      </w:r>
      <w:r>
        <w:instrText xml:space="preserve"> PAGEREF _Toc6319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_Toc26318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：对《未成年人保护法》的了解程度</w:t>
      </w:r>
      <w:r>
        <w:tab/>
      </w:r>
      <w:r>
        <w:fldChar w:fldCharType="begin"/>
      </w:r>
      <w:r>
        <w:instrText xml:space="preserve"> PAGEREF _Toc26318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_Toc21296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：对引导未成年人健康上网起主要作用的角色</w:t>
      </w:r>
      <w:r>
        <w:tab/>
      </w:r>
      <w:r>
        <w:fldChar w:fldCharType="begin"/>
      </w:r>
      <w:r>
        <w:instrText xml:space="preserve"> PAGEREF _Toc21296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_Toc18651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：未成年人网络权益保护宣传/网络素养教育课程等工作的评价</w:t>
      </w:r>
      <w:r>
        <w:tab/>
      </w:r>
      <w:r>
        <w:fldChar w:fldCharType="begin"/>
      </w:r>
      <w:r>
        <w:instrText xml:space="preserve"> PAGEREF _Toc18651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_Toc17979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：网络素养教育课程需要加强的部分</w:t>
      </w:r>
      <w:r>
        <w:tab/>
      </w:r>
      <w:r>
        <w:fldChar w:fldCharType="begin"/>
      </w:r>
      <w:r>
        <w:instrText xml:space="preserve"> PAGEREF _Toc17979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_Toc29332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：不良信息渗透率</w:t>
      </w:r>
      <w:r>
        <w:tab/>
      </w:r>
      <w:r>
        <w:fldChar w:fldCharType="begin"/>
      </w:r>
      <w:r>
        <w:instrText xml:space="preserve"> PAGEREF _Toc29332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_Toc12219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：网络欺凌情况严重性的评价</w:t>
      </w:r>
      <w:r>
        <w:tab/>
      </w:r>
      <w:r>
        <w:fldChar w:fldCharType="begin"/>
      </w:r>
      <w:r>
        <w:instrText xml:space="preserve"> PAGEREF _Toc12219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_Toc4821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：网民对有关部门监管和引导网络营销账号有效性的评价</w:t>
      </w:r>
      <w:r>
        <w:tab/>
      </w:r>
      <w:r>
        <w:fldChar w:fldCharType="begin"/>
      </w:r>
      <w:r>
        <w:instrText xml:space="preserve"> PAGEREF _Toc4821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_Toc17401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：网民对有关部门监管失效的原因</w:t>
      </w:r>
      <w:r>
        <w:tab/>
      </w:r>
      <w:r>
        <w:fldChar w:fldCharType="begin"/>
      </w:r>
      <w:r>
        <w:instrText xml:space="preserve"> PAGEREF _Toc17401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_Toc993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：网民对自媒体平台有关内容检查措施的有效性评价</w:t>
      </w:r>
      <w:r>
        <w:tab/>
      </w:r>
      <w:r>
        <w:fldChar w:fldCharType="begin"/>
      </w:r>
      <w:r>
        <w:instrText xml:space="preserve"> PAGEREF _Toc993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_Toc20488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：网民对平台检查措施失效的原因</w:t>
      </w:r>
      <w:r>
        <w:tab/>
      </w:r>
      <w:r>
        <w:fldChar w:fldCharType="begin"/>
      </w:r>
      <w:r>
        <w:instrText xml:space="preserve"> PAGEREF _Toc20488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_Toc8431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：网民对网络谣言的监管或辟谣措施有效性的评价</w:t>
      </w:r>
      <w:r>
        <w:tab/>
      </w:r>
      <w:r>
        <w:fldChar w:fldCharType="begin"/>
      </w:r>
      <w:r>
        <w:instrText xml:space="preserve"> PAGEREF _Toc8431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_Toc23392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：网民对网络谣言的监管或辟谣措施失效的原因</w:t>
      </w:r>
      <w:r>
        <w:tab/>
      </w:r>
      <w:r>
        <w:fldChar w:fldCharType="begin"/>
      </w:r>
      <w:r>
        <w:instrText xml:space="preserve"> PAGEREF _Toc23392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_Toc5349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_Toc5349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：网民对引导网络舆情正确发展的需求</w:t>
      </w:r>
      <w:r>
        <w:rPr>
          <w:rFonts w:hint="eastAsia" w:ascii="宋体" w:hAnsi="宋体" w:eastAsia="宋体"/>
        </w:rPr>
        <w:t>痛点</w:t>
      </w:r>
      <w:r>
        <w:tab/>
      </w:r>
      <w:r>
        <w:fldChar w:fldCharType="begin"/>
      </w:r>
      <w:r>
        <w:instrText xml:space="preserve"> PAGEREF _Toc3273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：当前社区团购规范管理存在问题</w:t>
      </w:r>
      <w:r>
        <w:tab/>
      </w:r>
      <w:r>
        <w:fldChar w:fldCharType="begin"/>
      </w:r>
      <w:r>
        <w:instrText xml:space="preserve"> PAGEREF _Toc1635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_Toc22139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：平台大数据杀熟现象的情况</w:t>
      </w:r>
      <w:r>
        <w:tab/>
      </w:r>
      <w:r>
        <w:fldChar w:fldCharType="begin"/>
      </w:r>
      <w:r>
        <w:instrText xml:space="preserve"> PAGEREF _Toc22139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_Toc17667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：当前互联网应用领域关注点</w:t>
      </w:r>
      <w:r>
        <w:tab/>
      </w:r>
      <w:r>
        <w:fldChar w:fldCharType="begin"/>
      </w:r>
      <w:r>
        <w:instrText xml:space="preserve"> PAGEREF _Toc17667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_Toc11651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：互联网平台企业垄断行为和不规范经营关注点</w:t>
      </w:r>
      <w:r>
        <w:tab/>
      </w:r>
      <w:r>
        <w:fldChar w:fldCharType="begin"/>
      </w:r>
      <w:r>
        <w:instrText xml:space="preserve"> PAGEREF _Toc11651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_Toc23519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：网民对互联网行业反垄断治理措施效果的评价</w:t>
      </w:r>
      <w:r>
        <w:tab/>
      </w:r>
      <w:r>
        <w:fldChar w:fldCharType="begin"/>
      </w:r>
      <w:r>
        <w:instrText xml:space="preserve"> PAGEREF _Toc23519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_Toc20584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：网民对互联网企业在合规自律方面的评价</w:t>
      </w:r>
      <w:r>
        <w:tab/>
      </w:r>
      <w:r>
        <w:fldChar w:fldCharType="begin"/>
      </w:r>
      <w:r>
        <w:instrText xml:space="preserve"> PAGEREF _Toc20584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_Toc11604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：政府网上服务的渗透率</w:t>
      </w:r>
      <w:r>
        <w:tab/>
      </w:r>
      <w:r>
        <w:fldChar w:fldCharType="begin"/>
      </w:r>
      <w:r>
        <w:instrText xml:space="preserve"> PAGEREF _Toc11604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_Toc24847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：网民办理政务服务事项的渠道选择</w:t>
      </w:r>
      <w:r>
        <w:tab/>
      </w:r>
      <w:r>
        <w:fldChar w:fldCharType="begin"/>
      </w:r>
      <w:r>
        <w:instrText xml:space="preserve"> PAGEREF _Toc24847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_Toc31750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_Toc31750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_Toc21980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：政务服务事项全程网上办理实现情况</w:t>
      </w:r>
      <w:r>
        <w:tab/>
      </w:r>
      <w:r>
        <w:fldChar w:fldCharType="begin"/>
      </w:r>
      <w:r>
        <w:instrText xml:space="preserve"> PAGEREF _Toc21980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_Toc1316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：网民对实现政务服务“一网通”的建议</w:t>
      </w:r>
      <w:r>
        <w:tab/>
      </w:r>
      <w:r>
        <w:fldChar w:fldCharType="begin"/>
      </w:r>
      <w:r>
        <w:instrText xml:space="preserve"> PAGEREF _Toc1316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_Toc1562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：网民对政府网上服务便利性的评价</w:t>
      </w:r>
      <w:r>
        <w:tab/>
      </w:r>
      <w:r>
        <w:fldChar w:fldCharType="begin"/>
      </w:r>
      <w:r>
        <w:instrText xml:space="preserve"> PAGEREF _Toc1562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_Toc4078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：网民对政府网上服务便利性需求</w:t>
      </w:r>
      <w:r>
        <w:tab/>
      </w:r>
      <w:r>
        <w:fldChar w:fldCharType="begin"/>
      </w:r>
      <w:r>
        <w:instrText xml:space="preserve"> PAGEREF _Toc4078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_Toc21917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：政府网上服务安全性的评价</w:t>
      </w:r>
      <w:r>
        <w:tab/>
      </w:r>
      <w:r>
        <w:fldChar w:fldCharType="begin"/>
      </w:r>
      <w:r>
        <w:instrText xml:space="preserve"> PAGEREF _Toc21917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_Toc5748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：政府网上服务安全性需求痛点</w:t>
      </w:r>
      <w:r>
        <w:tab/>
      </w:r>
      <w:r>
        <w:fldChar w:fldCharType="begin"/>
      </w:r>
      <w:r>
        <w:instrText xml:space="preserve"> PAGEREF _Toc5748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_Toc17317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：政府监管部门提供的各种网络安全服务的满意度评价</w:t>
      </w:r>
      <w:r>
        <w:tab/>
      </w:r>
      <w:r>
        <w:fldChar w:fldCharType="begin"/>
      </w:r>
      <w:r>
        <w:instrText xml:space="preserve"> PAGEREF _Toc17317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_Toc27552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：公众网民对政府部门或机构投诉热线的了解</w:t>
      </w:r>
      <w:r>
        <w:tab/>
      </w:r>
      <w:r>
        <w:fldChar w:fldCharType="begin"/>
      </w:r>
      <w:r>
        <w:instrText xml:space="preserve"> PAGEREF _Toc27552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_Toc24838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：政府部门举报平台处理举报投诉的结果满意度评价</w:t>
      </w:r>
      <w:r>
        <w:tab/>
      </w:r>
      <w:r>
        <w:fldChar w:fldCharType="begin"/>
      </w:r>
      <w:r>
        <w:instrText xml:space="preserve"> PAGEREF _Toc24838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_Toc630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：政府提升治理能力的信息化工程成效的满意度评价</w:t>
      </w:r>
      <w:r>
        <w:tab/>
      </w:r>
      <w:r>
        <w:fldChar w:fldCharType="begin"/>
      </w:r>
      <w:r>
        <w:instrText xml:space="preserve"> PAGEREF _Toc630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_Toc29062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_Toc29062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_Toc15003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_Toc15003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_Toc15495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_Toc15495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_Toc22036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乡村网络存在问题</w:t>
      </w:r>
      <w:r>
        <w:tab/>
      </w:r>
      <w:r>
        <w:fldChar w:fldCharType="begin"/>
      </w:r>
      <w:r>
        <w:instrText xml:space="preserve"> PAGEREF _Toc22036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_Toc20710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乡村网络应用渗透率</w:t>
      </w:r>
      <w:r>
        <w:tab/>
      </w:r>
      <w:r>
        <w:fldChar w:fldCharType="begin"/>
      </w:r>
      <w:r>
        <w:instrText xml:space="preserve"> PAGEREF _Toc20710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_Toc31825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_Toc31825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_Toc16418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_Toc16418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_Toc28266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_Toc28266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_Toc5313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_Toc5313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_Toc20648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_Toc20648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_Toc2031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_Toc2031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_Toc11591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_Toc11591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_Toc14953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_Toc14953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_Toc5242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_Toc5242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_Toc29849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_Toc29849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_Toc32176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_Toc32176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_Toc12802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_Toc12802 \h </w:instrText>
      </w:r>
      <w:r>
        <w:fldChar w:fldCharType="separate"/>
      </w:r>
      <w:r>
        <w:t>175</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pPr>
      <w:bookmarkStart w:id="9" w:name="_Toc6282"/>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是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本次调查活动全国收回的问卷总数为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cstheme="minorHAnsi"/>
        </w:rPr>
      </w:pPr>
      <w:r>
        <w:rPr>
          <w:rFonts w:hint="eastAsia" w:cstheme="minorHAnsi"/>
          <w:lang w:eastAsia="zh-CN"/>
        </w:rPr>
        <w:t>公众版调查问卷面向普通网民发放。</w:t>
      </w:r>
      <w:r>
        <w:rPr>
          <w:rFonts w:hint="eastAsia" w:cstheme="minorHAnsi"/>
        </w:rPr>
        <w:t>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pPr>
        <w:rPr>
          <w:rFonts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cstheme="minorHAnsi"/>
        </w:rPr>
      </w:pPr>
      <w:r>
        <w:rPr>
          <w:rFonts w:hint="eastAsia" w:cstheme="minorHAnsi"/>
        </w:rPr>
        <w:br w:type="page"/>
      </w:r>
    </w:p>
    <w:p>
      <w:pPr>
        <w:pStyle w:val="2"/>
        <w:numPr>
          <w:ilvl w:val="0"/>
          <w:numId w:val="2"/>
        </w:numPr>
      </w:pPr>
      <w:bookmarkStart w:id="17" w:name="_Toc25273"/>
      <w:r>
        <w:rPr>
          <w:rFonts w:hint="eastAsia"/>
        </w:rPr>
        <w:t>主要发现</w:t>
      </w:r>
      <w:bookmarkEnd w:id="17"/>
    </w:p>
    <w:p>
      <w:pPr>
        <w:pStyle w:val="3"/>
      </w:pPr>
      <w:bookmarkStart w:id="18" w:name="_Toc18166"/>
      <w:r>
        <w:rPr>
          <w:rFonts w:hint="eastAsia"/>
        </w:rPr>
        <w:t>2.1 公众网民版主要发现</w:t>
      </w:r>
      <w:bookmarkEnd w:id="18"/>
    </w:p>
    <w:p>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r>
        <w:rPr>
          <w:rFonts w:hint="eastAsia"/>
        </w:rPr>
        <w:t>本次活动共收回</w:t>
      </w:r>
      <w:r>
        <w:rPr>
          <w:rFonts w:cstheme="minorHAnsi"/>
        </w:rPr>
        <w:t>镇江市</w:t>
      </w:r>
      <w:r>
        <w:rPr>
          <w:rFonts w:hint="eastAsia"/>
        </w:rPr>
        <w:t>公众版网民网络安全感满意度调查问卷总计</w:t>
      </w:r>
      <w:r>
        <w:t>9956</w:t>
      </w:r>
      <w:r>
        <w:rPr>
          <w:rFonts w:hint="eastAsia"/>
        </w:rPr>
        <w:t>份，经数据清洗消除无效数据后，有</w:t>
      </w:r>
      <w:r>
        <w:t>9737</w:t>
      </w:r>
      <w:r>
        <w:rPr>
          <w:rFonts w:hint="eastAsia"/>
        </w:rPr>
        <w:t>份问卷数据纳入统计，数据样本有效性为</w:t>
      </w:r>
      <w:r>
        <w:t>97.80%。</w:t>
      </w:r>
    </w:p>
    <w:p>
      <w:r>
        <w:rPr>
          <w:rFonts w:hint="eastAsia"/>
        </w:rPr>
        <w:t>经过对调查数据统计、初步分析后，有以下发现：</w:t>
      </w:r>
    </w:p>
    <w:p>
      <w:pPr>
        <w:pStyle w:val="4"/>
        <w:ind w:firstLine="482"/>
        <w:rPr>
          <w:sz w:val="24"/>
          <w:szCs w:val="24"/>
        </w:rPr>
      </w:pPr>
      <w:bookmarkStart w:id="19" w:name="_Toc26514"/>
      <w:r>
        <w:rPr>
          <w:rFonts w:hint="eastAsia"/>
          <w:sz w:val="24"/>
          <w:szCs w:val="24"/>
        </w:rPr>
        <w:t>2.1.1 网民网络安全感</w:t>
      </w:r>
      <w:r>
        <w:rPr>
          <w:rFonts w:hint="eastAsia"/>
          <w:sz w:val="24"/>
          <w:szCs w:val="24"/>
          <w:lang w:val="en-US" w:eastAsia="zh-CN"/>
        </w:rPr>
        <w:t>略有增加</w:t>
      </w:r>
      <w:r>
        <w:rPr>
          <w:rFonts w:hint="eastAsia"/>
          <w:sz w:val="24"/>
          <w:szCs w:val="24"/>
        </w:rPr>
        <w:t>，网民网络安全意识有所增强</w:t>
      </w:r>
      <w:bookmarkEnd w:id="19"/>
    </w:p>
    <w:p>
      <w:r>
        <w:t>（1）公众网民网络安全感</w:t>
      </w:r>
      <w:r>
        <w:rPr>
          <w:rFonts w:hint="eastAsia"/>
          <w:lang w:val="en-US" w:eastAsia="zh-CN"/>
        </w:rPr>
        <w:t>略有增加</w:t>
      </w:r>
      <w:r>
        <w:t>，认为网络安全（安全+非常安全）的占</w:t>
      </w:r>
      <w:r>
        <w:rPr>
          <w:rFonts w:hint="eastAsia"/>
          <w:color w:val="000000" w:themeColor="text1"/>
          <w14:textFill>
            <w14:solidFill>
              <w14:schemeClr w14:val="tx1"/>
            </w14:solidFill>
          </w14:textFill>
        </w:rPr>
        <w:t>62.72%</w:t>
      </w:r>
      <w:r>
        <w:t>，比去年</w:t>
      </w:r>
      <w:r>
        <w:rPr>
          <w:rFonts w:hint="eastAsia"/>
        </w:rPr>
        <w:t>（2020年）</w:t>
      </w:r>
      <w:r>
        <w:t>上升了6</w:t>
      </w:r>
      <w:r>
        <w:rPr>
          <w:rFonts w:hint="eastAsia"/>
        </w:rPr>
        <w:t>.01</w:t>
      </w:r>
      <w:r>
        <w:t>个百分点</w:t>
      </w:r>
      <w:r>
        <w:rPr>
          <w:rFonts w:hint="eastAsia"/>
        </w:rPr>
        <w:t>，显示</w:t>
      </w:r>
      <w:r>
        <w:t>持认同的评价增加。评价一般的占</w:t>
      </w:r>
      <w:r>
        <w:rPr>
          <w:rFonts w:hint="eastAsia" w:ascii="Calibri" w:hAnsi="Calibri" w:eastAsia="宋体" w:cs="Times New Roman"/>
          <w:color w:val="000000" w:themeColor="text1"/>
          <w:lang w:bidi="ar"/>
          <w14:textFill>
            <w14:solidFill>
              <w14:schemeClr w14:val="tx1"/>
            </w14:solidFill>
          </w14:textFill>
        </w:rPr>
        <w:t>32.72</w:t>
      </w:r>
      <w:r>
        <w:rPr>
          <w:rFonts w:hint="eastAsia"/>
          <w:color w:val="000000" w:themeColor="text1"/>
          <w14:textFill>
            <w14:solidFill>
              <w14:schemeClr w14:val="tx1"/>
            </w14:solidFill>
          </w14:textFill>
        </w:rPr>
        <w:t>%</w:t>
      </w:r>
      <w:r>
        <w:t>，比去年的</w:t>
      </w:r>
      <w:r>
        <w:rPr>
          <w:rFonts w:hint="eastAsia"/>
        </w:rPr>
        <w:t>36.75</w:t>
      </w:r>
      <w:r>
        <w:t>%</w:t>
      </w:r>
      <w:r>
        <w:rPr>
          <w:rFonts w:hint="eastAsia"/>
        </w:rPr>
        <w:t>下降</w:t>
      </w:r>
      <w:r>
        <w:t>了</w:t>
      </w:r>
      <w:r>
        <w:rPr>
          <w:rFonts w:hint="eastAsia"/>
        </w:rPr>
        <w:t>4.03</w:t>
      </w:r>
      <w:r>
        <w:t>个百分点</w:t>
      </w:r>
      <w:r>
        <w:rPr>
          <w:rFonts w:hint="eastAsia"/>
        </w:rPr>
        <w:t>，显示</w:t>
      </w:r>
      <w:r>
        <w:t>持中间的评价</w:t>
      </w:r>
      <w:r>
        <w:rPr>
          <w:rFonts w:hint="eastAsia"/>
        </w:rPr>
        <w:t>减少</w:t>
      </w:r>
      <w:r>
        <w:t>。在负面评价方面，持不安全评价或非常不安全评价的占</w:t>
      </w:r>
      <w:r>
        <w:rPr>
          <w:rFonts w:hint="eastAsia"/>
          <w:color w:val="000000" w:themeColor="text1"/>
          <w14:textFill>
            <w14:solidFill>
              <w14:schemeClr w14:val="tx1"/>
            </w14:solidFill>
          </w14:textFill>
        </w:rPr>
        <w:t>4.56%</w:t>
      </w:r>
      <w:r>
        <w:t>，比去年降低了</w:t>
      </w:r>
      <w:r>
        <w:rPr>
          <w:rFonts w:hint="eastAsia"/>
        </w:rPr>
        <w:t>1.99</w:t>
      </w:r>
      <w:r>
        <w:t>个百分点。</w:t>
      </w:r>
    </w:p>
    <w:p>
      <w:pPr>
        <w:ind w:firstLine="0" w:firstLineChars="0"/>
      </w:pPr>
    </w:p>
    <w:p>
      <w:r>
        <w:t>（2）安全上网方面网民的安全意识</w:t>
      </w:r>
      <w:r>
        <w:rPr>
          <w:rFonts w:hint="eastAsia"/>
        </w:rPr>
        <w:t>有所提升</w:t>
      </w:r>
      <w:r>
        <w:t>。没有做过不安全网络行为的网民占</w:t>
      </w:r>
      <w:r>
        <w:rPr>
          <w:rFonts w:hint="eastAsia"/>
        </w:rPr>
        <w:t>41.43%</w:t>
      </w:r>
      <w:r>
        <w:t>。和去年</w:t>
      </w:r>
      <w:r>
        <w:rPr>
          <w:rFonts w:hint="eastAsia"/>
        </w:rPr>
        <w:t>（2020年）</w:t>
      </w:r>
      <w:r>
        <w:t>相比，没有做过不安全网络行为的比例上升。而且在公共场所登录</w:t>
      </w:r>
      <w:r>
        <w:rPr>
          <w:rFonts w:hint="eastAsia"/>
        </w:rPr>
        <w:t>Wi-Fi</w:t>
      </w:r>
      <w:r>
        <w:t>、其它不安全行为等选项的比例都有</w:t>
      </w:r>
      <w:r>
        <w:rPr>
          <w:rFonts w:hint="eastAsia"/>
        </w:rPr>
        <w:t>下降</w:t>
      </w:r>
      <w:r>
        <w:t>。但个别不安全行为没有得到改善，仍有</w:t>
      </w:r>
      <w:r>
        <w:rPr>
          <w:rFonts w:hint="eastAsia"/>
        </w:rPr>
        <w:t>39.41%</w:t>
      </w:r>
      <w:r>
        <w:t>网民曾在公共场所登录</w:t>
      </w:r>
      <w:r>
        <w:rPr>
          <w:rFonts w:hint="eastAsia"/>
        </w:rPr>
        <w:t>Wi-Fi</w:t>
      </w:r>
      <w:r>
        <w:t>，</w:t>
      </w:r>
      <w:r>
        <w:rPr>
          <w:rFonts w:hint="eastAsia"/>
        </w:rPr>
        <w:t>30.8%</w:t>
      </w:r>
      <w:r>
        <w:t>的网民注册网络账号时使用手机号</w:t>
      </w:r>
      <w:r>
        <w:rPr>
          <w:rFonts w:hint="eastAsia"/>
        </w:rPr>
        <w:t>、</w:t>
      </w:r>
      <w:r>
        <w:t>身份证号等个人信息。</w:t>
      </w:r>
    </w:p>
    <w:p>
      <w:pPr>
        <w:ind w:firstLine="0" w:firstLineChars="0"/>
      </w:pPr>
    </w:p>
    <w:p>
      <w:r>
        <w:t>（3）网民网络安全维权意识提高。遇到网络安全问题时</w:t>
      </w:r>
      <w:r>
        <w:rPr>
          <w:rFonts w:hint="eastAsia"/>
        </w:rPr>
        <w:t>34.5%</w:t>
      </w:r>
      <w:r>
        <w:t>网民选择向互联网服务提供者投诉，</w:t>
      </w:r>
      <w:r>
        <w:rPr>
          <w:rFonts w:hint="eastAsia"/>
        </w:rPr>
        <w:t>27.01%</w:t>
      </w:r>
      <w:r>
        <w:t>的网民选择自救或向朋友求助，</w:t>
      </w:r>
      <w:r>
        <w:rPr>
          <w:rFonts w:hint="eastAsia"/>
        </w:rPr>
        <w:t>32.32%</w:t>
      </w:r>
      <w:r>
        <w:t>选择不再使用该服务。选择向110、举报网站、12377举报中心举报的分别有</w:t>
      </w:r>
      <w:r>
        <w:rPr>
          <w:rFonts w:hint="eastAsia"/>
        </w:rPr>
        <w:t>28.01%</w:t>
      </w:r>
      <w:r>
        <w:t>、</w:t>
      </w:r>
      <w:r>
        <w:rPr>
          <w:rFonts w:hint="eastAsia"/>
        </w:rPr>
        <w:t>20.5%</w:t>
      </w:r>
      <w:r>
        <w:t>、</w:t>
      </w:r>
      <w:r>
        <w:rPr>
          <w:rFonts w:hint="eastAsia"/>
        </w:rPr>
        <w:t>20.08%</w:t>
      </w:r>
      <w:r>
        <w:t>。和去年</w:t>
      </w:r>
      <w:r>
        <w:rPr>
          <w:rFonts w:hint="eastAsia"/>
        </w:rPr>
        <w:t>（2020年）</w:t>
      </w:r>
      <w:r>
        <w:t>数据相比，选择投诉和积极维权的比例上升，显示网民的维权意识提高。</w:t>
      </w:r>
    </w:p>
    <w:p>
      <w:pPr>
        <w:ind w:firstLine="0" w:firstLineChars="0"/>
      </w:pPr>
    </w:p>
    <w:p>
      <w:pPr>
        <w:pStyle w:val="4"/>
        <w:ind w:firstLine="482"/>
        <w:rPr>
          <w:rFonts w:cstheme="minorEastAsia"/>
          <w:sz w:val="24"/>
          <w:szCs w:val="24"/>
        </w:rPr>
      </w:pPr>
      <w:bookmarkStart w:id="20" w:name="_Toc7348"/>
      <w:r>
        <w:rPr>
          <w:rFonts w:hint="eastAsia" w:cstheme="minorEastAsia"/>
          <w:sz w:val="24"/>
          <w:szCs w:val="24"/>
        </w:rPr>
        <w:t>2.1.2 网络安全态势依然严峻，但部分领域有所改善</w:t>
      </w:r>
      <w:bookmarkEnd w:id="20"/>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67.82</w:t>
      </w:r>
      <w:r>
        <w:t>%公众网民常遇到网络骚扰行为（垃圾邮件、垃圾短信、骚扰电话、弹窗广告、捆绑下载、霸王条款）， 42.64%网民曾遇到违法有害信息（淫秽色情、网络赌博、网络谣言、侮辱诽谤、违禁物品信息、暴恐音视频、虚假广告），40.32%曾遇到侵犯个人信息（采集规则不规范、过度采集、个人信息泄露、个人信息滥用、注销规则不完善），24.99%曾遇到网络入侵攻击（病毒木马、Wi-Fi蹭网、账号被盗）。</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（5）网络安全态势变化方面，与去年（2020年）数据比较，公众网民遇见违法有害信息、侵犯个人信息、利用网络实施违法犯罪等的比例</w:t>
      </w:r>
      <w:r>
        <w:rPr>
          <w:rFonts w:hint="eastAsia" w:asciiTheme="minorEastAsia" w:hAnsiTheme="minorEastAsia" w:cstheme="minorEastAsia"/>
          <w:lang w:val="en-US" w:eastAsia="zh-CN"/>
        </w:rPr>
        <w:t>有所下降</w:t>
      </w:r>
      <w:r>
        <w:rPr>
          <w:rFonts w:hint="eastAsia" w:asciiTheme="minorEastAsia" w:hAnsiTheme="minorEastAsia" w:cstheme="minorEastAsia"/>
        </w:rPr>
        <w:t>，分别下降</w:t>
      </w:r>
      <w:r>
        <w:rPr>
          <w:rFonts w:hint="eastAsia" w:asciiTheme="minorEastAsia" w:hAnsiTheme="minorEastAsia" w:cstheme="minorEastAsia"/>
          <w:lang w:val="en-US" w:eastAsia="zh-CN"/>
        </w:rPr>
        <w:t>了</w:t>
      </w:r>
      <w:r>
        <w:rPr>
          <w:rFonts w:hint="eastAsia" w:asciiTheme="minorEastAsia" w:hAnsiTheme="minorEastAsia" w:cstheme="minorEastAsia"/>
        </w:rPr>
        <w:t>15.14、13.11</w:t>
      </w:r>
      <w:r>
        <w:rPr>
          <w:rFonts w:hint="eastAsia" w:asciiTheme="minorEastAsia" w:hAnsiTheme="minorEastAsia" w:cstheme="minorEastAsia"/>
          <w:lang w:eastAsia="zh-CN"/>
        </w:rPr>
        <w:t>、</w:t>
      </w:r>
      <w:r>
        <w:rPr>
          <w:rFonts w:hint="eastAsia" w:asciiTheme="minorEastAsia" w:hAnsiTheme="minorEastAsia" w:cstheme="minorEastAsia"/>
        </w:rPr>
        <w:t>5.36个百分点，而网络骚扰行为和网络入侵攻击则和去年（2020年）相比下降。显示打击违法有害信息、侵犯个人信息和网络违法犯罪取得一定的效果。</w:t>
      </w:r>
    </w:p>
    <w:p>
      <w:pPr>
        <w:rPr>
          <w:rFonts w:asciiTheme="minorEastAsia" w:hAnsiTheme="minorEastAsia" w:cstheme="minorEastAsia"/>
        </w:rPr>
      </w:pPr>
    </w:p>
    <w:p>
      <w:pPr>
        <w:pStyle w:val="4"/>
        <w:ind w:firstLine="482"/>
        <w:rPr>
          <w:rFonts w:cstheme="minorEastAsia"/>
          <w:sz w:val="24"/>
          <w:szCs w:val="24"/>
        </w:rPr>
      </w:pPr>
      <w:bookmarkStart w:id="21" w:name="_Toc31641"/>
      <w:r>
        <w:rPr>
          <w:rFonts w:hint="eastAsia" w:cstheme="minorEastAsia"/>
          <w:sz w:val="24"/>
          <w:szCs w:val="24"/>
        </w:rPr>
        <w:t>2.1.3 网络安全治理初见成效，网民总体评价满意</w:t>
      </w:r>
      <w:bookmarkEnd w:id="21"/>
    </w:p>
    <w:p>
      <w:pPr>
        <w:rPr>
          <w:rFonts w:asciiTheme="minorEastAsia" w:hAnsiTheme="minorEastAsia" w:cstheme="minorEastAsia"/>
        </w:rPr>
      </w:pPr>
      <w:r>
        <w:rPr>
          <w:rFonts w:hint="eastAsia" w:asciiTheme="minorEastAsia" w:hAnsiTheme="minorEastAsia" w:cstheme="minorEastAsia"/>
        </w:rPr>
        <w:t>（6）</w:t>
      </w:r>
      <w:r>
        <w:rPr>
          <w:rFonts w:hint="eastAsia"/>
        </w:rPr>
        <w:t>公众网民对我国网络安全治理总体状况满意度评价：</w:t>
      </w:r>
      <w:r>
        <w:rPr>
          <w:rFonts w:hint="eastAsia" w:asciiTheme="minorEastAsia" w:hAnsiTheme="minorEastAsia" w:cstheme="minorEastAsia"/>
        </w:rPr>
        <w:t>认为</w:t>
      </w:r>
      <w:r>
        <w:t>满意的最多占46.35%，其次是一般占32.28%，第三是很满意占16.55%。认为满意以上的评价（很满意和满意）的占</w:t>
      </w:r>
      <w:r>
        <w:rPr>
          <w:rFonts w:hint="eastAsia" w:asciiTheme="minorEastAsia" w:hAnsiTheme="minorEastAsia" w:cstheme="minorEastAsia"/>
          <w:color w:val="000000" w:themeColor="text1"/>
          <w14:textFill>
            <w14:solidFill>
              <w14:schemeClr w14:val="tx1"/>
            </w14:solidFill>
          </w14:textFill>
        </w:rPr>
        <w:t>62.90</w:t>
      </w:r>
      <w:r>
        <w:rPr>
          <w:rFonts w:hint="eastAsia" w:asciiTheme="minorEastAsia" w:hAnsiTheme="minorEastAsia" w:cstheme="minorEastAsia"/>
        </w:rPr>
        <w:t>%，超过一半，总体评价是满意为主。</w:t>
      </w:r>
    </w:p>
    <w:p>
      <w:pPr>
        <w:rPr>
          <w:rFonts w:asciiTheme="minorEastAsia" w:hAnsiTheme="minorEastAsia" w:cstheme="minorEastAsia"/>
        </w:rPr>
      </w:pPr>
    </w:p>
    <w:p>
      <w:pPr>
        <w:numPr>
          <w:ilvl w:val="0"/>
          <w:numId w:val="3"/>
        </w:numPr>
        <w:rPr>
          <w:rFonts w:asciiTheme="minorEastAsia" w:hAnsiTheme="minorEastAsia" w:cstheme="minorEastAsia"/>
        </w:rPr>
      </w:pPr>
      <w:r>
        <w:rPr>
          <w:rFonts w:hint="eastAsia" w:asciiTheme="minorEastAsia" w:hAnsiTheme="minorEastAsia" w:cstheme="minorEastAsia"/>
        </w:rPr>
        <w:t>各领域满意度评价：互联网企业履行网络安全责任方面好评度为</w:t>
      </w:r>
      <w:r>
        <w:t>51.07</w:t>
      </w:r>
      <w:r>
        <w:rPr>
          <w:rFonts w:hint="eastAsia" w:asciiTheme="minorEastAsia" w:hAnsiTheme="minorEastAsia" w:cstheme="minorEastAsia"/>
        </w:rPr>
        <w:t>%，法治社会建设和依法治理状况好评度为</w:t>
      </w:r>
      <w:r>
        <w:t>59.41%，政府在网络监管和执法表现好评度为61.79%，政府网上服务好评度为61.83%。</w:t>
      </w:r>
    </w:p>
    <w:p>
      <w:pPr>
        <w:ind w:firstLine="0" w:firstLineChars="0"/>
        <w:rPr>
          <w:rFonts w:asciiTheme="minorEastAsia" w:hAnsiTheme="minorEastAsia" w:cstheme="minorEastAsia"/>
        </w:rPr>
      </w:pPr>
    </w:p>
    <w:p>
      <w:pPr>
        <w:pStyle w:val="4"/>
        <w:ind w:firstLine="482"/>
        <w:rPr>
          <w:rFonts w:cstheme="minorEastAsia"/>
          <w:sz w:val="24"/>
          <w:szCs w:val="24"/>
        </w:rPr>
      </w:pPr>
      <w:bookmarkStart w:id="22" w:name="_Toc23162"/>
      <w:r>
        <w:rPr>
          <w:rFonts w:hint="eastAsia" w:cstheme="minorEastAsia"/>
          <w:sz w:val="24"/>
          <w:szCs w:val="24"/>
        </w:rPr>
        <w:t>2.1.4法治社会建设主要关注加强立法和完善纠纷处理</w:t>
      </w:r>
      <w:bookmarkEnd w:id="22"/>
    </w:p>
    <w:p>
      <w:pPr>
        <w:rPr>
          <w:rFonts w:asciiTheme="minorEastAsia" w:hAnsiTheme="minorEastAsia" w:cstheme="minorEastAsia"/>
        </w:rPr>
      </w:pPr>
      <w:r>
        <w:rPr>
          <w:rFonts w:hint="eastAsia" w:asciiTheme="minorEastAsia" w:hAnsiTheme="minorEastAsia" w:cstheme="minorEastAsia"/>
        </w:rPr>
        <w:t>（8）加强网络安全立法的主要关注点在：</w:t>
      </w:r>
      <w:r>
        <w:t>个人信息保护（关注度84.85%），未成年人上网保护（关注度69.88%），互联网络平台安全责任监管细则（关注度66.49%），数据安全保护实施细则（关注度56.51%），网络违法犯罪综合防治（关注度53.83%）等。和去年</w:t>
      </w:r>
      <w:r>
        <w:rPr>
          <w:rFonts w:hint="eastAsia" w:asciiTheme="minorEastAsia" w:hAnsiTheme="minorEastAsia" w:cstheme="minorEastAsia"/>
        </w:rPr>
        <w:t>（2020年）相比，关键信息基础设施保护关注度上升。</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（9）互联网纠纷出现</w:t>
      </w:r>
      <w:r>
        <w:t>74.6%网民选择向服务商或平台投诉，但如何维权方面，47.69%对互联网纠纷人民调解委员会不了解。</w:t>
      </w:r>
      <w:r>
        <w:rPr>
          <w:rFonts w:hint="eastAsia"/>
        </w:rPr>
        <w:t>公众网民认为能代表网民利益说话的人或组织方面，50.18%公众网民认为是基层组织负责人，42.53%公众网民认为是人大代表、政协委员，28.47%公众网民认为是网民自己。</w:t>
      </w:r>
    </w:p>
    <w:p>
      <w:pPr>
        <w:ind w:firstLine="0" w:firstLineChars="0"/>
        <w:rPr>
          <w:rFonts w:asciiTheme="minorEastAsia" w:hAnsiTheme="minorEastAsia" w:cstheme="minorEastAsia"/>
        </w:rPr>
      </w:pPr>
    </w:p>
    <w:p>
      <w:pPr>
        <w:pStyle w:val="4"/>
        <w:ind w:firstLine="482"/>
        <w:rPr>
          <w:rFonts w:cstheme="minorEastAsia"/>
          <w:sz w:val="24"/>
          <w:szCs w:val="24"/>
        </w:rPr>
      </w:pPr>
      <w:bookmarkStart w:id="23" w:name="_Toc10201"/>
      <w:r>
        <w:rPr>
          <w:rFonts w:hint="eastAsia" w:cstheme="minorEastAsia"/>
          <w:sz w:val="24"/>
          <w:szCs w:val="24"/>
        </w:rPr>
        <w:t>2.1.5 打击网络犯罪主要痛点在侵犯个人信息等领域</w:t>
      </w:r>
      <w:bookmarkEnd w:id="23"/>
    </w:p>
    <w:p>
      <w:pPr>
        <w:rPr>
          <w:rFonts w:asciiTheme="minorEastAsia" w:hAnsiTheme="minorEastAsia" w:cstheme="minorEastAsia"/>
          <w:highlight w:val="yellow"/>
        </w:rPr>
      </w:pPr>
      <w:r>
        <w:rPr>
          <w:rFonts w:hint="eastAsia" w:asciiTheme="minorEastAsia" w:hAnsiTheme="minorEastAsia" w:cstheme="minorEastAsia"/>
        </w:rPr>
        <w:t>（10）公众网民认为需加强打击的网络违法犯罪行为：</w:t>
      </w:r>
      <w:r>
        <w:t>违法有害信息（黄、赌、毒、暴、谣言、诽谤、分裂、泄密等）（关注度72.03%），侵犯个人信息（强制采集人脸信息、个人资料被出售牟利、数据泄露或违法出售、软件非法获取信息等）（关注度69.07%），网络诈骗犯罪（金融诈骗、电信诈骗、杀猪盘、助贷套路、假刷单等）（关注度62.29%），网络攻击（黑客攻击、DDOS攻击、勒索病毒、数据破坏等）（关注度54.24%），网络入侵（木马入侵、数据泄露、Wi-Fi蹭网、账号被盗等）（关注度51.27%）。</w:t>
      </w:r>
    </w:p>
    <w:p>
      <w:pPr>
        <w:rPr>
          <w:rFonts w:asciiTheme="minorEastAsia" w:hAnsiTheme="minorEastAsia" w:cstheme="minorEastAsia"/>
        </w:rPr>
      </w:pPr>
      <w:r>
        <w:rPr>
          <w:rFonts w:hint="eastAsia" w:asciiTheme="minorEastAsia" w:hAnsiTheme="minorEastAsia" w:cstheme="minorEastAsia"/>
        </w:rPr>
        <w:t xml:space="preserve">  </w:t>
      </w:r>
    </w:p>
    <w:p>
      <w:pPr>
        <w:rPr>
          <w:rFonts w:eastAsia="宋体" w:asciiTheme="minorEastAsia" w:hAnsiTheme="minorEastAsia" w:cstheme="minorEastAsia"/>
        </w:rPr>
      </w:pPr>
      <w:r>
        <w:rPr>
          <w:rFonts w:hint="eastAsia" w:asciiTheme="minorEastAsia" w:hAnsiTheme="minorEastAsia" w:cstheme="minorEastAsia"/>
        </w:rPr>
        <w:t>（11）各种电信网络诈骗在网民中渗透度为：</w:t>
      </w:r>
      <w:r>
        <w:t>电话欠费、积分兑换、中奖诈骗（55.98%），贷款诈骗（校园贷、助贷套路、金融投资等）（50.43%），高薪招聘诈骗（网络刷单、诱导缴纳培训费等）（32.05%）。</w:t>
      </w:r>
      <w:r>
        <w:rPr>
          <w:rFonts w:hint="eastAsia" w:asciiTheme="minorEastAsia" w:hAnsiTheme="minorEastAsia" w:cstheme="minorEastAsia"/>
          <w:color w:val="000000" w:themeColor="text1"/>
          <w14:textFill>
            <w14:solidFill>
              <w14:schemeClr w14:val="tx1"/>
            </w14:solidFill>
          </w14:textFill>
        </w:rPr>
        <w:t>而</w:t>
      </w:r>
      <w:r>
        <w:rPr>
          <w:rFonts w:ascii="宋体" w:hAnsi="宋体" w:eastAsia="宋体"/>
          <w:color w:val="000000"/>
        </w:rPr>
        <w:t>29.19%公众网民</w:t>
      </w:r>
      <w:r>
        <w:rPr>
          <w:rFonts w:hint="eastAsia" w:ascii="宋体" w:hAnsi="宋体" w:eastAsia="宋体"/>
          <w:color w:val="000000"/>
        </w:rPr>
        <w:t>有</w:t>
      </w:r>
      <w:r>
        <w:rPr>
          <w:rFonts w:ascii="宋体" w:hAnsi="宋体" w:eastAsia="宋体"/>
          <w:color w:val="000000"/>
        </w:rPr>
        <w:t>遇到电子支付被盗刷的情况</w:t>
      </w:r>
      <w:r>
        <w:rPr>
          <w:rFonts w:hint="eastAsia" w:ascii="宋体" w:hAnsi="宋体" w:eastAsia="宋体"/>
          <w:color w:val="000000"/>
        </w:rPr>
        <w:t>。</w:t>
      </w:r>
      <w:r>
        <w:rPr>
          <w:rFonts w:hint="eastAsia" w:asciiTheme="minorEastAsia" w:hAnsiTheme="minorEastAsia" w:cstheme="minorEastAsia"/>
        </w:rPr>
        <w:t>此外，</w:t>
      </w:r>
      <w:r>
        <w:rPr>
          <w:rFonts w:ascii="宋体" w:hAnsi="宋体" w:eastAsia="宋体"/>
          <w:color w:val="000000"/>
        </w:rPr>
        <w:t>公众网民在“金融投资”类APP上充值而导致财产损失</w:t>
      </w:r>
      <w:r>
        <w:rPr>
          <w:rFonts w:hint="eastAsia" w:ascii="宋体" w:hAnsi="宋体" w:eastAsia="宋体"/>
          <w:color w:val="000000"/>
        </w:rPr>
        <w:t>的占比</w:t>
      </w:r>
      <w:r>
        <w:rPr>
          <w:rFonts w:ascii="宋体" w:hAnsi="宋体" w:eastAsia="宋体"/>
          <w:color w:val="000000"/>
        </w:rPr>
        <w:t>15.88</w:t>
      </w:r>
      <w:r>
        <w:rPr>
          <w:rFonts w:ascii="宋体" w:hAnsi="宋体" w:eastAsia="宋体" w:cs="宋体"/>
          <w:color w:val="000000"/>
        </w:rPr>
        <w:t>%</w:t>
      </w:r>
      <w:r>
        <w:rPr>
          <w:rFonts w:hint="eastAsia" w:ascii="宋体" w:hAnsi="宋体" w:eastAsia="宋体"/>
          <w:color w:val="000000"/>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（12）公众网民对电信诈骗的应对相对保守：</w:t>
      </w:r>
      <w:r>
        <w:t>50.5%向网站投诉，39%告诉家人、朋友、同事，35.5%向监管部门举报，只有35%向公安部门报警和24%不管它</w:t>
      </w:r>
      <w:r>
        <w:rPr>
          <w:rFonts w:hint="eastAsia" w:asciiTheme="minorEastAsia" w:hAnsiTheme="minorEastAsia" w:cstheme="minorEastAsia"/>
        </w:rPr>
        <w:t>。实际上公众网民对</w:t>
      </w:r>
      <w:r>
        <w:t>知道防诈骗专线“96110”的认知度</w:t>
      </w:r>
      <w:r>
        <w:rPr>
          <w:rFonts w:hint="eastAsia" w:asciiTheme="minorEastAsia" w:hAnsiTheme="minorEastAsia" w:cstheme="minorEastAsia"/>
        </w:rPr>
        <w:t>较低，仅有</w:t>
      </w:r>
      <w:r>
        <w:t>45.89%的网民知道防诈骗专线“96110”；对于知道“国家反诈中心”APP的，有网民认知43.29%，认知度</w:t>
      </w:r>
      <w:r>
        <w:rPr>
          <w:rFonts w:hint="eastAsia" w:asciiTheme="minorEastAsia" w:hAnsiTheme="minorEastAsia" w:cstheme="minorEastAsia"/>
          <w:lang w:val="en-US" w:eastAsia="zh-CN"/>
        </w:rPr>
        <w:t>中等</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（13）公众网民对“清朗”、“净网”等专项行动成效的评价：认为满意以上的占</w:t>
      </w:r>
      <w:r>
        <w:t>61.57%。27.07%认为一般</w:t>
      </w:r>
      <w:r>
        <w:rPr>
          <w:rFonts w:hint="eastAsia" w:asciiTheme="minorEastAsia" w:hAnsiTheme="minorEastAsia" w:cstheme="minorEastAsia"/>
        </w:rPr>
        <w:t>。2.62</w:t>
      </w:r>
      <w:r>
        <w:t>%认为不满意或非常不满意。总体上是</w:t>
      </w:r>
      <w:r>
        <w:rPr>
          <w:rFonts w:hint="eastAsia" w:asciiTheme="minorEastAsia" w:hAnsiTheme="minorEastAsia" w:cstheme="minorEastAsia"/>
        </w:rPr>
        <w:t>满意为主。</w:t>
      </w:r>
    </w:p>
    <w:p>
      <w:pPr>
        <w:rPr>
          <w:rFonts w:asciiTheme="minorEastAsia" w:hAnsiTheme="minorEastAsia" w:cstheme="minorEastAsia"/>
        </w:rPr>
      </w:pPr>
    </w:p>
    <w:p>
      <w:pPr>
        <w:pStyle w:val="4"/>
        <w:ind w:firstLine="482"/>
        <w:rPr>
          <w:rFonts w:cstheme="minorEastAsia"/>
          <w:sz w:val="24"/>
          <w:szCs w:val="24"/>
        </w:rPr>
      </w:pPr>
      <w:bookmarkStart w:id="24" w:name="_Toc11174"/>
      <w:r>
        <w:rPr>
          <w:rFonts w:hint="eastAsia" w:cstheme="minorEastAsia"/>
          <w:sz w:val="24"/>
          <w:szCs w:val="24"/>
        </w:rPr>
        <w:t>2.1.6 社交、电商、网媒等领域个人信息保护问题较多</w:t>
      </w:r>
      <w:bookmarkEnd w:id="24"/>
    </w:p>
    <w:p>
      <w:pPr>
        <w:rPr>
          <w:rFonts w:asciiTheme="minorEastAsia" w:hAnsiTheme="minorEastAsia" w:cstheme="minorEastAsia"/>
          <w:highlight w:val="yellow"/>
        </w:rPr>
      </w:pPr>
      <w:r>
        <w:rPr>
          <w:rFonts w:hint="eastAsia" w:asciiTheme="minorEastAsia" w:hAnsiTheme="minorEastAsia" w:cstheme="minorEastAsia"/>
        </w:rPr>
        <w:t>（14）公众网民对我国个人信息保护状况的评价：认为较好以上的占</w:t>
      </w:r>
      <w:r>
        <w:t>41.37%，其中10.41%公众网民认为非常好，30.96%认为比较好。36.44%认为一般</w:t>
      </w:r>
      <w:r>
        <w:rPr>
          <w:rFonts w:hint="eastAsia" w:asciiTheme="minorEastAsia" w:hAnsiTheme="minorEastAsia" w:cstheme="minorEastAsia"/>
        </w:rPr>
        <w:t>。22.20</w:t>
      </w:r>
      <w:r>
        <w:t>%认为不太好或非常不好，其中15.62%认为不太好，6.58%认为非常不好。总体评价</w:t>
      </w:r>
      <w:r>
        <w:rPr>
          <w:rFonts w:hint="eastAsia" w:asciiTheme="minorEastAsia" w:hAnsiTheme="minorEastAsia" w:cstheme="minorEastAsia"/>
        </w:rPr>
        <w:t>较好。</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（15）公众网民认为个人信息保护做得不好的应用领域有：社交应用（选择率</w:t>
      </w:r>
      <w:r>
        <w:t>62.95%），电子商务（选择率43.73%），网络媒体（选择率37.05%），数字娱乐（选择率30.08%），生活服务（选择率36.77%），显示和网民日常生活密切相关领域的网络应用在个人信息保护方面仍存在较多问题。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80.44%），第二位是收到垃圾邮件（选择率62.26%），第三位是收到相关性的推销短信（选择率55.1%），第四位是大数据杀熟（选择率38.29%），第五位是默认勾选同意《服务协议》，允许应用收集用户信息，包括在第三方保存（选择率33.88%）。</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numPr>
          <w:ilvl w:val="0"/>
          <w:numId w:val="4"/>
        </w:numPr>
        <w:rPr>
          <w:rFonts w:asciiTheme="minorEastAsia" w:hAnsiTheme="minorEastAsia" w:cstheme="minorEastAsia"/>
        </w:rPr>
      </w:pPr>
      <w:r>
        <w:rPr>
          <w:rFonts w:hint="eastAsia" w:asciiTheme="minorEastAsia" w:hAnsiTheme="minorEastAsia" w:cstheme="minorEastAsia"/>
        </w:rPr>
        <w:t>公众网民对APP在个人信息保护方面改善情况的评价：表示有所改善或明显改善的占</w:t>
      </w:r>
      <w:r>
        <w:t>51.67%，其中认为明显改善的占11.11%，认为有所改善占40.56%。认为一般占45%。认为有所变差或明显变差的占3.33%，其中认为有所变差的占1.39%，认为明显变差的占1.94%。数据显示公众网民对APP在个人信息保护方面改善的评价是</w:t>
      </w:r>
      <w:r>
        <w:rPr>
          <w:rFonts w:hint="eastAsia" w:asciiTheme="minorEastAsia" w:hAnsiTheme="minorEastAsia" w:cstheme="minorEastAsia"/>
        </w:rPr>
        <w:t>有所改善。</w:t>
      </w:r>
    </w:p>
    <w:p>
      <w:pPr>
        <w:ind w:firstLine="0" w:firstLineChars="0"/>
        <w:rPr>
          <w:rFonts w:asciiTheme="minorEastAsia" w:hAnsiTheme="minorEastAsia" w:cstheme="minorEastAsia"/>
        </w:rPr>
      </w:pPr>
    </w:p>
    <w:p>
      <w:pPr>
        <w:pStyle w:val="4"/>
        <w:ind w:firstLine="482"/>
        <w:rPr>
          <w:rFonts w:cstheme="minorEastAsia"/>
          <w:sz w:val="24"/>
          <w:szCs w:val="24"/>
        </w:rPr>
      </w:pPr>
      <w:bookmarkStart w:id="25" w:name="_Toc7857"/>
      <w:r>
        <w:rPr>
          <w:rFonts w:hint="eastAsia" w:cstheme="minorEastAsia"/>
          <w:sz w:val="24"/>
          <w:szCs w:val="24"/>
        </w:rPr>
        <w:t>2.1.7 网络购物权益保护满意度较高，新业态面临新问题</w:t>
      </w:r>
      <w:bookmarkEnd w:id="25"/>
    </w:p>
    <w:p>
      <w:pPr>
        <w:rPr>
          <w:rFonts w:asciiTheme="minorEastAsia" w:hAnsiTheme="minorEastAsia" w:cstheme="minorEastAsia"/>
          <w:color w:val="000000"/>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64.79%，其中10.2%公众网民认为非常满意，54.59%认为满意。30.1%认为一般</w:t>
      </w:r>
      <w:r>
        <w:rPr>
          <w:rFonts w:hint="eastAsia" w:asciiTheme="minorEastAsia" w:hAnsiTheme="minorEastAsia" w:cstheme="minorEastAsia"/>
          <w:color w:val="000000"/>
        </w:rPr>
        <w:t>。5.10</w:t>
      </w:r>
      <w:r>
        <w:rPr>
          <w:color w:val="000000"/>
        </w:rPr>
        <w:t>%认为不满意或非常不满意，其中4.59%认为不满意，0.51%认为非常不满意。总体上满意评价</w:t>
      </w:r>
      <w:r>
        <w:rPr>
          <w:rFonts w:hint="eastAsia" w:asciiTheme="minorEastAsia" w:hAnsiTheme="minorEastAsia" w:cstheme="minorEastAsia"/>
        </w:rPr>
        <w:t>超过六成</w:t>
      </w:r>
      <w:r>
        <w:rPr>
          <w:rFonts w:hint="eastAsia" w:asciiTheme="minorEastAsia" w:hAnsiTheme="minorEastAsia" w:cstheme="minorEastAsia"/>
          <w:color w:val="000000"/>
        </w:rPr>
        <w:t>，占</w:t>
      </w:r>
      <w:r>
        <w:rPr>
          <w:rFonts w:hint="eastAsia" w:asciiTheme="minorEastAsia" w:hAnsiTheme="minorEastAsia" w:cstheme="minorEastAsia"/>
        </w:rPr>
        <w:t>大部分</w:t>
      </w:r>
      <w:r>
        <w:rPr>
          <w:rFonts w:hint="eastAsia" w:asciiTheme="minorEastAsia" w:hAnsiTheme="minorEastAsia" w:cstheme="minorEastAsia"/>
          <w:color w:val="000000"/>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26.8</w:t>
      </w:r>
      <w:r>
        <w:rPr>
          <w:color w:val="000000"/>
        </w:rPr>
        <w:t>%公众网民网络购物年平均消费1千元或以下，27.32%公众网民网络购物年平均消费1-5千元，15.98%公众网民网络购物年平均消费5千元-1万元，24.74%公众网民网络购物年平均消费1-5万元，5.15%公众网民网络购物年平均消费5万元以上</w:t>
      </w:r>
      <w:r>
        <w:rPr>
          <w:rFonts w:hint="eastAsia" w:asciiTheme="minorEastAsia" w:hAnsiTheme="minorEastAsia" w:cstheme="minorEastAsia"/>
          <w:color w:val="000000"/>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（20）公众网民对花呗、白条等网贷新型应用基本接受，网贷应用的渗透率也比较低，</w:t>
      </w:r>
      <w:r>
        <w:rPr>
          <w:rFonts w:hint="eastAsia" w:asciiTheme="minorEastAsia" w:hAnsiTheme="minorEastAsia" w:cstheme="minorEastAsia"/>
          <w:color w:val="000000"/>
        </w:rPr>
        <w:t>12.50</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12.50</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25</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85.56</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45.36</w:t>
      </w:r>
      <w:r>
        <w:rPr>
          <w:color w:val="000000"/>
        </w:rPr>
        <w:t>%网民看过直播，只是偶尔参与购物</w:t>
      </w:r>
      <w:r>
        <w:rPr>
          <w:rFonts w:hint="eastAsia" w:asciiTheme="minorEastAsia" w:hAnsiTheme="minorEastAsia" w:cstheme="minorEastAsia"/>
          <w:color w:val="000000"/>
        </w:rPr>
        <w:t>，30.41</w:t>
      </w:r>
      <w:r>
        <w:rPr>
          <w:color w:val="000000"/>
        </w:rPr>
        <w:t>%网民看过直播，但没有买过</w:t>
      </w:r>
      <w:r>
        <w:rPr>
          <w:rFonts w:hint="eastAsia" w:asciiTheme="minorEastAsia" w:hAnsiTheme="minorEastAsia" w:cstheme="minorEastAsia"/>
          <w:color w:val="000000"/>
        </w:rPr>
        <w:t>，14.43</w:t>
      </w:r>
      <w:r>
        <w:rPr>
          <w:color w:val="000000"/>
        </w:rPr>
        <w:t>%网民没有看过网购直播</w:t>
      </w:r>
      <w:r>
        <w:rPr>
          <w:rFonts w:hint="eastAsia" w:asciiTheme="minorEastAsia" w:hAnsiTheme="minorEastAsia" w:cstheme="minorEastAsia"/>
          <w:color w:val="000000"/>
        </w:rPr>
        <w:t>，9.79</w:t>
      </w:r>
      <w:r>
        <w:rPr>
          <w:color w:val="000000"/>
        </w:rPr>
        <w:t>%网民看过直播，而且经常通过直播购物。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32.82</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26" w:name="_Toc17329"/>
      <w:r>
        <w:rPr>
          <w:rFonts w:hint="eastAsia" w:cstheme="minorEastAsia"/>
          <w:sz w:val="24"/>
          <w:szCs w:val="24"/>
        </w:rPr>
        <w:t>2.1.8 未成年人权益保护成效小，需加强家、校、企、社合作</w:t>
      </w:r>
      <w:bookmarkEnd w:id="26"/>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（22）公众网民对未成年人网络权益保护状况满意度评价总体上满意的比例不高，主要是一般。认为满意以上的占</w:t>
      </w:r>
      <w:r>
        <w:rPr>
          <w:rFonts w:hint="eastAsia" w:asciiTheme="minorEastAsia" w:hAnsiTheme="minorEastAsia" w:cstheme="minorEastAsia"/>
          <w:color w:val="000000"/>
        </w:rPr>
        <w:t>32.04</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39.81</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28.15</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网络游戏（渗透率78.63%），网络视频（渗透率63.36%），在线教育（渗透率51.91%）。</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51.18%，35.88%认为一般，12.94%认为作用较小或非常小。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68.18%网民认为未推出强制实名认证规定，排第一位；63.64%的网民认为功能不完善，可轻易延长使用时限，排第二位；59.09%的网民认为青少年保护模式流于形式，和一般模式版块设置完全相同，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家庭是第一位，然后是学校和未成年人自己，</w:t>
      </w:r>
      <w:r>
        <w:rPr>
          <w:rFonts w:hint="eastAsia" w:asciiTheme="minorEastAsia" w:hAnsiTheme="minorEastAsia" w:cstheme="minorEastAsia"/>
        </w:rPr>
        <w:t>以及是互联网平台</w:t>
      </w:r>
      <w:r>
        <w:t>。公众网民对引导未成年人健康上网起主要作用的角色排序第一位是家庭（选择率88.06%）</w:t>
      </w:r>
      <w:r>
        <w:rPr>
          <w:rFonts w:hint="eastAsia" w:asciiTheme="minorEastAsia" w:hAnsiTheme="minorEastAsia" w:cstheme="minorEastAsia"/>
        </w:rPr>
        <w:t>，第二位是</w:t>
      </w:r>
      <w:r>
        <w:t>学校（选择率72.64%）</w:t>
      </w:r>
      <w:r>
        <w:rPr>
          <w:rFonts w:hint="eastAsia" w:asciiTheme="minorEastAsia" w:hAnsiTheme="minorEastAsia" w:cstheme="minorEastAsia"/>
        </w:rPr>
        <w:t>，第三位是</w:t>
      </w:r>
      <w:r>
        <w:t>未成年人自己（选择率58.21%）</w:t>
      </w:r>
      <w:r>
        <w:rPr>
          <w:rFonts w:hint="eastAsia" w:asciiTheme="minorEastAsia" w:hAnsiTheme="minorEastAsia" w:cstheme="minorEastAsia"/>
        </w:rPr>
        <w:t>，第四位是</w:t>
      </w:r>
      <w:r>
        <w:t>互联网平台（选择率48.76%）。</w:t>
      </w:r>
    </w:p>
    <w:p>
      <w:pPr>
        <w:ind w:firstLine="0" w:firstLineChars="0"/>
        <w:rPr>
          <w:rFonts w:asciiTheme="minorEastAsia" w:hAnsiTheme="minorEastAsia" w:cstheme="minorEastAsia"/>
        </w:rPr>
      </w:pPr>
    </w:p>
    <w:p>
      <w:pPr>
        <w:pStyle w:val="4"/>
        <w:ind w:firstLine="482"/>
        <w:rPr>
          <w:rFonts w:cstheme="minorEastAsia"/>
          <w:sz w:val="24"/>
          <w:szCs w:val="24"/>
        </w:rPr>
      </w:pPr>
      <w:bookmarkStart w:id="27" w:name="_Toc11772"/>
      <w:r>
        <w:rPr>
          <w:rFonts w:hint="eastAsia" w:cstheme="minorEastAsia"/>
          <w:sz w:val="24"/>
          <w:szCs w:val="24"/>
        </w:rPr>
        <w:t>2.1.9平台监管与企业自律有待加强，网暴等问题受到关注</w:t>
      </w:r>
      <w:bookmarkEnd w:id="2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（25）互联网平台监管方面仍存在不少问题。大部分（</w:t>
      </w:r>
      <w:r>
        <w:t>62.16%）公众网民认为网络欺凌情况比较严重或非常严重。</w:t>
      </w:r>
      <w:r>
        <w:rPr>
          <w:rFonts w:hint="eastAsia"/>
        </w:rPr>
        <w:t>少</w:t>
      </w:r>
      <w:r>
        <w:rPr>
          <w:rFonts w:hint="eastAsia" w:asciiTheme="minorEastAsia" w:hAnsiTheme="minorEastAsia" w:cstheme="minorEastAsia"/>
        </w:rPr>
        <w:t>部分（</w:t>
      </w:r>
      <w:r>
        <w:rPr>
          <w:rFonts w:hint="eastAsia" w:asciiTheme="minorEastAsia" w:hAnsiTheme="minorEastAsia" w:cstheme="minorEastAsia"/>
          <w:color w:val="000000"/>
        </w:rPr>
        <w:t>18.92</w:t>
      </w:r>
      <w:r>
        <w:rPr>
          <w:color w:val="000000"/>
        </w:rPr>
        <w:t>%</w:t>
      </w:r>
      <w:r>
        <w:rPr>
          <w:rFonts w:hint="eastAsia" w:asciiTheme="minorEastAsia" w:hAnsiTheme="minorEastAsia" w:cstheme="minorEastAsia"/>
        </w:rPr>
        <w:t>）公众网民对</w:t>
      </w:r>
      <w:r>
        <w:rPr>
          <w:rFonts w:hint="eastAsia" w:asciiTheme="minorEastAsia" w:hAnsiTheme="minorEastAsia" w:cstheme="minorEastAsia"/>
          <w:color w:val="000000"/>
        </w:rPr>
        <w:t>有关部门监管和引导网络营销账号效果</w:t>
      </w:r>
      <w:r>
        <w:rPr>
          <w:rFonts w:hint="eastAsia" w:asciiTheme="minorEastAsia" w:hAnsiTheme="minorEastAsia" w:cstheme="minorEastAsia"/>
        </w:rPr>
        <w:t>不认可，认为效果不大或基本无效。大部分（</w:t>
      </w:r>
      <w:r>
        <w:rPr>
          <w:rFonts w:hint="eastAsia" w:asciiTheme="minorEastAsia" w:hAnsiTheme="minorEastAsia" w:cstheme="minorEastAsia"/>
          <w:color w:val="000000"/>
        </w:rPr>
        <w:t>40.54</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公众网民对自媒体平台有关内容检查措施的有效性评价为效果一般。</w:t>
      </w:r>
      <w:r>
        <w:rPr>
          <w:rFonts w:hint="eastAsia" w:asciiTheme="minorEastAsia" w:hAnsiTheme="minorEastAsia" w:cstheme="minorEastAsia"/>
          <w:lang w:val="en-US" w:eastAsia="zh-CN"/>
        </w:rPr>
        <w:t>近一半</w:t>
      </w:r>
      <w:r>
        <w:rPr>
          <w:rFonts w:hint="eastAsia" w:asciiTheme="minorEastAsia" w:hAnsiTheme="minorEastAsia" w:cstheme="minorEastAsia"/>
          <w:color w:val="000000"/>
        </w:rPr>
        <w:t>（</w:t>
      </w:r>
      <w:r>
        <w:rPr>
          <w:color w:val="000000"/>
        </w:rPr>
        <w:t>45.21%）的公众网民认为对网络谣言的监管或辟谣措施有一定成效</w:t>
      </w:r>
      <w:r>
        <w:rPr>
          <w:rFonts w:hint="eastAsia" w:asciiTheme="minorEastAsia" w:hAnsiTheme="minorEastAsia" w:cstheme="minorEastAsia"/>
          <w:color w:val="000000"/>
        </w:rPr>
        <w:t>，</w:t>
      </w:r>
      <w:r>
        <w:rPr>
          <w:rFonts w:hint="eastAsia" w:asciiTheme="minorEastAsia" w:hAnsiTheme="minorEastAsia" w:cstheme="minorEastAsia"/>
          <w:lang w:val="en-US" w:eastAsia="zh-CN"/>
        </w:rPr>
        <w:t>近一半</w:t>
      </w:r>
      <w:r>
        <w:rPr>
          <w:rFonts w:hint="eastAsia" w:asciiTheme="minorEastAsia" w:hAnsiTheme="minorEastAsia" w:cstheme="minorEastAsia"/>
          <w:color w:val="000000"/>
        </w:rPr>
        <w:t>（</w:t>
      </w:r>
      <w:r>
        <w:rPr>
          <w:color w:val="000000"/>
        </w:rPr>
        <w:t>42.5%）公众网民认为权威信息供应不足，主管部门、专家权威声音弱或缺位是措施效果不好的主要原因。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互联网平台投诉处理满意度有待提升。公众网民对互联网平台投诉处理结果的评价为：</w:t>
      </w:r>
      <w:r>
        <w:rPr>
          <w:rFonts w:hint="eastAsia" w:asciiTheme="minorEastAsia" w:hAnsiTheme="minorEastAsia" w:cstheme="minorEastAsia"/>
        </w:rPr>
        <w:t>小部分</w:t>
      </w:r>
      <w:r>
        <w:rPr>
          <w:rFonts w:hint="eastAsia" w:asciiTheme="minorEastAsia" w:hAnsiTheme="minorEastAsia" w:cstheme="minorEastAsia"/>
          <w:color w:val="000000"/>
        </w:rPr>
        <w:t>的（</w:t>
      </w:r>
      <w:r>
        <w:rPr>
          <w:color w:val="000000"/>
        </w:rPr>
        <w:t>33.78%）公众网民对投诉结果不满意，只有29.73%网民对投诉结果满意。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（27）公众网民对正确引导网络舆情发展的看法：第一位是希望</w:t>
      </w:r>
      <w:r>
        <w:t>加大网络环境的监管力度（选择率78.38%），第二位是通过教育提升网民网络素养（选择率74.32%），第三位是建立并完善相关管理制度规范（选择率62.16%）</w:t>
      </w:r>
      <w:r>
        <w:rPr>
          <w:rFonts w:hint="eastAsia" w:asciiTheme="minorEastAsia" w:hAnsiTheme="minorEastAsia" w:cstheme="minorEastAsia"/>
        </w:rPr>
        <w:t>，第四位是</w:t>
      </w:r>
      <w:r>
        <w:t>增强技术手段对网络信息实时监控（选择率55.41%），第五位是培养大量的“把关人”，全流程把关（选择率41.89%），认为不需要引导，应维持现状的占10.81%，认为低调处理，等有问题的时候再引导的占9.46%。</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highlight w:val="yellow"/>
        </w:rPr>
      </w:pPr>
    </w:p>
    <w:p>
      <w:pPr>
        <w:pStyle w:val="4"/>
        <w:ind w:firstLine="482"/>
        <w:rPr>
          <w:rFonts w:cstheme="minorEastAsia"/>
          <w:b w:val="0"/>
          <w:bCs w:val="0"/>
          <w:sz w:val="24"/>
          <w:szCs w:val="24"/>
        </w:rPr>
      </w:pPr>
      <w:bookmarkStart w:id="28" w:name="_Toc10278"/>
      <w:r>
        <w:rPr>
          <w:rFonts w:hint="eastAsia" w:cstheme="minorEastAsia"/>
          <w:sz w:val="24"/>
          <w:szCs w:val="24"/>
        </w:rPr>
        <w:t>2.1.10 数字政府服务满意度高，信息化建设效果明显</w:t>
      </w:r>
      <w:bookmarkEnd w:id="28"/>
    </w:p>
    <w:p>
      <w:pPr>
        <w:rPr>
          <w:rFonts w:asciiTheme="minorEastAsia" w:hAnsiTheme="minorEastAsia" w:cstheme="minorEastAsia"/>
          <w:highlight w:val="yellow"/>
        </w:rPr>
      </w:pPr>
      <w:r>
        <w:rPr>
          <w:rFonts w:hint="eastAsia" w:asciiTheme="minorEastAsia" w:hAnsiTheme="minorEastAsia" w:cstheme="minorEastAsia"/>
        </w:rPr>
        <w:t>（28）政府网上服务应用越来越广泛，交通、社保、教育、医疗领域渗透率超过五成。政府网上服务的渗透率排序：第一位是</w:t>
      </w:r>
      <w:r>
        <w:t>社保领域（渗透率65.71%）</w:t>
      </w:r>
      <w:r>
        <w:rPr>
          <w:rFonts w:hint="eastAsia" w:asciiTheme="minorEastAsia" w:hAnsiTheme="minorEastAsia" w:cstheme="minorEastAsia"/>
        </w:rPr>
        <w:t>，第二位是</w:t>
      </w:r>
      <w:r>
        <w:t>交通领域（渗透率65.71%）</w:t>
      </w:r>
      <w:r>
        <w:rPr>
          <w:rFonts w:hint="eastAsia" w:asciiTheme="minorEastAsia" w:hAnsiTheme="minorEastAsia" w:cstheme="minorEastAsia"/>
        </w:rPr>
        <w:t>，第三位是</w:t>
      </w:r>
      <w:r>
        <w:t>医疗领域（渗透率60%）</w:t>
      </w:r>
      <w:r>
        <w:rPr>
          <w:rFonts w:hint="eastAsia" w:asciiTheme="minorEastAsia" w:hAnsiTheme="minorEastAsia" w:cstheme="minorEastAsia"/>
        </w:rPr>
        <w:t>，第四位是</w:t>
      </w:r>
      <w:r>
        <w:t>教育领域（渗透率51.43%），第五位是旅游领域（渗透率32.86%）。</w:t>
      </w:r>
    </w:p>
    <w:p>
      <w:pPr>
        <w:rPr>
          <w:rFonts w:asciiTheme="minorEastAsia" w:hAnsiTheme="minorEastAsia" w:cstheme="minorEastAsia"/>
          <w:highlight w:val="yellow"/>
        </w:rPr>
      </w:pP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电子政务服务应用越来越广泛，政务服务APP的选择率超过</w:t>
      </w:r>
      <w:r>
        <w:rPr>
          <w:rFonts w:hint="eastAsia" w:asciiTheme="minorEastAsia" w:hAnsiTheme="minorEastAsia" w:cstheme="minorEastAsia"/>
        </w:rPr>
        <w:t>五成。网民办理政务服务事项的渠道选择：排第一位是</w:t>
      </w:r>
      <w:r>
        <w:t>政务服务APP（选择率57.14%）</w:t>
      </w:r>
      <w:r>
        <w:rPr>
          <w:rFonts w:hint="eastAsia" w:asciiTheme="minorEastAsia" w:hAnsiTheme="minorEastAsia" w:cstheme="minorEastAsia"/>
        </w:rPr>
        <w:t>，第二位是</w:t>
      </w:r>
      <w:r>
        <w:t>政务小程序（选择率52.86%）</w:t>
      </w:r>
      <w:r>
        <w:rPr>
          <w:rFonts w:hint="eastAsia" w:asciiTheme="minorEastAsia" w:hAnsiTheme="minorEastAsia" w:cstheme="minorEastAsia"/>
        </w:rPr>
        <w:t>，第三位是</w:t>
      </w:r>
      <w:r>
        <w:t>政务服务网站（选择率44.29%）</w:t>
      </w:r>
      <w:r>
        <w:rPr>
          <w:rFonts w:hint="eastAsia" w:asciiTheme="minorEastAsia" w:hAnsiTheme="minorEastAsia" w:cstheme="minorEastAsia"/>
        </w:rPr>
        <w:t>，第四位是</w:t>
      </w:r>
      <w:r>
        <w:t>人工服务办事大厅（选择率44.29%）。</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（29）公众网民对政府网上服务便利性和安全评价较高。大部分（</w:t>
      </w:r>
      <w:r>
        <w:rPr>
          <w:rFonts w:hint="eastAsia" w:asciiTheme="minorEastAsia" w:hAnsiTheme="minorEastAsia" w:cstheme="minorEastAsia"/>
          <w:color w:val="000000"/>
        </w:rPr>
        <w:t>73.91</w:t>
      </w:r>
      <w:r>
        <w:rPr>
          <w:color w:val="000000"/>
        </w:rPr>
        <w:t>%</w:t>
      </w:r>
      <w:r>
        <w:rPr>
          <w:rFonts w:hint="eastAsia" w:asciiTheme="minorEastAsia" w:hAnsiTheme="minorEastAsia" w:cstheme="minorEastAsia"/>
        </w:rPr>
        <w:t>）公众网民认为政府网上服务便利或非常便利，超过四分之三的（</w:t>
      </w:r>
      <w:r>
        <w:rPr>
          <w:rFonts w:hint="eastAsia" w:asciiTheme="minorEastAsia" w:hAnsiTheme="minorEastAsia" w:cstheme="minorEastAsia"/>
          <w:color w:val="000000"/>
        </w:rPr>
        <w:t>81.16</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57.14%，表示不满意或非常不满的只占1.43%，总体上评价是满意的。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29" w:name="_Toc32696"/>
      <w:r>
        <w:rPr>
          <w:rFonts w:hint="eastAsia" w:cstheme="minorEastAsia"/>
          <w:sz w:val="24"/>
          <w:szCs w:val="24"/>
        </w:rPr>
        <w:t>2.1.11数字乡村建设背景下，公众网民对家乡网络安全整体状况表示肯定</w:t>
      </w:r>
      <w:bookmarkEnd w:id="29"/>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highlight w:val="yellow"/>
        </w:rPr>
      </w:pPr>
      <w:r>
        <w:rPr>
          <w:rFonts w:hint="eastAsia" w:asciiTheme="minorEastAsia" w:hAnsiTheme="minorEastAsia" w:cstheme="minorEastAsia"/>
        </w:rPr>
        <w:t>大多数（</w:t>
      </w:r>
      <w:r>
        <w:t>74.32%）网民对认为互联网应用对推动乡村经济发展带来了较大影响，表示影响比较小或没有影响的只占5.4%，总体上肯定了互联网应用对乡村经济发展的推动效果。</w:t>
      </w:r>
      <w:r>
        <w:rPr>
          <w:rFonts w:hint="eastAsia" w:asciiTheme="minorEastAsia" w:hAnsiTheme="minorEastAsia" w:cstheme="minorEastAsia"/>
        </w:rPr>
        <w:t>大多数（</w:t>
      </w:r>
      <w:r>
        <w:t>68.92%）网民认为乡村振兴政策的实施给乡村发展带来了较大变化。</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（32）公众网民认为乡村振兴带来的变化：排第一位是</w:t>
      </w:r>
      <w:r>
        <w:t>乡村新兴产业发展，农民收入增加（选择率65.75%），第二位是乡村文化娱乐设施改善（选择率58.9%），第三位是乡村教育条件改善（选择率57.53%）</w:t>
      </w:r>
      <w:r>
        <w:rPr>
          <w:rFonts w:hint="eastAsia" w:asciiTheme="minorEastAsia" w:hAnsiTheme="minorEastAsia" w:cstheme="minorEastAsia"/>
        </w:rPr>
        <w:t>，第四位是</w:t>
      </w:r>
      <w:r>
        <w:t>乡村生态环境条件改善（选择率45.21%）</w:t>
      </w:r>
      <w:r>
        <w:rPr>
          <w:rFonts w:hint="eastAsia" w:asciiTheme="minorEastAsia" w:hAnsiTheme="minorEastAsia" w:cstheme="minorEastAsia"/>
        </w:rPr>
        <w:t>，第五位是</w:t>
      </w:r>
      <w:r>
        <w:t>乡村网络通信条件改善（选择率42.47%）</w:t>
      </w:r>
      <w:r>
        <w:rPr>
          <w:rFonts w:hint="eastAsia" w:asciiTheme="minorEastAsia" w:hAnsiTheme="minorEastAsia" w:cstheme="minorEastAsia"/>
        </w:rPr>
        <w:t>，此外是乡村医疗卫生等公共服务水平提高</w:t>
      </w:r>
      <w:r>
        <w:t>（41.1%）、城乡差异减少（选择率38.36%）、乡村基层组织人员素质提高（35.62%）等。</w:t>
      </w:r>
    </w:p>
    <w:p>
      <w:pPr>
        <w:rPr>
          <w:rFonts w:asciiTheme="minorEastAsia" w:hAnsiTheme="minorEastAsia" w:cstheme="minorEastAsia"/>
        </w:rPr>
      </w:pPr>
    </w:p>
    <w:p>
      <w:pPr>
        <w:pStyle w:val="4"/>
        <w:ind w:firstLine="482"/>
        <w:rPr>
          <w:rFonts w:cstheme="minorEastAsia"/>
          <w:sz w:val="24"/>
          <w:szCs w:val="24"/>
        </w:rPr>
      </w:pPr>
      <w:bookmarkStart w:id="30" w:name="_Toc4929"/>
      <w:r>
        <w:rPr>
          <w:rFonts w:hint="eastAsia" w:cstheme="minorEastAsia"/>
          <w:sz w:val="24"/>
          <w:szCs w:val="24"/>
        </w:rPr>
        <w:t>2.1.12公众网民认为乡村互联网安全状况有所改善但仍待加强，主要存有网络应用障碍、服务需求待满足、网络安全犯罪行为方面的顾虑</w:t>
      </w:r>
      <w:bookmarkEnd w:id="30"/>
    </w:p>
    <w:p>
      <w:pPr>
        <w:rPr>
          <w:rFonts w:asciiTheme="minorEastAsia" w:hAnsiTheme="minorEastAsia" w:cstheme="minorEastAsia"/>
          <w:highlight w:val="yellow"/>
        </w:rPr>
      </w:pPr>
      <w:r>
        <w:rPr>
          <w:rFonts w:hint="eastAsia" w:asciiTheme="minorEastAsia" w:hAnsiTheme="minorEastAsia" w:cstheme="minorEastAsia"/>
        </w:rPr>
        <w:t>（33）公众网民对乡村互联网安全状况评价较为满意。</w:t>
      </w:r>
      <w:r>
        <w:t>14.86%公众网民表示非常满意</w:t>
      </w:r>
      <w:r>
        <w:rPr>
          <w:rFonts w:hint="eastAsia" w:asciiTheme="minorEastAsia" w:hAnsiTheme="minorEastAsia" w:cstheme="minorEastAsia"/>
        </w:rPr>
        <w:t>，41.89</w:t>
      </w:r>
      <w:r>
        <w:t>%网民表示满意</w:t>
      </w:r>
      <w:r>
        <w:rPr>
          <w:rFonts w:hint="eastAsia" w:asciiTheme="minorEastAsia" w:hAnsiTheme="minorEastAsia" w:cstheme="minorEastAsia"/>
        </w:rPr>
        <w:t>，39.19</w:t>
      </w:r>
      <w:r>
        <w:t>%网民表示一般</w:t>
      </w:r>
      <w:r>
        <w:rPr>
          <w:rFonts w:hint="eastAsia" w:asciiTheme="minorEastAsia" w:hAnsiTheme="minorEastAsia" w:cstheme="minorEastAsia"/>
        </w:rPr>
        <w:t>，1.35</w:t>
      </w:r>
      <w:r>
        <w:t>%网民表示不满意</w:t>
      </w:r>
      <w:r>
        <w:rPr>
          <w:rFonts w:hint="eastAsia" w:asciiTheme="minorEastAsia" w:hAnsiTheme="minorEastAsia" w:cstheme="minorEastAsia"/>
        </w:rPr>
        <w:t>，2.7</w:t>
      </w:r>
      <w:r>
        <w:t>%网民表示非常不满意。数据显示网民对家乡互联网安全状况表示满意或非常满意的网民占56.75%，表示不满意或非常不满的占4.05%。</w:t>
      </w:r>
    </w:p>
    <w:p>
      <w:pPr>
        <w:rPr>
          <w:rFonts w:asciiTheme="minorEastAsia" w:hAnsiTheme="minorEastAsia" w:cstheme="minorEastAsia"/>
        </w:rPr>
      </w:pPr>
    </w:p>
    <w:p>
      <w:pPr>
        <w:rPr>
          <w:rFonts w:asciiTheme="minorEastAsia" w:hAnsiTheme="minorEastAsia" w:cstheme="minorEastAsia"/>
          <w:color w:val="000000"/>
        </w:rPr>
      </w:pPr>
      <w:r>
        <w:rPr>
          <w:rFonts w:hint="eastAsia" w:asciiTheme="minorEastAsia" w:hAnsiTheme="minorEastAsia" w:cstheme="minorEastAsia"/>
        </w:rPr>
        <w:t>（34）公众网民认为在农村生活主要存有以下网络应用障碍：第一位是</w:t>
      </w:r>
      <w:r>
        <w:t>物流网络覆盖不到（关注度51.39%）</w:t>
      </w:r>
      <w:r>
        <w:rPr>
          <w:rFonts w:hint="eastAsia" w:asciiTheme="minorEastAsia" w:hAnsiTheme="minorEastAsia" w:cstheme="minorEastAsia"/>
        </w:rPr>
        <w:t>，第二位是</w:t>
      </w:r>
      <w:r>
        <w:t>网络速度太慢体验不好（关注度44.44%）</w:t>
      </w:r>
      <w:r>
        <w:rPr>
          <w:rFonts w:hint="eastAsia" w:asciiTheme="minorEastAsia" w:hAnsiTheme="minorEastAsia" w:cstheme="minorEastAsia"/>
        </w:rPr>
        <w:t>，第三位是</w:t>
      </w:r>
      <w:r>
        <w:t>网络流量费用太贵（关注度34.72%）</w:t>
      </w:r>
      <w:r>
        <w:rPr>
          <w:rFonts w:hint="eastAsia" w:asciiTheme="minorEastAsia" w:hAnsiTheme="minorEastAsia" w:cstheme="minorEastAsia"/>
        </w:rPr>
        <w:t>，第四位是</w:t>
      </w:r>
      <w:r>
        <w:t>APP不会使用（关注度33.33%），第五位是身份认证手续繁琐（关注度20.83%）等。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发展农村经济，提高农民生活水平（选择率83.78%），第二位是改善基础设施与公共服务，缩小城乡差距（选择率79.73%），第三位是保护和改善农村生态环境（选择率66.22%）</w:t>
      </w:r>
      <w:r>
        <w:rPr>
          <w:rFonts w:hint="eastAsia" w:asciiTheme="minorEastAsia" w:hAnsiTheme="minorEastAsia" w:cstheme="minorEastAsia"/>
        </w:rPr>
        <w:t>，第四位是</w:t>
      </w:r>
      <w:r>
        <w:t>大力建设并保护发扬乡村传统文化（选择率58.11%）</w:t>
      </w:r>
      <w:r>
        <w:rPr>
          <w:rFonts w:hint="eastAsia" w:asciiTheme="minorEastAsia" w:hAnsiTheme="minorEastAsia" w:cstheme="minorEastAsia"/>
        </w:rPr>
        <w:t>，第五位是</w:t>
      </w:r>
      <w:r>
        <w:t>加强农村基层组织建设，提高人员素质（选择率55.41%）。</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（36）公众网民认为乡村最迫切需要解决的网络安全问题：第一位是</w:t>
      </w:r>
      <w:r>
        <w:t>网络诈骗（选择率85.14%），第二位是网络赌博（选择率59.46%），第三位是网络色情（选择率43.24%）</w:t>
      </w:r>
      <w:r>
        <w:rPr>
          <w:rFonts w:hint="eastAsia" w:asciiTheme="minorEastAsia" w:hAnsiTheme="minorEastAsia" w:cstheme="minorEastAsia"/>
        </w:rPr>
        <w:t>，第四位是</w:t>
      </w:r>
      <w:r>
        <w:t>网络毒品（选择率28.38%）。网民认为乡村最迫切需要解决的网络安全问题主要为网络诈骗、网络赌博、网络色情。</w:t>
      </w:r>
    </w:p>
    <w:p>
      <w:pPr>
        <w:ind w:firstLine="0" w:firstLineChars="0"/>
        <w:rPr>
          <w:rFonts w:asciiTheme="minorEastAsia" w:hAnsiTheme="minorEastAsia" w:cstheme="minorEastAsia"/>
          <w:highlight w:val="yellow"/>
        </w:rPr>
      </w:pPr>
    </w:p>
    <w:p>
      <w:bookmarkStart w:id="31" w:name="_Toc19207407"/>
      <w:r>
        <w:rPr>
          <w:rFonts w:hint="eastAsia"/>
        </w:rPr>
        <w:br w:type="page"/>
      </w:r>
    </w:p>
    <w:p>
      <w:pPr>
        <w:pStyle w:val="2"/>
      </w:pPr>
      <w:bookmarkStart w:id="32" w:name="_Toc1176"/>
      <w:r>
        <w:rPr>
          <w:rFonts w:hint="eastAsia"/>
        </w:rPr>
        <w:t>三、公众网民基本情况</w:t>
      </w:r>
      <w:bookmarkEnd w:id="31"/>
      <w:bookmarkEnd w:id="32"/>
    </w:p>
    <w:p>
      <w:pPr>
        <w:rPr>
          <w:rFonts w:ascii="宋体" w:hAnsi="宋体" w:eastAsia="宋体" w:cs="宋体"/>
        </w:rPr>
      </w:pPr>
      <w:r>
        <w:rPr>
          <w:rFonts w:hint="eastAsia"/>
        </w:rPr>
        <w:t>本次问卷调查共收回</w:t>
      </w:r>
      <w:r>
        <w:rPr>
          <w:rFonts w:cstheme="minorHAnsi"/>
        </w:rPr>
        <w:t>镇江市</w:t>
      </w:r>
      <w:r>
        <w:rPr>
          <w:rFonts w:hint="eastAsia"/>
        </w:rPr>
        <w:t>公众版网民网络安全感满意度调查问卷</w:t>
      </w:r>
      <w:r>
        <w:t>9956</w:t>
      </w:r>
      <w:r>
        <w:rPr>
          <w:rFonts w:hint="eastAsia"/>
        </w:rPr>
        <w:t>份，经数据清洗消除无效数据后，共有</w:t>
      </w:r>
      <w:r>
        <w:t>9737</w:t>
      </w:r>
      <w:r>
        <w:rPr>
          <w:rFonts w:hint="eastAsia"/>
        </w:rPr>
        <w:t>份问卷数据纳入统计。</w:t>
      </w:r>
      <w:r>
        <w:t>数据样本有效性为：</w:t>
      </w:r>
      <w:r>
        <w:rPr>
          <w:rFonts w:hint="eastAsia" w:ascii="宋体" w:hAnsi="宋体" w:eastAsia="宋体" w:cs="宋体"/>
        </w:rPr>
        <w:t>97.80%。</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镇江市</w:t>
      </w:r>
      <w:r>
        <w:rPr>
          <w:rFonts w:hint="eastAsia" w:cstheme="minorHAnsi"/>
        </w:rPr>
        <w:t>报告，数据统计范围涵盖</w:t>
      </w:r>
      <w:r>
        <w:rPr>
          <w:rFonts w:cstheme="minorHAnsi"/>
        </w:rPr>
        <w:t>镇江市</w:t>
      </w:r>
      <w:r>
        <w:rPr>
          <w:rFonts w:hint="eastAsia" w:cstheme="minorHAnsi"/>
        </w:rPr>
        <w:t>。</w:t>
      </w:r>
    </w:p>
    <w:p/>
    <w:p>
      <w:pPr>
        <w:pStyle w:val="3"/>
      </w:pPr>
      <w:bookmarkStart w:id="33" w:name="_Toc31915"/>
      <w:r>
        <w:rPr>
          <w:rFonts w:hint="eastAsia"/>
        </w:rPr>
        <w:t>3.1性别分布</w:t>
      </w:r>
      <w:bookmarkEnd w:id="33"/>
    </w:p>
    <w:p>
      <w:pPr>
        <w:widowControl/>
      </w:pPr>
      <w:r>
        <w:rPr>
          <w:rFonts w:hint="eastAsia"/>
        </w:rPr>
        <w:t>参与调查的男网民占</w:t>
      </w:r>
      <w:r>
        <w:t>32.86</w:t>
      </w:r>
      <w:r>
        <w:rPr>
          <w:rFonts w:hint="eastAsia"/>
        </w:rPr>
        <w:t>%，女网民占</w:t>
      </w:r>
      <w:r>
        <w:t>67.14</w:t>
      </w:r>
      <w:r>
        <w:rPr>
          <w:rFonts w:hint="eastAsia"/>
        </w:rPr>
        <w:t>%。</w:t>
      </w:r>
    </w:p>
    <w:p>
      <w:pPr>
        <w:ind w:firstLine="0" w:firstLineChars="0"/>
        <w:jc w:val="center"/>
      </w:pPr>
      <w:r>
        <w:rPr>
          <w:rFonts w:ascii="等线" w:hAnsi="等线" w:eastAsia="等线"/>
          <w:color w:val="000000"/>
        </w:rPr>
        <w:drawing>
          <wp:inline distT="0" distB="0" distL="0" distR="0">
            <wp:extent cx="5095875"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34" w:name="_Toc19305585"/>
      <w:bookmarkStart w:id="35"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36" w:name="_Toc32446"/>
      <w:r>
        <w:rPr>
          <w:rFonts w:hint="eastAsia"/>
          <w:sz w:val="24"/>
          <w:szCs w:val="24"/>
        </w:rPr>
        <w:t>：公众网民性别</w:t>
      </w:r>
      <w:bookmarkEnd w:id="34"/>
      <w:bookmarkEnd w:id="35"/>
      <w:r>
        <w:rPr>
          <w:rFonts w:hint="eastAsia"/>
          <w:sz w:val="24"/>
          <w:szCs w:val="24"/>
        </w:rPr>
        <w:t>分布图</w:t>
      </w:r>
      <w:bookmarkEnd w:id="36"/>
    </w:p>
    <w:p>
      <w:pPr>
        <w:ind w:firstLine="0" w:firstLineChars="0"/>
        <w:jc w:val="center"/>
      </w:pPr>
      <w:r>
        <w:rPr>
          <w:rFonts w:hint="eastAsia"/>
        </w:rPr>
        <w:t>（图表数据来源：公众网民版一级问卷第1题：您的性别？）</w:t>
      </w:r>
    </w:p>
    <w:p>
      <w:pPr>
        <w:ind w:firstLine="0" w:firstLineChars="0"/>
      </w:pPr>
    </w:p>
    <w:p>
      <w:pPr>
        <w:pStyle w:val="3"/>
      </w:pPr>
      <w:bookmarkStart w:id="37" w:name="_Toc96"/>
      <w:r>
        <w:rPr>
          <w:rFonts w:hint="eastAsia"/>
        </w:rPr>
        <w:t>3.2年龄分布</w:t>
      </w:r>
      <w:bookmarkEnd w:id="37"/>
    </w:p>
    <w:p>
      <w:pPr>
        <w:rPr>
          <w:b/>
          <w:bCs/>
        </w:rPr>
      </w:pPr>
      <w:r>
        <w:rPr>
          <w:rFonts w:hint="eastAsia"/>
        </w:rPr>
        <w:t>受调查网民以中青年人占大多数，其中12岁以下占比</w:t>
      </w:r>
      <w:r>
        <w:t>1.93%，12岁到18岁占13.64%，19岁到24岁占10.38%，25岁到30岁占12.53%，31岁到45岁占53.96%。30岁以下年轻人占比达38.48%。</w:t>
      </w:r>
      <w:r>
        <w:rPr>
          <w:rFonts w:hint="eastAsia"/>
          <w:b/>
          <w:bCs/>
        </w:rPr>
        <w:t>与全省数据相比，表示19-24岁比例要低1.35个百分点，表示31-45岁比例要高4.28个百分点。与全国数据相比，表示19-24岁比例要低13.73个百分点，表示31-45岁比例要高24.77个百分点。</w:t>
      </w:r>
    </w:p>
    <w:p>
      <w:pPr>
        <w:ind w:firstLine="0" w:firstLineChars="0"/>
        <w:jc w:val="center"/>
      </w:pPr>
      <w:r>
        <w:rPr>
          <w:rFonts w:ascii="等线" w:hAnsi="等线" w:eastAsia="等线"/>
          <w:color w:val="000000"/>
        </w:rPr>
        <w:drawing>
          <wp:inline distT="0" distB="0" distL="0" distR="0">
            <wp:extent cx="5095875"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38" w:name="_Toc19203681"/>
      <w:bookmarkStart w:id="39"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40" w:name="_Toc18205"/>
      <w:r>
        <w:rPr>
          <w:rFonts w:hint="eastAsia"/>
          <w:sz w:val="24"/>
          <w:szCs w:val="24"/>
        </w:rPr>
        <w:t>：公众网民年龄分布图</w:t>
      </w:r>
      <w:bookmarkEnd w:id="38"/>
      <w:bookmarkEnd w:id="39"/>
      <w:bookmarkEnd w:id="40"/>
    </w:p>
    <w:p>
      <w:pPr>
        <w:ind w:firstLine="0" w:firstLineChars="0"/>
        <w:jc w:val="center"/>
      </w:pPr>
      <w:r>
        <w:rPr>
          <w:rFonts w:hint="eastAsia"/>
        </w:rPr>
        <w:t>（图表数据来源：公众网民版一级问卷第2题：您的年龄？）</w:t>
      </w:r>
    </w:p>
    <w:p/>
    <w:p>
      <w:pPr>
        <w:pStyle w:val="3"/>
      </w:pPr>
      <w:bookmarkStart w:id="41" w:name="_Toc232"/>
      <w:r>
        <w:rPr>
          <w:rFonts w:hint="eastAsia"/>
        </w:rPr>
        <w:t>3.3学历分布</w:t>
      </w:r>
      <w:bookmarkEnd w:id="41"/>
    </w:p>
    <w:p>
      <w:pPr>
        <w:rPr>
          <w:b/>
          <w:bCs/>
        </w:rPr>
      </w:pPr>
      <w:r>
        <w:rPr>
          <w:rFonts w:hint="eastAsia"/>
        </w:rPr>
        <w:t>参与调查的网民中</w:t>
      </w:r>
      <w:r>
        <w:t>大专</w:t>
      </w:r>
      <w:r>
        <w:rPr>
          <w:rFonts w:hint="eastAsia"/>
        </w:rPr>
        <w:t>学历人数最多，占比</w:t>
      </w:r>
      <w:r>
        <w:t>24.92%</w:t>
      </w:r>
      <w:r>
        <w:rPr>
          <w:rFonts w:hint="eastAsia"/>
        </w:rPr>
        <w:t>，其次是</w:t>
      </w:r>
      <w:r>
        <w:t>初中及以下</w:t>
      </w:r>
      <w:r>
        <w:rPr>
          <w:rFonts w:hint="eastAsia"/>
        </w:rPr>
        <w:t>学历占</w:t>
      </w:r>
      <w:r>
        <w:t>23.19%</w:t>
      </w:r>
      <w:r>
        <w:rPr>
          <w:rFonts w:hint="eastAsia"/>
        </w:rPr>
        <w:t>，第三是</w:t>
      </w:r>
      <w:r>
        <w:t>本科</w:t>
      </w:r>
      <w:r>
        <w:rPr>
          <w:rFonts w:hint="eastAsia"/>
        </w:rPr>
        <w:t>占</w:t>
      </w:r>
      <w:r>
        <w:t>18.83</w:t>
      </w:r>
      <w:r>
        <w:rPr>
          <w:rFonts w:hint="eastAsia"/>
        </w:rPr>
        <w:t>%。</w:t>
      </w:r>
      <w:bookmarkStart w:id="42" w:name="_Hlk18879221"/>
      <w:r>
        <w:rPr>
          <w:rFonts w:hint="eastAsia"/>
        </w:rPr>
        <w:t>普遍网民群体中受教育的程度，</w:t>
      </w:r>
      <w:r>
        <w:t>大专</w:t>
      </w:r>
      <w:r>
        <w:rPr>
          <w:rFonts w:hint="eastAsia"/>
        </w:rPr>
        <w:t>及</w:t>
      </w:r>
      <w:r>
        <w:t>初中及以下</w:t>
      </w:r>
      <w:r>
        <w:rPr>
          <w:rFonts w:hint="eastAsia"/>
        </w:rPr>
        <w:t>学历占比较高</w:t>
      </w:r>
      <w:bookmarkEnd w:id="42"/>
      <w:r>
        <w:rPr>
          <w:rFonts w:hint="eastAsia"/>
        </w:rPr>
        <w:t>，显示网民受教育程度</w:t>
      </w:r>
      <w:r>
        <w:rPr>
          <w:rFonts w:hint="eastAsia"/>
          <w:lang w:val="en-US" w:eastAsia="zh-CN"/>
        </w:rPr>
        <w:t>中等</w:t>
      </w:r>
      <w:r>
        <w:rPr>
          <w:rFonts w:hint="eastAsia"/>
        </w:rPr>
        <w:t>。</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43" w:name="_Toc19203683"/>
      <w:bookmarkStart w:id="44"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45" w:name="_Toc9887"/>
      <w:r>
        <w:rPr>
          <w:rFonts w:hint="eastAsia"/>
          <w:sz w:val="24"/>
          <w:szCs w:val="24"/>
        </w:rPr>
        <w:t>：公众网民学历分布图</w:t>
      </w:r>
      <w:bookmarkEnd w:id="43"/>
      <w:bookmarkEnd w:id="44"/>
      <w:bookmarkEnd w:id="45"/>
    </w:p>
    <w:p>
      <w:pPr>
        <w:ind w:firstLine="0" w:firstLineChars="0"/>
        <w:jc w:val="center"/>
      </w:pPr>
      <w:r>
        <w:rPr>
          <w:rFonts w:hint="eastAsia"/>
        </w:rPr>
        <w:t>（图表数据来源：公众网民版一级问卷第3题：您的学历？）</w:t>
      </w:r>
    </w:p>
    <w:p/>
    <w:p>
      <w:pPr>
        <w:pStyle w:val="3"/>
      </w:pPr>
      <w:bookmarkStart w:id="46" w:name="_Toc11782"/>
      <w:r>
        <w:rPr>
          <w:rFonts w:hint="eastAsia"/>
        </w:rPr>
        <w:t>3.4职业分布</w:t>
      </w:r>
      <w:bookmarkEnd w:id="46"/>
    </w:p>
    <w:p>
      <w:pPr>
        <w:rPr>
          <w:b/>
          <w:bCs/>
        </w:rPr>
      </w:pPr>
      <w:r>
        <w:rPr>
          <w:rFonts w:hint="eastAsia"/>
        </w:rPr>
        <w:t>参与调查的网民职业中最高为</w:t>
      </w:r>
      <w:r>
        <w:t>学生</w:t>
      </w:r>
      <w:r>
        <w:rPr>
          <w:rFonts w:hint="eastAsia"/>
        </w:rPr>
        <w:t>，占比</w:t>
      </w:r>
      <w:r>
        <w:t>23.45</w:t>
      </w:r>
      <w:r>
        <w:rPr>
          <w:rFonts w:hint="eastAsia"/>
        </w:rPr>
        <w:t>%，其次是</w:t>
      </w:r>
      <w:r>
        <w:t>企业/公司一般人员</w:t>
      </w:r>
      <w:r>
        <w:rPr>
          <w:rFonts w:hint="eastAsia"/>
        </w:rPr>
        <w:t>占比</w:t>
      </w:r>
      <w:r>
        <w:t>16.71</w:t>
      </w:r>
      <w:r>
        <w:rPr>
          <w:rFonts w:hint="eastAsia"/>
        </w:rPr>
        <w:t>%，</w:t>
      </w:r>
      <w:r>
        <w:t>自由职业者</w:t>
      </w:r>
      <w:r>
        <w:rPr>
          <w:rFonts w:hint="eastAsia"/>
        </w:rPr>
        <w:t>占比</w:t>
      </w:r>
      <w:r>
        <w:t>16.41</w:t>
      </w:r>
      <w:r>
        <w:rPr>
          <w:rFonts w:hint="eastAsia"/>
        </w:rPr>
        <w:t>%，</w:t>
      </w:r>
      <w:r>
        <w:t>其他</w:t>
      </w:r>
      <w:r>
        <w:rPr>
          <w:rFonts w:hint="eastAsia"/>
        </w:rPr>
        <w:t>占比</w:t>
      </w:r>
      <w:r>
        <w:t>15.82</w:t>
      </w:r>
      <w:r>
        <w:rPr>
          <w:rFonts w:hint="eastAsia"/>
        </w:rPr>
        <w:t>%，</w:t>
      </w:r>
      <w:r>
        <w:t>专业技术人员</w:t>
      </w:r>
      <w:r>
        <w:rPr>
          <w:rFonts w:hint="eastAsia"/>
        </w:rPr>
        <w:t>占比</w:t>
      </w:r>
      <w:r>
        <w:t>6</w:t>
      </w:r>
      <w:r>
        <w:rPr>
          <w:rFonts w:hint="eastAsia"/>
        </w:rPr>
        <w:t>%，</w:t>
      </w:r>
      <w:r>
        <w:t>商业/服务业人员</w:t>
      </w:r>
      <w:r>
        <w:rPr>
          <w:rFonts w:hint="eastAsia"/>
        </w:rPr>
        <w:t>占比</w:t>
      </w:r>
      <w:r>
        <w:t>5.71</w:t>
      </w:r>
      <w:r>
        <w:rPr>
          <w:rFonts w:hint="eastAsia"/>
        </w:rPr>
        <w:t>%。</w:t>
      </w:r>
      <w:r>
        <w:rPr>
          <w:rFonts w:hint="eastAsia"/>
          <w:b/>
          <w:bCs/>
        </w:rPr>
        <w:t>与全省数据相比，表示党政机关事业单位一般人员比例要低8.33个百分点，表示商业/服务业人员比例要高1.47个百分点。与全国数据相比，表示党政机关事业单位领导干部比例要低1.05个百分点，表示商业/服务业人员比例要高1.62个百分点。</w:t>
      </w:r>
    </w:p>
    <w:p>
      <w:pPr>
        <w:ind w:firstLine="0" w:firstLineChars="0"/>
        <w:jc w:val="center"/>
      </w:pPr>
      <w:r>
        <w:rPr>
          <w:rFonts w:ascii="等线" w:hAnsi="等线" w:eastAsia="等线"/>
          <w:color w:val="000000"/>
        </w:rPr>
        <w:drawing>
          <wp:inline distT="0" distB="0" distL="0" distR="0">
            <wp:extent cx="5095875" cy="619125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47" w:name="_Toc19305589"/>
      <w:bookmarkStart w:id="48"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49" w:name="_Toc18963"/>
      <w:r>
        <w:rPr>
          <w:rFonts w:hint="eastAsia"/>
          <w:sz w:val="24"/>
          <w:szCs w:val="24"/>
        </w:rPr>
        <w:t>：公众网民职业分布图</w:t>
      </w:r>
      <w:bookmarkEnd w:id="47"/>
      <w:bookmarkEnd w:id="48"/>
      <w:bookmarkEnd w:id="49"/>
    </w:p>
    <w:p>
      <w:pPr>
        <w:ind w:firstLine="0" w:firstLineChars="0"/>
        <w:jc w:val="center"/>
      </w:pPr>
      <w:r>
        <w:rPr>
          <w:rFonts w:hint="eastAsia"/>
        </w:rPr>
        <w:t>（图表数据来源：公众网民版一级问卷第4题：您的职业身份？）</w:t>
      </w:r>
    </w:p>
    <w:p/>
    <w:p>
      <w:pPr>
        <w:pStyle w:val="3"/>
      </w:pPr>
      <w:bookmarkStart w:id="50" w:name="_Toc25977"/>
      <w:r>
        <w:rPr>
          <w:rFonts w:hint="eastAsia"/>
        </w:rPr>
        <w:t>3.5担任角色</w:t>
      </w:r>
      <w:bookmarkEnd w:id="50"/>
    </w:p>
    <w:p>
      <w:pPr>
        <w:rPr>
          <w:b/>
          <w:bCs/>
        </w:rPr>
      </w:pPr>
      <w:r>
        <w:rPr>
          <w:rFonts w:hint="eastAsia"/>
        </w:rPr>
        <w:t>参与调查的网民中</w:t>
      </w:r>
      <w:r>
        <w:t>普通网民（消费者）</w:t>
      </w:r>
      <w:r>
        <w:rPr>
          <w:rFonts w:hint="eastAsia"/>
        </w:rPr>
        <w:t>占</w:t>
      </w:r>
      <w:r>
        <w:t>96.72</w:t>
      </w:r>
      <w:r>
        <w:rPr>
          <w:rFonts w:hint="eastAsia"/>
        </w:rPr>
        <w:t>%，</w:t>
      </w:r>
      <w:r>
        <w:t>其它互联网行业一般从业人员（其它服务者）</w:t>
      </w:r>
      <w:r>
        <w:rPr>
          <w:rFonts w:hint="eastAsia"/>
        </w:rPr>
        <w:t>占比</w:t>
      </w:r>
      <w:r>
        <w:t>4.32</w:t>
      </w:r>
      <w:r>
        <w:rPr>
          <w:rFonts w:hint="eastAsia"/>
        </w:rPr>
        <w:t>%，</w:t>
      </w:r>
      <w:r>
        <w:t>互联网平台运营商从业人员（平台服务者）</w:t>
      </w:r>
      <w:r>
        <w:rPr>
          <w:rFonts w:hint="eastAsia"/>
        </w:rPr>
        <w:t>占比</w:t>
      </w:r>
      <w:r>
        <w:t>2.7</w:t>
      </w:r>
      <w:r>
        <w:rPr>
          <w:rFonts w:hint="eastAsia"/>
        </w:rPr>
        <w:t>%，</w:t>
      </w:r>
      <w:r>
        <w:t>网络安全行业技术服务相关岗位（技术服务者）</w:t>
      </w:r>
      <w:r>
        <w:rPr>
          <w:rFonts w:hint="eastAsia"/>
        </w:rPr>
        <w:t>占比</w:t>
      </w:r>
      <w:r>
        <w:t>1.84</w:t>
      </w:r>
      <w:r>
        <w:rPr>
          <w:rFonts w:hint="eastAsia"/>
        </w:rPr>
        <w:t>%。调查显示，有</w:t>
      </w:r>
      <w:r>
        <w:t>1.84</w:t>
      </w:r>
      <w:r>
        <w:rPr>
          <w:rFonts w:hint="eastAsia"/>
        </w:rPr>
        <w:t>%的人在与网络安全相关的岗位工作，有</w:t>
      </w:r>
      <w:r>
        <w:t>1.02</w:t>
      </w:r>
      <w:r>
        <w:rPr>
          <w:rFonts w:hint="eastAsia"/>
        </w:rPr>
        <w:t>%的人是互联网行业监管人员。</w:t>
      </w:r>
      <w:r>
        <w:rPr>
          <w:rFonts w:hint="eastAsia"/>
          <w:b/>
          <w:bCs/>
        </w:rPr>
        <w:t>相较于全省数据，本题的排名完全一致。相较于全省数据，普通网民（消费者）的占比高了7.2个百分点。</w:t>
      </w:r>
    </w:p>
    <w:p>
      <w:pPr>
        <w:ind w:firstLine="0" w:firstLineChars="0"/>
        <w:jc w:val="center"/>
      </w:pPr>
      <w:r>
        <w:rPr>
          <w:rFonts w:ascii="等线" w:hAnsi="等线" w:eastAsia="等线"/>
          <w:color w:val="000000"/>
        </w:rPr>
        <w:drawing>
          <wp:inline distT="0" distB="0" distL="0" distR="0">
            <wp:extent cx="5095875" cy="361950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095875" cy="361950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51" w:name="_Toc30379"/>
      <w:r>
        <w:rPr>
          <w:rFonts w:hint="eastAsia"/>
          <w:sz w:val="24"/>
          <w:szCs w:val="24"/>
        </w:rPr>
        <w:t>：公众网民在互联网中担任角色比例</w:t>
      </w:r>
      <w:bookmarkEnd w:id="51"/>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bookmarkStart w:id="52" w:name="_Toc19207410"/>
      <w:r>
        <w:rPr>
          <w:rFonts w:hint="eastAsia"/>
        </w:rPr>
        <w:br w:type="page"/>
      </w:r>
    </w:p>
    <w:p>
      <w:pPr>
        <w:pStyle w:val="2"/>
      </w:pPr>
      <w:bookmarkStart w:id="53" w:name="_Toc25062"/>
      <w:r>
        <w:rPr>
          <w:rFonts w:hint="eastAsia"/>
        </w:rPr>
        <w:t>四、网络安全</w:t>
      </w:r>
      <w:bookmarkEnd w:id="52"/>
      <w:r>
        <w:rPr>
          <w:rFonts w:hint="eastAsia"/>
        </w:rPr>
        <w:t>基本情况</w:t>
      </w:r>
      <w:bookmarkEnd w:id="53"/>
    </w:p>
    <w:p>
      <w:pPr>
        <w:pStyle w:val="3"/>
      </w:pPr>
      <w:bookmarkStart w:id="54" w:name="_Toc9917"/>
      <w:r>
        <w:rPr>
          <w:rFonts w:hint="eastAsia"/>
        </w:rPr>
        <w:t>4.1网民上网行为</w:t>
      </w:r>
      <w:bookmarkEnd w:id="54"/>
    </w:p>
    <w:p>
      <w:r>
        <w:rPr>
          <w:rFonts w:hint="eastAsia"/>
        </w:rPr>
        <w:t>（1）网龄分布</w:t>
      </w:r>
    </w:p>
    <w:p>
      <w:r>
        <w:rPr>
          <w:rFonts w:hint="eastAsia"/>
        </w:rPr>
        <w:t>大部分受调查网民有多年上网、用网经验，有</w:t>
      </w:r>
      <w:r>
        <w:t>53.26</w:t>
      </w:r>
      <w:r>
        <w:rPr>
          <w:rFonts w:hint="eastAsia"/>
        </w:rPr>
        <w:t>%网龄在4-12年之间，其中网龄4-6年占</w:t>
      </w:r>
      <w:r>
        <w:t>16.06</w:t>
      </w:r>
      <w:r>
        <w:rPr>
          <w:rFonts w:hint="eastAsia"/>
        </w:rPr>
        <w:t>%，7-9年占</w:t>
      </w:r>
      <w:r>
        <w:t>11.00</w:t>
      </w:r>
      <w:r>
        <w:rPr>
          <w:rFonts w:hint="eastAsia"/>
        </w:rPr>
        <w:t>%，10-12年占</w:t>
      </w:r>
      <w:r>
        <w:t>26.20</w:t>
      </w:r>
      <w:r>
        <w:rPr>
          <w:rFonts w:hint="eastAsia"/>
        </w:rPr>
        <w:t>%。10年以上网龄人数占</w:t>
      </w:r>
      <w:r>
        <w:t>62.37</w:t>
      </w:r>
      <w:r>
        <w:rPr>
          <w:rFonts w:hint="eastAsia"/>
        </w:rPr>
        <w:t>%。</w:t>
      </w:r>
      <w:r>
        <w:rPr>
          <w:rFonts w:hint="eastAsia"/>
          <w:b/>
          <w:bCs/>
        </w:rPr>
        <w:t>与全省数据相比，表示16-20年比例要低4.26个百分点，表示4-6年比例要高1.46个百分点。与全国数据相比，表示1-3年比例要低5.98个百分点，表示10-12年比例要高5.44个百分点。</w:t>
      </w:r>
    </w:p>
    <w:p>
      <w:pPr>
        <w:jc w:val="center"/>
      </w:pPr>
      <w:r>
        <w:rPr>
          <w:rFonts w:ascii="等线" w:hAnsi="等线" w:eastAsia="等线"/>
          <w:color w:val="000000"/>
        </w:rPr>
        <w:drawing>
          <wp:inline distT="0" distB="0" distL="0" distR="0">
            <wp:extent cx="5095875"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55" w:name="_Toc31793"/>
      <w:r>
        <w:rPr>
          <w:rFonts w:hint="eastAsia"/>
          <w:sz w:val="24"/>
          <w:szCs w:val="24"/>
        </w:rPr>
        <w:t>：公众网民网龄分布</w:t>
      </w:r>
      <w:bookmarkEnd w:id="55"/>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大部分网民每天上网时间普遍在四小时以内，小部分高于7小时。</w:t>
      </w:r>
      <w:r>
        <w:t>75.36</w:t>
      </w:r>
      <w:r>
        <w:rPr>
          <w:rFonts w:hint="eastAsia"/>
        </w:rPr>
        <w:t>%网民上网时间为4小时以内，3小时以上为</w:t>
      </w:r>
      <w:r>
        <w:t>58.74</w:t>
      </w:r>
      <w:r>
        <w:rPr>
          <w:rFonts w:hint="eastAsia"/>
        </w:rPr>
        <w:t>%，2小时以下为</w:t>
      </w:r>
      <w:r>
        <w:t>41.26</w:t>
      </w:r>
      <w:r>
        <w:rPr>
          <w:rFonts w:hint="eastAsia"/>
        </w:rPr>
        <w:t>%。</w:t>
      </w:r>
      <w:r>
        <w:t>14.41</w:t>
      </w:r>
      <w:r>
        <w:rPr>
          <w:rFonts w:hint="eastAsia"/>
        </w:rPr>
        <w:t>%的网民上网时间5-6小时，</w:t>
      </w:r>
      <w:r>
        <w:t>10.23</w:t>
      </w:r>
      <w:r>
        <w:rPr>
          <w:rFonts w:hint="eastAsia"/>
        </w:rPr>
        <w:t>%的网民上网时间超过7小时。合计每天上网超过5小时的网民有</w:t>
      </w:r>
      <w:r>
        <w:t>24.64%</w:t>
      </w:r>
      <w:r>
        <w:rPr>
          <w:rFonts w:hint="eastAsia"/>
        </w:rPr>
        <w:t>。</w:t>
      </w:r>
      <w:r>
        <w:rPr>
          <w:rFonts w:hint="eastAsia"/>
          <w:b/>
          <w:bCs/>
        </w:rPr>
        <w:t>相较于全省数据，排名基本一致。与全国数据相比，表示5-6小时比例要低2.69个百分点，表示1-2小时比例要高3.63个百分点。</w:t>
      </w:r>
    </w:p>
    <w:p>
      <w:pPr>
        <w:ind w:firstLine="0" w:firstLineChars="0"/>
        <w:jc w:val="center"/>
      </w:pPr>
      <w:r>
        <w:rPr>
          <w:rFonts w:ascii="等线" w:hAnsi="等线" w:eastAsia="等线"/>
          <w:color w:val="000000"/>
        </w:rPr>
        <w:drawing>
          <wp:inline distT="0" distB="0" distL="0" distR="0">
            <wp:extent cx="5095875"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56" w:name="_Toc12754"/>
      <w:r>
        <w:rPr>
          <w:rFonts w:hint="eastAsia"/>
          <w:sz w:val="24"/>
        </w:rPr>
        <w:t>：公众网民每天上网时长</w:t>
      </w:r>
      <w:bookmarkEnd w:id="56"/>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54.89</w:t>
      </w:r>
      <w:r>
        <w:rPr>
          <w:rFonts w:hint="eastAsia"/>
        </w:rPr>
        <w:t>%每月上网费用在99元以下；</w:t>
      </w:r>
      <w:r>
        <w:t>31.92</w:t>
      </w:r>
      <w:r>
        <w:rPr>
          <w:rFonts w:hint="eastAsia"/>
        </w:rPr>
        <w:t>%每月上网费用在100元—199元；</w:t>
      </w:r>
      <w:r>
        <w:t>7.87</w:t>
      </w:r>
      <w:r>
        <w:rPr>
          <w:rFonts w:hint="eastAsia"/>
        </w:rPr>
        <w:t>%每月上网费用在200元—299元；超过</w:t>
      </w:r>
      <w:r>
        <w:t>5.32</w:t>
      </w:r>
      <w:r>
        <w:rPr>
          <w:rFonts w:hint="eastAsia"/>
        </w:rPr>
        <w:t>%每月上网费用在300元以上。</w:t>
      </w:r>
      <w:r>
        <w:rPr>
          <w:rFonts w:hint="eastAsia"/>
          <w:b/>
          <w:bCs/>
        </w:rPr>
        <w:t>与全省数据相比，表示100-199元比例要低1.63个百分点，表示0-99元比例要高3.04个百分点。相较于全省数据，100-199元的占比高了6.19个百分点。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3619500"/>
            <wp:effectExtent l="0" t="0" r="0"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57" w:name="_Toc6778"/>
      <w:r>
        <w:rPr>
          <w:rFonts w:hint="eastAsia"/>
          <w:sz w:val="24"/>
        </w:rPr>
        <w:t>：公众网民每月上网费用分布</w:t>
      </w:r>
      <w:bookmarkEnd w:id="57"/>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rPr>
        <w:t>超过一半的参与调查的公众网民对每月使用手机流程和宽带的上网费用感到适中且够用，近一成网民感到每月上网费用比较便宜，显示网费支出水平在大致可以接受的范围。其中费用适中，已经够用占比</w:t>
      </w:r>
      <w:r>
        <w:t>54.79%</w:t>
      </w:r>
      <w:r>
        <w:rPr>
          <w:rFonts w:hint="eastAsia"/>
        </w:rPr>
        <w:t>；比较便宜，敞开使用占比</w:t>
      </w:r>
      <w:r>
        <w:t>8.67%</w:t>
      </w:r>
      <w:r>
        <w:rPr>
          <w:rFonts w:hint="eastAsia"/>
        </w:rPr>
        <w:t>；费用便宜，考虑升级占比</w:t>
      </w:r>
      <w:r>
        <w:t>8.84%</w:t>
      </w:r>
      <w:r>
        <w:rPr>
          <w:rFonts w:hint="eastAsia"/>
        </w:rPr>
        <w:t>。在负面评价方面，比较贵，只能省着用占比</w:t>
      </w:r>
      <w:r>
        <w:t>21.09%</w:t>
      </w:r>
      <w:r>
        <w:rPr>
          <w:rFonts w:hint="eastAsia"/>
        </w:rPr>
        <w:t>；太贵了，考虑换套餐或服务商占比</w:t>
      </w:r>
      <w:r>
        <w:t>6.6</w:t>
      </w:r>
      <w:r>
        <w:rPr>
          <w:rFonts w:hint="eastAsia"/>
        </w:rPr>
        <w:t>%；两者相加，持比较贵评价或太贵评价的占</w:t>
      </w:r>
      <w:r>
        <w:t>27.69%</w:t>
      </w:r>
      <w:r>
        <w:rPr>
          <w:rFonts w:hint="eastAsia"/>
        </w:rPr>
        <w:t>。</w:t>
      </w:r>
      <w:r>
        <w:rPr>
          <w:rFonts w:hint="eastAsia"/>
          <w:b/>
          <w:bCs/>
        </w:rPr>
        <w:t>与全省数据相比，表示比较贵，只能省着用比例要低2.23个百分点，表示费用适中，已经够用比例要高2.96个百分点。相较于全省数据，费用适中，已经够用的占比高了13.12个百分点。</w:t>
      </w:r>
    </w:p>
    <w:p>
      <w:pPr>
        <w:ind w:firstLine="0" w:firstLineChars="0"/>
        <w:jc w:val="center"/>
      </w:pPr>
      <w:r>
        <w:rPr>
          <w:rFonts w:ascii="等线" w:hAnsi="等线" w:eastAsia="等线"/>
          <w:color w:val="000000"/>
        </w:rPr>
        <w:drawing>
          <wp:inline distT="0" distB="0" distL="0" distR="0">
            <wp:extent cx="5095875"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8" w:name="_Toc29908"/>
      <w:r>
        <w:rPr>
          <w:rFonts w:hint="eastAsia"/>
          <w:sz w:val="24"/>
        </w:rPr>
        <w:t>：公众网民每月上网费用负担评价</w:t>
      </w:r>
      <w:bookmarkEnd w:id="58"/>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社交应用（即时通讯、博客、短视频等）使用人数超七成以上。排名前五位的分别是</w:t>
      </w:r>
      <w:r>
        <w:t>社交应用（即时通讯、博客、短视频等）</w:t>
      </w:r>
      <w:r>
        <w:rPr>
          <w:rFonts w:hint="eastAsia"/>
        </w:rPr>
        <w:t>（</w:t>
      </w:r>
      <w:r>
        <w:t>74.6</w:t>
      </w:r>
      <w:r>
        <w:rPr>
          <w:rFonts w:hint="eastAsia"/>
        </w:rPr>
        <w:t>%）、</w:t>
      </w:r>
      <w:r>
        <w:t>网络媒体（新闻资讯、网上阅读、视频直播等）</w:t>
      </w:r>
      <w:r>
        <w:rPr>
          <w:rFonts w:hint="eastAsia"/>
        </w:rPr>
        <w:t>（</w:t>
      </w:r>
      <w:r>
        <w:t>61.97</w:t>
      </w:r>
      <w:r>
        <w:rPr>
          <w:rFonts w:hint="eastAsia"/>
        </w:rPr>
        <w:t>%）、</w:t>
      </w:r>
      <w:r>
        <w:t>电子商务（网络购物、网上支付、网上银行等）</w:t>
      </w:r>
      <w:r>
        <w:rPr>
          <w:rFonts w:hint="eastAsia"/>
        </w:rPr>
        <w:t>（</w:t>
      </w:r>
      <w:r>
        <w:t>60.8</w:t>
      </w:r>
      <w:r>
        <w:rPr>
          <w:rFonts w:hint="eastAsia"/>
        </w:rPr>
        <w:t>%）、</w:t>
      </w:r>
      <w:r>
        <w:t>生活服务（搜索引擎、出行、导航、网约车、外卖、旅游预定、美图等）</w:t>
      </w:r>
      <w:r>
        <w:rPr>
          <w:rFonts w:hint="eastAsia"/>
        </w:rPr>
        <w:t>（</w:t>
      </w:r>
      <w:r>
        <w:t>50.71</w:t>
      </w:r>
      <w:r>
        <w:rPr>
          <w:rFonts w:hint="eastAsia"/>
        </w:rPr>
        <w:t>%）、</w:t>
      </w:r>
      <w:r>
        <w:t>数字娱乐（网络游戏、网络音乐、网络视频等）</w:t>
      </w:r>
      <w:r>
        <w:rPr>
          <w:rFonts w:hint="eastAsia"/>
        </w:rPr>
        <w:t>（</w:t>
      </w:r>
      <w:r>
        <w:t>48.09</w:t>
      </w:r>
      <w:r>
        <w:rPr>
          <w:rFonts w:hint="eastAsia"/>
        </w:rPr>
        <w:t>%）。其次为，</w:t>
      </w:r>
      <w:r>
        <w:t>教育培训（在线教育、网上作业、网上考试）34.08</w:t>
      </w:r>
      <w:r>
        <w:rPr>
          <w:rFonts w:hint="eastAsia"/>
        </w:rPr>
        <w:t>%；</w:t>
      </w:r>
      <w:r>
        <w:t>健康医疗（运动、医疗、卫生等）29.59</w:t>
      </w:r>
      <w:r>
        <w:rPr>
          <w:rFonts w:hint="eastAsia"/>
        </w:rPr>
        <w:t>%；</w:t>
      </w:r>
      <w:r>
        <w:t>电子政务（公共服务、办证、缴费等）28.41</w:t>
      </w:r>
      <w:r>
        <w:rPr>
          <w:rFonts w:hint="eastAsia"/>
        </w:rPr>
        <w:t>%；</w:t>
      </w:r>
      <w:r>
        <w:t>办公业务（远程办公、网上会议、线上打卡、招聘等）24.42</w:t>
      </w:r>
      <w:r>
        <w:rPr>
          <w:rFonts w:hint="eastAsia"/>
        </w:rPr>
        <w:t>%。</w:t>
      </w:r>
      <w:r>
        <w:rPr>
          <w:rFonts w:hint="eastAsia"/>
          <w:b/>
          <w:bCs/>
        </w:rPr>
        <w:t>与全省数据相比，表示社交应用（即时通讯、博客、短视频等）比例要低1.34个百分点，表示其他比例要高1.78个百分点。与全国数据相比，表示数字娱乐（网络游戏、网络音乐、网络视频等）比例要低7.54个百分点，表示社交应用（即时通讯、博客、短视频等）比例要高1.83个百分点。</w:t>
      </w:r>
    </w:p>
    <w:p>
      <w:pPr>
        <w:ind w:firstLine="0" w:firstLineChars="0"/>
        <w:jc w:val="center"/>
      </w:pPr>
      <w:r>
        <w:rPr>
          <w:rFonts w:ascii="等线" w:hAnsi="等线" w:eastAsia="等线"/>
          <w:color w:val="000000"/>
        </w:rPr>
        <w:drawing>
          <wp:inline distT="0" distB="0" distL="0" distR="0">
            <wp:extent cx="5095875" cy="61912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59" w:name="_Toc23648"/>
      <w:r>
        <w:rPr>
          <w:rFonts w:hint="eastAsia"/>
          <w:sz w:val="24"/>
        </w:rPr>
        <w:t>：公众网民常用的网络应用服务</w:t>
      </w:r>
      <w:bookmarkEnd w:id="59"/>
    </w:p>
    <w:p>
      <w:pPr>
        <w:ind w:firstLine="0" w:firstLineChars="0"/>
      </w:pPr>
      <w:r>
        <w:rPr>
          <w:rFonts w:hint="eastAsia"/>
        </w:rPr>
        <w:t>（图表数据来源：公众网民版一级问卷第11题：您经常使用的网络应用服务有哪些？）</w:t>
      </w:r>
    </w:p>
    <w:p/>
    <w:p>
      <w:pPr>
        <w:pStyle w:val="3"/>
      </w:pPr>
      <w:bookmarkStart w:id="60" w:name="_Toc654"/>
      <w:r>
        <w:rPr>
          <w:rFonts w:hint="eastAsia"/>
        </w:rPr>
        <w:t>4.2网络安全认知</w:t>
      </w:r>
      <w:bookmarkEnd w:id="60"/>
    </w:p>
    <w:p>
      <w:r>
        <w:rPr>
          <w:rFonts w:hint="eastAsia"/>
        </w:rPr>
        <w:t>（1）不安全网络行为</w:t>
      </w:r>
    </w:p>
    <w:p>
      <w:r>
        <w:rPr>
          <w:rFonts w:hint="eastAsia"/>
        </w:rPr>
        <w:t>参与调查的公众网民有不安全的网络行为的比例：有</w:t>
      </w:r>
      <w:r>
        <w:t>41.43</w:t>
      </w:r>
      <w:r>
        <w:rPr>
          <w:rFonts w:hint="eastAsia"/>
        </w:rPr>
        <w:t>%网民</w:t>
      </w:r>
      <w:r>
        <w:t>没有做过以上行为</w:t>
      </w:r>
      <w:r>
        <w:rPr>
          <w:rFonts w:hint="eastAsia"/>
        </w:rPr>
        <w:t>，</w:t>
      </w:r>
      <w:r>
        <w:t>39.41</w:t>
      </w:r>
      <w:r>
        <w:rPr>
          <w:rFonts w:hint="eastAsia"/>
        </w:rPr>
        <w:t>%网民</w:t>
      </w:r>
      <w:r>
        <w:t>在公共场所登录Wi-Fi</w:t>
      </w:r>
      <w:r>
        <w:rPr>
          <w:rFonts w:hint="eastAsia"/>
        </w:rPr>
        <w:t>，</w:t>
      </w:r>
      <w:r>
        <w:t>30.8</w:t>
      </w:r>
      <w:r>
        <w:rPr>
          <w:rFonts w:hint="eastAsia"/>
        </w:rPr>
        <w:t>%网民</w:t>
      </w:r>
      <w:r>
        <w:t>注册网络账户时使用手机号、身份证号码等个人信息</w:t>
      </w:r>
      <w:r>
        <w:rPr>
          <w:rFonts w:hint="eastAsia"/>
        </w:rPr>
        <w:t>，</w:t>
      </w:r>
      <w:r>
        <w:t>15.54</w:t>
      </w:r>
      <w:r>
        <w:rPr>
          <w:rFonts w:hint="eastAsia"/>
        </w:rPr>
        <w:t>%网民</w:t>
      </w:r>
      <w:r>
        <w:t>长期不做文件备份</w:t>
      </w:r>
      <w:r>
        <w:rPr>
          <w:rFonts w:hint="eastAsia"/>
        </w:rPr>
        <w:t>，分别排名第一、二、三、四位。</w:t>
      </w:r>
      <w:r>
        <w:rPr>
          <w:rFonts w:hint="eastAsia"/>
          <w:b/>
          <w:bCs/>
        </w:rPr>
        <w:t>相较于全省数据，注册网络账户时使用手机号、身份证号码等个人信息、注册网络服务账号时使用相同的用户名以及密码、长期不做文件备份分别比全省数据低1.66、1.62、1.73个百分点。与全国数据相比，表示打开来源不明的电子邮件或网站链接比例要低7.26个百分点，表示在公共场所登录Wi-Fi比例要高1.41个百分点。</w:t>
      </w:r>
    </w:p>
    <w:p>
      <w:pPr>
        <w:ind w:firstLine="0" w:firstLineChars="0"/>
        <w:jc w:val="center"/>
      </w:pPr>
      <w:r>
        <w:rPr>
          <w:rFonts w:ascii="等线" w:hAnsi="等线" w:eastAsia="等线"/>
          <w:color w:val="000000"/>
        </w:rPr>
        <w:drawing>
          <wp:inline distT="0" distB="0" distL="0" distR="0">
            <wp:extent cx="5095875" cy="61912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61" w:name="_Toc3147"/>
      <w:r>
        <w:rPr>
          <w:rFonts w:hint="eastAsia"/>
          <w:sz w:val="24"/>
        </w:rPr>
        <w:t>：网民中有不安全的网络行为的比例</w:t>
      </w:r>
      <w:bookmarkEnd w:id="61"/>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34.5</w:t>
      </w:r>
      <w:r>
        <w:rPr>
          <w:rFonts w:hint="eastAsia"/>
        </w:rPr>
        <w:t>%，</w:t>
      </w:r>
      <w:r>
        <w:t>不再使用该服务</w:t>
      </w:r>
      <w:r>
        <w:rPr>
          <w:rFonts w:hint="eastAsia"/>
        </w:rPr>
        <w:t>占</w:t>
      </w:r>
      <w:r>
        <w:t>32.32</w:t>
      </w:r>
      <w:r>
        <w:rPr>
          <w:rFonts w:hint="eastAsia"/>
        </w:rPr>
        <w:t>%，</w:t>
      </w:r>
      <w:r>
        <w:t>打110报警</w:t>
      </w:r>
      <w:r>
        <w:rPr>
          <w:rFonts w:hint="eastAsia"/>
        </w:rPr>
        <w:t>占</w:t>
      </w:r>
      <w:r>
        <w:t>28.01</w:t>
      </w:r>
      <w:r>
        <w:rPr>
          <w:rFonts w:hint="eastAsia"/>
        </w:rPr>
        <w:t>%，</w:t>
      </w:r>
      <w:r>
        <w:t>自救或向朋友求助</w:t>
      </w:r>
      <w:r>
        <w:rPr>
          <w:rFonts w:hint="eastAsia"/>
        </w:rPr>
        <w:t>占</w:t>
      </w:r>
      <w:r>
        <w:t>27.01</w:t>
      </w:r>
      <w:r>
        <w:rPr>
          <w:rFonts w:hint="eastAsia"/>
        </w:rPr>
        <w:t>%，</w:t>
      </w:r>
      <w:r>
        <w:t>向公安部“网络违法犯罪举报网站”举报</w:t>
      </w:r>
      <w:r>
        <w:rPr>
          <w:rFonts w:hint="eastAsia"/>
        </w:rPr>
        <w:t>占</w:t>
      </w:r>
      <w:r>
        <w:t>20.5</w:t>
      </w:r>
      <w:r>
        <w:rPr>
          <w:rFonts w:hint="eastAsia"/>
        </w:rPr>
        <w:t>%，</w:t>
      </w:r>
      <w:r>
        <w:t>向网信办“12377”举报中心举报</w:t>
      </w:r>
      <w:r>
        <w:rPr>
          <w:rFonts w:hint="eastAsia"/>
        </w:rPr>
        <w:t>占</w:t>
      </w:r>
      <w:r>
        <w:t>20.08</w:t>
      </w:r>
      <w:r>
        <w:rPr>
          <w:rFonts w:hint="eastAsia"/>
        </w:rPr>
        <w:t>%，</w:t>
      </w:r>
      <w:r>
        <w:t>向工信部通管局“12300”投诉</w:t>
      </w:r>
      <w:r>
        <w:rPr>
          <w:rFonts w:hint="eastAsia"/>
        </w:rPr>
        <w:t>占</w:t>
      </w:r>
      <w:r>
        <w:t>13.33</w:t>
      </w:r>
      <w:r>
        <w:rPr>
          <w:rFonts w:hint="eastAsia"/>
        </w:rPr>
        <w:t>%。</w:t>
      </w:r>
      <w:r>
        <w:rPr>
          <w:rFonts w:hint="eastAsia"/>
          <w:b/>
          <w:bCs/>
        </w:rPr>
        <w:t>与全省数据相比，表示自救或向朋友求助比例要低1.67个百分点，表示向公安部“网络违法犯罪举报网站”举报比例要高1.7个百分点。相较于全国数据，向互联网服务提供者投诉、向网络产品服务提供机构求助、找律师咨询分别比全国数据低1.8、1.89、1.52个百分点。</w:t>
      </w:r>
    </w:p>
    <w:p>
      <w:pPr>
        <w:widowControl/>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62" w:name="_Toc6630"/>
      <w:r>
        <w:rPr>
          <w:rFonts w:hint="eastAsia"/>
          <w:sz w:val="24"/>
        </w:rPr>
        <w:t>：网民遭遇网络安全问题的应对选择</w:t>
      </w:r>
      <w:bookmarkEnd w:id="62"/>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63" w:name="_Toc19207411"/>
      <w:bookmarkStart w:id="64" w:name="_Toc9742"/>
      <w:r>
        <w:rPr>
          <w:rFonts w:hint="eastAsia"/>
        </w:rPr>
        <w:t>4.3网络安全态势与网络安全感</w:t>
      </w:r>
      <w:bookmarkEnd w:id="63"/>
      <w:bookmarkEnd w:id="64"/>
    </w:p>
    <w:p>
      <w:r>
        <w:rPr>
          <w:rFonts w:hint="eastAsia"/>
        </w:rPr>
        <w:t>（1）202</w:t>
      </w:r>
      <w:r>
        <w:t>1</w:t>
      </w:r>
      <w:r>
        <w:rPr>
          <w:rFonts w:hint="eastAsia"/>
        </w:rPr>
        <w:t>年公众网民网络安全感评价</w:t>
      </w:r>
    </w:p>
    <w:p>
      <w:pPr>
        <w:rPr>
          <w:b/>
          <w:bCs/>
        </w:rPr>
      </w:pPr>
      <w:r>
        <w:rPr>
          <w:rFonts w:hint="eastAsia"/>
        </w:rPr>
        <w:t>超过一半网民对使用网络时的总体安全感觉是安全或非常安全的。其中感到安全占</w:t>
      </w:r>
      <w:r>
        <w:rPr>
          <w:rFonts w:hint="eastAsia"/>
          <w:color w:val="000000" w:themeColor="text1"/>
          <w14:textFill>
            <w14:solidFill>
              <w14:schemeClr w14:val="tx1"/>
            </w14:solidFill>
          </w14:textFill>
        </w:rPr>
        <w:t>52.02%，非常安全占</w:t>
      </w:r>
      <w:r>
        <w:rPr>
          <w:color w:val="000000"/>
        </w:rPr>
        <w:t>10.7</w:t>
      </w:r>
      <w:r>
        <w:rPr>
          <w:rFonts w:hint="eastAsia"/>
          <w:color w:val="000000" w:themeColor="text1"/>
          <w14:textFill>
            <w14:solidFill>
              <w14:schemeClr w14:val="tx1"/>
            </w14:solidFill>
          </w14:textFill>
        </w:rPr>
        <w:t>%，两者相加占</w:t>
      </w:r>
      <w:r>
        <w:rPr>
          <w:color w:val="000000"/>
        </w:rPr>
        <w:t>62.72</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32.72</w:t>
      </w:r>
      <w:r>
        <w:rPr>
          <w:rFonts w:hint="eastAsia"/>
          <w:color w:val="000000" w:themeColor="text1"/>
          <w14:textFill>
            <w14:solidFill>
              <w14:schemeClr w14:val="tx1"/>
            </w14:solidFill>
          </w14:textFill>
        </w:rPr>
        <w:t>%。</w:t>
      </w:r>
      <w:r>
        <w:rPr>
          <w:rFonts w:hint="eastAsia"/>
        </w:rPr>
        <w:t>持中间的评价占第二位，显示有超过三成的网民对网络安全持保留态度。在负面评价方面，持不安全评价的占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3.7</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0.86</w:t>
      </w:r>
      <w:r>
        <w:rPr>
          <w:rFonts w:hint="eastAsia"/>
          <w:color w:val="000000" w:themeColor="text1"/>
          <w14:textFill>
            <w14:solidFill>
              <w14:schemeClr w14:val="tx1"/>
            </w14:solidFill>
          </w14:textFill>
        </w:rPr>
        <w:t>%，两者相加，持不安全评价或非常不安全评价的占</w:t>
      </w:r>
      <w:r>
        <w:rPr>
          <w:color w:val="000000"/>
        </w:rPr>
        <w:t>4.56</w:t>
      </w:r>
      <w:r>
        <w:rPr>
          <w:rFonts w:hint="eastAsia"/>
          <w:color w:val="000000" w:themeColor="text1"/>
          <w14:textFill>
            <w14:solidFill>
              <w14:schemeClr w14:val="tx1"/>
            </w14:solidFill>
          </w14:textFill>
        </w:rPr>
        <w:t>%</w:t>
      </w:r>
      <w:r>
        <w:rPr>
          <w:rFonts w:hint="eastAsia"/>
        </w:rPr>
        <w:t>。</w:t>
      </w:r>
      <w:r>
        <w:rPr>
          <w:rFonts w:hint="eastAsia"/>
          <w:b/>
          <w:bCs/>
        </w:rPr>
        <w:t>相较于全省数据，除非常安全和安全比全省数据分别高出1.12个百分点、2.48个百分点外，其他数据值均少于全省数据。相较于全省数据，安全的占比高了11.84个百分点。</w:t>
      </w:r>
    </w:p>
    <w:p>
      <w:pPr>
        <w:ind w:firstLine="0" w:firstLineChars="0"/>
        <w:jc w:val="center"/>
      </w:pPr>
      <w:r>
        <w:rPr>
          <w:rFonts w:ascii="等线" w:hAnsi="等线" w:eastAsia="等线"/>
          <w:color w:val="000000"/>
        </w:rPr>
        <w:drawing>
          <wp:inline distT="0" distB="0" distL="0" distR="0">
            <wp:extent cx="5095875" cy="361950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65" w:name="_Toc27628"/>
      <w:r>
        <w:rPr>
          <w:rFonts w:hint="eastAsia"/>
          <w:sz w:val="24"/>
        </w:rPr>
        <w:t>：2021年公众网民网络安全感评价</w:t>
      </w:r>
      <w:bookmarkEnd w:id="65"/>
    </w:p>
    <w:p>
      <w:pPr>
        <w:ind w:firstLine="0" w:firstLineChars="0"/>
      </w:pPr>
      <w:r>
        <w:rPr>
          <w:rFonts w:hint="eastAsia"/>
        </w:rPr>
        <w:t>（图表数据来源：公众网民版主问卷第14题：您日常使用网络时总体感觉安全吗？）</w:t>
      </w:r>
    </w:p>
    <w:p>
      <w:pPr>
        <w:ind w:firstLine="0" w:firstLineChars="0"/>
      </w:pPr>
    </w:p>
    <w:p>
      <w:r>
        <w:rPr>
          <w:rFonts w:hint="eastAsia"/>
        </w:rPr>
        <w:t>（2）公众网民对网络安全感的变化的评价</w:t>
      </w:r>
    </w:p>
    <w:p>
      <w:pPr>
        <w:rPr>
          <w:b/>
          <w:bCs/>
        </w:rPr>
      </w:pPr>
      <w:r>
        <w:rPr>
          <w:rFonts w:hint="eastAsia"/>
        </w:rPr>
        <w:t>公众网民认为与去年（2020年）相比网络安全感有较明显的提升。其中</w:t>
      </w:r>
      <w:r>
        <w:rPr>
          <w:rFonts w:hint="eastAsia"/>
          <w:color w:val="000000" w:themeColor="text1"/>
          <w14:textFill>
            <w14:solidFill>
              <w14:schemeClr w14:val="tx1"/>
            </w14:solidFill>
          </w14:textFill>
        </w:rPr>
        <w:t>14.41%</w:t>
      </w:r>
      <w:r>
        <w:rPr>
          <w:rFonts w:hint="eastAsia"/>
        </w:rPr>
        <w:t>的网民认为网络安全感有明显提升，</w:t>
      </w:r>
      <w:r>
        <w:rPr>
          <w:rFonts w:hint="eastAsia"/>
          <w:color w:val="000000" w:themeColor="text1"/>
          <w14:textFill>
            <w14:solidFill>
              <w14:schemeClr w14:val="tx1"/>
            </w14:solidFill>
          </w14:textFill>
        </w:rPr>
        <w:t>36.59%</w:t>
      </w:r>
      <w:r>
        <w:rPr>
          <w:rFonts w:hint="eastAsia"/>
        </w:rPr>
        <w:t>网民认为有略有改善，两者相加达</w:t>
      </w:r>
      <w:r>
        <w:rPr>
          <w:rFonts w:hint="eastAsia"/>
          <w:color w:val="000000" w:themeColor="text1"/>
          <w14:textFill>
            <w14:solidFill>
              <w14:schemeClr w14:val="tx1"/>
            </w14:solidFill>
          </w14:textFill>
        </w:rPr>
        <w:t>51.00%。</w:t>
      </w:r>
      <w:r>
        <w:rPr>
          <w:rFonts w:hint="eastAsia"/>
          <w:b/>
          <w:bCs/>
        </w:rPr>
        <w:t>相较于全省数据，除明显提升和有提升比全省数据分别高出1.69个百分点、0.37个百分点外，其他数据值均少于全省数据。与全国数据相比，表示明显提升比例要低3.28个百分点，表示没有变化比例要高6.25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095875"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6" w:name="_Toc7426"/>
      <w:r>
        <w:rPr>
          <w:rFonts w:hint="eastAsia" w:ascii="黑体" w:hAnsi="黑体"/>
          <w:sz w:val="24"/>
          <w:szCs w:val="24"/>
        </w:rPr>
        <w:t>：公众网民对网络安全感变化的评价</w:t>
      </w:r>
      <w:bookmarkEnd w:id="66"/>
    </w:p>
    <w:p>
      <w:pPr>
        <w:ind w:firstLine="0" w:firstLineChars="0"/>
      </w:pPr>
      <w:r>
        <w:rPr>
          <w:rFonts w:hint="eastAsia"/>
        </w:rPr>
        <w:t>（图表数据来源：公众网民版一级问卷第15题：与去年相比，您使用网络时安全感是否有变化？）</w:t>
      </w:r>
    </w:p>
    <w:p>
      <w:pPr>
        <w:ind w:firstLine="0" w:firstLineChars="0"/>
      </w:pPr>
    </w:p>
    <w:p>
      <w:pPr>
        <w:widowControl/>
        <w:rPr>
          <w:b/>
          <w:bCs/>
        </w:rPr>
      </w:pPr>
      <w:r>
        <w:rPr>
          <w:rFonts w:hint="eastAsia"/>
        </w:rPr>
        <w:t>2021年和2020年镇江市</w:t>
      </w:r>
      <w:r>
        <w:t>公众网民对网络安全感的</w:t>
      </w:r>
      <w:r>
        <w:rPr>
          <w:rFonts w:hint="eastAsia"/>
        </w:rPr>
        <w:t>变化评价相比，认为明显提升和有提升的比例高5.54个百分点；认为没有变化的比例低3.24个百分点；认为有下降和明显下降的比例低2.3个百分点。</w:t>
      </w:r>
    </w:p>
    <w:p>
      <w:pPr>
        <w:pStyle w:val="6"/>
        <w:ind w:firstLine="0" w:firstLineChars="0"/>
        <w:jc w:val="center"/>
        <w:rPr>
          <w:sz w:val="24"/>
        </w:rPr>
      </w:pPr>
      <w:r>
        <w:drawing>
          <wp:inline distT="0" distB="0" distL="0" distR="0">
            <wp:extent cx="4549775" cy="2396490"/>
            <wp:effectExtent l="0" t="0" r="3175" b="3810"/>
            <wp:docPr id="9"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7" w:name="_Toc11018"/>
      <w:r>
        <w:rPr>
          <w:rFonts w:hint="eastAsia"/>
          <w:sz w:val="24"/>
        </w:rPr>
        <w:t>：2021年与2020年公众网民网络安全感变化评价比较</w:t>
      </w:r>
      <w:bookmarkEnd w:id="67"/>
    </w:p>
    <w:p>
      <w:pPr>
        <w:ind w:firstLine="0" w:firstLineChars="0"/>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67.82%</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42.64%</w:t>
      </w:r>
      <w:r>
        <w:rPr>
          <w:rFonts w:hint="eastAsia" w:asciiTheme="minorEastAsia" w:hAnsiTheme="minorEastAsia"/>
        </w:rPr>
        <w:t>，第三是</w:t>
      </w:r>
      <w:r>
        <w:rPr>
          <w:rFonts w:hint="eastAsia"/>
        </w:rPr>
        <w:t>侵犯个人信息（采集规则不规范、过度采集、个人信息泄露、个人信息滥用、注销规则不完善）</w:t>
      </w:r>
      <w:r>
        <w:rPr>
          <w:rFonts w:hint="eastAsia" w:asciiTheme="minorEastAsia" w:hAnsiTheme="minorEastAsia"/>
        </w:rPr>
        <w:t>发生率为</w:t>
      </w:r>
      <w:r>
        <w:rPr>
          <w:rFonts w:hint="eastAsia"/>
        </w:rPr>
        <w:t>40.32%</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24.99%</w:t>
      </w:r>
      <w:r>
        <w:rPr>
          <w:rFonts w:hint="eastAsia" w:asciiTheme="minorEastAsia" w:hAnsiTheme="minorEastAsia"/>
        </w:rPr>
        <w:t>。</w:t>
      </w:r>
      <w:r>
        <w:rPr>
          <w:rFonts w:hint="eastAsia"/>
          <w:b/>
          <w:bCs/>
        </w:rPr>
        <w:t>相较于全省数据，其他的占比高了3.09个百分点。与全国数据相比，表示违法有害信息（淫秽色情、网络赌博、网络谣言、侮辱诽谤、违禁物品信息、暴恐音视频、虚假广告）比例要低7.34个百分点，表示网络骚扰行为（垃圾邮件、垃圾短信、骚扰电话、弹窗广告、捆绑下载、霸王条款）比例要高6.7个百分点。</w:t>
      </w:r>
    </w:p>
    <w:p>
      <w:pPr>
        <w:ind w:firstLine="0" w:firstLineChars="0"/>
        <w:jc w:val="center"/>
      </w:pPr>
      <w:r>
        <w:rPr>
          <w:rFonts w:ascii="等线" w:hAnsi="等线" w:eastAsia="等线"/>
          <w:color w:val="000000"/>
        </w:rPr>
        <w:drawing>
          <wp:inline distT="0" distB="0" distL="0" distR="0">
            <wp:extent cx="5095875"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68" w:name="_Toc19305608"/>
      <w:bookmarkStart w:id="69"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70" w:name="_Toc8773"/>
      <w:r>
        <w:rPr>
          <w:rFonts w:hint="eastAsia"/>
          <w:sz w:val="24"/>
        </w:rPr>
        <w:t>：公众网民常遇见的网络安全问题</w:t>
      </w:r>
      <w:bookmarkEnd w:id="68"/>
      <w:bookmarkEnd w:id="69"/>
      <w:bookmarkEnd w:id="70"/>
    </w:p>
    <w:p>
      <w:pPr>
        <w:ind w:firstLine="0" w:firstLineChars="0"/>
      </w:pPr>
      <w:r>
        <w:rPr>
          <w:rFonts w:hint="eastAsia"/>
        </w:rPr>
        <w:t>（图表数据来源：公众网民版主问卷第16题：您经常遇到哪些网络安全问题？（多选））</w:t>
      </w:r>
    </w:p>
    <w:p/>
    <w:p>
      <w:pPr>
        <w:pStyle w:val="3"/>
      </w:pPr>
      <w:bookmarkStart w:id="71" w:name="_Toc13544"/>
      <w:r>
        <w:rPr>
          <w:rFonts w:hint="eastAsia"/>
        </w:rPr>
        <w:t>4.4网络安全治理成效评价</w:t>
      </w:r>
      <w:bookmarkEnd w:id="71"/>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42.18</w:t>
      </w:r>
      <w:r>
        <w:rPr>
          <w:rFonts w:hint="eastAsia"/>
        </w:rPr>
        <w:t>%，其次是</w:t>
      </w:r>
      <w:r>
        <w:t>满意</w:t>
      </w:r>
      <w:r>
        <w:rPr>
          <w:rFonts w:hint="eastAsia"/>
        </w:rPr>
        <w:t>占</w:t>
      </w:r>
      <w:r>
        <w:t>36.85</w:t>
      </w:r>
      <w:r>
        <w:rPr>
          <w:rFonts w:hint="eastAsia"/>
        </w:rPr>
        <w:t>%，第三是</w:t>
      </w:r>
      <w:r>
        <w:t>很满意</w:t>
      </w:r>
      <w:r>
        <w:rPr>
          <w:rFonts w:hint="eastAsia"/>
        </w:rPr>
        <w:t>占</w:t>
      </w:r>
      <w:r>
        <w:t>14.22</w:t>
      </w:r>
      <w:r>
        <w:rPr>
          <w:rFonts w:hint="eastAsia"/>
        </w:rPr>
        <w:t>%。认为好评（很满意和满意）的占</w:t>
      </w:r>
      <w:r>
        <w:t>51.07</w:t>
      </w:r>
      <w:r>
        <w:rPr>
          <w:rFonts w:hint="eastAsia"/>
        </w:rPr>
        <w:t>%，高于评价为一般的比例，负面评价的共占</w:t>
      </w:r>
      <w:r>
        <w:t>6.74</w:t>
      </w:r>
      <w:r>
        <w:rPr>
          <w:rFonts w:hint="eastAsia"/>
        </w:rPr>
        <w:t>%；总体评价是好评。</w:t>
      </w:r>
      <w:r>
        <w:rPr>
          <w:rFonts w:hint="eastAsia"/>
          <w:b/>
          <w:bCs/>
        </w:rPr>
        <w:t>相较于全省数据，除很满意和满意比全省数据分别高出0.73个百分点、3.41个百分点外，其他数据值均少于全省数据。与全国数据相比，表示很满意比例要低4.84个百分点，表示满意比例要高8.63个百分点。</w:t>
      </w:r>
    </w:p>
    <w:p>
      <w:pPr>
        <w:ind w:firstLine="0" w:firstLineChars="0"/>
        <w:jc w:val="center"/>
      </w:pPr>
      <w:r>
        <w:rPr>
          <w:rFonts w:ascii="等线" w:hAnsi="等线" w:eastAsia="等线"/>
          <w:color w:val="000000"/>
        </w:rPr>
        <w:drawing>
          <wp:inline distT="0" distB="0" distL="0" distR="0">
            <wp:extent cx="5095875" cy="361950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72" w:name="_Toc19305609"/>
      <w:bookmarkStart w:id="73"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74" w:name="_Toc10843"/>
      <w:r>
        <w:rPr>
          <w:rFonts w:hint="eastAsia"/>
          <w:sz w:val="24"/>
        </w:rPr>
        <w:t>：</w:t>
      </w:r>
      <w:bookmarkEnd w:id="72"/>
      <w:bookmarkEnd w:id="73"/>
      <w:r>
        <w:rPr>
          <w:rFonts w:hint="eastAsia"/>
          <w:sz w:val="24"/>
        </w:rPr>
        <w:t>互联网企业履行网络安全责任方面满意度评价</w:t>
      </w:r>
      <w:bookmarkEnd w:id="74"/>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满意</w:t>
      </w:r>
      <w:r>
        <w:rPr>
          <w:rFonts w:hint="eastAsia"/>
        </w:rPr>
        <w:t>的最多占</w:t>
      </w:r>
      <w:r>
        <w:t>43.6</w:t>
      </w:r>
      <w:r>
        <w:rPr>
          <w:rFonts w:hint="eastAsia"/>
        </w:rPr>
        <w:t>%，其次是</w:t>
      </w:r>
      <w:r>
        <w:t>一般</w:t>
      </w:r>
      <w:r>
        <w:rPr>
          <w:rFonts w:hint="eastAsia"/>
        </w:rPr>
        <w:t>占</w:t>
      </w:r>
      <w:r>
        <w:t>35.34</w:t>
      </w:r>
      <w:r>
        <w:rPr>
          <w:rFonts w:hint="eastAsia"/>
        </w:rPr>
        <w:t>%，第三是</w:t>
      </w:r>
      <w:r>
        <w:t>很满意</w:t>
      </w:r>
      <w:r>
        <w:rPr>
          <w:rFonts w:hint="eastAsia"/>
        </w:rPr>
        <w:t>占</w:t>
      </w:r>
      <w:r>
        <w:t>15.81</w:t>
      </w:r>
      <w:r>
        <w:rPr>
          <w:rFonts w:hint="eastAsia"/>
        </w:rPr>
        <w:t>%。认为好评的占</w:t>
      </w:r>
      <w:r>
        <w:t>59.41</w:t>
      </w:r>
      <w:r>
        <w:rPr>
          <w:rFonts w:hint="eastAsia"/>
        </w:rPr>
        <w:t>%，接近六成，总体评价是好评为主。</w:t>
      </w:r>
      <w:r>
        <w:rPr>
          <w:rFonts w:hint="eastAsia"/>
          <w:b/>
          <w:bCs/>
        </w:rPr>
        <w:t>相较于全省数据，除很满意和满意比全省数据分别高出0.48个百分点、2.62个百分点外，其他数据值均少于全省数据。相较于全省数据，满意的占比高了9.2个百分点。</w:t>
      </w:r>
    </w:p>
    <w:p>
      <w:pPr>
        <w:ind w:firstLine="0" w:firstLineChars="0"/>
        <w:jc w:val="center"/>
      </w:pPr>
      <w:r>
        <w:rPr>
          <w:rFonts w:ascii="等线" w:hAnsi="等线" w:eastAsia="等线"/>
          <w:color w:val="000000"/>
        </w:rPr>
        <w:drawing>
          <wp:inline distT="0" distB="0" distL="0" distR="0">
            <wp:extent cx="5095875" cy="361950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75" w:name="_Toc19645"/>
      <w:r>
        <w:rPr>
          <w:rFonts w:hint="eastAsia"/>
          <w:sz w:val="24"/>
        </w:rPr>
        <w:t>：网络安全法治社会建设与依法治理满意度评价</w:t>
      </w:r>
      <w:bookmarkEnd w:id="75"/>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满意</w:t>
      </w:r>
      <w:r>
        <w:rPr>
          <w:rFonts w:hint="eastAsia"/>
        </w:rPr>
        <w:t>的最多占</w:t>
      </w:r>
      <w:r>
        <w:t>45</w:t>
      </w:r>
      <w:r>
        <w:rPr>
          <w:rFonts w:hint="eastAsia"/>
        </w:rPr>
        <w:t>%，其次是</w:t>
      </w:r>
      <w:r>
        <w:t>一般</w:t>
      </w:r>
      <w:r>
        <w:rPr>
          <w:rFonts w:hint="eastAsia"/>
        </w:rPr>
        <w:t>占</w:t>
      </w:r>
      <w:r>
        <w:t>33.15</w:t>
      </w:r>
      <w:r>
        <w:rPr>
          <w:rFonts w:hint="eastAsia"/>
        </w:rPr>
        <w:t>%，第三是</w:t>
      </w:r>
      <w:r>
        <w:t>很满意</w:t>
      </w:r>
      <w:r>
        <w:rPr>
          <w:rFonts w:hint="eastAsia"/>
        </w:rPr>
        <w:t>占</w:t>
      </w:r>
      <w:r>
        <w:t>16.79</w:t>
      </w:r>
      <w:r>
        <w:rPr>
          <w:rFonts w:hint="eastAsia"/>
        </w:rPr>
        <w:t>%。认为好评（很满意和满意）的占</w:t>
      </w:r>
      <w:r>
        <w:t>61.79</w:t>
      </w:r>
      <w:r>
        <w:rPr>
          <w:rFonts w:hint="eastAsia"/>
        </w:rPr>
        <w:t>%，超过一半，总体评价是好评为主。</w:t>
      </w:r>
      <w:r>
        <w:rPr>
          <w:rFonts w:hint="eastAsia"/>
          <w:b/>
          <w:bCs/>
        </w:rPr>
        <w:t>相较于全省数据，满意的占比高了2.29个百分点。相较于全省数据，满意的占比高了9.45个百分点。</w:t>
      </w:r>
    </w:p>
    <w:p>
      <w:pPr>
        <w:ind w:firstLine="0" w:firstLineChars="0"/>
        <w:jc w:val="center"/>
      </w:pPr>
      <w:r>
        <w:rPr>
          <w:rFonts w:ascii="等线" w:hAnsi="等线" w:eastAsia="等线"/>
          <w:color w:val="000000"/>
        </w:rPr>
        <w:drawing>
          <wp:inline distT="0" distB="0" distL="0" distR="0">
            <wp:extent cx="5095875" cy="361950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76" w:name="_Toc18175"/>
      <w:r>
        <w:rPr>
          <w:rFonts w:hint="eastAsia"/>
          <w:sz w:val="24"/>
        </w:rPr>
        <w:t>：政府在网络监管和执法表现的满意度评价</w:t>
      </w:r>
      <w:bookmarkEnd w:id="76"/>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满意</w:t>
      </w:r>
      <w:r>
        <w:rPr>
          <w:rFonts w:hint="eastAsia"/>
        </w:rPr>
        <w:t>的最多占</w:t>
      </w:r>
      <w:r>
        <w:t>45.17</w:t>
      </w:r>
      <w:r>
        <w:rPr>
          <w:rFonts w:hint="eastAsia"/>
        </w:rPr>
        <w:t>%，其次是</w:t>
      </w:r>
      <w:r>
        <w:t>一般</w:t>
      </w:r>
      <w:r>
        <w:rPr>
          <w:rFonts w:hint="eastAsia"/>
        </w:rPr>
        <w:t>占</w:t>
      </w:r>
      <w:r>
        <w:t>33.7</w:t>
      </w:r>
      <w:r>
        <w:rPr>
          <w:rFonts w:hint="eastAsia"/>
        </w:rPr>
        <w:t>%，第三是</w:t>
      </w:r>
      <w:r>
        <w:t>很满意</w:t>
      </w:r>
      <w:r>
        <w:rPr>
          <w:rFonts w:hint="eastAsia"/>
        </w:rPr>
        <w:t>占</w:t>
      </w:r>
      <w:r>
        <w:t>16.66</w:t>
      </w:r>
      <w:r>
        <w:rPr>
          <w:rFonts w:hint="eastAsia"/>
        </w:rPr>
        <w:t>%。认为好评（很满意和满意）的占</w:t>
      </w:r>
      <w:r>
        <w:t>61.83</w:t>
      </w:r>
      <w:r>
        <w:rPr>
          <w:rFonts w:hint="eastAsia"/>
        </w:rPr>
        <w:t>%，超过一半，总体评价是好评为主。</w:t>
      </w:r>
      <w:r>
        <w:rPr>
          <w:rFonts w:hint="eastAsia"/>
          <w:b/>
          <w:bCs/>
        </w:rPr>
        <w:t>相较于全省数据，排名基本一致。相较于全省数据，满意的占比高了8.79个百分点。</w:t>
      </w:r>
    </w:p>
    <w:p>
      <w:pPr>
        <w:ind w:firstLine="0" w:firstLineChars="0"/>
        <w:jc w:val="center"/>
      </w:pPr>
      <w:r>
        <w:rPr>
          <w:rFonts w:ascii="等线" w:hAnsi="等线" w:eastAsia="等线"/>
          <w:color w:val="000000"/>
        </w:rPr>
        <w:drawing>
          <wp:inline distT="0" distB="0" distL="0" distR="0">
            <wp:extent cx="5095875" cy="361950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21</w:t>
      </w:r>
      <w:r>
        <w:rPr>
          <w:sz w:val="24"/>
        </w:rPr>
        <w:fldChar w:fldCharType="end"/>
      </w:r>
      <w:bookmarkStart w:id="77" w:name="_Toc4379"/>
      <w:r>
        <w:rPr>
          <w:rFonts w:hint="eastAsia"/>
          <w:sz w:val="24"/>
        </w:rPr>
        <w:t>：政府网上服务的满意度评价</w:t>
      </w:r>
      <w:bookmarkEnd w:id="77"/>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满意</w:t>
      </w:r>
      <w:r>
        <w:rPr>
          <w:rFonts w:hint="eastAsia"/>
        </w:rPr>
        <w:t>的最多占</w:t>
      </w:r>
      <w:r>
        <w:t>46.35</w:t>
      </w:r>
      <w:r>
        <w:rPr>
          <w:rFonts w:hint="eastAsia"/>
        </w:rPr>
        <w:t>%，其次是</w:t>
      </w:r>
      <w:r>
        <w:t>一般</w:t>
      </w:r>
      <w:r>
        <w:rPr>
          <w:rFonts w:hint="eastAsia"/>
        </w:rPr>
        <w:t>占</w:t>
      </w:r>
      <w:r>
        <w:t>32.28</w:t>
      </w:r>
      <w:r>
        <w:rPr>
          <w:rFonts w:hint="eastAsia"/>
        </w:rPr>
        <w:t>%，第三是</w:t>
      </w:r>
      <w:r>
        <w:t>很满意</w:t>
      </w:r>
      <w:r>
        <w:rPr>
          <w:rFonts w:hint="eastAsia"/>
        </w:rPr>
        <w:t>占</w:t>
      </w:r>
      <w:r>
        <w:t>16.55</w:t>
      </w:r>
      <w:r>
        <w:rPr>
          <w:rFonts w:hint="eastAsia"/>
        </w:rPr>
        <w:t>%。认为满意以上的评价（很满意和满意）的占</w:t>
      </w:r>
      <w:r>
        <w:rPr>
          <w:rFonts w:hint="eastAsia"/>
          <w:color w:val="000000" w:themeColor="text1"/>
          <w14:textFill>
            <w14:solidFill>
              <w14:schemeClr w14:val="tx1"/>
            </w14:solidFill>
          </w14:textFill>
        </w:rPr>
        <w:t>62.90</w:t>
      </w:r>
      <w:r>
        <w:rPr>
          <w:rFonts w:hint="eastAsia"/>
        </w:rPr>
        <w:t>%，超过一半，总体评价是满意为主。</w:t>
      </w:r>
      <w:r>
        <w:rPr>
          <w:rFonts w:hint="eastAsia"/>
          <w:b/>
          <w:bCs/>
        </w:rPr>
        <w:t>与全省数据相比，表示一般比例要低2.38个百分点，表示满意比例要高2.47个百分点。相较于全省数据，满意的占比高了9.94个百分点。</w:t>
      </w:r>
    </w:p>
    <w:p>
      <w:pPr>
        <w:ind w:firstLine="0" w:firstLineChars="0"/>
        <w:jc w:val="center"/>
      </w:pPr>
      <w:r>
        <w:rPr>
          <w:rFonts w:ascii="等线" w:hAnsi="等线" w:eastAsia="等线"/>
          <w:color w:val="000000"/>
        </w:rPr>
        <w:drawing>
          <wp:inline distT="0" distB="0" distL="0" distR="0">
            <wp:extent cx="5095875" cy="361950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78" w:name="_Toc16062"/>
      <w:r>
        <w:rPr>
          <w:rFonts w:hint="eastAsia"/>
        </w:rPr>
        <w:t>：网络安全治理总体状况的评价</w:t>
      </w:r>
      <w:bookmarkEnd w:id="78"/>
    </w:p>
    <w:p>
      <w:pPr>
        <w:ind w:firstLine="0" w:firstLineChars="0"/>
      </w:pPr>
      <w:r>
        <w:rPr>
          <w:rFonts w:hint="eastAsia"/>
        </w:rPr>
        <w:t>（图表数据来源：公众网民版主问卷第21题：您对我国网络安全治理总体状况感到满意吗？）</w:t>
      </w:r>
    </w:p>
    <w:p>
      <w:pPr>
        <w:ind w:firstLine="0" w:firstLineChars="0"/>
      </w:pPr>
    </w:p>
    <w:p>
      <w:bookmarkStart w:id="79" w:name="_Toc19207416"/>
    </w:p>
    <w:p>
      <w:r>
        <w:rPr>
          <w:rFonts w:hint="eastAsia"/>
        </w:rPr>
        <w:br w:type="page"/>
      </w:r>
    </w:p>
    <w:p>
      <w:pPr>
        <w:pStyle w:val="2"/>
      </w:pPr>
      <w:bookmarkStart w:id="80" w:name="_Toc441"/>
      <w:r>
        <w:rPr>
          <w:rFonts w:hint="eastAsia"/>
        </w:rPr>
        <w:t>五、公众网民版专题分析</w:t>
      </w:r>
      <w:bookmarkEnd w:id="79"/>
      <w:bookmarkEnd w:id="80"/>
    </w:p>
    <w:p>
      <w:pPr>
        <w:pStyle w:val="3"/>
      </w:pPr>
      <w:bookmarkStart w:id="81" w:name="_Toc19207417"/>
      <w:bookmarkStart w:id="82" w:name="_Toc16087"/>
      <w:r>
        <w:rPr>
          <w:rFonts w:hint="eastAsia"/>
        </w:rPr>
        <w:t>5.1专题1：网络安全法治社会建设专题</w:t>
      </w:r>
      <w:bookmarkEnd w:id="81"/>
      <w:bookmarkEnd w:id="82"/>
    </w:p>
    <w:p>
      <w:r>
        <w:rPr>
          <w:rFonts w:hint="eastAsia"/>
        </w:rPr>
        <w:t>参加本专题调查的公众网民数量为</w:t>
      </w:r>
      <w:r>
        <w:t>1745</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85.26</w:t>
      </w:r>
      <w:r>
        <w:rPr>
          <w:rFonts w:hint="eastAsia"/>
        </w:rPr>
        <w:t>%了解</w:t>
      </w:r>
      <w:r>
        <w:t>《中华人民共和国网络安全法》</w:t>
      </w:r>
      <w:r>
        <w:rPr>
          <w:rFonts w:hint="eastAsia"/>
        </w:rPr>
        <w:t>，</w:t>
      </w:r>
      <w:r>
        <w:t>49.56</w:t>
      </w:r>
      <w:r>
        <w:rPr>
          <w:rFonts w:hint="eastAsia"/>
        </w:rPr>
        <w:t>%公众网民了解</w:t>
      </w:r>
      <w:r>
        <w:t>《儿童个人信息网络保护规定》</w:t>
      </w:r>
      <w:r>
        <w:rPr>
          <w:rFonts w:hint="eastAsia"/>
        </w:rPr>
        <w:t>、</w:t>
      </w:r>
      <w:r>
        <w:t>47.25</w:t>
      </w:r>
      <w:r>
        <w:rPr>
          <w:rFonts w:hint="eastAsia"/>
        </w:rPr>
        <w:t>%网民了解</w:t>
      </w:r>
      <w:r>
        <w:t>《互联网个人信息安全保护指南》</w:t>
      </w:r>
      <w:r>
        <w:rPr>
          <w:rFonts w:hint="eastAsia"/>
        </w:rPr>
        <w:t>；</w:t>
      </w:r>
      <w:r>
        <w:t>《网络信息内容生态治理规定》</w:t>
      </w:r>
      <w:r>
        <w:rPr>
          <w:rFonts w:hint="eastAsia"/>
        </w:rPr>
        <w:t>、</w:t>
      </w:r>
      <w:r>
        <w:t>《中华人民共和国数据安全保护法》</w:t>
      </w:r>
      <w:r>
        <w:rPr>
          <w:rFonts w:hint="eastAsia"/>
        </w:rPr>
        <w:t>了解的人也比较多，分别占</w:t>
      </w:r>
      <w:r>
        <w:t>39.25</w:t>
      </w:r>
      <w:r>
        <w:rPr>
          <w:rFonts w:hint="eastAsia"/>
        </w:rPr>
        <w:t>%和</w:t>
      </w:r>
      <w:r>
        <w:t>37.3</w:t>
      </w:r>
      <w:r>
        <w:rPr>
          <w:rFonts w:hint="eastAsia"/>
        </w:rPr>
        <w:t>%。数据显示网络安全领域的普法工作取得一定的成效。</w:t>
      </w:r>
      <w:r>
        <w:rPr>
          <w:rFonts w:hint="eastAsia"/>
          <w:b/>
          <w:bCs/>
        </w:rPr>
        <w:t>各选项数据接近于全省数据。相较于全国数据，除了个别数据顺序互换外，排名基本一致。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3" w:name="_Toc19203715"/>
      <w:bookmarkStart w:id="84"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85" w:name="_Toc23569"/>
      <w:r>
        <w:rPr>
          <w:rFonts w:hint="eastAsia"/>
          <w:sz w:val="24"/>
        </w:rPr>
        <w:t>：</w:t>
      </w:r>
      <w:bookmarkEnd w:id="83"/>
      <w:bookmarkEnd w:id="84"/>
      <w:r>
        <w:rPr>
          <w:rFonts w:hint="eastAsia"/>
          <w:sz w:val="24"/>
        </w:rPr>
        <w:t>公众网民对网络安全法律、规章及政策标准的了解</w:t>
      </w:r>
      <w:bookmarkEnd w:id="85"/>
    </w:p>
    <w:p>
      <w:pPr>
        <w:ind w:firstLine="0" w:firstLineChars="0"/>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77.28</w:t>
      </w:r>
      <w:r>
        <w:rPr>
          <w:rFonts w:hint="eastAsia"/>
        </w:rPr>
        <w:t>%，</w:t>
      </w:r>
      <w:r>
        <w:t>互联网</w:t>
      </w:r>
      <w:r>
        <w:rPr>
          <w:rFonts w:hint="eastAsia"/>
        </w:rPr>
        <w:t>的达</w:t>
      </w:r>
      <w:r>
        <w:t>64.94</w:t>
      </w:r>
      <w:r>
        <w:rPr>
          <w:rFonts w:hint="eastAsia"/>
        </w:rPr>
        <w:t>%，</w:t>
      </w:r>
      <w:r>
        <w:t>政府(普法宣传活动)</w:t>
      </w:r>
      <w:r>
        <w:rPr>
          <w:rFonts w:hint="eastAsia"/>
        </w:rPr>
        <w:t>57.07%，</w:t>
      </w:r>
      <w:r>
        <w:t>学校(网络安全专业课、竞赛)</w:t>
      </w:r>
      <w:r>
        <w:rPr>
          <w:rFonts w:hint="eastAsia"/>
        </w:rPr>
        <w:t>52.59%，</w:t>
      </w:r>
      <w:r>
        <w:t>单位(内部培训、宣传)</w:t>
      </w:r>
      <w:r>
        <w:rPr>
          <w:rFonts w:hint="eastAsia"/>
        </w:rPr>
        <w:t>40.25%，</w:t>
      </w:r>
      <w:r>
        <w:t>互联网行业协会(网络安全讲座、培训班)</w:t>
      </w:r>
      <w:r>
        <w:rPr>
          <w:rFonts w:hint="eastAsia"/>
        </w:rPr>
        <w:t>33.63%。</w:t>
      </w:r>
      <w:r>
        <w:rPr>
          <w:rFonts w:hint="eastAsia"/>
          <w:b/>
          <w:bCs/>
        </w:rPr>
        <w:t>与全省数据相比，表示大众媒体(报刊、杂志、电视、广播)比例要低1.82个百分点，表示学校(网络安全专业课、竞赛)比例要高6.49个百分点。相较于全国数据，除了个别数据顺序互换外，排名基本一致。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095875" cy="3619500"/>
                    </a:xfrm>
                    <a:prstGeom prst="rect">
                      <a:avLst/>
                    </a:prstGeom>
                  </pic:spPr>
                </pic:pic>
              </a:graphicData>
            </a:graphic>
          </wp:inline>
        </w:drawing>
      </w:r>
    </w:p>
    <w:p>
      <w:pPr>
        <w:pStyle w:val="6"/>
        <w:jc w:val="center"/>
        <w:rPr>
          <w:sz w:val="24"/>
        </w:rPr>
      </w:pPr>
      <w:bookmarkStart w:id="86" w:name="_Toc19305622"/>
      <w:bookmarkStart w:id="87"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86"/>
      <w:bookmarkEnd w:id="87"/>
      <w:bookmarkStart w:id="88" w:name="_Toc10642"/>
      <w:r>
        <w:rPr>
          <w:rFonts w:hint="eastAsia"/>
          <w:sz w:val="24"/>
        </w:rPr>
        <w:t>：网络安全法律法规知识来源渠道</w:t>
      </w:r>
      <w:bookmarkEnd w:id="88"/>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66.79</w:t>
      </w:r>
      <w:r>
        <w:rPr>
          <w:rFonts w:hint="eastAsia"/>
        </w:rPr>
        <w:t>%），第二位是</w:t>
      </w:r>
      <w:r>
        <w:t>政府(规划)</w:t>
      </w:r>
      <w:r>
        <w:rPr>
          <w:rFonts w:hint="eastAsia"/>
        </w:rPr>
        <w:t>（关注度</w:t>
      </w:r>
      <w:r>
        <w:t>63.93</w:t>
      </w:r>
      <w:r>
        <w:rPr>
          <w:rFonts w:hint="eastAsia"/>
        </w:rPr>
        <w:t>%），第三位是</w:t>
      </w:r>
      <w:r>
        <w:t>学校(教育)</w:t>
      </w:r>
      <w:r>
        <w:rPr>
          <w:rFonts w:hint="eastAsia"/>
        </w:rPr>
        <w:t>（关注度</w:t>
      </w:r>
      <w:r>
        <w:t>63.39</w:t>
      </w:r>
      <w:r>
        <w:rPr>
          <w:rFonts w:hint="eastAsia"/>
        </w:rPr>
        <w:t>%）。</w:t>
      </w:r>
      <w:r>
        <w:rPr>
          <w:rFonts w:hint="eastAsia"/>
          <w:b/>
          <w:bCs/>
        </w:rPr>
        <w:t>相较于全省数据，社区(推广)的占比高了0.91个百分点。与全国数据相比，表示政府(规划)比例要低2.44个百分点，表示社区(推广)比例要高2.57个百分点。</w:t>
      </w:r>
    </w:p>
    <w:p>
      <w:pPr>
        <w:ind w:firstLine="0" w:firstLineChars="0"/>
        <w:jc w:val="center"/>
      </w:pPr>
      <w:r>
        <w:rPr>
          <w:rFonts w:ascii="等线" w:hAnsi="等线" w:eastAsia="等线"/>
          <w:color w:val="000000"/>
        </w:rPr>
        <w:drawing>
          <wp:inline distT="0" distB="0" distL="0" distR="0">
            <wp:extent cx="5095875"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89" w:name="_Toc19203717"/>
      <w:bookmarkStart w:id="90"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91" w:name="_Toc30718"/>
      <w:r>
        <w:rPr>
          <w:rFonts w:hint="eastAsia"/>
          <w:sz w:val="24"/>
        </w:rPr>
        <w:t>：</w:t>
      </w:r>
      <w:bookmarkEnd w:id="89"/>
      <w:bookmarkEnd w:id="90"/>
      <w:r>
        <w:rPr>
          <w:rFonts w:hint="eastAsia"/>
          <w:sz w:val="24"/>
        </w:rPr>
        <w:t>网络安全普法教育工作的薄弱环节</w:t>
      </w:r>
      <w:bookmarkEnd w:id="91"/>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84.85</w:t>
      </w:r>
      <w:r>
        <w:rPr>
          <w:rFonts w:hint="eastAsia"/>
        </w:rPr>
        <w:t>%），第二位是</w:t>
      </w:r>
      <w:r>
        <w:t>未成年人上网保护</w:t>
      </w:r>
      <w:r>
        <w:rPr>
          <w:rFonts w:hint="eastAsia"/>
        </w:rPr>
        <w:t>（关注度</w:t>
      </w:r>
      <w:r>
        <w:t>69.88</w:t>
      </w:r>
      <w:r>
        <w:rPr>
          <w:rFonts w:hint="eastAsia"/>
        </w:rPr>
        <w:t>%），第三位是</w:t>
      </w:r>
      <w:r>
        <w:t>互联网络平台安全责任监管细则</w:t>
      </w:r>
      <w:r>
        <w:rPr>
          <w:rFonts w:hint="eastAsia"/>
        </w:rPr>
        <w:t>（关注度</w:t>
      </w:r>
      <w:r>
        <w:t>66.49</w:t>
      </w:r>
      <w:r>
        <w:rPr>
          <w:rFonts w:hint="eastAsia"/>
        </w:rPr>
        <w:t>%），第四位是</w:t>
      </w:r>
      <w:r>
        <w:t>数据安全保护实施细则</w:t>
      </w:r>
      <w:r>
        <w:rPr>
          <w:rFonts w:hint="eastAsia"/>
        </w:rPr>
        <w:t>（关注度</w:t>
      </w:r>
      <w:r>
        <w:t>56.51</w:t>
      </w:r>
      <w:r>
        <w:rPr>
          <w:rFonts w:hint="eastAsia"/>
        </w:rPr>
        <w:t>%），第五位是</w:t>
      </w:r>
      <w:r>
        <w:t>网络违法犯罪综合防治</w:t>
      </w:r>
      <w:r>
        <w:rPr>
          <w:rFonts w:hint="eastAsia"/>
        </w:rPr>
        <w:t>（关注度</w:t>
      </w:r>
      <w:r>
        <w:t>53.83</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46.52</w:t>
      </w:r>
      <w:r>
        <w:rPr>
          <w:rFonts w:hint="eastAsia"/>
        </w:rPr>
        <w:t>%、</w:t>
      </w:r>
      <w:r>
        <w:t>44.21</w:t>
      </w:r>
      <w:r>
        <w:rPr>
          <w:rFonts w:hint="eastAsia"/>
        </w:rPr>
        <w:t>%、</w:t>
      </w:r>
      <w:r>
        <w:t>36.9</w:t>
      </w:r>
      <w:r>
        <w:rPr>
          <w:rFonts w:hint="eastAsia"/>
        </w:rPr>
        <w:t>%的网民关注。</w:t>
      </w:r>
      <w:r>
        <w:rPr>
          <w:rFonts w:hint="eastAsia"/>
          <w:b/>
          <w:bCs/>
        </w:rPr>
        <w:t>与全省数据相比，表示个人信息保护比例要低1.36个百分点，表示关键信息基础设施保护条例比例要高3.7个百分点。与全国数据排序一致。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095875" cy="6191250"/>
                    </a:xfrm>
                    <a:prstGeom prst="rect">
                      <a:avLst/>
                    </a:prstGeom>
                  </pic:spPr>
                </pic:pic>
              </a:graphicData>
            </a:graphic>
          </wp:inline>
        </w:drawing>
      </w:r>
    </w:p>
    <w:p>
      <w:pPr>
        <w:ind w:firstLine="0" w:firstLineChars="0"/>
        <w:jc w:val="center"/>
      </w:pPr>
      <w:bookmarkStart w:id="92" w:name="_Toc19305624"/>
      <w:bookmarkStart w:id="93"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94" w:name="_Toc11365"/>
      <w:r>
        <w:rPr>
          <w:rFonts w:hint="eastAsia"/>
        </w:rPr>
        <w:t>：</w:t>
      </w:r>
      <w:bookmarkEnd w:id="92"/>
      <w:bookmarkEnd w:id="93"/>
      <w:r>
        <w:rPr>
          <w:rFonts w:hint="eastAsia"/>
        </w:rPr>
        <w:t>亟待加强网络安全立法的内容</w:t>
      </w:r>
      <w:bookmarkEnd w:id="94"/>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95" w:name="_Toc19203719"/>
      <w:bookmarkStart w:id="96"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55.08%</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40.29%</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31.73%</w:t>
      </w:r>
      <w:r>
        <w:rPr>
          <w:rFonts w:hint="eastAsia" w:asciiTheme="minorEastAsia" w:hAnsiTheme="minorEastAsia"/>
        </w:rPr>
        <w:t>）</w:t>
      </w:r>
      <w:r>
        <w:rPr>
          <w:rFonts w:hint="eastAsia"/>
        </w:rPr>
        <w:t>。其余是</w:t>
      </w:r>
      <w:r>
        <w:t>网络投资理财（如P2P等）</w:t>
      </w:r>
      <w:r>
        <w:rPr>
          <w:rFonts w:hint="eastAsia"/>
        </w:rPr>
        <w:t>、</w:t>
      </w:r>
      <w:r>
        <w:t>网络服务合同纠纷</w:t>
      </w:r>
      <w:r>
        <w:rPr>
          <w:rFonts w:hint="eastAsia"/>
        </w:rPr>
        <w:t>、</w:t>
      </w:r>
      <w:r>
        <w:t>网络著作权纠纷</w:t>
      </w:r>
      <w:r>
        <w:rPr>
          <w:rFonts w:hint="eastAsia"/>
        </w:rPr>
        <w:t>，分别有</w:t>
      </w:r>
      <w:r>
        <w:t>26.38</w:t>
      </w:r>
      <w:r>
        <w:rPr>
          <w:rFonts w:hint="eastAsia"/>
        </w:rPr>
        <w:t>%、</w:t>
      </w:r>
      <w:r>
        <w:t>22.64</w:t>
      </w:r>
      <w:r>
        <w:rPr>
          <w:rFonts w:hint="eastAsia"/>
        </w:rPr>
        <w:t>%、</w:t>
      </w:r>
      <w:r>
        <w:t>20.5</w:t>
      </w:r>
      <w:r>
        <w:rPr>
          <w:rFonts w:hint="eastAsia"/>
        </w:rPr>
        <w:t>%的网民遇到过。</w:t>
      </w:r>
      <w:r>
        <w:rPr>
          <w:rFonts w:hint="eastAsia"/>
          <w:b/>
          <w:bCs/>
        </w:rPr>
        <w:t>与全省数据相比，表示网络虚拟财产纠纷比例要低1.04个百分点，表示网络服务合同纠纷比例要高1.12个百分点。与全国数据相比，表示网络著作权纠纷比例要低1.67个百分点，表示网络交易纠纷比例要高1.22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5095875" cy="361950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97" w:name="_Toc30157"/>
      <w:r>
        <w:rPr>
          <w:rFonts w:hint="eastAsia" w:ascii="黑体" w:hAnsi="黑体"/>
          <w:sz w:val="24"/>
          <w:szCs w:val="24"/>
        </w:rPr>
        <w:t>：</w:t>
      </w:r>
      <w:bookmarkEnd w:id="95"/>
      <w:bookmarkEnd w:id="96"/>
      <w:r>
        <w:rPr>
          <w:rFonts w:hint="eastAsia" w:ascii="黑体" w:hAnsi="黑体"/>
          <w:sz w:val="24"/>
          <w:szCs w:val="24"/>
        </w:rPr>
        <w:t>公众网民遇到网络纠纷发生率排序</w:t>
      </w:r>
      <w:bookmarkEnd w:id="97"/>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74.6</w:t>
      </w:r>
      <w:r>
        <w:rPr>
          <w:rFonts w:hint="eastAsia"/>
        </w:rPr>
        <w:t>%），第二位是</w:t>
      </w:r>
      <w:r>
        <w:t>向主管部门(网信办、公安、工信、工商等)投诉</w:t>
      </w:r>
      <w:r>
        <w:rPr>
          <w:rFonts w:hint="eastAsia"/>
        </w:rPr>
        <w:t>（选择率</w:t>
      </w:r>
      <w:r>
        <w:t>44.01</w:t>
      </w:r>
      <w:r>
        <w:rPr>
          <w:rFonts w:hint="eastAsia"/>
        </w:rPr>
        <w:t>%），第三位是</w:t>
      </w:r>
      <w:r>
        <w:t>向消费者协会投诉</w:t>
      </w:r>
      <w:r>
        <w:rPr>
          <w:rFonts w:hint="eastAsia"/>
        </w:rPr>
        <w:t>（选择率</w:t>
      </w:r>
      <w:r>
        <w:t>42.4</w:t>
      </w:r>
      <w:r>
        <w:rPr>
          <w:rFonts w:hint="eastAsia"/>
        </w:rPr>
        <w:t>%）。</w:t>
      </w:r>
      <w:r>
        <w:t>向网络行业协会等社会组织投诉</w:t>
      </w:r>
      <w:r>
        <w:rPr>
          <w:rFonts w:hint="eastAsia"/>
        </w:rPr>
        <w:t>、</w:t>
      </w:r>
      <w:r>
        <w:t>向朋友求助</w:t>
      </w:r>
      <w:r>
        <w:rPr>
          <w:rFonts w:hint="eastAsia"/>
        </w:rPr>
        <w:t>、</w:t>
      </w:r>
      <w:r>
        <w:t>向律师咨询</w:t>
      </w:r>
      <w:r>
        <w:rPr>
          <w:rFonts w:hint="eastAsia"/>
        </w:rPr>
        <w:t>，分别有</w:t>
      </w:r>
      <w:r>
        <w:t>37.57</w:t>
      </w:r>
      <w:r>
        <w:rPr>
          <w:rFonts w:hint="eastAsia"/>
        </w:rPr>
        <w:t>%、</w:t>
      </w:r>
      <w:r>
        <w:t>24.33</w:t>
      </w:r>
      <w:r>
        <w:rPr>
          <w:rFonts w:hint="eastAsia"/>
        </w:rPr>
        <w:t>%、</w:t>
      </w:r>
      <w:r>
        <w:t>23.97</w:t>
      </w:r>
      <w:r>
        <w:rPr>
          <w:rFonts w:hint="eastAsia"/>
        </w:rPr>
        <w:t>%的应对方式。</w:t>
      </w:r>
      <w:r>
        <w:rPr>
          <w:rFonts w:hint="eastAsia"/>
          <w:b/>
          <w:bCs/>
        </w:rPr>
        <w:t>与全省数据排序一致。与全国数据相比，表示向朋友求助比例要低2.42个百分点，表示向网络行业协会等社会组织投诉比例要高1.75个百分点。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98" w:name="_Toc19203721"/>
      <w:bookmarkStart w:id="99"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100" w:name="_Toc18715"/>
      <w:r>
        <w:rPr>
          <w:rFonts w:hint="eastAsia"/>
          <w:sz w:val="24"/>
        </w:rPr>
        <w:t>：</w:t>
      </w:r>
      <w:bookmarkEnd w:id="98"/>
      <w:bookmarkEnd w:id="99"/>
      <w:r>
        <w:rPr>
          <w:rFonts w:hint="eastAsia"/>
          <w:sz w:val="24"/>
        </w:rPr>
        <w:t>网民对网络纠纷的应对选择</w:t>
      </w:r>
      <w:bookmarkEnd w:id="100"/>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w:t>
      </w:r>
      <w:r>
        <w:t>接近</w:t>
      </w:r>
      <w:r>
        <w:rPr>
          <w:rFonts w:hint="eastAsia"/>
        </w:rPr>
        <w:t>五</w:t>
      </w:r>
      <w:r>
        <w:t>成</w:t>
      </w:r>
      <w:r>
        <w:rPr>
          <w:rFonts w:hint="eastAsia"/>
        </w:rPr>
        <w:t>（</w:t>
      </w:r>
      <w:r>
        <w:t>47.69</w:t>
      </w:r>
      <w:r>
        <w:rPr>
          <w:rFonts w:hint="eastAsia"/>
        </w:rPr>
        <w:t>%）的网民表示不了解，完全不知道有这类机构；</w:t>
      </w:r>
      <w:r>
        <w:t>31.67</w:t>
      </w:r>
      <w:r>
        <w:rPr>
          <w:rFonts w:hint="eastAsia"/>
        </w:rPr>
        <w:t>%网民表示</w:t>
      </w:r>
      <w:r>
        <w:t>担心个人信息会泄露</w:t>
      </w:r>
      <w:r>
        <w:rPr>
          <w:rFonts w:hint="eastAsia"/>
        </w:rPr>
        <w:t>，</w:t>
      </w:r>
      <w:r>
        <w:t>29.36</w:t>
      </w:r>
      <w:r>
        <w:rPr>
          <w:rFonts w:hint="eastAsia"/>
        </w:rPr>
        <w:t>%网民表示</w:t>
      </w:r>
      <w:r>
        <w:t>这类机构是民间自治组织</w:t>
      </w:r>
      <w:r>
        <w:rPr>
          <w:rFonts w:hint="eastAsia"/>
        </w:rPr>
        <w:t>；</w:t>
      </w:r>
      <w:r>
        <w:t>26.87</w:t>
      </w:r>
      <w:r>
        <w:rPr>
          <w:rFonts w:hint="eastAsia"/>
        </w:rPr>
        <w:t>%网民担心</w:t>
      </w:r>
      <w:r>
        <w:t>调解的结果是有法律效力的</w:t>
      </w:r>
      <w:r>
        <w:rPr>
          <w:rFonts w:hint="eastAsia"/>
        </w:rPr>
        <w:t>，</w:t>
      </w:r>
      <w:r>
        <w:t>25.44</w:t>
      </w:r>
      <w:r>
        <w:rPr>
          <w:rFonts w:hint="eastAsia"/>
        </w:rPr>
        <w:t>%网民认为</w:t>
      </w:r>
      <w:r>
        <w:t>调解结果执行难，不能解决问题</w:t>
      </w:r>
      <w:r>
        <w:rPr>
          <w:rFonts w:hint="eastAsia"/>
        </w:rPr>
        <w:t>。仅有</w:t>
      </w:r>
      <w:r>
        <w:t>21.17</w:t>
      </w:r>
      <w:r>
        <w:rPr>
          <w:rFonts w:hint="eastAsia"/>
        </w:rPr>
        <w:t>%网民认为</w:t>
      </w:r>
      <w:r>
        <w:t>担心调解机构的公信力不足</w:t>
      </w:r>
      <w:r>
        <w:rPr>
          <w:rFonts w:hint="eastAsia"/>
        </w:rPr>
        <w:t>；</w:t>
      </w:r>
      <w:r>
        <w:t>20.64</w:t>
      </w:r>
      <w:r>
        <w:rPr>
          <w:rFonts w:hint="eastAsia"/>
        </w:rPr>
        <w:t>%网民表示</w:t>
      </w:r>
      <w:r>
        <w:t>担心调解员是兼职的不能保证公正性</w:t>
      </w:r>
      <w:r>
        <w:rPr>
          <w:rFonts w:hint="eastAsia"/>
        </w:rPr>
        <w:t>。持保留态度的比持肯定的比例高。</w:t>
      </w:r>
      <w:r>
        <w:rPr>
          <w:rFonts w:hint="eastAsia"/>
          <w:b/>
          <w:bCs/>
        </w:rPr>
        <w:t>与全省数据相比，表示调解花费比较低比例要低2.77个百分点，表示这类机构是民间自治组织比例要高2.96个百分点。与全国数据相比，表示调解花费比较低比例要低3.71个百分点，表示这类机构是民间自治组织比例要高1.44个百分点。</w:t>
      </w:r>
    </w:p>
    <w:p>
      <w:pPr>
        <w:ind w:firstLine="0" w:firstLineChars="0"/>
        <w:jc w:val="center"/>
      </w:pPr>
      <w:r>
        <w:rPr>
          <w:rFonts w:ascii="等线" w:hAnsi="等线" w:eastAsia="等线"/>
          <w:color w:val="000000"/>
        </w:rPr>
        <w:drawing>
          <wp:inline distT="0" distB="0" distL="0" distR="0">
            <wp:extent cx="5095875" cy="61912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101" w:name="_Toc7450"/>
      <w:r>
        <w:rPr>
          <w:rFonts w:hint="eastAsia"/>
          <w:sz w:val="24"/>
        </w:rPr>
        <w:t>：网民对互联网纠纷人民调解委员会等机构的看法</w:t>
      </w:r>
      <w:bookmarkEnd w:id="101"/>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46.31</w:t>
      </w:r>
      <w:r>
        <w:rPr>
          <w:rFonts w:hint="eastAsia"/>
        </w:rPr>
        <w:t>%），其次是认为</w:t>
      </w:r>
      <w:r>
        <w:t>一般</w:t>
      </w:r>
      <w:r>
        <w:rPr>
          <w:rFonts w:hint="eastAsia"/>
        </w:rPr>
        <w:t>（占</w:t>
      </w:r>
      <w:r>
        <w:t>28.11</w:t>
      </w:r>
      <w:r>
        <w:rPr>
          <w:rFonts w:hint="eastAsia"/>
        </w:rPr>
        <w:t>%），再次是认为</w:t>
      </w:r>
      <w:r>
        <w:t>非常满意</w:t>
      </w:r>
      <w:r>
        <w:rPr>
          <w:rFonts w:hint="eastAsia"/>
        </w:rPr>
        <w:t>（占</w:t>
      </w:r>
      <w:r>
        <w:t>18.02</w:t>
      </w:r>
      <w:r>
        <w:rPr>
          <w:rFonts w:hint="eastAsia"/>
        </w:rPr>
        <w:t>%）。即认为满意以上</w:t>
      </w:r>
      <w:r>
        <w:t>超过</w:t>
      </w:r>
      <w:r>
        <w:rPr>
          <w:rFonts w:hint="eastAsia"/>
        </w:rPr>
        <w:t>六</w:t>
      </w:r>
      <w:r>
        <w:t>成</w:t>
      </w:r>
      <w:r>
        <w:rPr>
          <w:rFonts w:hint="eastAsia"/>
        </w:rPr>
        <w:t>（</w:t>
      </w:r>
      <w:r>
        <w:t>64.33</w:t>
      </w:r>
      <w:r>
        <w:rPr>
          <w:rFonts w:hint="eastAsia"/>
        </w:rPr>
        <w:t>%），总体评价是满意以上。</w:t>
      </w:r>
      <w:r>
        <w:rPr>
          <w:rFonts w:hint="eastAsia"/>
          <w:b/>
          <w:bCs/>
        </w:rPr>
        <w:t>相较于全省数据，除非常满意和满意比全省数据分别高出1.54个百分点、1.83个百分点外，其他数据值均少于全省数据。相较于全国数据，除非常满意和满意比全国数据分别高出1.41个百分点、3.64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02" w:name="_Toc28627"/>
      <w:r>
        <w:rPr>
          <w:rFonts w:hint="eastAsia"/>
          <w:sz w:val="24"/>
        </w:rPr>
        <w:t>：网民对网络安全方面司法工作满意度评价</w:t>
      </w:r>
      <w:bookmarkEnd w:id="102"/>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5"/>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43.09</w:t>
      </w:r>
      <w:r>
        <w:rPr>
          <w:rFonts w:hint="eastAsia"/>
        </w:rPr>
        <w:t>%），其次是认为</w:t>
      </w:r>
      <w:r>
        <w:t>一般</w:t>
      </w:r>
      <w:r>
        <w:rPr>
          <w:rFonts w:hint="eastAsia"/>
        </w:rPr>
        <w:t>（占</w:t>
      </w:r>
      <w:r>
        <w:t>33.39</w:t>
      </w:r>
      <w:r>
        <w:rPr>
          <w:rFonts w:hint="eastAsia"/>
        </w:rPr>
        <w:t>%），再次是认为</w:t>
      </w:r>
      <w:r>
        <w:t>非常满意</w:t>
      </w:r>
      <w:r>
        <w:rPr>
          <w:rFonts w:hint="eastAsia"/>
        </w:rPr>
        <w:t>（占</w:t>
      </w:r>
      <w:r>
        <w:t>17.24</w:t>
      </w:r>
      <w:r>
        <w:rPr>
          <w:rFonts w:hint="eastAsia"/>
        </w:rPr>
        <w:t>%）。即认为满意以上超过一半（</w:t>
      </w:r>
      <w:r>
        <w:t>60.33</w:t>
      </w:r>
      <w:r>
        <w:rPr>
          <w:rFonts w:hint="eastAsia"/>
        </w:rPr>
        <w:t>%），总体评价是满意以上。</w:t>
      </w:r>
      <w:r>
        <w:rPr>
          <w:rFonts w:hint="eastAsia"/>
          <w:b/>
          <w:bCs/>
        </w:rPr>
        <w:t>与全省数据相比，表示满意比例要低1.17个百分点，表示非常满意比例要高1.27个百分点。与全国数据相比，表示不了解比例要低2.02个百分点，表示一般比例要高1.85个百分点。</w:t>
      </w:r>
    </w:p>
    <w:p>
      <w:pPr>
        <w:ind w:firstLine="0" w:firstLineChars="0"/>
        <w:jc w:val="center"/>
      </w:pPr>
      <w:r>
        <w:rPr>
          <w:rFonts w:ascii="等线" w:hAnsi="等线" w:eastAsia="等线"/>
          <w:color w:val="000000"/>
        </w:rPr>
        <w:drawing>
          <wp:inline distT="0" distB="0" distL="0" distR="0">
            <wp:extent cx="5095875" cy="361950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03" w:name="_Toc10135"/>
      <w:r>
        <w:rPr>
          <w:rFonts w:hint="eastAsia"/>
          <w:sz w:val="24"/>
        </w:rPr>
        <w:t>：网络安全领域中社会层面参与协同治理状况满意度评价</w:t>
      </w:r>
      <w:bookmarkEnd w:id="103"/>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5"/>
        </w:numPr>
      </w:pPr>
      <w:r>
        <w:rPr>
          <w:rFonts w:hint="eastAsia"/>
        </w:rPr>
        <w:t>代表网民利益说话的构成主体</w:t>
      </w:r>
    </w:p>
    <w:p>
      <w:pPr>
        <w:rPr>
          <w:b/>
          <w:bCs/>
        </w:rPr>
      </w:pPr>
      <w:r>
        <w:rPr>
          <w:rFonts w:hint="eastAsia"/>
        </w:rPr>
        <w:t>参与调查的公众网民认为能代表网民利益说话的人或组织：排第一位是</w:t>
      </w:r>
      <w:r>
        <w:t>基层组织负责人</w:t>
      </w:r>
      <w:r>
        <w:rPr>
          <w:rFonts w:hint="eastAsia"/>
        </w:rPr>
        <w:t>（认同率</w:t>
      </w:r>
      <w:r>
        <w:t>50.18</w:t>
      </w:r>
      <w:r>
        <w:rPr>
          <w:rFonts w:hint="eastAsia"/>
        </w:rPr>
        <w:t>%）；第二位是</w:t>
      </w:r>
      <w:r>
        <w:t>人大代表、政协委员</w:t>
      </w:r>
      <w:r>
        <w:rPr>
          <w:rFonts w:hint="eastAsia"/>
        </w:rPr>
        <w:t>（认同率</w:t>
      </w:r>
      <w:r>
        <w:t>42.53</w:t>
      </w:r>
      <w:r>
        <w:rPr>
          <w:rFonts w:hint="eastAsia"/>
        </w:rPr>
        <w:t>%）；第三位是</w:t>
      </w:r>
      <w:r>
        <w:t>网民自己</w:t>
      </w:r>
      <w:r>
        <w:rPr>
          <w:rFonts w:hint="eastAsia"/>
        </w:rPr>
        <w:t>（认同率</w:t>
      </w:r>
      <w:r>
        <w:t>28.47</w:t>
      </w:r>
      <w:r>
        <w:rPr>
          <w:rFonts w:hint="eastAsia"/>
        </w:rPr>
        <w:t>%）；第四位是</w:t>
      </w:r>
      <w:r>
        <w:t>新闻媒体</w:t>
      </w:r>
      <w:r>
        <w:rPr>
          <w:rFonts w:hint="eastAsia"/>
        </w:rPr>
        <w:t>（认同率</w:t>
      </w:r>
      <w:r>
        <w:t>28.29</w:t>
      </w:r>
      <w:r>
        <w:rPr>
          <w:rFonts w:hint="eastAsia"/>
        </w:rPr>
        <w:t>%）；第五位是</w:t>
      </w:r>
      <w:r>
        <w:t>网络社会组织</w:t>
      </w:r>
      <w:r>
        <w:rPr>
          <w:rFonts w:hint="eastAsia"/>
        </w:rPr>
        <w:t>（认同率</w:t>
      </w:r>
      <w:r>
        <w:t>24.38</w:t>
      </w:r>
      <w:r>
        <w:rPr>
          <w:rFonts w:hint="eastAsia"/>
        </w:rPr>
        <w:t>%）。其次为</w:t>
      </w:r>
      <w:r>
        <w:t>行业协会</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22.06</w:t>
      </w:r>
      <w:r>
        <w:rPr>
          <w:rFonts w:hint="eastAsia"/>
        </w:rPr>
        <w:t>%、</w:t>
      </w:r>
      <w:r>
        <w:t>11.74</w:t>
      </w:r>
      <w:r>
        <w:rPr>
          <w:rFonts w:hint="eastAsia"/>
        </w:rPr>
        <w:t>%、</w:t>
      </w:r>
      <w:r>
        <w:t>11.03</w:t>
      </w:r>
      <w:r>
        <w:rPr>
          <w:rFonts w:hint="eastAsia"/>
        </w:rPr>
        <w:t>%、</w:t>
      </w:r>
      <w:r>
        <w:t>7.83</w:t>
      </w:r>
      <w:r>
        <w:rPr>
          <w:rFonts w:hint="eastAsia"/>
        </w:rPr>
        <w:t>%、</w:t>
      </w:r>
      <w:r>
        <w:t>1.96</w:t>
      </w:r>
      <w:r>
        <w:rPr>
          <w:rFonts w:hint="eastAsia"/>
        </w:rPr>
        <w:t>%的认同率。</w:t>
      </w:r>
      <w:r>
        <w:rPr>
          <w:rFonts w:hint="eastAsia"/>
          <w:b/>
          <w:bCs/>
        </w:rPr>
        <w:t>与全省数据相比，表示行业协会比例要低1.69个百分点，表示基层组织负责人比例要高3.88个百分点。与全国数据相比，表示人大代表、政协委员比例要低2.65个百分点，表示基层组织负责人比例要高2.23个百分点。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31</w:t>
      </w:r>
      <w:r>
        <w:rPr>
          <w:rFonts w:hint="eastAsia"/>
          <w:sz w:val="24"/>
        </w:rPr>
        <w:fldChar w:fldCharType="end"/>
      </w:r>
      <w:bookmarkStart w:id="104" w:name="_Toc13674"/>
      <w:r>
        <w:rPr>
          <w:rFonts w:hint="eastAsia"/>
          <w:sz w:val="24"/>
        </w:rPr>
        <w:t>：代表网民利益说话的构成主体</w:t>
      </w:r>
      <w:bookmarkEnd w:id="104"/>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pPr>
      <w:bookmarkStart w:id="106" w:name="_Toc11709"/>
      <w:r>
        <w:rPr>
          <w:rFonts w:hint="eastAsia"/>
        </w:rPr>
        <w:t>5.2</w:t>
      </w:r>
      <w:bookmarkEnd w:id="105"/>
      <w:r>
        <w:rPr>
          <w:rFonts w:hint="eastAsia"/>
        </w:rPr>
        <w:t>专题2：</w:t>
      </w:r>
      <w:r>
        <w:t>遏制网络违法犯罪行为</w:t>
      </w:r>
      <w:r>
        <w:rPr>
          <w:rFonts w:hint="eastAsia"/>
        </w:rPr>
        <w:t>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1248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遇见率59.57%），第二位是侵犯个人信息（强制采集人脸信息、个人资料被出售牟利、数据泄露或违法出售、软件非法获取信息等）（遇见率57.02%），第三位是网络诈骗犯罪（金融诈骗、电信诈骗、杀猪盘、助贷套路、假刷单等）（遇见率46.38%），网络入侵（木马入侵、数据泄露、Wi-Fi蹭网、账号被盗等）和网络攻击（黑客攻击、DDOS攻击、勒索病毒、数据破坏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40%和35.74%。数据显示网络违法犯罪态势仍然比较严峻。</w:t>
      </w:r>
      <w:r>
        <w:rPr>
          <w:rFonts w:ascii="宋体" w:hAnsi="宋体" w:eastAsia="宋体"/>
          <w:b/>
          <w:bCs/>
          <w:color w:val="000000"/>
        </w:rPr>
        <w:t>与全省数据相比，表示侵犯个人信息（强制采集人脸信息、个人资料被出售牟利、数据泄露或违法出售、软件非法获取信息等）比例要低2.03个百分点，表示网络攻击（黑客攻击、DDOS攻击、勒索病毒、数据破坏等）比例要高7.28个百分点。与全国数据相比，表示违法有害信息（黄、赌、毒、暴、谣言、诽谤、分裂、泄密等）比例要低1.53个百分点，表示网络攻击（黑客攻击、DDOS攻击、勒索病毒、数据破坏等）比例要高6.71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32</w:t>
      </w:r>
      <w:r>
        <w:rPr>
          <w:rFonts w:hint="eastAsia"/>
        </w:rPr>
        <w:fldChar w:fldCharType="end"/>
      </w:r>
      <w:bookmarkStart w:id="107" w:name="_Toc19375"/>
      <w:r>
        <w:rPr>
          <w:rFonts w:ascii="宋体" w:hAnsi="宋体" w:eastAsia="宋体"/>
          <w:color w:val="000000"/>
        </w:rPr>
        <w:t>：网络违法犯罪态势</w:t>
      </w:r>
      <w:bookmarkEnd w:id="10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关注度72.03%），第二位侵犯个人信息（强制采集人脸信息、个人资料被出售牟利、数据泄露或违法出售、软件非法获取信息等）（关注度69.07%），第三位网络诈骗犯罪（金融诈骗、电信诈骗、杀猪盘、助贷套路、假刷单等）（关注度62.29%），第四位是网络攻击（黑客攻击、DDOS攻击、勒索病毒、数据破坏等）（关注度54.24%），第五位是网络入侵（木马入侵、数据泄露、Wi-Fi蹭网、账号被盗等）（关注度51.27%）。</w:t>
      </w:r>
      <w:r>
        <w:rPr>
          <w:rFonts w:ascii="宋体" w:hAnsi="宋体" w:eastAsia="宋体"/>
          <w:b/>
          <w:bCs/>
          <w:color w:val="000000"/>
        </w:rPr>
        <w:t>有72.03%网民违法有害信息（黄、赌、毒、暴、谣言、诽谤、分裂、泄密等），排名第一位，与全省数据的74.95%，低了2.92个百分点。相较于全国数据，网络入侵（木马入侵、数据泄露、Wi-Fi蹭网、账号被盗等）、网络诈骗犯罪（金融诈骗、电信诈骗、杀猪盘、助贷套路、假刷单等）、网络黑灰色产业犯罪（虚假账号注册、非法交易平台、木马等恶意软件等）分别比全国数据低1.62、1.31、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08" w:name="_Toc21313"/>
      <w:r>
        <w:rPr>
          <w:rFonts w:ascii="宋体" w:hAnsi="宋体" w:eastAsia="宋体"/>
          <w:color w:val="000000"/>
        </w:rPr>
        <w:t>：需加强打击的网络违法犯罪行为</w:t>
      </w:r>
      <w:bookmarkEnd w:id="10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29.79%的公众网民认为差不多，19.15%公众网民认为有所减少，23.4%认为有所增加，认为有所增加和明显增加的占37.44%，认为有所减少或明显减少的占32.77%。</w:t>
      </w:r>
      <w:r>
        <w:rPr>
          <w:rFonts w:ascii="宋体" w:hAnsi="宋体" w:eastAsia="宋体"/>
          <w:b/>
          <w:bCs/>
          <w:color w:val="000000"/>
        </w:rPr>
        <w:t>与全省数据相比，表示有所减少比例要低6.02个百分点，表示有所增加比例要高2.99个百分点。与全国数据相比，表示有所减少比例要低4.42个百分点，表示有所增加比例要高2.26个百分点。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09" w:name="_Toc23145"/>
      <w:r>
        <w:rPr>
          <w:rFonts w:ascii="宋体" w:hAnsi="宋体" w:eastAsia="宋体"/>
          <w:color w:val="000000"/>
        </w:rPr>
        <w:t>：网络诈骗发案率变化</w:t>
      </w:r>
      <w:bookmarkEnd w:id="10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电话欠费、积分兑换、中奖诈骗（遇见率55.98%），第二位是贷款诈骗（校园贷、助贷套路、金融投资等）（遇见率50.43%），第三位是高薪招聘诈骗（网络刷单、诱导缴纳培训费等）（遇见率32.05%）。</w:t>
      </w:r>
      <w:r>
        <w:rPr>
          <w:rFonts w:ascii="宋体" w:hAnsi="宋体" w:eastAsia="宋体"/>
          <w:b/>
          <w:bCs/>
          <w:color w:val="000000"/>
        </w:rPr>
        <w:t>与全省数据相比，表示网络购物诈骗（低价诱惑、下单退款解冻套路、网络钓鱼等）比例要低4.85个百分点，表示贷款诈骗（校园贷、助贷套路、金融投资等）比例要高5.63个百分点。与全国数据相比，表示网络购物诈骗（低价诱惑、下单退款解冻套路、网络钓鱼等）比例要低4.82个百分点，表示贷款诈骗（校园贷、助贷套路、金融投资等）比例要高7.09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10" w:name="_Toc21569"/>
      <w:r>
        <w:rPr>
          <w:rFonts w:ascii="宋体" w:hAnsi="宋体" w:eastAsia="宋体"/>
          <w:color w:val="000000"/>
        </w:rPr>
        <w:t>：电信网络诈骗态势</w:t>
      </w:r>
      <w:bookmarkEnd w:id="11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微信朋友圈（选择率56.65%），第二位是短视频APP（选择率47.29%），第三位是购物APP（选择率32.02%），第四位是支付APP信息推送（选择率28.08%），第五位是交友APP（选择率27.59%）。</w:t>
      </w:r>
      <w:r>
        <w:rPr>
          <w:rFonts w:ascii="宋体" w:hAnsi="宋体" w:eastAsia="宋体"/>
          <w:b/>
          <w:bCs/>
          <w:color w:val="000000"/>
        </w:rPr>
        <w:t>与全省数据相比，表示购物APP比例要低2.44个百分点，表示微信朋友圈比例要高5.45个百分点。与全国数据相比，表示购物APP比例要低3.38个百分点，表示微信朋友圈比例要高6.48个百分点。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11" w:name="_Toc29838"/>
      <w:r>
        <w:rPr>
          <w:rFonts w:ascii="宋体" w:hAnsi="宋体" w:eastAsia="宋体"/>
          <w:color w:val="000000"/>
        </w:rPr>
        <w:t>：网民遭遇网络诈骗的情形</w:t>
      </w:r>
      <w:bookmarkEnd w:id="11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向网站投诉（选择率50.5%），第二位是告诉家人、朋友、同事（选择率39%），第三位是向监管部门举报（选择率35.5%），第四位和第五位分别是向公安部门报警（选择率35%</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不管它（选择率24%）。</w:t>
      </w:r>
      <w:r>
        <w:rPr>
          <w:rFonts w:ascii="宋体" w:hAnsi="宋体" w:eastAsia="宋体"/>
          <w:b/>
          <w:bCs/>
          <w:color w:val="000000"/>
        </w:rPr>
        <w:t>与全省数据相比，表示向监管部门举报比例要低1.72个百分点，表示向网站投诉比例要高2.99个百分点。相较于全省数据，不管它的占比高了3.46个百分点。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12" w:name="_Toc4892"/>
      <w:r>
        <w:rPr>
          <w:rFonts w:ascii="宋体" w:hAnsi="宋体" w:eastAsia="宋体"/>
          <w:color w:val="000000"/>
        </w:rPr>
        <w:t>：网民对电信诈骗的应对</w:t>
      </w:r>
      <w:bookmarkEnd w:id="11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53.73%，其中41.04%的网民表示满意，12.69%的网民表示非常满意。34.33%的网民表示一般，表示不满意或非常不满意的占11.94%，其中表示不满意的占7.46%，表示非常不满意的占4.48%。总体上来说表示满意的占主要部分。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13" w:name="_Toc6926"/>
      <w:r>
        <w:rPr>
          <w:rFonts w:ascii="宋体" w:hAnsi="宋体" w:eastAsia="宋体"/>
          <w:color w:val="000000"/>
        </w:rPr>
        <w:t>：网民对投诉或举报的处理结果评价</w:t>
      </w:r>
      <w:bookmarkEnd w:id="11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知道防诈骗专线“96110”（认知度45.89%）；第二位是知道“国家反诈中心”APP（认知度43.29%），第三位是国家反诈中心与工信部反诈中心反诈预警短信12381（认知度31.6%），第四位都不知道的网民占31.6%。</w:t>
      </w:r>
      <w:r>
        <w:rPr>
          <w:rFonts w:hint="eastAsia" w:ascii="宋体" w:hAnsi="宋体" w:eastAsia="宋体"/>
        </w:rPr>
        <w:t>接近</w:t>
      </w:r>
      <w:r>
        <w:rPr>
          <w:rFonts w:ascii="宋体" w:hAnsi="宋体" w:eastAsia="宋体"/>
        </w:rPr>
        <w:t>半数</w:t>
      </w:r>
      <w:r>
        <w:rPr>
          <w:rFonts w:ascii="宋体" w:hAnsi="宋体" w:eastAsia="宋体"/>
          <w:color w:val="000000"/>
        </w:rPr>
        <w:t>网民知道“国家反诈中心”APP。</w:t>
      </w:r>
      <w:r>
        <w:rPr>
          <w:rFonts w:ascii="宋体" w:hAnsi="宋体" w:eastAsia="宋体"/>
          <w:b/>
          <w:bCs/>
          <w:color w:val="000000"/>
        </w:rPr>
        <w:t>相较于全省数据，都不知道的占比高了2.92个百分点。与全国数据相比，表示知道“国家反诈中心”APP比例要低16.64个百分点，表示知道防诈骗专线“96110”比例要高4.55个百分点。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14" w:name="_Toc28117"/>
      <w:r>
        <w:rPr>
          <w:rFonts w:ascii="宋体" w:hAnsi="宋体" w:eastAsia="宋体"/>
          <w:color w:val="000000"/>
        </w:rPr>
        <w:t>：网民对官方反诈服务渠道和工具的认知度</w:t>
      </w:r>
      <w:bookmarkEnd w:id="11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19.48%的网民所在社区经常开展防诈骗宣传活动，24.24%的网民所在社区较多开展防诈骗宣传活动，25.97%的网民表示一般，19.91%的网民所在社区较少开展防诈骗宣传活动，即有开展的占比为89.60%。10.39%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15" w:name="_Toc7840"/>
      <w:r>
        <w:rPr>
          <w:rFonts w:ascii="宋体" w:hAnsi="宋体" w:eastAsia="宋体"/>
          <w:color w:val="000000"/>
        </w:rPr>
        <w:t>：所在社区、校园及企业开展防诈骗宣传活动的情况</w:t>
      </w:r>
      <w:bookmarkEnd w:id="11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公众网民对在“金融投资”类APP上充值而导致财产损失的现状为：</w:t>
      </w:r>
      <w:r>
        <w:rPr>
          <w:rFonts w:ascii="宋体" w:hAnsi="宋体" w:eastAsia="宋体"/>
        </w:rPr>
        <w:t>大部分</w:t>
      </w:r>
      <w:r>
        <w:rPr>
          <w:rFonts w:ascii="宋体" w:hAnsi="宋体" w:eastAsia="宋体"/>
          <w:color w:val="000000"/>
        </w:rPr>
        <w:t>75.11</w:t>
      </w:r>
      <w:r>
        <w:rPr>
          <w:rFonts w:ascii="宋体" w:hAnsi="宋体" w:eastAsia="宋体" w:cs="宋体"/>
          <w:color w:val="000000"/>
        </w:rPr>
        <w:t>%公众网民没有参与过；4.72%公众网民有遭遇10万元以上的严重损失、3.43%公众网民有遭遇1-10万元之间的较多损失、7.73%公众网民有遭遇1万元以下的较少损失，有财产损失的占15.88%；9.01%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16" w:name="_Toc21122"/>
      <w:r>
        <w:rPr>
          <w:rFonts w:ascii="宋体" w:hAnsi="宋体" w:eastAsia="宋体"/>
          <w:color w:val="000000"/>
        </w:rPr>
        <w:t>：“金融投资”类APP导致财产损失的情况</w:t>
      </w:r>
      <w:bookmarkEnd w:id="11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70.82%，有遇到被盗刷的占18.03%，一般的占11.16%。</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17" w:name="_Toc12969"/>
      <w:r>
        <w:rPr>
          <w:rFonts w:ascii="宋体" w:hAnsi="宋体" w:eastAsia="宋体"/>
          <w:color w:val="000000"/>
        </w:rPr>
        <w:t>：网民电子支付被盗刷的现状</w:t>
      </w:r>
      <w:bookmarkEnd w:id="11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57.33%的公众网民没有遇到；3.02%的公众网民经常遇到，3.88%较多遇到，22.84%较少遇到，12.93%的公众网民表示一般。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18" w:name="_Toc2385"/>
      <w:r>
        <w:rPr>
          <w:rFonts w:ascii="宋体" w:hAnsi="宋体" w:eastAsia="宋体"/>
          <w:color w:val="000000"/>
        </w:rPr>
        <w:t>：网络博彩或网络赌博渗透程度</w:t>
      </w:r>
      <w:bookmarkEnd w:id="11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47.64%网民没有遇到；4.29%网民经常遇到、3.43%网民较多遇到、26.18%网民较少遇到。网络勒索病毒、木马等的渗透率达到52.35%。</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19" w:name="_Toc10079"/>
      <w:r>
        <w:rPr>
          <w:rFonts w:ascii="宋体" w:hAnsi="宋体" w:eastAsia="宋体"/>
          <w:color w:val="000000"/>
        </w:rPr>
        <w:t>：网络勒索病毒、木马等破坏性程序渗透程度</w:t>
      </w:r>
      <w:bookmarkEnd w:id="11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23.61%能够定期杀毒和更新补丁，23.18%能够不定期（经常）进行杀毒和更新补丁，23.18%不定期（偶尔）进行杀毒和更新补丁，17.17%很少进行杀毒和更新补丁，还有12.88%从不杀毒和更新补丁。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20" w:name="_Toc24521"/>
      <w:r>
        <w:rPr>
          <w:rFonts w:ascii="宋体" w:hAnsi="宋体" w:eastAsia="宋体"/>
          <w:color w:val="000000"/>
        </w:rPr>
        <w:t>：个人网络安全防范措施的落实</w:t>
      </w:r>
      <w:bookmarkEnd w:id="12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62.93%），第二位是散布谣言、封建迷信（网民遇见率60.34%），第三位是APP内置广告无法关闭、诱导点击跳转（网民遇见率51.29%），第四位是炒作绯闻丑闻、劣迹、宣扬低俗文化（网民遇见率48.71%），第五位是标题党、内容虚假、流量造假（网民遇见率47.41%）。显示不良信息乱象比较</w:t>
      </w:r>
      <w:r>
        <w:rPr>
          <w:rFonts w:hint="eastAsia" w:ascii="宋体" w:hAnsi="宋体" w:eastAsia="宋体"/>
          <w:color w:val="000000"/>
        </w:rPr>
        <w:t>常见</w:t>
      </w:r>
      <w:r>
        <w:rPr>
          <w:rFonts w:ascii="宋体" w:hAnsi="宋体" w:eastAsia="宋体"/>
          <w:color w:val="000000"/>
        </w:rPr>
        <w:t>。</w:t>
      </w:r>
      <w:r>
        <w:rPr>
          <w:rFonts w:ascii="宋体" w:hAnsi="宋体" w:eastAsia="宋体"/>
          <w:b/>
          <w:bCs/>
          <w:color w:val="000000"/>
        </w:rPr>
        <w:t>与全省数据相比，表示标题党、内容虚假、流量造假比例要低6.3个百分点，表示散布谣言、封建迷信比例要高5.44个百分点。与全国数据相比，表示标题党、内容虚假、流量造假比例要低5.37个百分点，表示散布谣言、封建迷信比例要高4.63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21" w:name="_Toc3886"/>
      <w:r>
        <w:rPr>
          <w:rFonts w:ascii="宋体" w:hAnsi="宋体" w:eastAsia="宋体"/>
          <w:color w:val="000000"/>
        </w:rPr>
        <w:t>：不良信息乱象泛滥现状</w:t>
      </w:r>
      <w:bookmarkEnd w:id="12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16.81%，其中4.31%公众网民认为明显增加，12.5%认为有所增加。25.86%认为差不多，42.68%认为减少，其中27.16%认为有所减少，15.52%认为明显减少，14.66%没有遇到。认为减少的网民比例较高。</w:t>
      </w:r>
      <w:r>
        <w:rPr>
          <w:rFonts w:ascii="宋体" w:hAnsi="宋体" w:eastAsia="宋体"/>
          <w:b/>
          <w:bCs/>
          <w:color w:val="000000"/>
        </w:rPr>
        <w:t>与全省数据相比，表示明显增加比例要低3.4个百分点，表示明显减少比例要高2.93个百分点。与全国数据相比，表示明显增加比例要低4.76个百分点，表示明显减少比例要高2.89个百分点。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22" w:name="_Toc6482"/>
      <w:r>
        <w:rPr>
          <w:rFonts w:ascii="宋体" w:hAnsi="宋体" w:eastAsia="宋体"/>
          <w:color w:val="000000"/>
        </w:rPr>
        <w:t>：色情暴力等低俗网络信息数量变化情况</w:t>
      </w:r>
      <w:bookmarkEnd w:id="12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网站广告（渗透率81.63%），第二位是App内广告（渗透率44.9%），第三位是视频平台（渗透率33.67%），第四位是短信（渗透率32.14%），第五位是邮件（渗透率28.06%）。还有的是朋友圈渗透率为24.49%。</w:t>
      </w:r>
      <w:r>
        <w:rPr>
          <w:rFonts w:ascii="宋体" w:hAnsi="宋体" w:eastAsia="宋体"/>
          <w:b/>
          <w:bCs/>
          <w:color w:val="000000"/>
        </w:rPr>
        <w:t>与全省数据相比，表示共享相簿或日历比例要低1.21个百分点，表示朋友圈比例要高1.78个百分点。相较于全国数据，共享相簿或日历、短信、其他分别比全国数据低1.8、1.01、1.21个百分点。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23" w:name="_Toc21339"/>
      <w:r>
        <w:rPr>
          <w:rFonts w:ascii="宋体" w:hAnsi="宋体" w:eastAsia="宋体"/>
          <w:color w:val="000000"/>
        </w:rPr>
        <w:t>：遇到低俗网络信息渠道的渗透率</w:t>
      </w:r>
      <w:bookmarkEnd w:id="12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向网站投诉（选择率37.95%），第二位是直接忽略（选择率37.44%），第三位是给予差评（选择率27.69%），第四位是向网信部门举报（选择率22.56%），第五位是向公安部门报警（选择率15.38%），显示公众网民对低俗网络信息有较强的抵制意识。</w:t>
      </w:r>
      <w:r>
        <w:rPr>
          <w:rFonts w:ascii="宋体" w:hAnsi="宋体" w:eastAsia="宋体"/>
          <w:b/>
          <w:bCs/>
          <w:color w:val="000000"/>
        </w:rPr>
        <w:t>与全省数据相比，表示向公安部门报警比例要低3.64个百分点，表示给予差评比例要高1.93个百分点。与全国数据相比，表示向网站投诉比例要低2.72个百分点，表示给予差评比例要高1.43个百分点。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24" w:name="_Toc18680"/>
      <w:r>
        <w:rPr>
          <w:rFonts w:ascii="宋体" w:hAnsi="宋体" w:eastAsia="宋体"/>
          <w:color w:val="000000"/>
        </w:rPr>
        <w:t>：遇到低俗网络信息的应对措施</w:t>
      </w:r>
      <w:bookmarkEnd w:id="12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47.83%，其中11.96%公众网民认为非常满意，35.87%认为满意。44.57%认为一般</w:t>
      </w:r>
      <w:r>
        <w:rPr>
          <w:rFonts w:hint="eastAsia" w:ascii="宋体" w:hAnsi="宋体" w:eastAsia="宋体"/>
          <w:color w:val="000000"/>
        </w:rPr>
        <w:t>。</w:t>
      </w:r>
      <w:r>
        <w:rPr>
          <w:rFonts w:ascii="宋体" w:hAnsi="宋体" w:eastAsia="宋体"/>
          <w:color w:val="000000"/>
        </w:rPr>
        <w:t>7.60</w:t>
      </w:r>
      <w:r>
        <w:rPr>
          <w:rFonts w:ascii="宋体" w:hAnsi="宋体" w:eastAsia="宋体" w:cs="宋体"/>
          <w:color w:val="000000"/>
        </w:rPr>
        <w:t>%认为不满意或非常不满意，其中5.43%认为不满意，2.17%认为非常不满意。相较于全省数据，一般的占比高了7.96个百分点。与全国数据相比，表示非常满意比例要低3.83个百分点，表示一般比例要高6.24个百分点。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25" w:name="_Toc31719"/>
      <w:r>
        <w:rPr>
          <w:rFonts w:ascii="宋体" w:hAnsi="宋体" w:eastAsia="宋体"/>
          <w:color w:val="000000"/>
        </w:rPr>
        <w:t>：网民对低俗网络信息投诉效果的评价</w:t>
      </w:r>
      <w:bookmarkEnd w:id="12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61.57%，其中20.09%公众网民认为非常满意，41.48%认为满意。27.07%认为一般</w:t>
      </w:r>
      <w:r>
        <w:rPr>
          <w:rFonts w:hint="eastAsia" w:ascii="宋体" w:hAnsi="宋体" w:eastAsia="宋体"/>
          <w:color w:val="000000"/>
        </w:rPr>
        <w:t>。</w:t>
      </w:r>
      <w:r>
        <w:rPr>
          <w:rFonts w:ascii="宋体" w:hAnsi="宋体" w:eastAsia="宋体"/>
          <w:color w:val="000000"/>
        </w:rPr>
        <w:t>2.62</w:t>
      </w:r>
      <w:r>
        <w:rPr>
          <w:rFonts w:ascii="宋体" w:hAnsi="宋体" w:eastAsia="宋体" w:cs="宋体"/>
          <w:color w:val="000000"/>
        </w:rPr>
        <w:t>%认为不满意或非常不满意，其中1.75%认为不满意，0.87%认为非常不满意。与全省数据相比，表示非常满意比例要低1.64个百分点，表示满意比例要高1.34个百分点。与全国数据相比，表示一般比例要低3.91个百分点，表示满意比例要高2.42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26" w:name="_Toc30828"/>
      <w:r>
        <w:rPr>
          <w:rFonts w:ascii="宋体" w:hAnsi="宋体" w:eastAsia="宋体"/>
          <w:color w:val="000000"/>
        </w:rPr>
        <w:t>：“清朗”、“净网”等专项行动成效</w:t>
      </w:r>
      <w:bookmarkEnd w:id="12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网络违法行为还是很多（选择率70.59%），第二位为治标不治本（选择率54.41%），第三位为只有短时效应（选择率48.53%），第四位网络安全状况没有根本改变（选择率42.65%），第五位黑灰产业仍然在（选择率38.24%）。</w:t>
      </w:r>
      <w:r>
        <w:rPr>
          <w:rFonts w:ascii="宋体" w:hAnsi="宋体" w:eastAsia="宋体"/>
          <w:b/>
          <w:bCs/>
          <w:color w:val="000000"/>
        </w:rPr>
        <w:t>与全省数据相比，表示黑灰产业仍然在比例要低7.43个百分点，表示网络违法行为还是很多比例要高8.63个百分点。与全国数据相比，表示黑灰产业仍然在比例要低7.8个百分点，表示网络违法行为还是很多比例要高10.29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27" w:name="_Toc11958"/>
      <w:r>
        <w:rPr>
          <w:rFonts w:ascii="宋体" w:hAnsi="宋体" w:eastAsia="宋体"/>
          <w:color w:val="000000"/>
        </w:rPr>
        <w:t>：公众网民对遏制网络违法犯罪不满意的领域</w:t>
      </w:r>
      <w:bookmarkEnd w:id="12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73.82%），第二位是加强追收被骗款项（选择率45.49%），第三位是完善预防和防范联动机制（选择率41.63%），第四位是改善报案服务（选择率35.19%），第五位是提高破案效率（选择率33.05%）。</w:t>
      </w:r>
      <w:r>
        <w:rPr>
          <w:rFonts w:ascii="宋体" w:hAnsi="宋体" w:eastAsia="宋体"/>
          <w:b/>
          <w:bCs/>
          <w:color w:val="000000"/>
        </w:rPr>
        <w:t>与全省数据相比，表示进一步加强打击力度比例要低2.25个百分点，表示提高破案效率比例要高4.7个百分点。与全国数据相比，表示改善报案服务比例要低3.34个百分点，表示提高破案效率比例要高4.41个百分点。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28" w:name="_Toc16459"/>
      <w:r>
        <w:rPr>
          <w:rFonts w:ascii="宋体" w:hAnsi="宋体" w:eastAsia="宋体"/>
          <w:color w:val="000000"/>
        </w:rPr>
        <w:t>：对公安部门打击网络犯罪的期望</w:t>
      </w:r>
      <w:bookmarkEnd w:id="12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pPr>
      <w:bookmarkStart w:id="129" w:name="_Toc31608"/>
      <w:r>
        <w:rPr>
          <w:rFonts w:hint="eastAsia"/>
        </w:rPr>
        <w:t>5.3专题3：个人信息保护专题</w:t>
      </w:r>
      <w:bookmarkEnd w:id="129"/>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1800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41.37</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10.41</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30.96</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36.44</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22.20</w:t>
      </w:r>
      <w:r>
        <w:rPr>
          <w:rFonts w:ascii="Calibri" w:hAnsi="Calibri" w:eastAsia="Calibri" w:cs="Calibri"/>
          <w:color w:val="000000"/>
        </w:rPr>
        <w:t>%</w:t>
      </w:r>
      <w:r>
        <w:rPr>
          <w:rFonts w:ascii="宋体" w:hAnsi="宋体" w:eastAsia="宋体"/>
          <w:color w:val="000000"/>
        </w:rPr>
        <w:t>认为不太好或非常不好，其中</w:t>
      </w:r>
      <w:r>
        <w:rPr>
          <w:rFonts w:ascii="Calibri" w:hAnsi="Calibri" w:eastAsia="Calibri"/>
          <w:color w:val="000000"/>
        </w:rPr>
        <w:t>15.62</w:t>
      </w:r>
      <w:r>
        <w:rPr>
          <w:rFonts w:ascii="Calibri" w:hAnsi="Calibri" w:eastAsia="Calibri" w:cs="Calibri"/>
          <w:color w:val="000000"/>
        </w:rPr>
        <w:t>%</w:t>
      </w:r>
      <w:r>
        <w:rPr>
          <w:rFonts w:ascii="宋体" w:hAnsi="宋体" w:eastAsia="宋体"/>
          <w:color w:val="000000"/>
        </w:rPr>
        <w:t>认为不太好，</w:t>
      </w:r>
      <w:r>
        <w:rPr>
          <w:rFonts w:ascii="Calibri" w:hAnsi="Calibri" w:eastAsia="Calibri"/>
          <w:color w:val="000000"/>
        </w:rPr>
        <w:t>6.58</w:t>
      </w:r>
      <w:r>
        <w:rPr>
          <w:rFonts w:ascii="Calibri" w:hAnsi="Calibri" w:eastAsia="Calibri" w:cs="Calibri"/>
          <w:color w:val="000000"/>
        </w:rPr>
        <w:t>%</w:t>
      </w:r>
      <w:r>
        <w:rPr>
          <w:rFonts w:ascii="宋体" w:hAnsi="宋体" w:eastAsia="宋体"/>
          <w:color w:val="000000"/>
        </w:rPr>
        <w:t>认为非常不好。总体上认为</w:t>
      </w:r>
      <w:r>
        <w:rPr>
          <w:rFonts w:ascii="宋体" w:hAnsi="宋体" w:eastAsia="宋体"/>
        </w:rPr>
        <w:t>较好以上</w:t>
      </w:r>
      <w:r>
        <w:rPr>
          <w:rFonts w:ascii="宋体" w:hAnsi="宋体" w:eastAsia="宋体"/>
          <w:color w:val="000000"/>
        </w:rPr>
        <w:t>的评价稍多。</w:t>
      </w:r>
      <w:r>
        <w:rPr>
          <w:rFonts w:ascii="Calibri" w:hAnsi="Calibri" w:eastAsia="Calibri"/>
          <w:b/>
          <w:bCs/>
          <w:color w:val="000000"/>
        </w:rPr>
        <w:t>与全省数据相比，表示不太好比例要低2.85个百分点，表示非常好比例要高1.13个百分点。与全国数据相比，表示不太好比例要低2.02个百分点，表示比较好比例要高3.46个百分点。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30" w:name="_Toc10736"/>
      <w:r>
        <w:rPr>
          <w:rFonts w:ascii="宋体" w:hAnsi="宋体" w:eastAsia="宋体"/>
          <w:color w:val="000000"/>
        </w:rPr>
        <w:t>：网民对我国个人信息保护状况评价</w:t>
      </w:r>
      <w:bookmarkEnd w:id="13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34.80</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10.96</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23.84</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55.62</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39.73</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15.89</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9.59</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与全省数据相比，表示非常多比例要低2.21个百分点，表示有一些比例要高3.16个百分点。与全国数据相比，表示非常多比例要低2.97个百分点，表示有一些比例要高4.07个百分点。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131" w:name="_Toc13731"/>
      <w:r>
        <w:rPr>
          <w:rFonts w:ascii="宋体" w:hAnsi="宋体" w:eastAsia="宋体"/>
          <w:color w:val="000000"/>
        </w:rPr>
        <w:t>：网民对我国个人信息泄露情况评价</w:t>
      </w:r>
      <w:bookmarkEnd w:id="13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62.95</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43.73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37.05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36.77</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30.08</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与全省数据相比，表示网络媒体(新闻资讯、网上阅读、视频直播等)比例要低2.55个百分点，表示社交应用(即时通讯、短视频等)比例要高1.68个百分点。与全国数据相比，表示网络媒体(新闻资讯、网上阅读、视频直播等)比例要低5.63个百分点，表示社交应用(即时通讯、短视频等)比例要高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132" w:name="_Toc15784"/>
      <w:r>
        <w:rPr>
          <w:rFonts w:ascii="宋体" w:hAnsi="宋体" w:eastAsia="宋体"/>
          <w:color w:val="000000"/>
        </w:rPr>
        <w:t>：个人信息保护做得不好的应用领域</w:t>
      </w:r>
      <w:bookmarkEnd w:id="13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73.28</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46.56</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46.01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38.84</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31.13</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4.62个百分点，表示点击网上不明二维码、链接比例要高6.6个百分点。与全国数据相比，表示注册APP账户，App要求获取相机、位置等隐私权限比例要低3.37个百分点，表示点击网上不明二维码、链接比例要高5.31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133" w:name="_Toc20660"/>
      <w:r>
        <w:rPr>
          <w:rFonts w:ascii="宋体" w:hAnsi="宋体" w:eastAsia="宋体"/>
          <w:color w:val="000000"/>
        </w:rPr>
        <w:t>：个人信息泄露的场景</w:t>
      </w:r>
      <w:bookmarkEnd w:id="133"/>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52.63</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51.52</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49.58</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45.98</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36.84</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29.36</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134" w:name="_Toc2235"/>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34"/>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80.44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62.26</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55.1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38.29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33.88</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相较于全省数据，接到各类中介的推销电话、收到垃圾邮件、擅自使用未授权图片或视频信息在网上发布分别比全省数据低1.41、1.01、1.35个百分点。与全国数据相比，表示大数据杀熟比例要低5.49个百分点，表示接到各类中介的推销电话比例要高3.58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135" w:name="_Toc12531"/>
      <w:r>
        <w:rPr>
          <w:rFonts w:ascii="宋体" w:hAnsi="宋体" w:eastAsia="宋体"/>
          <w:color w:val="000000"/>
        </w:rPr>
        <w:t>：个人信息被泄露或被滥用的情况</w:t>
      </w:r>
      <w:bookmarkEnd w:id="13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64.36</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52.49</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36.19</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12.15</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11.33%</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136" w:name="_Toc31995"/>
      <w:r>
        <w:rPr>
          <w:rFonts w:ascii="宋体" w:hAnsi="宋体" w:eastAsia="宋体"/>
          <w:color w:val="000000"/>
        </w:rPr>
        <w:t>：个人信息泄露的应对措施</w:t>
      </w:r>
      <w:bookmarkEnd w:id="13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85.67</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51.52</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38.02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31.96</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095875"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137" w:name="_Toc12992"/>
      <w:r>
        <w:rPr>
          <w:rFonts w:ascii="宋体" w:hAnsi="宋体" w:eastAsia="宋体"/>
          <w:color w:val="000000"/>
        </w:rPr>
        <w:t>：在线上支付时采取的身份认证方式</w:t>
      </w:r>
      <w:bookmarkEnd w:id="13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55.76</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20.05</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35.71</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25</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19.23</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各选项数据接近于全省数据。与全国数据相比，表示非常担心比例要低1.29个百分点，表示没有担心比例要高1.92个百分点。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138" w:name="_Toc18982"/>
      <w:r>
        <w:rPr>
          <w:rFonts w:ascii="宋体" w:hAnsi="宋体" w:eastAsia="宋体"/>
          <w:color w:val="000000"/>
        </w:rPr>
        <w:t>：生物识别技术个人信息泄露风险</w:t>
      </w:r>
      <w:bookmarkEnd w:id="13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50.82</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23.35</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27.47</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37.09</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12.08</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139" w:name="_Toc9542"/>
      <w:r>
        <w:rPr>
          <w:rFonts w:ascii="宋体" w:hAnsi="宋体" w:eastAsia="宋体"/>
          <w:color w:val="000000"/>
        </w:rPr>
        <w:t>：日常上网中收到精准广告推送情况</w:t>
      </w:r>
      <w:bookmarkEnd w:id="13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34.89</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27.75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21.98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6.32</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5.77</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3.3%</w:t>
      </w:r>
      <w:r>
        <w:rPr>
          <w:rFonts w:ascii="宋体" w:hAnsi="宋体" w:eastAsia="宋体"/>
          <w:color w:val="000000"/>
        </w:rPr>
        <w:t>。网民免受骚扰选择权保护还存在较多问题。</w:t>
      </w:r>
      <w:r>
        <w:rPr>
          <w:rFonts w:ascii="Calibri" w:hAnsi="Calibri" w:eastAsia="Calibri"/>
          <w:b/>
          <w:bCs/>
          <w:color w:val="000000"/>
        </w:rPr>
        <w:t>与全省数据相比，表示全部没有征得同意比例要低7.83个百分点，表示小部分征得了同意比例要高5.01个百分点。与全国数据相比，表示大约一半征得了同意比例要低1.17个百分点，表示小部分征得了同意比例要高5.53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140" w:name="_Toc24227"/>
      <w:r>
        <w:rPr>
          <w:rFonts w:ascii="宋体" w:hAnsi="宋体" w:eastAsia="宋体"/>
          <w:color w:val="000000"/>
        </w:rPr>
        <w:t>：发布精准广告事前征求同意的情况</w:t>
      </w:r>
      <w:bookmarkEnd w:id="14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22.16</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20.5</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9.7</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9.7</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6.09</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31.86</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与全省数据相比，表示小部分提供了比例要低1.78个百分点，表示全部都提供了比例要高1.33个百分点。与全国数据相比，表示小部分提供了比例要低1.33个百分点，表示大部分提供了比例要高2.27个百分点。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141" w:name="_Toc3768"/>
      <w:r>
        <w:rPr>
          <w:rFonts w:ascii="宋体" w:hAnsi="宋体" w:eastAsia="宋体"/>
          <w:color w:val="000000"/>
        </w:rPr>
        <w:t>：精准广告提供退出机制的情况</w:t>
      </w:r>
      <w:bookmarkEnd w:id="14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不会留意</w:t>
      </w:r>
      <w:r>
        <w:rPr>
          <w:rFonts w:ascii="Calibri" w:hAnsi="Calibri" w:eastAsia="Calibri" w:cs="Calibri"/>
          <w:color w:val="000000"/>
        </w:rPr>
        <w:t>33.98%</w:t>
      </w:r>
      <w:r>
        <w:rPr>
          <w:rFonts w:ascii="宋体" w:hAnsi="宋体" w:eastAsia="宋体"/>
          <w:color w:val="000000"/>
        </w:rPr>
        <w:t>，其次</w:t>
      </w:r>
      <w:r>
        <w:rPr>
          <w:rFonts w:ascii="Calibri" w:hAnsi="Calibri" w:eastAsia="Calibri"/>
          <w:color w:val="000000"/>
        </w:rPr>
        <w:t>24.31</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22.93</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。数据显示公众网民对安全私隐协议并不关注。</w:t>
      </w:r>
      <w:r>
        <w:rPr>
          <w:rFonts w:ascii="Calibri" w:hAnsi="Calibri" w:eastAsia="Calibri"/>
          <w:b/>
          <w:bCs/>
          <w:color w:val="000000"/>
        </w:rPr>
        <w:t>与全省数据相比，表示极个别会认真阅读比例要低3.79个百分点，表示都会认真阅读比例要高3.38个百分点。与全国数据相比，表示极个别会认真阅读比例要低5.76个百分点，表示都会认真阅读比例要高3.25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142" w:name="_Toc10822"/>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4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51.67%</w:t>
      </w:r>
      <w:r>
        <w:rPr>
          <w:rFonts w:ascii="宋体" w:hAnsi="宋体" w:eastAsia="宋体"/>
          <w:color w:val="000000"/>
        </w:rPr>
        <w:t>，其中认为明显改善的占</w:t>
      </w:r>
      <w:r>
        <w:rPr>
          <w:rFonts w:ascii="Calibri" w:hAnsi="Calibri" w:eastAsia="Calibri"/>
          <w:color w:val="000000"/>
        </w:rPr>
        <w:t>11.11%</w:t>
      </w:r>
      <w:r>
        <w:rPr>
          <w:rFonts w:ascii="宋体" w:hAnsi="宋体" w:eastAsia="宋体"/>
          <w:color w:val="000000"/>
        </w:rPr>
        <w:t>，认为有所改善占</w:t>
      </w:r>
      <w:r>
        <w:rPr>
          <w:rFonts w:ascii="Calibri" w:hAnsi="Calibri" w:eastAsia="Calibri"/>
          <w:color w:val="000000"/>
        </w:rPr>
        <w:t>40.56%</w:t>
      </w:r>
      <w:r>
        <w:rPr>
          <w:rFonts w:ascii="宋体" w:hAnsi="宋体" w:eastAsia="宋体"/>
          <w:color w:val="000000"/>
        </w:rPr>
        <w:t>。认为一般占</w:t>
      </w:r>
      <w:r>
        <w:rPr>
          <w:rFonts w:ascii="Calibri" w:hAnsi="Calibri" w:eastAsia="Calibri"/>
          <w:color w:val="000000"/>
        </w:rPr>
        <w:t>45%</w:t>
      </w:r>
      <w:r>
        <w:rPr>
          <w:rFonts w:ascii="宋体" w:hAnsi="宋体" w:eastAsia="宋体"/>
          <w:color w:val="000000"/>
        </w:rPr>
        <w:t>。认为有所变差或明显变差的占</w:t>
      </w:r>
      <w:r>
        <w:rPr>
          <w:rFonts w:ascii="Calibri" w:hAnsi="Calibri" w:eastAsia="Calibri"/>
          <w:color w:val="000000"/>
        </w:rPr>
        <w:t>3.33%</w:t>
      </w:r>
      <w:r>
        <w:rPr>
          <w:rFonts w:ascii="宋体" w:hAnsi="宋体" w:eastAsia="宋体"/>
          <w:color w:val="000000"/>
        </w:rPr>
        <w:t>，其中认为有所变差的占</w:t>
      </w:r>
      <w:r>
        <w:rPr>
          <w:rFonts w:ascii="Calibri" w:hAnsi="Calibri" w:eastAsia="Calibri"/>
          <w:color w:val="000000"/>
        </w:rPr>
        <w:t>1.39%</w:t>
      </w:r>
      <w:r>
        <w:rPr>
          <w:rFonts w:ascii="宋体" w:hAnsi="宋体" w:eastAsia="宋体"/>
          <w:color w:val="000000"/>
        </w:rPr>
        <w:t>，认为明显变差的占</w:t>
      </w:r>
      <w:r>
        <w:rPr>
          <w:rFonts w:ascii="Calibri" w:hAnsi="Calibri" w:eastAsia="Calibri"/>
          <w:color w:val="000000"/>
        </w:rPr>
        <w:t>1.94%</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在个人信息保护方面改善的评价是一般到有所改善。</w:t>
      </w:r>
      <w:r>
        <w:rPr>
          <w:rFonts w:ascii="Calibri" w:hAnsi="Calibri" w:eastAsia="Calibri"/>
          <w:b/>
          <w:bCs/>
          <w:color w:val="000000"/>
        </w:rPr>
        <w:t>与全省数据相比，表示一般比例要低2.35个百分点，表示明显改善比例要高1.32个百分点。与全国数据相比，表示一般比例要低1.99个百分点，表示有所改善比例要高1.95个百分点。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5095875"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143" w:name="_Toc18481"/>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4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81.67%</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61.11%</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58.06%</w:t>
      </w:r>
      <w:r>
        <w:rPr>
          <w:rFonts w:ascii="宋体" w:hAnsi="宋体" w:eastAsia="宋体"/>
          <w:color w:val="000000"/>
        </w:rPr>
        <w:t>和</w:t>
      </w:r>
      <w:r>
        <w:rPr>
          <w:rFonts w:ascii="Calibri" w:hAnsi="Calibri" w:eastAsia="Calibri"/>
          <w:color w:val="000000"/>
        </w:rPr>
        <w:t>49.44%</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48.61%</w:t>
      </w:r>
      <w:r>
        <w:rPr>
          <w:rFonts w:ascii="宋体" w:hAnsi="宋体" w:eastAsia="宋体"/>
          <w:color w:val="000000"/>
        </w:rPr>
        <w:t>。数据显示公众网民期望政府发挥更大的作用。</w:t>
      </w:r>
      <w:r>
        <w:rPr>
          <w:rFonts w:ascii="Calibri" w:hAnsi="Calibri" w:eastAsia="Calibri"/>
          <w:b/>
          <w:bCs/>
          <w:color w:val="000000"/>
        </w:rPr>
        <w:t>与全省数据相比，表示一般比例要低2.35个百分点，表示明显改善比例要高1.32个百分点。与全国数据相比，表示一般比例要低1.99个百分点，表示有所改善比例要高1.95个百分点。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144" w:name="_Toc13096"/>
      <w:r>
        <w:rPr>
          <w:rFonts w:ascii="宋体" w:hAnsi="宋体" w:eastAsia="宋体"/>
          <w:color w:val="000000"/>
        </w:rPr>
        <w:t>：应加强个人信息保护方面的措施</w:t>
      </w:r>
      <w:bookmarkEnd w:id="14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41.55%</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39.06%</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36.84%</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28.53%</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26.32%</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19.11%</w:t>
      </w:r>
      <w:r>
        <w:rPr>
          <w:rFonts w:ascii="宋体" w:hAnsi="宋体" w:eastAsia="宋体"/>
          <w:color w:val="000000"/>
        </w:rPr>
        <w:t>。数据显示公众网民期望行业合规并按标准建设。</w:t>
      </w:r>
      <w:r>
        <w:rPr>
          <w:rFonts w:ascii="Calibri" w:hAnsi="Calibri" w:eastAsia="Calibri"/>
          <w:b/>
          <w:bCs/>
          <w:color w:val="000000"/>
        </w:rPr>
        <w:t>与全省数据相比，表示数据应用程度低比例要低3.54个百分点，表示不清楚比例要高6.14个百分点。相较于全省数据，不清楚的占比高了5.91个百分点。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145" w:name="_Toc3500"/>
      <w:r>
        <w:rPr>
          <w:rFonts w:ascii="宋体" w:hAnsi="宋体" w:eastAsia="宋体"/>
          <w:color w:val="000000"/>
        </w:rPr>
        <w:t>：数据安全保护现状的情况</w:t>
      </w:r>
      <w:bookmarkEnd w:id="14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rPr>
        <w:t xml:space="preserve"> </w:t>
      </w:r>
    </w:p>
    <w:p>
      <w:r>
        <w:rPr>
          <w:rFonts w:hint="eastAsia"/>
        </w:rPr>
        <w:br w:type="page"/>
      </w:r>
    </w:p>
    <w:p>
      <w:pPr>
        <w:pStyle w:val="3"/>
      </w:pPr>
      <w:bookmarkStart w:id="146" w:name="_Toc23413"/>
      <w:r>
        <w:rPr>
          <w:rFonts w:hint="eastAsia"/>
        </w:rPr>
        <w:t>5.4</w:t>
      </w:r>
      <w:bookmarkStart w:id="147" w:name="_Hlk49084733"/>
      <w:r>
        <w:rPr>
          <w:rFonts w:hint="eastAsia"/>
        </w:rPr>
        <w:t>专题4：网络购物</w:t>
      </w:r>
      <w:r>
        <w:t>安全权益</w:t>
      </w:r>
      <w:r>
        <w:rPr>
          <w:rFonts w:hint="eastAsia"/>
        </w:rPr>
        <w:t>保护专题</w:t>
      </w:r>
      <w:bookmarkEnd w:id="146"/>
      <w:bookmarkEnd w:id="147"/>
    </w:p>
    <w:p>
      <w:pPr>
        <w:rPr>
          <w:rFonts w:ascii="微软雅黑" w:hAnsi="微软雅黑" w:eastAsia="微软雅黑"/>
          <w:color w:val="333333"/>
          <w:sz w:val="22"/>
          <w:szCs w:val="22"/>
        </w:rPr>
      </w:pPr>
      <w:bookmarkStart w:id="148" w:name="_Hlk49092760"/>
      <w:r>
        <w:rPr>
          <w:rFonts w:ascii="宋体" w:hAnsi="宋体" w:eastAsia="宋体"/>
          <w:color w:val="000000"/>
        </w:rPr>
        <w:t>参与本专题答题的公众网民人数量为</w:t>
      </w:r>
      <w:r>
        <w:t>1419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64.79</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10.2</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54.59%</w:t>
      </w:r>
      <w:r>
        <w:rPr>
          <w:rFonts w:ascii="宋体" w:hAnsi="宋体" w:eastAsia="宋体"/>
          <w:color w:val="000000"/>
        </w:rPr>
        <w:t>认为满意。</w:t>
      </w:r>
      <w:r>
        <w:rPr>
          <w:rFonts w:ascii="Calibri" w:hAnsi="Calibri" w:eastAsia="Calibri"/>
          <w:color w:val="000000"/>
        </w:rPr>
        <w:t>30.1</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5.10</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4.59</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0.51</w:t>
      </w:r>
      <w:r>
        <w:rPr>
          <w:rFonts w:ascii="Calibri" w:hAnsi="Calibri" w:eastAsia="Calibri" w:cs="Calibri"/>
          <w:color w:val="000000"/>
        </w:rPr>
        <w:t>%</w:t>
      </w:r>
      <w:r>
        <w:rPr>
          <w:rFonts w:ascii="宋体" w:hAnsi="宋体" w:eastAsia="宋体"/>
          <w:color w:val="000000"/>
        </w:rPr>
        <w:t>认为非常不满意。总体上满意评价</w:t>
      </w:r>
      <w:r>
        <w:rPr>
          <w:rFonts w:ascii="宋体" w:hAnsi="宋体" w:eastAsia="宋体"/>
        </w:rPr>
        <w:t>超过</w:t>
      </w:r>
      <w:r>
        <w:rPr>
          <w:rFonts w:hint="eastAsia" w:ascii="宋体" w:hAnsi="宋体" w:eastAsia="宋体"/>
        </w:rPr>
        <w:t>六</w:t>
      </w:r>
      <w:r>
        <w:rPr>
          <w:rFonts w:ascii="宋体" w:hAnsi="宋体" w:eastAsia="宋体"/>
        </w:rPr>
        <w:t>成</w:t>
      </w:r>
      <w:r>
        <w:rPr>
          <w:rFonts w:ascii="宋体" w:hAnsi="宋体" w:eastAsia="宋体"/>
          <w:color w:val="000000"/>
        </w:rPr>
        <w:t>，占</w:t>
      </w:r>
      <w:r>
        <w:rPr>
          <w:rFonts w:ascii="宋体" w:hAnsi="宋体" w:eastAsia="宋体"/>
        </w:rPr>
        <w:t>大部分</w:t>
      </w:r>
      <w:r>
        <w:rPr>
          <w:rFonts w:ascii="宋体" w:hAnsi="宋体" w:eastAsia="宋体"/>
          <w:color w:val="000000"/>
        </w:rPr>
        <w:t>。</w:t>
      </w:r>
      <w:r>
        <w:rPr>
          <w:rFonts w:ascii="Calibri" w:hAnsi="Calibri" w:eastAsia="Calibri"/>
          <w:b/>
          <w:bCs/>
          <w:color w:val="000000"/>
        </w:rPr>
        <w:t>与全省数据相比，表示一般比例要低4.89个百分点，表示满意比例要高3.75个百分点。与全国数据相比，表示一般比例要低7.75个百分点，表示满意比例要高7.71个百分点。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149" w:name="_Toc17202"/>
      <w:r>
        <w:rPr>
          <w:rFonts w:ascii="宋体" w:hAnsi="宋体" w:eastAsia="宋体"/>
          <w:color w:val="000000"/>
        </w:rPr>
        <w:t>：网络购物安全状况满意度评价</w:t>
      </w:r>
      <w:bookmarkEnd w:id="14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26.8</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27.32</w:t>
      </w:r>
      <w:r>
        <w:rPr>
          <w:rFonts w:ascii="宋体" w:hAnsi="宋体" w:eastAsia="宋体"/>
          <w:color w:val="000000"/>
        </w:rPr>
        <w:t>%公众网民网络购物年平均消费1-5千元，</w:t>
      </w:r>
      <w:r>
        <w:rPr>
          <w:rFonts w:ascii="Calibri" w:hAnsi="Calibri" w:eastAsia="Calibri"/>
          <w:color w:val="000000"/>
        </w:rPr>
        <w:t>15.98</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24.74%</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5.15%</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与全省数据相比，表示5千-1万元比例要低4.57个百分点，表示1千元或以下比例要高2.31个百分点。与全国数据相比，表示1千元或以下比例要低8.52个百分点，表示1-5万元比例要高9.39个百分点。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150" w:name="_Toc6005"/>
      <w:r>
        <w:rPr>
          <w:rFonts w:ascii="宋体" w:hAnsi="宋体" w:eastAsia="宋体"/>
          <w:color w:val="000000"/>
        </w:rPr>
        <w:t>：网民网络购物年平均消费情况</w:t>
      </w:r>
      <w:bookmarkEnd w:id="15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75.26</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43.3</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31.96</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15.98</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8.76</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6.7%</w:t>
      </w:r>
      <w:r>
        <w:rPr>
          <w:rFonts w:ascii="宋体" w:hAnsi="宋体" w:eastAsia="宋体"/>
          <w:color w:val="000000"/>
        </w:rPr>
        <w:t>表示经常遇到，</w:t>
      </w:r>
      <w:r>
        <w:rPr>
          <w:rFonts w:ascii="Calibri" w:hAnsi="Calibri" w:eastAsia="Calibri"/>
          <w:color w:val="000000"/>
        </w:rPr>
        <w:t>2.06</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与全省数据相比，表示很少遇到比例要低1.39个百分点，表示一般比例要高2.09个百分点。与全国数据相比，表示总是遇到比例要低2.04个百分点，表示很少遇到比例要高2.57个百分点。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151" w:name="_Toc27952"/>
      <w:r>
        <w:rPr>
          <w:rFonts w:ascii="宋体" w:hAnsi="宋体" w:eastAsia="宋体"/>
          <w:color w:val="000000"/>
        </w:rPr>
        <w:t>：网络购物时遇到商家拒接7天无理由退货的情况</w:t>
      </w:r>
      <w:bookmarkEnd w:id="15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26.16</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13.85</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12.31%</w:t>
      </w:r>
      <w:r>
        <w:rPr>
          <w:rFonts w:ascii="宋体" w:hAnsi="宋体" w:eastAsia="宋体"/>
          <w:color w:val="000000"/>
        </w:rPr>
        <w:t>表示较普遍。</w:t>
      </w:r>
      <w:r>
        <w:rPr>
          <w:rFonts w:ascii="Calibri" w:hAnsi="Calibri" w:eastAsia="Calibri"/>
          <w:color w:val="000000"/>
        </w:rPr>
        <w:t>14.87</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58.97</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23.59</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35.38</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与全省数据相比，表示较普遍比例要低2.2个百分点，表示一般比例要高1.33个百分点。与全国数据相比，表示较普遍比例要低3.49个百分点，表示很少、几乎没有比例要高4.65个百分点。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152" w:name="_Toc26589"/>
      <w:r>
        <w:rPr>
          <w:rFonts w:ascii="宋体" w:hAnsi="宋体" w:eastAsia="宋体"/>
          <w:color w:val="000000"/>
        </w:rPr>
        <w:t>：需要退货时遇到告知更换退货理由的情况</w:t>
      </w:r>
      <w:bookmarkEnd w:id="15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28.72</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15.9</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12.82</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11.28</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31.28</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13.33</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17.95</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28.72</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与全省数据相比，表示较普遍比例要低1.01个百分点，表示很普遍比例要高2.86个百分点。与全国数据相比，表示较普遍比例要低1.91个百分点，表示很普遍比例要高1.17个百分点。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153" w:name="_Toc26663"/>
      <w:r>
        <w:rPr>
          <w:rFonts w:ascii="宋体" w:hAnsi="宋体" w:eastAsia="宋体"/>
          <w:color w:val="000000"/>
        </w:rPr>
        <w:t>：商家对网络购物评价干预的情况</w:t>
      </w:r>
      <w:bookmarkEnd w:id="15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67.18</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50.26</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20.51</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17.44</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。数据显示网络购物公众网民对商品给予真实评价较普遍。</w:t>
      </w:r>
      <w:r>
        <w:rPr>
          <w:rFonts w:ascii="Calibri" w:hAnsi="Calibri" w:eastAsia="Calibri"/>
          <w:b/>
          <w:bCs/>
          <w:color w:val="000000"/>
        </w:rPr>
        <w:t>与全省数据相比，表示习惯性给好评比例要低4.08个百分点，表示商品质量好比例要高11.9个百分点。与全国数据相比，表示为了得到卖家的好评返现的现金比例要低2.29个百分点，表示习惯性给好评比例要高2.34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154" w:name="_Toc8498"/>
      <w:r>
        <w:rPr>
          <w:rFonts w:ascii="宋体" w:hAnsi="宋体" w:eastAsia="宋体"/>
          <w:color w:val="000000"/>
        </w:rPr>
        <w:t>：网络购物给予商品好评的情况</w:t>
      </w:r>
      <w:bookmarkEnd w:id="15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79.90</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44.85</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35.05%</w:t>
      </w:r>
      <w:r>
        <w:rPr>
          <w:rFonts w:ascii="宋体" w:hAnsi="宋体" w:eastAsia="宋体"/>
          <w:color w:val="000000"/>
        </w:rPr>
        <w:t>表示较普遍。</w:t>
      </w:r>
      <w:r>
        <w:rPr>
          <w:rFonts w:ascii="Calibri" w:hAnsi="Calibri" w:eastAsia="Calibri"/>
          <w:color w:val="000000"/>
        </w:rPr>
        <w:t>14.43</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5.67</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2.06</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3.61</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与全省数据相比，表示一般比例要低5.54个百分点，表示很普遍比例要高3.22个百分点。与全国数据相比，表示一般比例要低6.16个百分点，表示很普遍比例要高2.69个百分点。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155" w:name="_Toc13545"/>
      <w:r>
        <w:rPr>
          <w:rFonts w:ascii="宋体" w:hAnsi="宋体" w:eastAsia="宋体"/>
          <w:color w:val="000000"/>
        </w:rPr>
        <w:t>：电商平台刷单现象的情况</w:t>
      </w:r>
      <w:bookmarkEnd w:id="15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22.80%</w:t>
      </w:r>
      <w:r>
        <w:rPr>
          <w:rFonts w:ascii="宋体" w:hAnsi="宋体" w:eastAsia="宋体"/>
          <w:color w:val="000000"/>
        </w:rPr>
        <w:t>网民表示很好或较好，其中</w:t>
      </w:r>
      <w:r>
        <w:rPr>
          <w:rFonts w:ascii="Calibri" w:hAnsi="Calibri" w:eastAsia="Calibri"/>
          <w:color w:val="000000"/>
        </w:rPr>
        <w:t>9.33</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13.47%</w:t>
      </w:r>
      <w:r>
        <w:rPr>
          <w:rFonts w:ascii="宋体" w:hAnsi="宋体" w:eastAsia="宋体"/>
          <w:color w:val="000000"/>
        </w:rPr>
        <w:t>表示较好。</w:t>
      </w:r>
      <w:r>
        <w:rPr>
          <w:rFonts w:ascii="Calibri" w:hAnsi="Calibri" w:eastAsia="Calibri"/>
          <w:color w:val="000000"/>
        </w:rPr>
        <w:t>53.89</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23.32</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14.51</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8.81</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与全省数据相比，表示较好比例要低2.55个百分点，表示很好比例要高1.26个百分点。与全国数据相比，表示较好比例要低2.52个百分点，表示很好比例要高1.26个百分点。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156" w:name="_Toc30702"/>
      <w:r>
        <w:rPr>
          <w:rFonts w:ascii="宋体" w:hAnsi="宋体" w:eastAsia="宋体"/>
          <w:color w:val="000000"/>
        </w:rPr>
        <w:t>：公众网民对治理电商平台刷单现象的评价</w:t>
      </w:r>
      <w:bookmarkEnd w:id="15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29.69</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5.73</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23.96</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53.13%</w:t>
      </w:r>
      <w:r>
        <w:rPr>
          <w:rFonts w:ascii="宋体" w:hAnsi="宋体" w:eastAsia="宋体"/>
          <w:color w:val="000000"/>
        </w:rPr>
        <w:t>表示一般。</w:t>
      </w:r>
      <w:r>
        <w:rPr>
          <w:rFonts w:ascii="Calibri" w:hAnsi="Calibri" w:eastAsia="Calibri"/>
          <w:color w:val="000000"/>
        </w:rPr>
        <w:t>17.19</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9.9</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7.29</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与全省数据相比，表示较不信任比例要低3.8个百分点，表示很信任比例要高1.35个百分点。与全国数据相比，表示较不信任比例要低4.9个百分点，表示较信任比例要高3.68个百分点。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157" w:name="_Toc16870"/>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15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45.36</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30.41</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14.43</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9.79%</w:t>
      </w:r>
      <w:r>
        <w:rPr>
          <w:rFonts w:ascii="宋体" w:hAnsi="宋体" w:eastAsia="宋体"/>
          <w:color w:val="000000"/>
        </w:rPr>
        <w:t>网民看过直播，而且经常通过直播购物。显示电商购物直播的渗透率比较高（</w:t>
      </w:r>
      <w:r>
        <w:rPr>
          <w:rFonts w:ascii="Calibri" w:hAnsi="Calibri" w:eastAsia="Calibri"/>
          <w:color w:val="000000"/>
        </w:rPr>
        <w:t>85.56</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与全省数据相比，表示看过，经常通过直播购物比例要低1.93个百分点，表示看过，偶尔参与购物比例要高1.06个百分点。相较于全国数据，除看过，经常通过直播购物和看过，偶尔参与购物比全国数据分别高出0.07个百分点、4.85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58" w:name="_Toc5423"/>
      <w:r>
        <w:rPr>
          <w:rFonts w:ascii="宋体" w:hAnsi="宋体" w:eastAsia="宋体"/>
          <w:color w:val="000000"/>
        </w:rPr>
        <w:t>：电商直播购物发展现状</w:t>
      </w:r>
      <w:bookmarkEnd w:id="15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33.85%</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56.92</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39.49</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53.33</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45.13</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；48.21%</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虚假宣传，推荐商品与实物不一致/夸大产品功效/虚假刷流量；31.28%</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16.41</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5.13</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与全省数据相比，表示虚假宣传，推荐商品与实物不一致/夸大产品功效/虚假刷流量比例要低2.92个百分点，表示产品体验感较弱比例要高3.33个百分点。与全国数据相比，表示虚假宣传，推荐商品与实物不一致/夸大产品功效/虚假刷流量比例要低3.6个百分点，表示产品体验感较弱比例要高2.11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59" w:name="_Toc325"/>
      <w:r>
        <w:rPr>
          <w:rFonts w:ascii="宋体" w:hAnsi="宋体" w:eastAsia="宋体"/>
          <w:color w:val="000000"/>
        </w:rPr>
        <w:t>：直播购物行为影响因素</w:t>
      </w:r>
      <w:bookmarkEnd w:id="15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29.74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27.69</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23.08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9.74</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32.82</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4.84个百分点，表示有点好奇，会浏览其中内容比例要高2.34个百分点。与全国数据相比，表示不大信任，提防套路比例要低6.07个百分点，表示有点好奇，会浏览其中内容比例要高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60" w:name="_Toc32103"/>
      <w:r>
        <w:rPr>
          <w:rFonts w:ascii="宋体" w:hAnsi="宋体" w:eastAsia="宋体"/>
          <w:color w:val="000000"/>
        </w:rPr>
        <w:t>：公众网民对网红带货的反应</w:t>
      </w:r>
      <w:bookmarkEnd w:id="16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83.59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46.67</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42.56</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40</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23.08</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与全省数据相比，表示对卖家的熟悉程度比例要低2.0个百分点，表示产品来源比例要高3.52个百分点。与全国数据相比，表示对卖家的熟悉程度比例要低2.96个百分点，表示产品来源比例要高2.08个百分点。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61" w:name="_Toc9524"/>
      <w:r>
        <w:rPr>
          <w:rFonts w:ascii="宋体" w:hAnsi="宋体" w:eastAsia="宋体"/>
          <w:color w:val="000000"/>
        </w:rPr>
        <w:t>：公众网民对电商直播网购的考虑因素</w:t>
      </w:r>
      <w:bookmarkEnd w:id="16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43.3</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29.38</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26.8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11.86</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11.34</w:t>
      </w:r>
      <w:r>
        <w:rPr>
          <w:rFonts w:ascii="Calibri" w:hAnsi="Calibri" w:eastAsia="Calibri" w:cs="Calibri"/>
          <w:color w:val="000000"/>
        </w:rPr>
        <w:t>%</w:t>
      </w:r>
      <w:r>
        <w:rPr>
          <w:rFonts w:ascii="宋体" w:hAnsi="宋体" w:eastAsia="宋体"/>
          <w:color w:val="000000"/>
        </w:rPr>
        <w:t>）。数据显示</w:t>
      </w:r>
      <w:r>
        <w:rPr>
          <w:rFonts w:hint="eastAsia" w:ascii="宋体" w:hAnsi="宋体" w:eastAsia="宋体"/>
        </w:rPr>
        <w:t>接近</w:t>
      </w:r>
      <w:r>
        <w:rPr>
          <w:rFonts w:ascii="宋体" w:hAnsi="宋体" w:eastAsia="宋体"/>
        </w:rPr>
        <w:t>三分之一</w:t>
      </w:r>
      <w:r>
        <w:rPr>
          <w:rFonts w:ascii="宋体" w:hAnsi="宋体" w:eastAsia="宋体"/>
          <w:color w:val="000000"/>
        </w:rPr>
        <w:t>的公众网民有网上二手商品买卖意愿，而价格是主要考虑因素。</w:t>
      </w:r>
      <w:r>
        <w:rPr>
          <w:rFonts w:ascii="Calibri" w:hAnsi="Calibri" w:eastAsia="Calibri"/>
          <w:b/>
          <w:bCs/>
          <w:color w:val="000000"/>
        </w:rPr>
        <w:t>相较于全省数据，不会参与的占比高了3.62个百分点。相较于全省数据，不会参与的占比高了6.5个百分点。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62" w:name="_Toc20309"/>
      <w:r>
        <w:rPr>
          <w:rFonts w:ascii="宋体" w:hAnsi="宋体" w:eastAsia="宋体"/>
          <w:color w:val="000000"/>
        </w:rPr>
        <w:t>：公众网民对参与网上二手商品买卖的意愿</w:t>
      </w:r>
      <w:bookmarkEnd w:id="16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60.73</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49.21</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43.98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33.51</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30.37</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与全省数据相比，表示购买的二手商品出现问题时无法退货比例要低5.63个百分点，表示二手物品交易平台上购买的商品不值这个价比例要高4.33个百分点。与全国数据相比，表示购买的二手商品出现问题时无法退货比例要低3.78个百分点，表示二手物品交易平台上购买的商品不值这个价比例要高2.08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63" w:name="_Toc30332"/>
      <w:r>
        <w:rPr>
          <w:rFonts w:ascii="宋体" w:hAnsi="宋体" w:eastAsia="宋体"/>
          <w:color w:val="000000"/>
        </w:rPr>
        <w:t>：公众网民对二手商品交易风险的认识</w:t>
      </w:r>
      <w:bookmarkEnd w:id="16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2.08</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10.42</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5.21</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82.29</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网民表示不会使用，以后也不会使用。数据显示公众网民对网贷应用基本不接受，网贷应用的渗透率也比</w:t>
      </w:r>
      <w:r>
        <w:rPr>
          <w:rFonts w:ascii="宋体" w:hAnsi="宋体" w:eastAsia="宋体"/>
        </w:rPr>
        <w:t>较低</w:t>
      </w:r>
      <w:r>
        <w:rPr>
          <w:rFonts w:ascii="宋体" w:hAnsi="宋体" w:eastAsia="宋体"/>
          <w:color w:val="000000"/>
        </w:rPr>
        <w:t>（</w:t>
      </w:r>
      <w:r>
        <w:rPr>
          <w:rFonts w:ascii="Calibri" w:hAnsi="Calibri" w:eastAsia="Calibri"/>
          <w:color w:val="000000"/>
        </w:rPr>
        <w:t>12.50</w:t>
      </w:r>
      <w:r>
        <w:rPr>
          <w:rFonts w:ascii="Calibri" w:hAnsi="Calibri" w:eastAsia="Calibri" w:cs="Calibri"/>
          <w:color w:val="000000"/>
        </w:rPr>
        <w:t>%</w:t>
      </w:r>
      <w:r>
        <w:rPr>
          <w:rFonts w:ascii="宋体" w:hAnsi="宋体" w:eastAsia="宋体"/>
          <w:color w:val="000000"/>
        </w:rPr>
        <w:t>，</w:t>
      </w:r>
      <w:r>
        <w:rPr>
          <w:rFonts w:ascii="宋体" w:hAnsi="宋体" w:eastAsia="宋体"/>
        </w:rPr>
        <w:t>低于两成</w:t>
      </w:r>
      <w:r>
        <w:rPr>
          <w:rFonts w:ascii="宋体" w:hAnsi="宋体" w:eastAsia="宋体"/>
          <w:color w:val="000000"/>
        </w:rPr>
        <w:t>）。</w:t>
      </w:r>
      <w:r>
        <w:rPr>
          <w:rFonts w:ascii="Calibri" w:hAnsi="Calibri" w:eastAsia="Calibri"/>
          <w:b/>
          <w:bCs/>
          <w:color w:val="000000"/>
        </w:rPr>
        <w:t>相较于全省数据，不会，以后也不会用的占比高了4.15个百分点。相较于全省数据，不会，以后也不会用的占比高了9.93个百分点。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64" w:name="_Toc28468"/>
      <w:r>
        <w:rPr>
          <w:rFonts w:ascii="宋体" w:hAnsi="宋体" w:eastAsia="宋体"/>
          <w:color w:val="000000"/>
        </w:rPr>
        <w:t>：网贷应用软件接受度和使用频率</w:t>
      </w:r>
      <w:bookmarkEnd w:id="16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54.17</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8.33</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25</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4.17</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8.33</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12.50</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与全省数据相比，表示总是遇到比例要低1.74个百分点，表示一般比例要高5.1个百分点。与全国数据相比，表示总是遇到比例要低2.18个百分点，表示一般比例要高2.79个百分点。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65" w:name="_Toc31064"/>
      <w:r>
        <w:rPr>
          <w:rFonts w:ascii="宋体" w:hAnsi="宋体" w:eastAsia="宋体"/>
          <w:color w:val="000000"/>
        </w:rPr>
        <w:t>：网络借贷消费还款风险</w:t>
      </w:r>
      <w:bookmarkEnd w:id="16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63.49</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找第三方购物网站客服介入</w:t>
      </w:r>
      <w:r>
        <w:rPr>
          <w:rFonts w:ascii="宋体" w:hAnsi="宋体" w:eastAsia="宋体"/>
          <w:color w:val="000000"/>
        </w:rPr>
        <w:t>，其次是</w:t>
      </w:r>
      <w:r>
        <w:rPr>
          <w:rFonts w:ascii="Calibri" w:hAnsi="Calibri" w:eastAsia="Calibri"/>
          <w:color w:val="000000"/>
        </w:rPr>
        <w:t>找店铺客服理论</w:t>
      </w:r>
      <w:r>
        <w:rPr>
          <w:rFonts w:ascii="Calibri" w:hAnsi="Calibri" w:eastAsia="Calibri" w:cs="Calibri"/>
          <w:color w:val="000000"/>
        </w:rPr>
        <w:t>60.32%</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45.5</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与全省数据相比，表示放弃维权比例要低4.45个百分点，表示找第三方购物网站客服介入比例要高2.0个百分点。与全国数据相比，表示找店铺客服理论比例要低2.28个百分点，表示找第三方购物网站客服介入比例要高3.24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66" w:name="_Toc29234"/>
      <w:r>
        <w:rPr>
          <w:rFonts w:ascii="宋体" w:hAnsi="宋体" w:eastAsia="宋体"/>
          <w:color w:val="000000"/>
        </w:rPr>
        <w:t>：遇到商家拒绝无理由退货后的应对措施</w:t>
      </w:r>
      <w:bookmarkEnd w:id="16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76.02%</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74.49%</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69.9%</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56.63%</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44.9%</w:t>
      </w:r>
      <w:r>
        <w:rPr>
          <w:rFonts w:ascii="宋体" w:hAnsi="宋体" w:eastAsia="宋体"/>
          <w:color w:val="000000"/>
        </w:rPr>
        <w:t>）。数据显示公众网民认为网络购物安全权益保障中虚假宣传、假货等成为首要关注点，个人信息泄露、大数据杀熟、垄断等成为主要</w:t>
      </w:r>
      <w:r>
        <w:rPr>
          <w:rFonts w:hint="eastAsia" w:ascii="宋体" w:hAnsi="宋体" w:eastAsia="宋体"/>
          <w:color w:val="000000"/>
        </w:rPr>
        <w:t>痛点</w:t>
      </w:r>
      <w:r>
        <w:rPr>
          <w:rFonts w:ascii="宋体" w:hAnsi="宋体" w:eastAsia="宋体"/>
          <w:color w:val="000000"/>
        </w:rPr>
        <w:t>。</w:t>
      </w:r>
      <w:r>
        <w:rPr>
          <w:rFonts w:ascii="Calibri" w:hAnsi="Calibri" w:eastAsia="Calibri"/>
          <w:b/>
          <w:bCs/>
          <w:color w:val="000000"/>
        </w:rPr>
        <w:t>与全省数据相比，表示打击虚假宣传比例要低3.58个百分点，表示个人信息泄露比例要高1.21个百分点。与全国数据相比，表示打击虚假宣传比例要低1.2个百分点，表示个人信息泄露比例要高1.09个百分点。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3"/>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67" w:name="_Toc21639"/>
      <w:r>
        <w:rPr>
          <w:rFonts w:ascii="宋体" w:hAnsi="宋体" w:eastAsia="宋体"/>
          <w:color w:val="000000"/>
        </w:rPr>
        <w:t>：网络购物安全权益保障亟需改进的问题</w:t>
      </w:r>
      <w:bookmarkEnd w:id="16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148"/>
    <w:p>
      <w:r>
        <w:rPr>
          <w:rFonts w:hint="eastAsia"/>
        </w:rPr>
        <w:br w:type="page"/>
      </w:r>
    </w:p>
    <w:p>
      <w:pPr>
        <w:pStyle w:val="3"/>
        <w:ind w:firstLine="0" w:firstLineChars="0"/>
      </w:pPr>
      <w:bookmarkStart w:id="168" w:name="_Toc22178"/>
      <w:r>
        <w:rPr>
          <w:rFonts w:hint="eastAsia"/>
        </w:rPr>
        <w:t>5.5专题5：未成年人网络权益保护专题</w:t>
      </w:r>
      <w:bookmarkEnd w:id="168"/>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1574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32.04%，其中9.22%公众网民认为非常满意，22.82%认为满意。39.81%认为一般，28.15%认为不满意或非常不满意，其中23.3%认为不满意，4.85%认为非常不满意。总体上满意的比例</w:t>
      </w:r>
      <w:r>
        <w:rPr>
          <w:rFonts w:ascii="宋体" w:hAnsi="宋体" w:eastAsia="宋体"/>
        </w:rPr>
        <w:t>不高</w:t>
      </w:r>
      <w:r>
        <w:rPr>
          <w:rFonts w:ascii="宋体" w:hAnsi="宋体" w:eastAsia="宋体"/>
          <w:color w:val="000000"/>
        </w:rPr>
        <w:t>，主要评价是</w:t>
      </w:r>
      <w:r>
        <w:rPr>
          <w:rFonts w:ascii="宋体" w:hAnsi="宋体" w:eastAsia="宋体"/>
        </w:rPr>
        <w:t>一般</w:t>
      </w:r>
      <w:r>
        <w:rPr>
          <w:rFonts w:ascii="宋体" w:hAnsi="宋体" w:eastAsia="宋体"/>
          <w:color w:val="000000"/>
        </w:rPr>
        <w:t>。</w:t>
      </w:r>
      <w:r>
        <w:rPr>
          <w:rFonts w:ascii="宋体" w:hAnsi="宋体" w:eastAsia="宋体"/>
          <w:b/>
          <w:bCs/>
          <w:color w:val="000000"/>
        </w:rPr>
        <w:t>与全省数据相比，表示满意比例要低3.5个百分点，表示不满意比例要高3.11个百分点。与全国数据相比，表示满意比例要低4.07个百分点，表示不满意比例要高5.44个百分点。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89</w:t>
      </w:r>
      <w:r>
        <w:rPr>
          <w:rFonts w:hint="eastAsia" w:ascii="宋体" w:hAnsi="宋体" w:eastAsia="宋体"/>
        </w:rPr>
        <w:fldChar w:fldCharType="end"/>
      </w:r>
      <w:bookmarkStart w:id="169" w:name="_Toc24099"/>
      <w:r>
        <w:rPr>
          <w:rFonts w:hint="eastAsia" w:ascii="宋体" w:hAnsi="宋体" w:eastAsia="宋体"/>
        </w:rPr>
        <w:t>：</w:t>
      </w:r>
      <w:r>
        <w:rPr>
          <w:rFonts w:ascii="宋体" w:hAnsi="宋体" w:eastAsia="宋体"/>
          <w:color w:val="000000"/>
        </w:rPr>
        <w:t>未成年人网络权益保护状况满意度评价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64.71%公众网民家庭中有未成年人上网的情况，没有的占35.29%。</w:t>
      </w:r>
      <w:r>
        <w:rPr>
          <w:rFonts w:ascii="宋体" w:hAnsi="宋体" w:eastAsia="宋体"/>
          <w:b/>
          <w:bCs/>
          <w:color w:val="000000"/>
        </w:rPr>
        <w:t>相较于全省数据，否的占比高了2.68个百分点。相较于全省数据，否的占比高了6.0个百分点。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90</w:t>
      </w:r>
      <w:r>
        <w:rPr>
          <w:rFonts w:hint="eastAsia" w:ascii="宋体" w:hAnsi="宋体" w:eastAsia="宋体"/>
        </w:rPr>
        <w:fldChar w:fldCharType="end"/>
      </w:r>
      <w:bookmarkStart w:id="170" w:name="_Toc11936"/>
      <w:r>
        <w:rPr>
          <w:rFonts w:hint="eastAsia" w:ascii="宋体" w:hAnsi="宋体" w:eastAsia="宋体"/>
        </w:rPr>
        <w:t>：</w:t>
      </w:r>
      <w:r>
        <w:rPr>
          <w:rFonts w:ascii="宋体" w:hAnsi="宋体" w:eastAsia="宋体"/>
          <w:color w:val="000000"/>
        </w:rPr>
        <w:t>未成年人上网的情况</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网络游戏（渗透率78.63%），第二位是网络视频</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63.36%），第三位是在线教育（渗透率51.91%），第四位是网络音乐渗透率</w:t>
      </w:r>
      <w:r>
        <w:rPr>
          <w:rFonts w:hint="eastAsia" w:ascii="宋体" w:hAnsi="宋体" w:eastAsia="宋体"/>
          <w:color w:val="000000"/>
        </w:rPr>
        <w:t>（</w:t>
      </w:r>
      <w:r>
        <w:rPr>
          <w:rFonts w:ascii="宋体" w:hAnsi="宋体" w:eastAsia="宋体"/>
          <w:color w:val="000000"/>
        </w:rPr>
        <w:t>41.22</w:t>
      </w:r>
      <w:r>
        <w:rPr>
          <w:rFonts w:ascii="宋体" w:hAnsi="宋体" w:eastAsia="宋体" w:cs="宋体"/>
          <w:color w:val="000000"/>
        </w:rPr>
        <w:t>%），第五位是搜索引擎（渗透率38.17%），第六位是社交应用（渗透率34.35</w:t>
      </w:r>
      <w:r>
        <w:rPr>
          <w:rFonts w:ascii="宋体" w:hAnsi="宋体" w:eastAsia="宋体"/>
        </w:rPr>
        <w:t>%）。数据显示</w:t>
      </w:r>
      <w:r>
        <w:rPr>
          <w:rFonts w:ascii="宋体" w:hAnsi="宋体" w:eastAsia="宋体" w:cs="宋体"/>
        </w:rPr>
        <w:t>网络游戏、网络视频、在线教育、网络音乐等应用是未成年人上网最普及使用的应用，搜索引擎</w:t>
      </w:r>
      <w:r>
        <w:rPr>
          <w:rFonts w:ascii="宋体" w:hAnsi="宋体" w:eastAsia="宋体"/>
          <w:color w:val="000000"/>
        </w:rPr>
        <w:t>和</w:t>
      </w:r>
      <w:r>
        <w:rPr>
          <w:rFonts w:ascii="宋体" w:hAnsi="宋体" w:eastAsia="宋体" w:cs="宋体"/>
          <w:color w:val="000000"/>
        </w:rPr>
        <w:t>社交应用在未成年人中也有一定的渗透率。</w:t>
      </w:r>
      <w:r>
        <w:rPr>
          <w:rFonts w:ascii="宋体" w:hAnsi="宋体" w:eastAsia="宋体"/>
          <w:b/>
          <w:bCs/>
          <w:color w:val="000000"/>
        </w:rPr>
        <w:t>与全省数据相比，表示在线教育比例要低4.9个百分点，表示即时通讯比例要高3.62个百分点。与全国数据相比，表示新闻资讯比例要低1.49个百分点，表示搜索引擎比例要高5.78个百分点。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6"/>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171" w:name="_Toc4471"/>
      <w:r>
        <w:rPr>
          <w:rFonts w:ascii="宋体" w:hAnsi="宋体" w:eastAsia="宋体"/>
          <w:color w:val="000000"/>
        </w:rPr>
        <w:t>：未成年人中网络应用服务渗透率</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规定了上网的时间限制（选择率72.31</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52.31%），第三位是陪伴上网（选择率25.38%），第四位是安装了儿童上网监控和过滤软件（选择率16.15%），第五位是只能学习不能玩游戏（选择率11.54%）。数据显示绝大部家长对家里的未成年人上网都采取了一定的引导和管理措施，基本没有采用完全禁止未成年人上网的做法，但也有</w:t>
      </w:r>
      <w:r>
        <w:rPr>
          <w:rFonts w:ascii="宋体" w:hAnsi="宋体" w:eastAsia="宋体"/>
        </w:rPr>
        <w:t>少部分</w:t>
      </w:r>
      <w:r>
        <w:rPr>
          <w:rFonts w:ascii="宋体" w:hAnsi="宋体" w:eastAsia="宋体"/>
          <w:color w:val="000000"/>
        </w:rPr>
        <w:t>的家长没有采用引导和管理措施，采用技术防范措施的比例也不算高。</w:t>
      </w:r>
      <w:r>
        <w:rPr>
          <w:rFonts w:ascii="宋体" w:hAnsi="宋体" w:eastAsia="宋体"/>
          <w:b/>
          <w:bCs/>
          <w:color w:val="000000"/>
        </w:rPr>
        <w:t>与全省数据相比，表示规定了上网前提(如先完成作业)比例要低1.91个百分点，表示没有引导和管理比例要高3.75个百分点。与全国数据相比，表示规定了上网前提(如先完成作业)比例要低3.26个百分点，表示规定了上网的时间限制比例要高3.45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172" w:name="_Toc30118"/>
      <w:r>
        <w:rPr>
          <w:rFonts w:ascii="宋体" w:hAnsi="宋体" w:eastAsia="宋体"/>
          <w:color w:val="000000"/>
        </w:rPr>
        <w:t>：家长对未成年人上网采取的引导和管理措施</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b/>
          <w:bCs/>
          <w:color w:val="000000"/>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35.29</w:t>
      </w:r>
      <w:r>
        <w:rPr>
          <w:rFonts w:ascii="宋体" w:hAnsi="宋体" w:eastAsia="宋体"/>
        </w:rPr>
        <w:t>%，</w:t>
      </w:r>
      <w:r>
        <w:rPr>
          <w:rFonts w:ascii="宋体" w:hAnsi="宋体" w:eastAsia="宋体"/>
          <w:color w:val="000000"/>
        </w:rPr>
        <w:t>其中</w:t>
      </w:r>
      <w:r>
        <w:rPr>
          <w:rFonts w:ascii="宋体" w:hAnsi="宋体" w:eastAsia="宋体" w:cs="宋体"/>
          <w:color w:val="000000"/>
        </w:rPr>
        <w:t>11.76%的网民表示非常满意，功能较多，过滤效果好，23.53%的网民表示较满意，基本能达到预期效果；34.31%的网民表示使用体验</w:t>
      </w:r>
      <w:r>
        <w:rPr>
          <w:rFonts w:hint="eastAsia" w:ascii="宋体" w:hAnsi="宋体" w:eastAsia="宋体"/>
          <w:color w:val="000000"/>
        </w:rPr>
        <w:t>一般</w:t>
      </w:r>
      <w:r>
        <w:rPr>
          <w:rFonts w:ascii="宋体" w:hAnsi="宋体" w:eastAsia="宋体"/>
          <w:color w:val="000000"/>
        </w:rPr>
        <w:t>；使用体验不满意的网民占</w:t>
      </w:r>
      <w:r>
        <w:rPr>
          <w:rFonts w:ascii="宋体" w:hAnsi="宋体" w:eastAsia="宋体" w:cs="宋体"/>
          <w:color w:val="000000"/>
        </w:rPr>
        <w:t>18.62%，其中7.35%的网民表示较不满意，功能少，与预期效</w:t>
      </w:r>
      <w:r>
        <w:rPr>
          <w:rFonts w:ascii="宋体" w:hAnsi="宋体" w:eastAsia="宋体"/>
        </w:rPr>
        <w:t>果差太多，</w:t>
      </w:r>
      <w:r>
        <w:rPr>
          <w:rFonts w:ascii="宋体" w:hAnsi="宋体" w:eastAsia="宋体"/>
          <w:color w:val="000000"/>
        </w:rPr>
        <w:t>11.27</w:t>
      </w:r>
      <w:r>
        <w:rPr>
          <w:rFonts w:ascii="宋体" w:hAnsi="宋体" w:eastAsia="宋体" w:cs="宋体"/>
          <w:color w:val="000000"/>
        </w:rPr>
        <w:t>%的网民表示非常不满意，不能过滤相关APP、网址，起不到应有作用；11.76%的网民没有使用过相关软件。数据显示</w:t>
      </w:r>
      <w:r>
        <w:rPr>
          <w:rFonts w:hint="eastAsia" w:ascii="宋体" w:hAnsi="宋体" w:eastAsia="宋体"/>
        </w:rPr>
        <w:t>超过两</w:t>
      </w:r>
      <w:r>
        <w:rPr>
          <w:rFonts w:ascii="宋体" w:hAnsi="宋体" w:eastAsia="宋体"/>
        </w:rPr>
        <w:t>成</w:t>
      </w:r>
      <w:r>
        <w:rPr>
          <w:rFonts w:ascii="宋体" w:hAnsi="宋体" w:eastAsia="宋体"/>
          <w:color w:val="000000"/>
        </w:rPr>
        <w:t>网民对未成年保护软件的使用体验较为</w:t>
      </w:r>
      <w:r>
        <w:rPr>
          <w:rFonts w:ascii="宋体" w:hAnsi="宋体" w:eastAsia="宋体"/>
        </w:rPr>
        <w:t>满意</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173" w:name="_Toc26473"/>
      <w:r>
        <w:rPr>
          <w:rFonts w:ascii="宋体" w:hAnsi="宋体" w:eastAsia="宋体"/>
          <w:color w:val="000000"/>
        </w:rPr>
        <w:t>：网民对未成年人保护软件的使用体验评价</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84.24%的网民表示了解该模式，其中30.05%的网民了解并经常使用，28.08%的网民了解并偶尔使用，26.11%的网民了解但没有使用过；不了解的网民占比，15.76%。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9"/>
                    <a:stretch>
                      <a:fillRect/>
                    </a:stretch>
                  </pic:blipFill>
                  <pic:spPr>
                    <a:xfrm>
                      <a:off x="0" y="0"/>
                      <a:ext cx="5095875"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174" w:name="_Toc17628"/>
      <w:r>
        <w:rPr>
          <w:rFonts w:ascii="宋体" w:hAnsi="宋体" w:eastAsia="宋体"/>
          <w:color w:val="000000"/>
        </w:rPr>
        <w:t>：网民对网络应用服务中“青少年保护模式/防沉迷模式”的了解及使用情况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51.18%，其中21.18%公众网民认为作用非常大，30%认为作用比较大。35.88%认为一般，12.94%认为作用较小或非常小，其中7.06%认为作用比较小，5.88%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175" w:name="_Toc27770"/>
      <w:r>
        <w:rPr>
          <w:rFonts w:ascii="宋体" w:hAnsi="宋体" w:eastAsia="宋体"/>
          <w:color w:val="000000"/>
        </w:rPr>
        <w:t>：对“青少年保护模式/防沉迷模式”效用的评价</w:t>
      </w:r>
      <w:bookmarkEnd w:id="175"/>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68.18%网民认为未推出强制实名认证规定，排第一位；63.64%的网民认为功能不完善，可轻易延长使用时限，排第二位；59.09%的网民认为青少年保护模式流于形式，和一般模式版块设置完全相同，排第三位；50%网民认为机制存有漏洞，系统无法自动跳转青少年模式，排第四位；50%网民认为保护能力有限，不能防止直播平台主播诱导打赏，排第五位；31.82%网民认为内容极少，没有吸引力，长期不更新，外观界面幼稚，排第六位。数据显示大部分公众网民认为“青少年保护模式/防沉迷模式”在功能方面有待完善。</w:t>
      </w:r>
      <w:r>
        <w:rPr>
          <w:rFonts w:ascii="宋体" w:hAnsi="宋体" w:eastAsia="宋体"/>
          <w:b/>
          <w:bCs/>
          <w:color w:val="000000"/>
        </w:rPr>
        <w:t>与全省数据相比，表示其他比例要低1.82个百分点，表示功能不完善，可轻易延长使用时限比例要高17.96个百分点。与全国数据相比，表示内容极少，没有吸引力，长期不更新，外观界面幼稚比例要低1.15个百分点，表示机制存有漏洞，系统无法自动跳转青少年模式比例要高2.34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176" w:name="_Toc23770"/>
      <w:r>
        <w:rPr>
          <w:rFonts w:ascii="宋体" w:hAnsi="宋体" w:eastAsia="宋体"/>
          <w:color w:val="000000"/>
        </w:rPr>
        <w:t>：“青少年保护模式/防沉迷模式”不起作用的原因</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24.63%公众网民表示十分有作用，孩子有很大改善，很支持；35.47%网民表示比较有作用，有一定改善，比较支持；有21.67%网民表示一般，没有多大的改善，不是很认同；有13.3%网民表示有很小的作用，没改善，不认同；4.93%网民表示没有作用，无所谓。数据显示</w:t>
      </w:r>
      <w:r>
        <w:rPr>
          <w:rFonts w:ascii="宋体" w:hAnsi="宋体" w:eastAsia="宋体"/>
        </w:rPr>
        <w:t>半数以上</w:t>
      </w:r>
      <w:r>
        <w:rPr>
          <w:rFonts w:ascii="宋体" w:hAnsi="宋体" w:eastAsia="宋体"/>
          <w:color w:val="000000"/>
        </w:rPr>
        <w:t>公众网民对有关限制措施是支持的。</w:t>
      </w:r>
      <w:r>
        <w:rPr>
          <w:rFonts w:ascii="宋体" w:hAnsi="宋体" w:eastAsia="宋体"/>
          <w:b/>
          <w:bCs/>
          <w:color w:val="000000"/>
        </w:rPr>
        <w:t>与全省数据相比，表示比较有作用，有一定改善，比较支持比例要低2.26个百分点，表示十分有作用，孩子有很大改善，很支持比例要高1.9个百分点。与全国数据相比，表示比较有作用，有一定改善，比较支持比例要低4.17个百分点，表示十分有作用，孩子有很大改善，很支持比例要高1.86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177" w:name="_Toc14110"/>
      <w:r>
        <w:rPr>
          <w:rFonts w:ascii="宋体" w:hAnsi="宋体" w:eastAsia="宋体"/>
          <w:color w:val="000000"/>
        </w:rPr>
        <w:t>：对“网络宵禁”、未成年人实名认证和限时令措施效果的看法</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62.69%）；第二位是限制未成年人开设网络账户（选择率54.73%）；第三位是限制未成年人浏览不适宜的网站和信息（选择率52.74%）；第四位是规定在可受监督的地方上网（选择率35.82%）；第五位是上网使用的软硬件有明确保护未成年人的要求（选择率32.34%）。数据显示网民认为限制上网时长是防止未成年人网络沉迷的主要措施。</w:t>
      </w:r>
      <w:r>
        <w:rPr>
          <w:rFonts w:ascii="宋体" w:hAnsi="宋体" w:eastAsia="宋体"/>
          <w:b/>
          <w:bCs/>
          <w:color w:val="000000"/>
        </w:rPr>
        <w:t>与全省数据相比，表示上网使用的软硬件有明确保护未成年人的要求比例要低2.32个百分点，表示限制上网时间和时长比例要高1.42个百分点。与全国数据相比，表示上网使用的软硬件有明确保护未成年人的要求比例要低1.98个百分点，表示限制上网时间和时长比例要高1.88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178" w:name="_Toc25057"/>
      <w:r>
        <w:rPr>
          <w:rFonts w:ascii="宋体" w:hAnsi="宋体" w:eastAsia="宋体"/>
          <w:color w:val="000000"/>
        </w:rPr>
        <w:t>：网民对防止未成年人网络沉迷措施有效性评价</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74.75%）；第二位是缺乏辨识能力，容易被网友欺骗（选择率69.31%）；第三位是容易受网络暴力、色情等低俗不良信息影响（选择率65.84%）；第四位是可能导致不良生活习惯，影响身体健康成长（选择率62.38%）；第五位是可能影响在校学生学习（选择率60.4%）；第六位是可能花费大量金钱（选择率46.53%）。数据显示公众网民对未成年人上网的负面影响比较关注，倾向于加强管理。</w:t>
      </w:r>
      <w:r>
        <w:rPr>
          <w:rFonts w:ascii="宋体" w:hAnsi="宋体" w:eastAsia="宋体"/>
          <w:b/>
          <w:bCs/>
          <w:color w:val="000000"/>
        </w:rPr>
        <w:t>与全省数据相比，表示可以拓宽视野，激发和培养创造力比例要低3.44个百分点，表示缺乏辨识能力，容易被网友欺骗比例要高2.31个百分点。与全国数据相比，表示是学习知识的重要途径比例要低2.52个百分点，表示容易沉迷在网络游戏网络短视频中比例要高2.34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179" w:name="_Toc14517"/>
      <w:r>
        <w:rPr>
          <w:rFonts w:ascii="宋体" w:hAnsi="宋体" w:eastAsia="宋体"/>
          <w:color w:val="000000"/>
        </w:rPr>
        <w:t>：对未成年人上网的看法</w:t>
      </w:r>
      <w:bookmarkEnd w:id="179"/>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网络沉迷（关注度80%）；第二位是接触色情、赌博、毒品、暴力等不良信息（选择率77.5%）；第三位是网络诈骗（关注度58.5%）；第四位是个人隐私泄露（关注度55.5%）；第五位是被诱导大额充值或过度消费（关注度55%）。数据显示公众网民对未成年人上网相关问题的关注点主要在不良信息影响、网络沉迷、过度消费等方面。</w:t>
      </w:r>
      <w:r>
        <w:rPr>
          <w:rFonts w:ascii="宋体" w:hAnsi="宋体" w:eastAsia="宋体"/>
          <w:b/>
          <w:bCs/>
          <w:color w:val="000000"/>
        </w:rPr>
        <w:t>与全省数据相比，表示网络心理健康比例要低2.35个百分点，表示个人隐私泄露比例要高3.83个百分点。与全国数据相比，表示网络心理健康比例要低1.76个百分点，表示网络沉迷比例要高2.67个百分点。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180" w:name="_Toc21612"/>
      <w:r>
        <w:rPr>
          <w:rFonts w:ascii="宋体" w:hAnsi="宋体" w:eastAsia="宋体"/>
          <w:color w:val="000000"/>
        </w:rPr>
        <w:t>：未成年人上网相关问题的关注度</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5.05%的网民很了解，是“饭圈”资深成员；有2.53%的网民很了解，是“饭圈”底层普通成员；有10.1%的网民较了解，是没有入圈的散粉；有34.34%的网民一般，知道但不是粉丝；有28.79%的网民不大了解，不感兴趣；有19.19%的网民完全不知道什么叫“饭圈”。数据显示</w:t>
      </w:r>
      <w:r>
        <w:rPr>
          <w:rFonts w:hint="eastAsia" w:ascii="宋体" w:hAnsi="宋体" w:eastAsia="宋体"/>
        </w:rPr>
        <w:t>小</w:t>
      </w:r>
      <w:r>
        <w:rPr>
          <w:rFonts w:ascii="宋体" w:hAnsi="宋体" w:eastAsia="宋体"/>
        </w:rPr>
        <w:t>部分</w:t>
      </w:r>
      <w:r>
        <w:rPr>
          <w:rFonts w:ascii="宋体" w:hAnsi="宋体" w:eastAsia="宋体"/>
          <w:color w:val="000000"/>
        </w:rPr>
        <w:t>（</w:t>
      </w:r>
      <w:r>
        <w:rPr>
          <w:rFonts w:ascii="宋体" w:hAnsi="宋体" w:eastAsia="宋体" w:cs="宋体"/>
          <w:color w:val="000000"/>
        </w:rPr>
        <w:t>34.34</w:t>
      </w:r>
      <w:r>
        <w:rPr>
          <w:rFonts w:ascii="宋体" w:hAnsi="宋体" w:eastAsia="宋体"/>
          <w:color w:val="000000"/>
        </w:rPr>
        <w:t>%）网民对“饭圈”文化了解一般。</w:t>
      </w:r>
      <w:r>
        <w:rPr>
          <w:rFonts w:ascii="宋体" w:hAnsi="宋体" w:eastAsia="宋体"/>
          <w:b/>
          <w:bCs/>
          <w:color w:val="000000"/>
        </w:rPr>
        <w:t>与全省数据相比，表示不大了解，不感兴趣比例要低2.27个百分点，表示很了解，是“饭圈”资深成员比例要高1.75个百分点。与全国数据相比，表示很了解，是“饭圈”底层普通成员比例要低2.06个百分点，表示很了解，是“饭圈”资深成员比例要高1.13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181" w:name="_Toc6844"/>
      <w:r>
        <w:rPr>
          <w:rFonts w:ascii="宋体" w:hAnsi="宋体" w:eastAsia="宋体"/>
          <w:color w:val="000000"/>
        </w:rPr>
        <w:t>：公众网民对“饭圈”（粉丝圈）文化的</w:t>
      </w:r>
      <w:r>
        <w:rPr>
          <w:rFonts w:hint="eastAsia" w:ascii="宋体" w:hAnsi="宋体" w:eastAsia="宋体"/>
          <w:color w:val="000000"/>
        </w:rPr>
        <w:t>渗透率</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46.67%的网民参与过集资应援，排第一位；有46.67%的网民参与过投票打榜，排第二位；有26.67%的网民参与过现场打气，排第三位；有20%的网民参与过转发控评，排第四位；有20%的网民参与过购买代言产品，排第五位。数据显示网民在“饭圈”中参与的活动以集资应援、投票打榜为主。</w:t>
      </w:r>
      <w:r>
        <w:rPr>
          <w:rFonts w:ascii="宋体" w:hAnsi="宋体" w:eastAsia="宋体"/>
          <w:b/>
          <w:bCs/>
          <w:color w:val="000000"/>
        </w:rPr>
        <w:t>与全省数据相比，表示转发控评比例要低5.65个百分点，表示集资应援比例要高16.1个百分点。与全国数据相比，表示投票打榜比例要低1.51个百分点，表示集资应援比例要高15.1个百分点。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182" w:name="_Toc30727"/>
      <w:r>
        <w:rPr>
          <w:rFonts w:ascii="宋体" w:hAnsi="宋体" w:eastAsia="宋体"/>
          <w:color w:val="000000"/>
        </w:rPr>
        <w:t>：公众网民在“饭圈”中曾参与活动的情况</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找到组织有归属感、荣誉感（选择率53.33%）；排第二位是追求偶像，体验爱和被爱的感觉（选择率33.33%）；排第三位是想交朋友，寻找理解和认同感（选择率26.67%）；排第四位是其他（选择率26.67%）；排第五位是好奇想体验（选择率13.33%）。数据显示公众网民参与“饭圈”活动主要以寻求归属感、荣誉感、交友、寻找理解和认同为目的。</w:t>
      </w:r>
      <w:r>
        <w:rPr>
          <w:rFonts w:ascii="宋体" w:hAnsi="宋体" w:eastAsia="宋体"/>
          <w:b/>
          <w:bCs/>
          <w:color w:val="000000"/>
        </w:rPr>
        <w:t>与全省数据相比，表示想交朋友，寻找理解和认同感比例要低9.01个百分点，表示找到组织有归属感、荣誉感比例要高15.57个百分点。与全国数据相比，表示想交朋友，寻找理解和认同感比例要低11.69个百分点，表示找到组织有归属感、荣誉感比例要高15.59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183" w:name="_Toc31813"/>
      <w:r>
        <w:rPr>
          <w:rFonts w:ascii="宋体" w:hAnsi="宋体" w:eastAsia="宋体"/>
          <w:color w:val="000000"/>
        </w:rPr>
        <w:t>：公众网民参与“饭圈”活动的原因</w:t>
      </w:r>
      <w:bookmarkEnd w:id="183"/>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39.62%）；排第二位是粉丝因喜爱聚集，但在组织中逐渐演变成了说一不二，攻击反对者，经常打口水仗的群体（选择率25.79%）；排第三位是粉丝因喜爱相同事务，自发的聚集，会共同探讨发展它（选择率16.35%）；排第四位是粉丝自发或被动组织起来，有组织化的行动。保护但不限于表达支持，集体消费。而其他则有6.29%选择率。</w:t>
      </w:r>
      <w:r>
        <w:rPr>
          <w:rFonts w:ascii="宋体" w:hAnsi="宋体" w:eastAsia="宋体"/>
          <w:b/>
          <w:bCs/>
          <w:color w:val="000000"/>
        </w:rPr>
        <w:t>与全省数据相比，表示资本操纵的结果，平台、娱乐公司、明星、APP利用粉丝热情谋取利益比例要低2.92个百分点，表示粉丝因喜爱相同事务，自发的聚集，会共同探讨发展它比例要高3.71个百分点。与全国数据相比，表示其他比例要低3.26个百分点，表示资本操纵的结果，平台、娱乐公司、明星、APP利用粉丝热情谋取利益比例要高2.29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184" w:name="_Toc7268"/>
      <w:r>
        <w:rPr>
          <w:rFonts w:ascii="宋体" w:hAnsi="宋体" w:eastAsia="宋体"/>
          <w:color w:val="000000"/>
        </w:rPr>
        <w:t>：公众网民对“饭圈”文化的看法</w:t>
      </w:r>
      <w:bookmarkEnd w:id="184"/>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5.06%的网民认为“饭圈”对青少年有很好影响；有6.33%的网民认为“饭圈”对青少年有较好影响；有20.89%的网民认为“饭圈”对青少年一般，没有影响；有43.04%的网民认为“饭圈”对青少年有较坏影响；有24.68%的网民认为“饭圈”对青少年有很坏影响，数据显示</w:t>
      </w:r>
      <w:r>
        <w:rPr>
          <w:rFonts w:hint="eastAsia" w:ascii="宋体" w:hAnsi="宋体" w:eastAsia="宋体"/>
        </w:rPr>
        <w:t>接近七</w:t>
      </w:r>
      <w:r>
        <w:rPr>
          <w:rFonts w:ascii="宋体" w:hAnsi="宋体" w:eastAsia="宋体"/>
        </w:rPr>
        <w:t>成</w:t>
      </w:r>
      <w:r>
        <w:rPr>
          <w:rFonts w:ascii="宋体" w:hAnsi="宋体" w:eastAsia="宋体"/>
          <w:color w:val="000000"/>
        </w:rPr>
        <w:t>（</w:t>
      </w:r>
      <w:r>
        <w:rPr>
          <w:rFonts w:ascii="宋体" w:hAnsi="宋体" w:eastAsia="宋体" w:cs="宋体"/>
          <w:color w:val="000000"/>
        </w:rPr>
        <w:t>67.72%）网民认为“饭圈”文化泛滥对青少年会带来负面影响。</w:t>
      </w:r>
      <w:r>
        <w:rPr>
          <w:rFonts w:ascii="宋体" w:hAnsi="宋体" w:eastAsia="宋体"/>
          <w:b/>
          <w:bCs/>
          <w:color w:val="000000"/>
        </w:rPr>
        <w:t>与全省数据相比，表示较坏影响比例要低1.62个百分点，表示很好影响比例要高1.09个百分点。与全国数据相比，表示较好影响比例要低3.62个百分点，表示很坏影响比例要高2.39个百分点。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185" w:name="_Toc9124"/>
      <w:r>
        <w:rPr>
          <w:rFonts w:ascii="宋体" w:hAnsi="宋体" w:eastAsia="宋体"/>
          <w:color w:val="000000"/>
        </w:rPr>
        <w:t>：“饭圈”文化泛滥的影响性</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6.33%的网民认为卓有成效；有28.48%的网民认为略有成效；有31.01%的网民认为收效甚微；有19.62%的网民认为没有明显感觉有相关动作；有14.56%的网民认为虽然短暂有效，但很快以其他形式出现，死灰复燃。</w:t>
      </w:r>
      <w:r>
        <w:rPr>
          <w:rFonts w:ascii="宋体" w:hAnsi="宋体" w:eastAsia="宋体"/>
          <w:b/>
          <w:bCs/>
          <w:color w:val="000000"/>
        </w:rPr>
        <w:t>与全省数据相比，表示卓有成效比例要低2.14个百分点，表示收效甚微比例要高5.27个百分点。与全国数据相比，表示卓有成效比例要低3.57个百分点，表示收效甚微比例要高5.54个百分点。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186" w:name="_Toc31916"/>
      <w:r>
        <w:rPr>
          <w:rFonts w:ascii="宋体" w:hAnsi="宋体" w:eastAsia="宋体"/>
          <w:color w:val="000000"/>
        </w:rPr>
        <w:t>：“饭圈”文化和相关网络综艺整治的成效</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73.75%的网民认为需要加强娱乐公司和明星自律要求，排第一位；有70%的网民认为需要加强社交媒体平台舆情控制，排第二位；有61.88%的网民认为需要加强追星类 APP的监管，排第三位；有61.25%的网民认为需要加强粉丝组织行为规管，排第四位。数据显示网民认为“饭圈”文化整治需从社交媒体舆情控制、明星自律、追星类APP方面加强。</w:t>
      </w:r>
      <w:r>
        <w:rPr>
          <w:rFonts w:ascii="宋体" w:hAnsi="宋体" w:eastAsia="宋体"/>
          <w:b/>
          <w:bCs/>
          <w:color w:val="000000"/>
        </w:rPr>
        <w:t>与全省数据相比，表示社交媒体平台舆情控制比例要低1.14个百分点，表示娱乐公司和明星自律要求比例要高3.09个百分点。与全国数据相比，表示其他比例要低3.05个百分点，表示娱乐公司和明星自律要求比例要高6.28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187" w:name="_Toc6319"/>
      <w:r>
        <w:rPr>
          <w:rFonts w:ascii="宋体" w:hAnsi="宋体" w:eastAsia="宋体"/>
          <w:color w:val="000000"/>
        </w:rPr>
        <w:t>：对“饭圈”文化整治措施的有效性</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5.97%的网民非常了解；有15.92%的网民比较了解；有44.28%的网民一般了解；有13.93%的网民较不了解；有19.9%的网民不了解。数据显示近一半网民对《未成年人保护法》的了解程度一般</w:t>
      </w:r>
      <w:r>
        <w:rPr>
          <w:rFonts w:ascii="宋体" w:hAnsi="宋体" w:eastAsia="宋体"/>
          <w:color w:val="000000"/>
        </w:rPr>
        <w:t>。</w:t>
      </w:r>
      <w:r>
        <w:rPr>
          <w:rFonts w:ascii="宋体" w:hAnsi="宋体" w:eastAsia="宋体"/>
          <w:b/>
          <w:bCs/>
          <w:color w:val="000000"/>
        </w:rPr>
        <w:t>相较于全省数据，不了解的占比高了4.64个百分点。与全国数据相比，表示非常了解比例要低1.16个百分点，表示一般比例要高2.16个百分点。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188" w:name="_Toc26318"/>
      <w:r>
        <w:rPr>
          <w:rFonts w:ascii="宋体" w:hAnsi="宋体" w:eastAsia="宋体"/>
          <w:color w:val="000000"/>
        </w:rPr>
        <w:t>：对《未成年人保护法》的了解程度</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88.06%）、第二位是学校（选择率72.64%）、第三位是未成年人自己（选择率58.21%）、第四位是互联网平台（选择率48.76%），第五位是社会（选择率37.81%），第六、七、八位是政府、媒体、社区或朋友圈，选择率分别为35.32%、29.85%、28.36%。数据显示公众网民认为引导未成年人上网责任方面家庭是第一位，其次是学校和未成年人自己，互联网平台。</w:t>
      </w:r>
      <w:r>
        <w:rPr>
          <w:rFonts w:ascii="宋体" w:hAnsi="宋体" w:eastAsia="宋体"/>
          <w:b/>
          <w:bCs/>
          <w:color w:val="000000"/>
        </w:rPr>
        <w:t>与全省数据相比，表示互联网平台比例要低8.51个百分点，表示家庭比例要高4.28个百分点。与全国数据相比，表示互联网平台比例要低6.94个百分点，表示家庭比例要高7.1个百分点。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189" w:name="_Toc21296"/>
      <w:r>
        <w:rPr>
          <w:rFonts w:ascii="宋体" w:hAnsi="宋体" w:eastAsia="宋体"/>
          <w:color w:val="000000"/>
        </w:rPr>
        <w:t>：对引导未成年人健康上网起主要作用的角色</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37.19%，其中9.05%公众网民认为非常满意，28.14%认为满意。44.22%认为一般</w:t>
      </w:r>
      <w:r>
        <w:rPr>
          <w:rFonts w:hint="eastAsia" w:ascii="宋体" w:hAnsi="宋体" w:eastAsia="宋体"/>
          <w:color w:val="000000"/>
        </w:rPr>
        <w:t>。</w:t>
      </w:r>
      <w:r>
        <w:rPr>
          <w:rFonts w:ascii="宋体" w:hAnsi="宋体" w:eastAsia="宋体"/>
          <w:color w:val="000000"/>
        </w:rPr>
        <w:t>8.05</w:t>
      </w:r>
      <w:r>
        <w:rPr>
          <w:rFonts w:ascii="宋体" w:hAnsi="宋体" w:eastAsia="宋体" w:cs="宋体"/>
          <w:color w:val="000000"/>
        </w:rPr>
        <w:t>%认为不满意或非常不满意，其中5.03%认为不满意，3.02%认为非常不满意。有10.55</w:t>
      </w:r>
      <w:r>
        <w:rPr>
          <w:rFonts w:ascii="宋体" w:hAnsi="宋体" w:eastAsia="宋体"/>
          <w:color w:val="000000"/>
        </w:rPr>
        <w:t>%的网民表示未听过，不清楚。总体评价</w:t>
      </w:r>
      <w:r>
        <w:rPr>
          <w:rFonts w:ascii="宋体" w:hAnsi="宋体" w:eastAsia="宋体"/>
        </w:rPr>
        <w:t>一般</w:t>
      </w:r>
      <w:r>
        <w:rPr>
          <w:rFonts w:ascii="宋体" w:hAnsi="宋体" w:eastAsia="宋体"/>
          <w:color w:val="000000"/>
        </w:rPr>
        <w:t>。</w:t>
      </w:r>
      <w:r>
        <w:rPr>
          <w:rFonts w:ascii="宋体" w:hAnsi="宋体" w:eastAsia="宋体"/>
          <w:b/>
          <w:bCs/>
          <w:color w:val="000000"/>
        </w:rPr>
        <w:t>与全省数据相比，表示非常满意比例要低2.48个百分点，表示一般比例要高2.09个百分点。与全国数据相比，表示非常满意比例要低1.93个百分点，表示一般比例要高1.59个百分点。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190" w:name="_Toc18651"/>
      <w:r>
        <w:rPr>
          <w:rFonts w:ascii="宋体" w:hAnsi="宋体" w:eastAsia="宋体"/>
          <w:color w:val="000000"/>
        </w:rPr>
        <w:t>：未成年人网络权益保护宣传/网络素养教育课程等工作的评价</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使用规范、道德修养培养（选择率67.66%）、第二位是网络信息辨别能力培养（选择率65.17%）、第三位是互联网基本知识（选择率60.7%）、第四位是网络安全有关法律知识（选择率60.7%），第五位是网络安全典型案例宣传教育（选择率53.73%），第六位是网络使用技能（选择率40.8%）。数据显示公众网民比较关注有关信息辨别能力、规范修养、法律法规等方面、网络知识技能的培养。</w:t>
      </w:r>
      <w:r>
        <w:rPr>
          <w:rFonts w:ascii="宋体" w:hAnsi="宋体" w:eastAsia="宋体"/>
          <w:b/>
          <w:bCs/>
          <w:color w:val="000000"/>
        </w:rPr>
        <w:t>与全省数据相比，表示网络使用技能比例要低2.73个百分点，表示互联网基本知识比例要高2.94个百分点。与全国数据相比，表示网络使用技能比例要低3.13个百分点，表示互联网基本知识比例要高3.5个百分点。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191" w:name="_Toc17979"/>
      <w:r>
        <w:rPr>
          <w:rFonts w:ascii="宋体" w:hAnsi="宋体" w:eastAsia="宋体"/>
          <w:color w:val="000000"/>
        </w:rPr>
        <w:t>：网络素养教育课程需要加强的部分</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ascii="宋体" w:hAnsi="宋体" w:eastAsia="宋体"/>
        </w:rPr>
      </w:pPr>
      <w:bookmarkStart w:id="192" w:name="_Toc28569"/>
      <w:r>
        <w:rPr>
          <w:rFonts w:hint="eastAsia"/>
        </w:rPr>
        <w:t>5.6专题6：互联网平台监</w:t>
      </w:r>
      <w:r>
        <w:rPr>
          <w:rFonts w:hint="eastAsia" w:ascii="宋体" w:hAnsi="宋体" w:eastAsia="宋体"/>
        </w:rPr>
        <w:t>管与企业自律专题</w:t>
      </w:r>
      <w:bookmarkEnd w:id="192"/>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901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传播色情、暴力、赌博（选择率64%）、第二位是侮辱或毁谤他人或侵犯他人隐私（选择率62.67%）、第三位是散布谣言，扰乱社会秩序（选择率54.67%）、第四位是低俗、恶意炒作、违反公序良俗的言论（选择率53.33%），第五位是网络诈骗（选择率49.33%）。数据显示网络上不良信息主要是传播色情、暴力、赌博，侮辱或毁谤他人或侵犯他人隐私，散布谣言，扰乱社会秩序比较泛滥，渗透率超过</w:t>
      </w:r>
      <w:r>
        <w:rPr>
          <w:rFonts w:hint="eastAsia" w:ascii="宋体" w:hAnsi="宋体" w:eastAsia="宋体"/>
        </w:rPr>
        <w:t>五</w:t>
      </w:r>
      <w:r>
        <w:rPr>
          <w:rFonts w:ascii="宋体" w:hAnsi="宋体" w:eastAsia="宋体"/>
        </w:rPr>
        <w:t>成</w:t>
      </w:r>
      <w:r>
        <w:rPr>
          <w:rFonts w:ascii="宋体" w:hAnsi="宋体" w:eastAsia="宋体"/>
          <w:color w:val="000000"/>
        </w:rPr>
        <w:t>。</w:t>
      </w:r>
      <w:r>
        <w:rPr>
          <w:rFonts w:ascii="宋体" w:hAnsi="宋体" w:eastAsia="宋体"/>
          <w:b/>
          <w:bCs/>
          <w:color w:val="000000"/>
        </w:rPr>
        <w:t>与全省数据相比，表示危害国家安全(政治煽动、恐怖主义)比例要低2.47个百分点，表示传播色情、暴力、赌博比例要高6.87个百分点。与全国数据相比，表示危害国家安全(政治煽动、恐怖主义)比例要低4.63个百分点，表示传播色情、暴力、赌博比例要高7.48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193" w:name="_Toc29332"/>
      <w:r>
        <w:rPr>
          <w:rFonts w:ascii="宋体" w:hAnsi="宋体" w:eastAsia="宋体"/>
          <w:color w:val="000000"/>
        </w:rPr>
        <w:t>：不良信息渗透率</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29.73%公众网民认为非常严重，32.43%的网民认为比较严重，22.97%网民认为一般，6.76%认为比较少，8.11%认为没有见过。数据显示</w:t>
      </w:r>
      <w:r>
        <w:rPr>
          <w:rFonts w:ascii="宋体" w:hAnsi="宋体" w:eastAsia="宋体"/>
        </w:rPr>
        <w:t>超过</w:t>
      </w:r>
      <w:r>
        <w:rPr>
          <w:rFonts w:hint="eastAsia" w:ascii="宋体" w:hAnsi="宋体" w:eastAsia="宋体"/>
        </w:rPr>
        <w:t>六</w:t>
      </w:r>
      <w:r>
        <w:rPr>
          <w:rFonts w:ascii="宋体" w:hAnsi="宋体" w:eastAsia="宋体"/>
        </w:rPr>
        <w:t>成</w:t>
      </w:r>
      <w:r>
        <w:rPr>
          <w:rFonts w:ascii="宋体" w:hAnsi="宋体" w:eastAsia="宋体"/>
          <w:color w:val="000000"/>
        </w:rPr>
        <w:t>（</w:t>
      </w:r>
      <w:r>
        <w:rPr>
          <w:rFonts w:ascii="宋体" w:hAnsi="宋体" w:eastAsia="宋体" w:cs="宋体"/>
          <w:color w:val="000000"/>
        </w:rPr>
        <w:t>62.16%）公众网民认为网络欺凌情况比较严重或非常严重。</w:t>
      </w:r>
      <w:r>
        <w:rPr>
          <w:rFonts w:ascii="宋体" w:hAnsi="宋体" w:eastAsia="宋体"/>
          <w:b/>
          <w:bCs/>
          <w:color w:val="000000"/>
        </w:rPr>
        <w:t>与全省数据相比，表示比较严重比例要低3.77个百分点，表示非常严重比例要高4.16个百分点。与全国数据相比，表示比较严重比例要低2.66个百分点，表示非常严重比例要高1.9个百分点。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194" w:name="_Toc12219"/>
      <w:r>
        <w:rPr>
          <w:rFonts w:ascii="宋体" w:hAnsi="宋体" w:eastAsia="宋体"/>
          <w:color w:val="000000"/>
        </w:rPr>
        <w:t>：网络欺凌情况严重性的评价</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12.16%网民表示非常有效，32.43%的网民表示比较有效，36.49%的网民表示一般，9.46%网民认为效果不大，9.46%网民基本无效。数据显示18.92%的公众网民对有关部门对网络营销账号的监管和引导效果不认可，认为效果不大或基本无效。</w:t>
      </w:r>
      <w:r>
        <w:rPr>
          <w:rFonts w:ascii="宋体" w:hAnsi="宋体" w:eastAsia="宋体"/>
          <w:b/>
          <w:bCs/>
          <w:color w:val="000000"/>
        </w:rPr>
        <w:t>与全省数据相比，表示一般比例要低3.74个百分点，表示非常有效比例要高2.48个百分点。与全国数据相比，表示一般比例要低2.03个百分点，表示非常有效比例要高1.93个百分点。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195" w:name="_Toc4821"/>
      <w:r>
        <w:rPr>
          <w:rFonts w:ascii="宋体" w:hAnsi="宋体" w:eastAsia="宋体"/>
          <w:color w:val="000000"/>
        </w:rPr>
        <w:t>：网民对有关部门监管和引导网络营销账号有效性的评价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平台责任不落实（选择率75.61%），第二位是没有感觉有什么措施（选择率70.73%），第三位是监管要求不够具体，操作性不强（选择率58.54%）、第四位是行业自律不足（选择率56.1%），第五位是监管方式手段落后（选择率56.1%）。数据显示，公众网民认为有关部门监管引导效果不好的主要原因是平台责任不落实。</w:t>
      </w:r>
      <w:r>
        <w:rPr>
          <w:rFonts w:ascii="宋体" w:hAnsi="宋体" w:eastAsia="宋体"/>
          <w:b/>
          <w:bCs/>
          <w:color w:val="000000"/>
        </w:rPr>
        <w:t>与全省数据相比，表示从业人员素质需要提高比例要低6.57个百分点，表示没有感觉有什么措施比例要高22.27个百分点。与全国数据相比，表示从业人员素质需要提高比例要低7.42个百分点，表示没有感觉有什么措施比例要高21.2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196" w:name="_Toc17401"/>
      <w:r>
        <w:rPr>
          <w:rFonts w:ascii="宋体" w:hAnsi="宋体" w:eastAsia="宋体"/>
          <w:color w:val="000000"/>
        </w:rPr>
        <w:t>：网民对有关部门监管失效的原因</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8.11%公众网民表示非常有效；29.73%网民表示比较有效；有40.54%网民表示一般；有14.86%网民表示效果不大；6.76%网民表示基本无效。数据显示，</w:t>
      </w:r>
      <w:r>
        <w:rPr>
          <w:rFonts w:ascii="宋体" w:hAnsi="宋体" w:eastAsia="宋体"/>
        </w:rPr>
        <w:t>超过</w:t>
      </w:r>
      <w:r>
        <w:rPr>
          <w:rFonts w:hint="eastAsia" w:ascii="宋体" w:hAnsi="宋体" w:eastAsia="宋体"/>
        </w:rPr>
        <w:t>四</w:t>
      </w:r>
      <w:r>
        <w:rPr>
          <w:rFonts w:ascii="宋体" w:hAnsi="宋体" w:eastAsia="宋体"/>
        </w:rPr>
        <w:t>成</w:t>
      </w:r>
      <w:r>
        <w:rPr>
          <w:rFonts w:ascii="宋体" w:hAnsi="宋体" w:eastAsia="宋体"/>
          <w:color w:val="000000"/>
        </w:rPr>
        <w:t>（</w:t>
      </w:r>
      <w:r>
        <w:rPr>
          <w:rFonts w:ascii="宋体" w:hAnsi="宋体" w:eastAsia="宋体" w:cs="宋体"/>
          <w:color w:val="000000"/>
        </w:rPr>
        <w:t>40.54%）的公众网民认为对自媒体平台有关内容检查措施的效果一般</w:t>
      </w:r>
      <w:r>
        <w:rPr>
          <w:rFonts w:ascii="宋体" w:hAnsi="宋体" w:eastAsia="宋体"/>
          <w:color w:val="000000"/>
        </w:rPr>
        <w:t>。</w:t>
      </w:r>
      <w:r>
        <w:rPr>
          <w:rFonts w:ascii="宋体" w:hAnsi="宋体" w:eastAsia="宋体"/>
          <w:b/>
          <w:bCs/>
          <w:color w:val="000000"/>
        </w:rPr>
        <w:t>与全省数据相比，表示非常有效比例要低1.22个百分点，表示效果不大比例要高1.62个百分点。与全国数据相比，表示非常有效比例要低2.43个百分点，表示一般比例要高1.53个百分点。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197" w:name="_Toc993"/>
      <w:r>
        <w:rPr>
          <w:rFonts w:ascii="宋体" w:hAnsi="宋体" w:eastAsia="宋体"/>
          <w:color w:val="000000"/>
        </w:rPr>
        <w:t>：网民对自媒体平台有关内容检查措施的有效性评价</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过于宽松（选择率58.7%），第二位是尺度不清晰（选择率54.35%），第三位是尺度不准确（选择率50%）、第四位是监管处罚力度不够（选择率50%），第五位是检查反应太慢（选择率45.65%）。数据显示，公众网民认为过于宽松是平台检查措施效果不好的主要原因。</w:t>
      </w:r>
      <w:r>
        <w:rPr>
          <w:rFonts w:ascii="宋体" w:hAnsi="宋体" w:eastAsia="宋体"/>
          <w:b/>
          <w:bCs/>
          <w:color w:val="000000"/>
        </w:rPr>
        <w:t>与全省数据相比，表示执行上机械化、一刀切比例要低8.71个百分点，表示过于宽松比例要高21.32个百分点。与全国数据相比，表示执行上机械化、一刀切比例要低7.57个百分点，表示过于宽松比例要高18.55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198" w:name="_Toc20488"/>
      <w:r>
        <w:rPr>
          <w:rFonts w:ascii="宋体" w:hAnsi="宋体" w:eastAsia="宋体"/>
          <w:color w:val="000000"/>
        </w:rPr>
        <w:t>：网民对平台检查措施失效的原因</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10.96%公众网民表示非常有效；34.25%网民表示比较有效；有35.62%网民表示一般；有15.07%网民表示效果不大；4.11%网民表示基本无效。数据显示，</w:t>
      </w:r>
      <w:r>
        <w:rPr>
          <w:rFonts w:hint="eastAsia" w:ascii="宋体" w:hAnsi="宋体" w:eastAsia="宋体"/>
        </w:rPr>
        <w:t>接近</w:t>
      </w:r>
      <w:r>
        <w:rPr>
          <w:rFonts w:ascii="宋体" w:hAnsi="宋体" w:eastAsia="宋体"/>
        </w:rPr>
        <w:t>一半</w:t>
      </w:r>
      <w:r>
        <w:rPr>
          <w:rFonts w:ascii="宋体" w:hAnsi="宋体" w:eastAsia="宋体"/>
          <w:color w:val="000000"/>
        </w:rPr>
        <w:t>（</w:t>
      </w:r>
      <w:r>
        <w:rPr>
          <w:rFonts w:ascii="宋体" w:hAnsi="宋体" w:eastAsia="宋体" w:cs="宋体"/>
          <w:color w:val="000000"/>
        </w:rPr>
        <w:t>45.21%）的公众网民认为对网络谣言的监管或辟谣措施有一定成效。</w:t>
      </w:r>
      <w:r>
        <w:rPr>
          <w:rFonts w:ascii="宋体" w:hAnsi="宋体" w:eastAsia="宋体"/>
          <w:b/>
          <w:bCs/>
          <w:color w:val="000000"/>
        </w:rPr>
        <w:t>与全省数据相比，表示非常有效比例要低2.11个百分点，表示效果不大比例要高5.74个百分点。相较于全省数据，效果不大的占比高了6.23个百分点。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199" w:name="_Toc8431"/>
      <w:r>
        <w:rPr>
          <w:rFonts w:ascii="宋体" w:hAnsi="宋体" w:eastAsia="宋体"/>
          <w:color w:val="000000"/>
        </w:rPr>
        <w:t>：网民对网络谣言的监管或辟谣措施有效性的评价</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公众知情权和个人隐私权的保护需要落实与平衡（选择率57.5%），第二位是响应太慢（选择率47.5%），第三位是有关部门对舆情把控能力不足（选择率47.5%）、第四位是权威信息供应不足，主管部门、专家权威声音弱或缺位（选择率42.5%），第五位是监管处罚力度不够（选择率37.5%）</w:t>
      </w:r>
      <w:r>
        <w:rPr>
          <w:rFonts w:hint="eastAsia" w:ascii="宋体" w:hAnsi="宋体" w:eastAsia="宋体"/>
          <w:color w:val="000000"/>
        </w:rPr>
        <w:t>。</w:t>
      </w:r>
      <w:r>
        <w:rPr>
          <w:rFonts w:ascii="宋体" w:hAnsi="宋体" w:eastAsia="宋体"/>
          <w:color w:val="000000"/>
        </w:rPr>
        <w:t>数据显示，</w:t>
      </w:r>
      <w:r>
        <w:rPr>
          <w:rFonts w:ascii="宋体" w:hAnsi="宋体" w:eastAsia="宋体"/>
        </w:rPr>
        <w:t>近半数</w:t>
      </w:r>
      <w:r>
        <w:rPr>
          <w:rFonts w:ascii="宋体" w:hAnsi="宋体" w:eastAsia="宋体"/>
          <w:color w:val="000000"/>
        </w:rPr>
        <w:t>（</w:t>
      </w:r>
      <w:r>
        <w:rPr>
          <w:rFonts w:hint="eastAsia" w:asciiTheme="minorEastAsia" w:hAnsiTheme="minorEastAsia" w:cstheme="minorEastAsia"/>
          <w:color w:val="000000"/>
        </w:rPr>
        <w:t>42.5</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与全省数据相比，表示官方及其授权媒体辟谣主渠道作用发挥不足比例要低13.33个百分点，表示响应太慢比例要高9.6个百分点。与全国数据相比，表示官方及其授权媒体辟谣主渠道作用发挥不足比例要低14.55个百分点，表示响应太慢比例要高6.94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00" w:name="_Toc23392"/>
      <w:r>
        <w:rPr>
          <w:rFonts w:ascii="宋体" w:hAnsi="宋体" w:eastAsia="宋体"/>
          <w:color w:val="000000"/>
        </w:rPr>
        <w:t>：网民对网络谣言的监管或辟谣措施失效的原因</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36.49%公众网民表示没有投诉过，不评价；21.62%网民表示投诉处理周期长，结果不满意；12.16%网民表示投诉处理周期短，结果不满意；18.92%网民表示投诉处理周期短，结果满意；10.81%网民表示投诉处理周期长，结果满意。数据显示33.78%公众网民对投诉结果不满意，29.73%网民对投诉结果满意，满意与不满意的比例</w:t>
      </w:r>
      <w:r>
        <w:rPr>
          <w:rFonts w:ascii="宋体" w:hAnsi="宋体" w:eastAsia="宋体"/>
        </w:rPr>
        <w:t>有所差别</w:t>
      </w:r>
      <w:r>
        <w:rPr>
          <w:rFonts w:ascii="宋体" w:hAnsi="宋体" w:eastAsia="宋体"/>
          <w:color w:val="000000"/>
        </w:rPr>
        <w:t>。</w:t>
      </w:r>
      <w:r>
        <w:rPr>
          <w:rFonts w:ascii="宋体" w:hAnsi="宋体" w:eastAsia="宋体"/>
          <w:b/>
          <w:bCs/>
          <w:color w:val="000000"/>
        </w:rPr>
        <w:t>与全省数据相比，表示投诉处理周期长，结果满意比例要低1.42个百分点，表示投诉处理周期长，结果不满意比例要高2.2个百分点。与全国数据相比，表示投诉处理周期长，结果满意比例要低2.13个百分点，表示没有投诉过，不评价比例要高1.65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01" w:name="_Toc5349"/>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（7）网民对引导网络舆情正确发展的需求</w:t>
      </w:r>
      <w:r>
        <w:rPr>
          <w:rFonts w:hint="eastAsia" w:ascii="宋体" w:hAnsi="宋体" w:eastAsia="宋体"/>
          <w:color w:val="000000"/>
        </w:rPr>
        <w:t>痛点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加大网络环境的监管力度（选择率78.38%），第二位是通过教育提升网民网络素养（选择率74.32%），第三位是建立并完善相关管理制度规范（选择率62.16%）</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增强技术手段对网络信息实时监控（选择率55.41%），第五位是培养大量的“把关人”，全流程把关（选择率41.89%），认为不需要引导，应维持现状的占10.81%，认为低调处理，等有问题的时候再引导的占9.46%。数据显示，大部分公众网民认为应该通过加强监管、采取教育、完善制度等方式引导网络舆情正确发展。</w:t>
      </w:r>
      <w:r>
        <w:rPr>
          <w:rFonts w:ascii="宋体" w:hAnsi="宋体" w:eastAsia="宋体"/>
          <w:b/>
          <w:bCs/>
          <w:color w:val="000000"/>
        </w:rPr>
        <w:t>与全省数据相比，表示培养大量的“把关人”，全流程把关比例要低6.55个百分点，表示加大网络环境的监管力度比例要高7.21个百分点。与全国数据相比，表示培养大量的“把关人”，全流程把关比例要低5.14个百分点，表示加大网络环境的监管力度比例要高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02" w:name="_Toc3273"/>
      <w:r>
        <w:rPr>
          <w:rFonts w:ascii="宋体" w:hAnsi="宋体" w:eastAsia="宋体"/>
          <w:color w:val="000000"/>
        </w:rPr>
        <w:t>：网民对引导网络舆情正确发展的需求</w:t>
      </w:r>
      <w:r>
        <w:rPr>
          <w:rFonts w:hint="eastAsia" w:ascii="宋体" w:hAnsi="宋体" w:eastAsia="宋体"/>
          <w:color w:val="000000"/>
        </w:rPr>
        <w:t>痛点</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加强服务监督：减少缺斤少两、缺货漏货、配送出错等问题（选择率71.62%），第二位是供应链监管：肉质类生鲜需要落实源头品控和后续的冷链条件，给出一定门槛（选择率66.22%），第三位是监管经营行为：严防伪劣产品打着“优选”的旗号进行倾销（选择率64.86%）</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加强市场监管：市场不正当竞争严重，价格需要控制不宜过低（选择率60.81%），第五位是加强售后服务：减少平台不作为，售后服务不到位，退货不及时等现象（选择率60.81%），认为现在措施已经足够，不需要增加监管占8.11%。数据显示，</w:t>
      </w:r>
      <w:r>
        <w:rPr>
          <w:rFonts w:ascii="宋体" w:hAnsi="宋体" w:eastAsia="宋体"/>
        </w:rPr>
        <w:t>大部分</w:t>
      </w:r>
      <w:r>
        <w:rPr>
          <w:rFonts w:ascii="宋体" w:hAnsi="宋体" w:eastAsia="宋体"/>
          <w:color w:val="000000"/>
        </w:rPr>
        <w:t>公众网民认为“买菜”类社区团购需从经营行</w:t>
      </w:r>
      <w:r>
        <w:rPr>
          <w:rFonts w:hint="eastAsia" w:ascii="宋体" w:hAnsi="宋体" w:eastAsia="宋体"/>
          <w:color w:val="000000"/>
        </w:rPr>
        <w:t>为</w:t>
      </w:r>
      <w:r>
        <w:rPr>
          <w:rFonts w:ascii="宋体" w:hAnsi="宋体" w:eastAsia="宋体"/>
          <w:color w:val="000000"/>
        </w:rPr>
        <w:t>、服务、供应链等方面加强监管。</w:t>
      </w:r>
      <w:r>
        <w:rPr>
          <w:rFonts w:ascii="宋体" w:hAnsi="宋体" w:eastAsia="宋体"/>
          <w:b/>
          <w:bCs/>
          <w:color w:val="000000"/>
        </w:rPr>
        <w:t>有71.62%网民加强服务监督：减少缺斤少两、缺货漏货、配送出错等问题，排名第一位，与全省数据的74.04%，低了2.42个百分点。与全国数据相比，表示加强市场监管：市场不正当竞争严重，价格需要控制不宜过低比例要低1.32个百分点，表示加强服务监督：减少缺斤少两、缺货漏货、配送出错等问题比例要高4.26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03" w:name="_Toc1635"/>
      <w:r>
        <w:rPr>
          <w:rFonts w:ascii="宋体" w:hAnsi="宋体" w:eastAsia="宋体"/>
          <w:color w:val="000000"/>
        </w:rPr>
        <w:t>：当前社区团购规范管理存在问题</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13.51%公众网民表示几乎没有遇到过；8.11%网民表示出现频率较少；28.38%网民表示一般，有一定比例；25.68%网民表示比较普遍，感觉频率较多；24.32%网民表示几乎每个平台都出现。数据显示，</w:t>
      </w:r>
      <w:r>
        <w:rPr>
          <w:rFonts w:ascii="宋体" w:hAnsi="宋体" w:eastAsia="宋体"/>
        </w:rPr>
        <w:t>一半</w:t>
      </w:r>
      <w:r>
        <w:rPr>
          <w:rFonts w:ascii="宋体" w:hAnsi="宋体" w:eastAsia="宋体"/>
          <w:color w:val="000000"/>
        </w:rPr>
        <w:t>（</w:t>
      </w:r>
      <w:r>
        <w:rPr>
          <w:rFonts w:ascii="宋体" w:hAnsi="宋体" w:eastAsia="宋体" w:cs="宋体"/>
          <w:color w:val="000000"/>
        </w:rPr>
        <w:t>50.00%）的公众网民经常遇到大数据杀熟现象。</w:t>
      </w:r>
      <w:r>
        <w:rPr>
          <w:rFonts w:ascii="宋体" w:hAnsi="宋体" w:eastAsia="宋体"/>
          <w:b/>
          <w:bCs/>
          <w:color w:val="000000"/>
        </w:rPr>
        <w:t>与全省数据相比，表示比较普遍，感觉频率较多比例要低4.77个百分点，表示几乎每个都出现比例要高6.39个百分点。与全国数据相比，表示比较普遍，感觉频率较多比例要低4.43个百分点，表示几乎每个都出现比例要高6.15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04" w:name="_Toc22139"/>
      <w:r>
        <w:rPr>
          <w:rFonts w:ascii="宋体" w:hAnsi="宋体" w:eastAsia="宋体"/>
          <w:color w:val="000000"/>
        </w:rPr>
        <w:t>：平台大数据杀熟现象的情况</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网络直播（选择率75.68%）；第二位是网络社交（选择率66.22%）；第三位是网络游戏（选择率63.51%）；第四位是网络支付（选择率33.78%）；打车出行（选择率27.03%）</w:t>
      </w:r>
      <w:r>
        <w:rPr>
          <w:rFonts w:hint="eastAsia" w:ascii="宋体" w:hAnsi="宋体" w:eastAsia="宋体"/>
          <w:color w:val="000000"/>
        </w:rPr>
        <w:t>；</w:t>
      </w:r>
      <w:r>
        <w:rPr>
          <w:rFonts w:ascii="宋体" w:hAnsi="宋体" w:eastAsia="宋体"/>
          <w:color w:val="000000"/>
        </w:rPr>
        <w:t>网络音乐</w:t>
      </w:r>
      <w:r>
        <w:rPr>
          <w:rFonts w:ascii="宋体" w:hAnsi="宋体" w:eastAsia="宋体" w:cs="宋体"/>
          <w:color w:val="000000"/>
        </w:rPr>
        <w:t>（选择率25.68%）领域分别排在第五、第六位。数据显示，网络直播、网络社交、网络游戏是公众网民认为存在问题较多、亟需加大力度整治的领域。</w:t>
      </w:r>
      <w:r>
        <w:rPr>
          <w:rFonts w:ascii="宋体" w:hAnsi="宋体" w:eastAsia="宋体"/>
          <w:b/>
          <w:bCs/>
          <w:color w:val="000000"/>
        </w:rPr>
        <w:t>与全省数据相比，表示网络社交比例要低1.19个百分点，表示网络游戏比例要高1.89个百分点。与全国数据相比，表示网络社交比例要低1.96个百分点，表示网络游戏比例要高3.61个百分点。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05" w:name="_Toc17667"/>
      <w:r>
        <w:rPr>
          <w:rFonts w:ascii="宋体" w:hAnsi="宋体" w:eastAsia="宋体"/>
          <w:color w:val="000000"/>
        </w:rPr>
        <w:t>：当前互联网应用领域关注点</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频繁弹窗广告，强制跳转，强行推销（选择率71.62%）；第二位是过度索取个人信息，谋取私利（选择率70.27%）；第三位是霸王条款，强制二选一等市场垄断（选择率59.46%）；第四位是大数据杀熟，价格歧视（选择率59.46%）；第五位是平台收费高，压制小商户和配套服务的从业人员（选择率54.05%）；数据显示，公众网民认为频繁弹窗广告，强制跳转，强行推销、过度索取个人信息，谋取私利、霸王条款，强制二选一等市场垄断是互联网平台企业垄断行为和不规范经营比较严重的问题。</w:t>
      </w:r>
      <w:r>
        <w:rPr>
          <w:rFonts w:ascii="宋体" w:hAnsi="宋体" w:eastAsia="宋体"/>
          <w:b/>
          <w:bCs/>
          <w:color w:val="000000"/>
        </w:rPr>
        <w:t>与全省数据相比，表示其他比例要低1.46个百分点，表示过度索取个人信息，谋取私利比例要高1.86个百分点。与全国数据相比，表示其他比例要低2.12个百分点，表示过度索取个人信息，谋取私利比例要高3.53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06" w:name="_Toc11651"/>
      <w:r>
        <w:rPr>
          <w:rFonts w:ascii="宋体" w:hAnsi="宋体" w:eastAsia="宋体"/>
          <w:color w:val="000000"/>
        </w:rPr>
        <w:t>：互联网平台企业垄断行为和不规范经营关注点</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71.63%，其中16.22%的网民认为明显改善，55.41%的网民认为有点改善；28.38%的公众网民表示没有变化；0%网民认为效果有点变差，0%网民表示效果明显变差。数据显示，</w:t>
      </w:r>
      <w:r>
        <w:rPr>
          <w:rFonts w:ascii="宋体" w:hAnsi="宋体" w:eastAsia="宋体"/>
        </w:rPr>
        <w:t>超过</w:t>
      </w:r>
      <w:r>
        <w:rPr>
          <w:rFonts w:hint="eastAsia" w:ascii="宋体" w:hAnsi="宋体" w:eastAsia="宋体"/>
        </w:rPr>
        <w:t>七</w:t>
      </w:r>
      <w:r>
        <w:rPr>
          <w:rFonts w:ascii="宋体" w:hAnsi="宋体" w:eastAsia="宋体"/>
        </w:rPr>
        <w:t>成</w:t>
      </w:r>
      <w:r>
        <w:rPr>
          <w:rFonts w:ascii="宋体" w:hAnsi="宋体" w:eastAsia="宋体"/>
          <w:color w:val="000000"/>
        </w:rPr>
        <w:t>（</w:t>
      </w:r>
      <w:r>
        <w:rPr>
          <w:rFonts w:ascii="宋体" w:hAnsi="宋体" w:eastAsia="宋体" w:cs="宋体"/>
          <w:color w:val="000000"/>
        </w:rPr>
        <w:t>71.63%）的公众网民认为互联网行业反垄断治理措施效果有所改善或有明显改善。</w:t>
      </w:r>
      <w:r>
        <w:rPr>
          <w:rFonts w:ascii="宋体" w:hAnsi="宋体" w:eastAsia="宋体"/>
          <w:b/>
          <w:bCs/>
          <w:color w:val="000000"/>
        </w:rPr>
        <w:t>与全省数据相比，表示有点变差比例要低3.64个百分点，表示没有变化比例要高5.18个百分点。与全国数据相比，表示有点变差比例要低4.12个百分点，表示有点改善比例要高1.84个百分点。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07" w:name="_Toc23519"/>
      <w:r>
        <w:rPr>
          <w:rFonts w:ascii="宋体" w:hAnsi="宋体" w:eastAsia="宋体"/>
          <w:color w:val="000000"/>
        </w:rPr>
        <w:t>：网民对互联网行业反垄断治理措施效果的评价</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62.16%，其中14.86%的网民认为明显改善，47.3%的网民认为有点改善；29.73%的公众网民表示没有变化；4.05%网民认为效果有点变差，4.05%网民表示效果明显变差。数据显示，</w:t>
      </w:r>
      <w:r>
        <w:rPr>
          <w:rFonts w:hint="eastAsia" w:ascii="宋体" w:hAnsi="宋体" w:eastAsia="宋体"/>
        </w:rPr>
        <w:t>不足两成</w:t>
      </w:r>
      <w:r>
        <w:rPr>
          <w:rFonts w:ascii="宋体" w:hAnsi="宋体" w:eastAsia="宋体"/>
          <w:color w:val="000000"/>
        </w:rPr>
        <w:t>的公众网民认为互联网企业在合规自律方面有明显改善。</w:t>
      </w:r>
      <w:r>
        <w:rPr>
          <w:rFonts w:ascii="宋体" w:hAnsi="宋体" w:eastAsia="宋体"/>
          <w:b/>
          <w:bCs/>
          <w:color w:val="000000"/>
        </w:rPr>
        <w:t>与全省数据相比，表示有点改善比例要低1.96个百分点，表示明显改善比例要高1.58个百分点。相较于全国数据，排名基本一致。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08" w:name="_Toc20584"/>
      <w:r>
        <w:rPr>
          <w:rFonts w:ascii="宋体" w:hAnsi="宋体" w:eastAsia="宋体"/>
          <w:color w:val="000000"/>
        </w:rPr>
        <w:t>：网民对互联网企业在合规自律方面的评价</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rPr>
          <w:rFonts w:hint="eastAsia"/>
        </w:rPr>
      </w:pPr>
      <w:r>
        <w:rPr>
          <w:rFonts w:hint="eastAsia"/>
        </w:rPr>
        <w:br w:type="page"/>
      </w:r>
    </w:p>
    <w:p>
      <w:pPr>
        <w:pStyle w:val="3"/>
        <w:rPr>
          <w:rFonts w:ascii="宋体" w:hAnsi="宋体" w:eastAsia="宋体"/>
        </w:rPr>
      </w:pPr>
      <w:bookmarkStart w:id="209" w:name="_Toc12654"/>
      <w:r>
        <w:rPr>
          <w:rFonts w:hint="eastAsia"/>
        </w:rPr>
        <w:t>5.7专题7：数字政府服务</w:t>
      </w:r>
      <w:r>
        <w:rPr>
          <w:rFonts w:hint="eastAsia" w:ascii="宋体" w:hAnsi="宋体" w:eastAsia="宋体"/>
        </w:rPr>
        <w:t>与治理能力提升专题</w:t>
      </w:r>
      <w:bookmarkEnd w:id="209"/>
    </w:p>
    <w:p>
      <w:pPr>
        <w:rPr>
          <w:rFonts w:ascii="宋体" w:hAnsi="宋体" w:eastAsia="宋体"/>
          <w:color w:val="333333"/>
          <w:sz w:val="22"/>
          <w:szCs w:val="22"/>
        </w:rPr>
      </w:pPr>
      <w:bookmarkStart w:id="210" w:name="_Toc24837917"/>
      <w:bookmarkStart w:id="211" w:name="_Toc24836916"/>
      <w:bookmarkStart w:id="212" w:name="_Toc24490106"/>
      <w:r>
        <w:rPr>
          <w:rFonts w:ascii="宋体" w:hAnsi="宋体" w:eastAsia="宋体"/>
          <w:color w:val="000000"/>
        </w:rPr>
        <w:t>参与本专题答题的公众网民数量为</w:t>
      </w:r>
      <w:r>
        <w:rPr>
          <w:rFonts w:ascii="宋体" w:hAnsi="宋体" w:eastAsia="宋体"/>
        </w:rPr>
        <w:t>856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社保领域（渗透率65.71%）、第二位是交通领域（渗透率65.71%）、第三位是医疗领域（渗透率60%）、第四位是教育领域（渗透率51.43%），第五位是旅游领域（渗透率32.86%）。数据显示，政府网上服务应用越来越广泛，社保、交通、医疗、教育领域渗透率超过</w:t>
      </w:r>
      <w:r>
        <w:rPr>
          <w:rFonts w:ascii="宋体" w:hAnsi="宋体" w:eastAsia="宋体"/>
        </w:rPr>
        <w:t>五成</w:t>
      </w:r>
      <w:r>
        <w:rPr>
          <w:rFonts w:ascii="宋体" w:hAnsi="宋体" w:eastAsia="宋体"/>
          <w:color w:val="000000"/>
        </w:rPr>
        <w:t>。</w:t>
      </w:r>
      <w:r>
        <w:rPr>
          <w:rFonts w:ascii="宋体" w:hAnsi="宋体" w:eastAsia="宋体"/>
          <w:b/>
          <w:bCs/>
          <w:color w:val="000000"/>
        </w:rPr>
        <w:t>与全省数据相比，表示社保比例要低5.5个百分点，表示交通比例要高5.38个百分点。与全国数据相比，表示教育比例要低3.19个百分点，表示交通比例要高10.2个百分点。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13" w:name="_Toc11604"/>
      <w:r>
        <w:rPr>
          <w:rFonts w:ascii="宋体" w:hAnsi="宋体" w:eastAsia="宋体"/>
          <w:color w:val="333333"/>
        </w:rPr>
        <w:t>：</w:t>
      </w:r>
      <w:r>
        <w:rPr>
          <w:rFonts w:ascii="宋体" w:hAnsi="宋体" w:eastAsia="宋体"/>
          <w:color w:val="000000"/>
        </w:rPr>
        <w:t>政府网上服务的渗透率</w:t>
      </w:r>
      <w:bookmarkEnd w:id="21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政务服务APP（选择率57.14%）</w:t>
      </w:r>
      <w:r>
        <w:rPr>
          <w:rFonts w:hint="eastAsia" w:ascii="宋体" w:hAnsi="宋体" w:eastAsia="宋体"/>
          <w:color w:val="000000"/>
        </w:rPr>
        <w:t>，</w:t>
      </w:r>
      <w:r>
        <w:rPr>
          <w:rFonts w:ascii="宋体" w:hAnsi="宋体" w:eastAsia="宋体"/>
          <w:color w:val="000000"/>
        </w:rPr>
        <w:t>第二位是</w:t>
      </w:r>
      <w:r>
        <w:rPr>
          <w:rFonts w:ascii="宋体" w:hAnsi="宋体" w:eastAsia="宋体" w:cs="宋体"/>
          <w:color w:val="000000"/>
        </w:rPr>
        <w:t>政务小程序（选择率52.86%）</w:t>
      </w:r>
      <w:r>
        <w:rPr>
          <w:rFonts w:hint="eastAsia" w:ascii="宋体" w:hAnsi="宋体" w:eastAsia="宋体"/>
          <w:color w:val="000000"/>
        </w:rPr>
        <w:t>，</w:t>
      </w:r>
      <w:r>
        <w:rPr>
          <w:rFonts w:ascii="宋体" w:hAnsi="宋体" w:eastAsia="宋体"/>
          <w:color w:val="000000"/>
        </w:rPr>
        <w:t>第三位是</w:t>
      </w:r>
      <w:r>
        <w:rPr>
          <w:rFonts w:ascii="宋体" w:hAnsi="宋体" w:eastAsia="宋体" w:cs="宋体"/>
          <w:color w:val="000000"/>
        </w:rPr>
        <w:t>政务服务网站（选择率44.29%）</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人工服务办事大厅（选择率44.29%）。数据显示，电子政务服务应用越来越广泛，政务服务APP的选择率超过</w:t>
      </w:r>
      <w:r>
        <w:rPr>
          <w:rFonts w:hint="eastAsia" w:ascii="宋体" w:hAnsi="宋体" w:eastAsia="宋体"/>
        </w:rPr>
        <w:t>五</w:t>
      </w:r>
      <w:r>
        <w:rPr>
          <w:rFonts w:ascii="宋体" w:hAnsi="宋体" w:eastAsia="宋体"/>
        </w:rPr>
        <w:t>成</w:t>
      </w:r>
      <w:r>
        <w:rPr>
          <w:rFonts w:ascii="宋体" w:hAnsi="宋体" w:eastAsia="宋体"/>
          <w:color w:val="000000"/>
        </w:rPr>
        <w:t>。</w:t>
      </w:r>
      <w:r>
        <w:rPr>
          <w:rFonts w:ascii="宋体" w:hAnsi="宋体" w:eastAsia="宋体"/>
          <w:b/>
          <w:bCs/>
          <w:color w:val="000000"/>
        </w:rPr>
        <w:t>与全省数据相比，表示政务服务网站比例要低12.06个百分点，表示人工服务办事大厅比例要高4.34个百分点。相较于全省数据，人工服务办事大厅的占比高了6.07个百分点。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14" w:name="_Toc24847"/>
      <w:r>
        <w:rPr>
          <w:rFonts w:ascii="宋体" w:hAnsi="宋体" w:eastAsia="宋体"/>
          <w:color w:val="000000"/>
        </w:rPr>
        <w:t>：网民办理政务服务事项的渠道选择</w:t>
      </w:r>
      <w:bookmarkEnd w:id="214"/>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61.29%）、第二位是不方便（选择率35.48%）、第三位是不会使用（选择率32.26%）、第四位是没有这个业务（选择率19.35%）。数据显示，不知道去哪个平台可以办理是网民不选择政府网上服务办理事项的主要原因。</w:t>
      </w:r>
      <w:r>
        <w:rPr>
          <w:rFonts w:ascii="宋体" w:hAnsi="宋体" w:eastAsia="宋体"/>
          <w:b/>
          <w:bCs/>
          <w:color w:val="000000"/>
        </w:rPr>
        <w:t>与全省数据相比，表示没有这个业务比例要低7.57个百分点，表示不知道去哪个平台可以办理比例要高2.97个百分点。与全国数据相比，表示没有这个业务比例要低11.13个百分点，表示不知道去哪个平台可以办理比例要高1.46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15" w:name="_Toc31750"/>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15"/>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11.59%网民表示全部实现，40.58%的网民表示较多实现，33.33%的网民表示一般，7.25%网民表示较少实现，7.25%网民表示全都没有实现。数据显示，</w:t>
      </w:r>
      <w:r>
        <w:rPr>
          <w:rFonts w:ascii="宋体" w:hAnsi="宋体" w:eastAsia="宋体"/>
        </w:rPr>
        <w:t>五成</w:t>
      </w:r>
      <w:r>
        <w:rPr>
          <w:rFonts w:ascii="宋体" w:hAnsi="宋体" w:eastAsia="宋体"/>
          <w:color w:val="000000"/>
        </w:rPr>
        <w:t>以上（</w:t>
      </w:r>
      <w:r>
        <w:rPr>
          <w:rFonts w:ascii="宋体" w:hAnsi="宋体" w:eastAsia="宋体" w:cs="宋体"/>
          <w:color w:val="000000"/>
        </w:rPr>
        <w:t>52.17%）公众网民认为政务服务事项全程网上办理实现情况较好。</w:t>
      </w:r>
      <w:r>
        <w:rPr>
          <w:rFonts w:ascii="宋体" w:hAnsi="宋体" w:eastAsia="宋体"/>
          <w:b/>
          <w:bCs/>
          <w:color w:val="000000"/>
        </w:rPr>
        <w:t>与全省数据相比，表示全部实现比例要低1.84个百分点，表示一般比例要高3.32个百分点。与全国数据相比，表示全部实现比例要低1.22个百分点，表示一般比例要高3.47个百分点。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16" w:name="_Toc21980"/>
      <w:r>
        <w:rPr>
          <w:rFonts w:ascii="宋体" w:hAnsi="宋体" w:eastAsia="宋体"/>
          <w:color w:val="000000"/>
        </w:rPr>
        <w:t>：政务服务事项全程网上办理实现情况</w:t>
      </w:r>
      <w:bookmarkEnd w:id="216"/>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提供统一操作指南，统一办理标准（选择率64.71%）、第二位是信息填报多表合一，各审批部门数据共享互认（选择率61.76%）、第三位是政务服务事项的业务共性数据应统一采集（选择率57.35%）、第四位是各部门并联审批，同步办理，限时办结（选择率51.47%），第五位是各类资格证件多证合一（选择率33.82%）。数据显示，提供统一操作指南，统一办理标准、信息填报多表合一，各审批部门数据共享互认、政务服务事项的业务共性数据应统一采集是</w:t>
      </w:r>
      <w:r>
        <w:rPr>
          <w:rFonts w:ascii="宋体" w:hAnsi="宋体" w:eastAsia="宋体"/>
        </w:rPr>
        <w:t>大多数（超过六成）</w:t>
      </w:r>
      <w:r>
        <w:rPr>
          <w:rFonts w:ascii="宋体" w:hAnsi="宋体" w:eastAsia="宋体"/>
          <w:color w:val="000000"/>
        </w:rPr>
        <w:t>网民的建议和诉求。</w:t>
      </w:r>
      <w:r>
        <w:rPr>
          <w:rFonts w:ascii="宋体" w:hAnsi="宋体" w:eastAsia="宋体"/>
          <w:b/>
          <w:bCs/>
          <w:color w:val="000000"/>
        </w:rPr>
        <w:t>相较于全省数据，其他的占比高了3.02个百分点。相较于全省数据，其他的占比高了2.52个百分点。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17" w:name="_Toc1316"/>
      <w:r>
        <w:rPr>
          <w:rFonts w:ascii="宋体" w:hAnsi="宋体" w:eastAsia="宋体"/>
          <w:color w:val="000000"/>
        </w:rPr>
        <w:t>：网民对实现政务服务“一网通”的建议</w:t>
      </w:r>
      <w:bookmarkEnd w:id="21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13.04%网民表示非常便利，60.87%的网民表示比较便利，24.64%的网民表示一般，1.45%网民认为比较不便利，0%网民表示非常不便利。数据显示，</w:t>
      </w:r>
      <w:r>
        <w:rPr>
          <w:rFonts w:ascii="宋体" w:hAnsi="宋体" w:eastAsia="宋体"/>
        </w:rPr>
        <w:t>大部分</w:t>
      </w:r>
      <w:r>
        <w:rPr>
          <w:rFonts w:ascii="宋体" w:hAnsi="宋体" w:eastAsia="宋体"/>
          <w:color w:val="000000"/>
        </w:rPr>
        <w:t>（</w:t>
      </w:r>
      <w:r>
        <w:rPr>
          <w:rFonts w:ascii="宋体" w:hAnsi="宋体" w:eastAsia="宋体" w:cs="宋体"/>
          <w:color w:val="000000"/>
        </w:rPr>
        <w:t>73.91%）公众网民认为政府网上服务便利或非常便利。</w:t>
      </w:r>
      <w:r>
        <w:rPr>
          <w:rFonts w:ascii="宋体" w:hAnsi="宋体" w:eastAsia="宋体"/>
          <w:b/>
          <w:bCs/>
          <w:color w:val="000000"/>
        </w:rPr>
        <w:t>与全省数据相比，表示非常便利比例要低7.2个百分点，表示比较便利比例要高10.54个百分点。与全国数据相比，表示非常便利比例要低8.32个百分点，表示比较便利比例要高10.93个百分点。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18" w:name="_Toc1562"/>
      <w:r>
        <w:rPr>
          <w:rFonts w:ascii="宋体" w:hAnsi="宋体" w:eastAsia="宋体"/>
          <w:color w:val="000000"/>
        </w:rPr>
        <w:t>：网民对政府网上服务便利性的评价</w:t>
      </w:r>
      <w:bookmarkEnd w:id="218"/>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信息公开（关注度61.11%）、第二位是资料提交（关注度61.11%）、第三位是结果反馈（关注度50%）、第四位是办理时效（关注度44.44%），第五位是业务投诉（关注度44.44%）。数据显示，政府网上服务需要在信息公开、资料提交、结果反馈等方面进一步改善，以提高数字政府网上服务的便利性。</w:t>
      </w:r>
      <w:r>
        <w:rPr>
          <w:rFonts w:ascii="宋体" w:hAnsi="宋体" w:eastAsia="宋体"/>
          <w:b/>
          <w:bCs/>
          <w:color w:val="000000"/>
        </w:rPr>
        <w:t>与全省数据相比，表示办理时效比例要低16.43个百分点，表示信息公开比例要高7.65个百分点。与全国数据相比，表示办理时效比例要低15.67个百分点，表示信息公开比例要高10.37个百分点。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19" w:name="_Toc4078"/>
      <w:r>
        <w:rPr>
          <w:rFonts w:ascii="宋体" w:hAnsi="宋体" w:eastAsia="宋体"/>
          <w:color w:val="000000"/>
        </w:rPr>
        <w:t>：网民对政府网上服务便利性需求</w:t>
      </w:r>
      <w:bookmarkEnd w:id="21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18.84%网民表示非常安全，62.32%的网民表示比较安全，15.94%的网民表示一般，1.45%网民认为比较不安全，1.45%网民表示非常不安全。数据显示，</w:t>
      </w:r>
      <w:r>
        <w:rPr>
          <w:rFonts w:ascii="宋体" w:hAnsi="宋体" w:eastAsia="宋体"/>
        </w:rPr>
        <w:t>超过四分之三</w:t>
      </w:r>
      <w:r>
        <w:rPr>
          <w:rFonts w:ascii="宋体" w:hAnsi="宋体" w:eastAsia="宋体"/>
          <w:color w:val="000000"/>
        </w:rPr>
        <w:t>的（</w:t>
      </w:r>
      <w:r>
        <w:rPr>
          <w:rFonts w:ascii="宋体" w:hAnsi="宋体" w:eastAsia="宋体" w:cs="宋体"/>
          <w:color w:val="000000"/>
        </w:rPr>
        <w:t>81.16%）公众网民认为政府网上服务比较安全或非常安全。</w:t>
      </w:r>
      <w:r>
        <w:rPr>
          <w:rFonts w:ascii="宋体" w:hAnsi="宋体" w:eastAsia="宋体"/>
          <w:b/>
          <w:bCs/>
          <w:color w:val="000000"/>
        </w:rPr>
        <w:t>与全省数据相比，表示非常安全比例要低4.44个百分点，表示比较安全比例要高6.08个百分点。与全国数据相比，表示非常安全比例要低4.54个百分点，表示比较安全比例要高8.19个百分点。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20" w:name="_Toc21917"/>
      <w:r>
        <w:rPr>
          <w:rFonts w:ascii="宋体" w:hAnsi="宋体" w:eastAsia="宋体"/>
          <w:color w:val="000000"/>
        </w:rPr>
        <w:t>：政府网上服务安全性的评价</w:t>
      </w:r>
      <w:bookmarkEnd w:id="220"/>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数据集中（关注度38.46%）、第二位是业务集中（关注度38.46%）、第三位是个人信息泄露（关注度38.46%）、第四位是运维服务安全保障（关注度30.77%），第五位是硬件集中（关注度15.38%）。数据显示，政府网上服务需要在个人信息保护、人员管理、业务协同、运维保障、数据安全等方面进一步改善，以提高数字政府网上服务的安全性。</w:t>
      </w:r>
      <w:r>
        <w:rPr>
          <w:rFonts w:ascii="宋体" w:hAnsi="宋体" w:eastAsia="宋体"/>
          <w:b/>
          <w:bCs/>
          <w:color w:val="000000"/>
        </w:rPr>
        <w:t>与全省数据相比，表示运营机构人员管理比例要低13.56个百分点，表示硬件集中比例要高1.26个百分点。与全国数据相比，表示运营机构人员管理比例要低17.55个百分点，表示数据集中比例要高6.56个百分点。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21" w:name="_Toc5748"/>
      <w:r>
        <w:rPr>
          <w:rFonts w:ascii="宋体" w:hAnsi="宋体" w:eastAsia="宋体"/>
          <w:color w:val="000000"/>
        </w:rPr>
        <w:t>：政府网上服务安全性需求痛点</w:t>
      </w:r>
      <w:bookmarkEnd w:id="22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p>
    <w:p>
      <w:pPr>
        <w:ind w:left="0" w:leftChars="0"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信息查询（选择率55.88%）、第二位是知识普及（选择率51.47%）、第三位是监督检查（选择率38.24%）、第四位是教育培训（选择率36.76%），第五位是投诉举报（选择率33.82%）。数据显示网民对信息查询、知识普及服务满意度</w:t>
      </w:r>
      <w:r>
        <w:rPr>
          <w:rFonts w:ascii="宋体" w:hAnsi="宋体" w:eastAsia="宋体"/>
        </w:rPr>
        <w:t>较高</w:t>
      </w:r>
      <w:r>
        <w:rPr>
          <w:rFonts w:ascii="宋体" w:hAnsi="宋体" w:eastAsia="宋体"/>
          <w:color w:val="000000"/>
        </w:rPr>
        <w:t>，对投诉处理、监督检查等服务满意</w:t>
      </w:r>
      <w:r>
        <w:rPr>
          <w:rFonts w:hint="eastAsia" w:ascii="宋体" w:hAnsi="宋体" w:eastAsia="宋体"/>
          <w:color w:val="000000"/>
        </w:rPr>
        <w:t>度</w:t>
      </w:r>
      <w:r>
        <w:rPr>
          <w:rFonts w:ascii="宋体" w:hAnsi="宋体" w:eastAsia="宋体"/>
        </w:rPr>
        <w:t>一般</w:t>
      </w:r>
      <w:r>
        <w:rPr>
          <w:rFonts w:ascii="宋体" w:hAnsi="宋体" w:eastAsia="宋体"/>
          <w:color w:val="000000"/>
        </w:rPr>
        <w:t>。</w:t>
      </w:r>
      <w:r>
        <w:rPr>
          <w:rFonts w:ascii="宋体" w:hAnsi="宋体" w:eastAsia="宋体"/>
          <w:b/>
          <w:bCs/>
          <w:color w:val="000000"/>
        </w:rPr>
        <w:t>与全省数据相比，表示知识普及比例要低5.17个百分点，表示教育培训比例要高3.0个百分点。与全国数据相比，表示知识普及比例要低4.08个百分点，表示教育培训比例要高3.32个百分点。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22" w:name="_Toc17317"/>
      <w:r>
        <w:rPr>
          <w:rFonts w:ascii="宋体" w:hAnsi="宋体" w:eastAsia="宋体"/>
          <w:color w:val="000000"/>
        </w:rPr>
        <w:t>：政府监管部门提供的各种网络安全服务的满意度评价</w:t>
      </w:r>
      <w:bookmarkEnd w:id="222"/>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市长热线/政府热线12345（选择率73.91%）；排第二位的是消费者投诉电话12315（选择率66.67%）；排第三位的是铁路客户服务中心12306（选择率28.99%）；知道网信部门投诉电话12377的网民占27.54%。数据显示，网民对网络安全管理部门和机构的投诉热线有一定了解，但仍需普及推广。</w:t>
      </w:r>
      <w:r>
        <w:rPr>
          <w:rFonts w:ascii="宋体" w:hAnsi="宋体" w:eastAsia="宋体"/>
          <w:b/>
          <w:bCs/>
          <w:color w:val="000000"/>
        </w:rPr>
        <w:t>相较于全省数据，除了个别数据顺序互换外，排名基本一致。与全国数据相比，表示消费者投诉电话12315比例要低10.7个百分点，表示市长热线/政府热线12345比例要高6.53个百分点。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23" w:name="_Toc27552"/>
      <w:r>
        <w:rPr>
          <w:rFonts w:ascii="宋体" w:hAnsi="宋体" w:eastAsia="宋体"/>
          <w:color w:val="000000"/>
        </w:rPr>
        <w:t>：公众网民对政府部门或机构投诉热线的了解</w:t>
      </w:r>
      <w:bookmarkEnd w:id="223"/>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11.59%公众网民表示非常满意；37.68%网民表示比较满意；33.33%网民表示一般；4.35%网民表示不满意；1.45%网民表示非常不满意，11.59%的网民表示不清楚，没有投诉过。数据显示对处理结果表示满意或非常满意的网民占49.27%，表示不满意或非常不满的只占5.80%，总体上评价是满意为主。</w:t>
      </w:r>
      <w:r>
        <w:rPr>
          <w:rFonts w:ascii="宋体" w:hAnsi="宋体" w:eastAsia="宋体"/>
          <w:b/>
          <w:bCs/>
          <w:color w:val="000000"/>
        </w:rPr>
        <w:t>与全省数据相比，表示非常满意比例要低4.09个百分点，表示满意比例要高2.65个百分点。与全国数据相比，表示非常满意比例要低3.13个百分点，表示满意比例要高4.82个百分点。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24" w:name="_Toc24838"/>
      <w:r>
        <w:rPr>
          <w:rFonts w:ascii="宋体" w:hAnsi="宋体" w:eastAsia="宋体"/>
          <w:color w:val="000000"/>
        </w:rPr>
        <w:t>：政府部门举报平台处理举报投诉的结果满意度评价</w:t>
      </w:r>
      <w:bookmarkEnd w:id="224"/>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10%公众网民表示非常满意；47.14%网民表示比较满意；37.14%网民表示一般；0%网民表示不满意；1.43%网民表示非常不满意，4.29%的网民表示不了解。数据显示对政府提升治理能力的信息化工程成效表示满意或非常满意的网民占57.14%，表示不满意或非常不满的只占1.43%，总体上评价是满意的。</w:t>
      </w:r>
      <w:r>
        <w:rPr>
          <w:rFonts w:ascii="宋体" w:hAnsi="宋体" w:eastAsia="宋体"/>
          <w:b/>
          <w:bCs/>
          <w:color w:val="000000"/>
        </w:rPr>
        <w:t>与全省数据相比，表示非常满意比例要低5.94个百分点，表示满意比例要高6.31个百分点。与全国数据相比，表示非常满意比例要低5.8个百分点，表示满意比例要高8.92个百分点。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25" w:name="_Toc630"/>
      <w:r>
        <w:rPr>
          <w:rFonts w:ascii="宋体" w:hAnsi="宋体" w:eastAsia="宋体"/>
          <w:color w:val="000000"/>
        </w:rPr>
        <w:t>：政府提升治理能力的信息化工程成效的满意度评价</w:t>
      </w:r>
      <w:bookmarkEnd w:id="22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rPr>
          <w:rFonts w:hint="eastAsia"/>
        </w:rPr>
      </w:pPr>
      <w:r>
        <w:rPr>
          <w:rFonts w:hint="eastAsia"/>
        </w:rPr>
        <w:br w:type="page"/>
      </w:r>
    </w:p>
    <w:p>
      <w:pPr>
        <w:pStyle w:val="3"/>
        <w:rPr>
          <w:rFonts w:ascii="宋体" w:hAnsi="宋体" w:eastAsia="宋体"/>
        </w:rPr>
      </w:pPr>
      <w:bookmarkStart w:id="226" w:name="_Toc309"/>
      <w:r>
        <w:rPr>
          <w:rFonts w:hint="eastAsia"/>
        </w:rPr>
        <w:t>5.8专题8：</w:t>
      </w:r>
      <w:r>
        <w:t>数字鸿沟</w:t>
      </w:r>
      <w:r>
        <w:rPr>
          <w:rFonts w:ascii="宋体" w:hAnsi="宋体" w:eastAsia="宋体"/>
        </w:rPr>
        <w:t>消除与乡村振兴</w:t>
      </w:r>
      <w:r>
        <w:rPr>
          <w:rFonts w:hint="eastAsia" w:ascii="宋体" w:hAnsi="宋体" w:eastAsia="宋体"/>
        </w:rPr>
        <w:t>专题</w:t>
      </w:r>
      <w:bookmarkEnd w:id="22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718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14.86%的网民一直在乡村生活，14.86%的网民经常在乡村生活，27.03%的网民偶尔在乡村，13.51%的网民很少在乡村，29.73%的网民基本不在乡村。数据显示</w:t>
      </w:r>
      <w:r>
        <w:rPr>
          <w:rFonts w:ascii="宋体" w:hAnsi="宋体" w:eastAsia="宋体"/>
        </w:rPr>
        <w:t>近六成</w:t>
      </w:r>
      <w:r>
        <w:rPr>
          <w:rFonts w:ascii="宋体" w:hAnsi="宋体" w:eastAsia="宋体"/>
          <w:color w:val="000000"/>
        </w:rPr>
        <w:t>（</w:t>
      </w:r>
      <w:r>
        <w:rPr>
          <w:rFonts w:ascii="宋体" w:hAnsi="宋体" w:eastAsia="宋体" w:cs="宋体"/>
          <w:color w:val="000000"/>
        </w:rPr>
        <w:t>56.75%）网民有在乡村生活的经验。</w:t>
      </w:r>
      <w:r>
        <w:rPr>
          <w:rFonts w:ascii="宋体" w:hAnsi="宋体" w:eastAsia="宋体"/>
          <w:b/>
          <w:bCs/>
          <w:color w:val="000000"/>
        </w:rPr>
        <w:t>与全省数据相比，表示经常在乡村生活比例要低3.76个百分点，表示偶尔在乡村(每年10~20天以上)比例要高3.65个百分点。与全国数据相比，表示一直在乡村生活比例要低4.22个百分点，表示偶尔在乡村(每年10~20天以上)比例要高5.39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27" w:name="_Toc29062"/>
      <w:r>
        <w:rPr>
          <w:rFonts w:hint="eastAsia" w:ascii="宋体" w:hAnsi="宋体" w:eastAsia="宋体"/>
          <w:color w:val="000000"/>
        </w:rPr>
        <w:t>：</w:t>
      </w:r>
      <w:r>
        <w:rPr>
          <w:rFonts w:ascii="宋体" w:hAnsi="宋体" w:eastAsia="宋体"/>
          <w:color w:val="000000"/>
        </w:rPr>
        <w:t>曾在乡村（县城以下）生活过的网民比例</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43.24%网民的家中老人或近亲一直在乡村生活，经常在乡村生活的占22.97%，偶尔在乡村的占9.46%，很少在乡村的占9.46%，基本不在乡村的占14.86%。数据显示</w:t>
      </w:r>
      <w:r>
        <w:rPr>
          <w:rFonts w:ascii="宋体" w:hAnsi="宋体" w:eastAsia="宋体"/>
        </w:rPr>
        <w:t>近七成</w:t>
      </w:r>
      <w:r>
        <w:rPr>
          <w:rFonts w:ascii="宋体" w:hAnsi="宋体" w:eastAsia="宋体"/>
          <w:color w:val="000000"/>
        </w:rPr>
        <w:t>（</w:t>
      </w:r>
      <w:r>
        <w:rPr>
          <w:rFonts w:ascii="宋体" w:hAnsi="宋体" w:eastAsia="宋体" w:cs="宋体"/>
          <w:color w:val="000000"/>
        </w:rPr>
        <w:t>66.21%）网民的家中老人或近亲一直或经常在乡村生活。</w:t>
      </w:r>
      <w:r>
        <w:rPr>
          <w:rFonts w:ascii="宋体" w:hAnsi="宋体" w:eastAsia="宋体"/>
          <w:b/>
          <w:bCs/>
          <w:color w:val="000000"/>
        </w:rPr>
        <w:t>与全省数据相比，表示一直在乡村生活比例要低2.64个百分点，表示经常在乡村生活比例要高2.12个百分点。与全国数据相比，表示一直在乡村生活比例要低4.02个百分点，表示经常在乡村生活比例要高3.28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28" w:name="_Toc15003"/>
      <w:r>
        <w:rPr>
          <w:rFonts w:hint="eastAsia" w:ascii="宋体" w:hAnsi="宋体" w:eastAsia="宋体"/>
          <w:color w:val="000000"/>
        </w:rPr>
        <w:t>：</w:t>
      </w:r>
      <w:r>
        <w:rPr>
          <w:rFonts w:ascii="宋体" w:hAnsi="宋体" w:eastAsia="宋体"/>
          <w:color w:val="000000"/>
        </w:rPr>
        <w:t>家中老人或近亲在乡村（县城以下）生活的比例</w:t>
      </w:r>
      <w:bookmarkEnd w:id="22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14.86%公众网民表示非常满意；41.89%网民表示满意；39.19%网民表示一般；1.35%网民表示不满意；2.7%网民表示非常不满意。数据显示网民对家乡互联网安全状况表示满意或非常满意的网民占56.75%，表示不满意或非常不满的占4.05%。数据显示乡村互联网安全状况满意程度</w:t>
      </w:r>
      <w:r>
        <w:rPr>
          <w:rFonts w:hint="eastAsia" w:ascii="宋体" w:hAnsi="宋体" w:eastAsia="宋体"/>
        </w:rPr>
        <w:t>中到好评</w:t>
      </w:r>
      <w:r>
        <w:rPr>
          <w:rFonts w:ascii="宋体" w:hAnsi="宋体" w:eastAsia="宋体"/>
          <w:color w:val="000000"/>
        </w:rPr>
        <w:t>。</w:t>
      </w:r>
      <w:r>
        <w:rPr>
          <w:rFonts w:ascii="宋体" w:hAnsi="宋体" w:eastAsia="宋体"/>
          <w:b/>
          <w:bCs/>
          <w:color w:val="000000"/>
        </w:rPr>
        <w:t>与全省数据相比，表示一般比例要低1.51个百分点，表示满意比例要高5.25个百分点。相较于全国数据，除非常满意和满意比全国数据分别高出1.77个百分点、8.76个百分点外，其他数据值均少于全国数据。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29" w:name="_Toc15495"/>
      <w:r>
        <w:rPr>
          <w:rFonts w:hint="eastAsia" w:ascii="宋体" w:hAnsi="宋体" w:eastAsia="宋体"/>
          <w:color w:val="000000"/>
        </w:rPr>
        <w:t>：</w:t>
      </w:r>
      <w:r>
        <w:rPr>
          <w:rFonts w:ascii="宋体" w:hAnsi="宋体" w:eastAsia="宋体"/>
          <w:color w:val="000000"/>
        </w:rPr>
        <w:t>网民对家乡互联网安全状况满意度评价</w:t>
      </w:r>
      <w:bookmarkEnd w:id="22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信号时好时坏，卡机，断线（选择率44.59%），排第二位是信号差，链接不了网络（选择率32.43%），第三位是没有问题（选择率32.43%），第四位是网速慢，不能正常使用（选择率25.68%），有16.22</w:t>
      </w:r>
      <w:r>
        <w:rPr>
          <w:rFonts w:ascii="宋体" w:hAnsi="宋体" w:eastAsia="宋体"/>
          <w:color w:val="000000"/>
        </w:rPr>
        <w:t>%网民认为乡村网络</w:t>
      </w:r>
      <w:r>
        <w:rPr>
          <w:rFonts w:ascii="宋体" w:hAnsi="宋体" w:eastAsia="宋体" w:cs="宋体"/>
          <w:color w:val="000000"/>
        </w:rPr>
        <w:t>经常出现网络配置错误，DNS出现问题，认为家乡移动网络通信未覆盖到、家乡宽带互联网络未覆盖到的比例分别14.86%、12.16%。数据显示信号时好时坏，卡机，断线、信号差，链接不了网络是网民反馈较多的乡村网络问题，仍有一定比例27.02</w:t>
      </w:r>
      <w:r>
        <w:rPr>
          <w:rFonts w:ascii="宋体" w:hAnsi="宋体" w:eastAsia="宋体"/>
          <w:color w:val="000000"/>
        </w:rPr>
        <w:t>%的乡村未能覆盖到移动通信或宽带互联网。</w:t>
      </w:r>
      <w:r>
        <w:rPr>
          <w:rFonts w:ascii="宋体" w:hAnsi="宋体" w:eastAsia="宋体"/>
          <w:b/>
          <w:bCs/>
          <w:color w:val="000000"/>
        </w:rPr>
        <w:t>与全省数据相比，表示经常出现网络配置错误，DNS出现问题比例要低2.34个百分点，表示信号差，链接不了网络比例要高3.37个百分点。与全国数据相比，表示信号差，链接不了网络比例要低5.02个百分点，表示没有问题比例要高6.53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30" w:name="_Toc22036"/>
      <w:r>
        <w:rPr>
          <w:rFonts w:hint="eastAsia" w:ascii="宋体" w:hAnsi="宋体" w:eastAsia="宋体"/>
          <w:color w:val="000000"/>
        </w:rPr>
        <w:t>：</w:t>
      </w:r>
      <w:r>
        <w:rPr>
          <w:rFonts w:ascii="宋体" w:hAnsi="宋体" w:eastAsia="宋体"/>
          <w:color w:val="000000"/>
        </w:rPr>
        <w:t>乡村网络存在问题</w:t>
      </w:r>
      <w:bookmarkEnd w:id="23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91.89%）、第二位是电商平台(如淘宝、京东等)（渗透率59.46%）、第三位是视频平台(如腾讯视频、爱奇艺等)（渗透率59.46%）、第四位是直播平台(如抖音、快手等)（渗透率56.76%），第五位是游戏平台(如腾讯游戏、网易游戏等)（选择率45.95%）</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学习平台(如学习强国、腾讯课堂等)（44.59%），新闻平台(如腾讯新闻、头条等)（36.49%），生活平台(如货拉拉、美团等)（24.32%）。数据显示社交平台(如微信、QQ等)、电商平台(如淘宝、京东等)、视频平台(如腾讯视频、爱奇艺等)、直播平台(如抖音、快手等)是乡村上网的主要应用，渗透率均</w:t>
      </w:r>
      <w:r>
        <w:rPr>
          <w:rFonts w:ascii="宋体" w:hAnsi="宋体" w:eastAsia="宋体"/>
        </w:rPr>
        <w:t>超半数</w:t>
      </w:r>
      <w:r>
        <w:rPr>
          <w:rFonts w:ascii="宋体" w:hAnsi="宋体" w:eastAsia="宋体"/>
          <w:color w:val="000000"/>
        </w:rPr>
        <w:t>。</w:t>
      </w:r>
      <w:r>
        <w:rPr>
          <w:rFonts w:ascii="宋体" w:hAnsi="宋体" w:eastAsia="宋体"/>
          <w:b/>
          <w:bCs/>
          <w:color w:val="000000"/>
        </w:rPr>
        <w:t>与全省数据相比，表示电商平台(如淘宝、京东等)比例要低2.03个百分点，表示社交平台(如微信、QQ等)比例要高7.98个百分点。与全国数据相比，表示新闻平台(如腾讯新闻、头条等)比例要低4.0个百分点，表示社交平台(如微信、QQ等)比例要高7.05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31" w:name="_Toc20710"/>
      <w:r>
        <w:rPr>
          <w:rFonts w:hint="eastAsia" w:ascii="宋体" w:hAnsi="宋体" w:eastAsia="宋体"/>
          <w:color w:val="000000"/>
        </w:rPr>
        <w:t>：</w:t>
      </w:r>
      <w:r>
        <w:rPr>
          <w:rFonts w:ascii="宋体" w:hAnsi="宋体" w:eastAsia="宋体"/>
          <w:color w:val="000000"/>
        </w:rPr>
        <w:t>乡村网络应用渗透率</w:t>
      </w:r>
      <w:bookmarkEnd w:id="23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物流网络覆盖不到（关注度51.39%）、第二位是网络速度太慢体验不好（关注度44.44%）、第三位是网络流量费用太贵（关注度34.72%）、第四位是APP不会使用（关注度33.33%），第五位是身份认证手续繁琐（关注度20.83%）等。数据显示网民认为物流网络覆盖不到、网络速度太慢体验不好、网络流量费用太贵是农村生活中网络应用上的主要障碍。</w:t>
      </w:r>
      <w:r>
        <w:rPr>
          <w:rFonts w:ascii="宋体" w:hAnsi="宋体" w:eastAsia="宋体"/>
          <w:b/>
          <w:bCs/>
          <w:color w:val="000000"/>
        </w:rPr>
        <w:t>相较于全省数据，其他的占比高了1.2个百分点。相较于全省数据，其他的占比高了1.56个百分点。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32" w:name="_Toc31825"/>
      <w:r>
        <w:rPr>
          <w:rFonts w:hint="eastAsia" w:ascii="宋体" w:hAnsi="宋体" w:eastAsia="宋体"/>
          <w:color w:val="000000"/>
        </w:rPr>
        <w:t>：</w:t>
      </w:r>
      <w:r>
        <w:rPr>
          <w:rFonts w:ascii="宋体" w:hAnsi="宋体" w:eastAsia="宋体"/>
          <w:color w:val="000000"/>
        </w:rPr>
        <w:t>乡村网络应用使用障碍情况</w:t>
      </w:r>
      <w:bookmarkEnd w:id="23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对移动支付方式不熟悉，担心被错扣钱（选择率75.34%）、第二位是网络信息真假难辨，容易上当（选择率53.42%）、第三位是不会查找网上信息，发挥不了智能手机的作用（选择率43.84%）、第四位是个人信息泄露，受到广告推销的骚扰，不知如何应对（选择率32.88%），第五位是网购担心被骗，不会维权（选择率30.14%）等。数据显示对移动支付方式不熟悉，担心被错扣钱、网络信息真假难辨，容易上当、不会查找网上信息，发挥不了智能手机的作用是乡村居民在适应数字化生活中主要的顾虑。</w:t>
      </w:r>
      <w:r>
        <w:rPr>
          <w:rFonts w:ascii="宋体" w:hAnsi="宋体" w:eastAsia="宋体"/>
          <w:b/>
          <w:bCs/>
          <w:color w:val="000000"/>
        </w:rPr>
        <w:t>与全省数据相比，表示网络信息真假难辨，容易上当比例要低13.65个百分点，表示对移动支付方式不熟悉，担心被错扣钱比例要高11.44个百分点。与全国数据相比，表示网络信息真假难辨，容易上当比例要低14.67个百分点，表示对移动支付方式不熟悉，担心被错扣钱比例要高12.39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33" w:name="_Toc16418"/>
      <w:r>
        <w:rPr>
          <w:rFonts w:hint="eastAsia" w:ascii="宋体" w:hAnsi="宋体" w:eastAsia="宋体"/>
          <w:color w:val="000000"/>
        </w:rPr>
        <w:t>：</w:t>
      </w:r>
      <w:r>
        <w:rPr>
          <w:rFonts w:ascii="宋体" w:hAnsi="宋体" w:eastAsia="宋体"/>
          <w:color w:val="000000"/>
        </w:rPr>
        <w:t>乡村居民在适应数字化生活中的顾虑</w:t>
      </w:r>
      <w:bookmarkEnd w:id="23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21.62%公众网民表示影响非常大；39.19%网民表示影响比较大；35.14%网民表示影响一般；1.35%网民表示影响比较小；2.7%网民表示没有影响。数据显示60.81%网民对认为网络应用上的障碍对乡村居民的生活带来了较大影响，表示影响比较小或没有影响的只占4.05%。</w:t>
      </w:r>
      <w:r>
        <w:rPr>
          <w:rFonts w:ascii="宋体" w:hAnsi="宋体" w:eastAsia="宋体"/>
          <w:b/>
          <w:bCs/>
          <w:color w:val="000000"/>
        </w:rPr>
        <w:t>相较于全省数据，除影响非常大和影响比较大比全省数据分别高出6.49个百分点、1.12个百分点外，其他数据值均少于全省数据。与全国数据相比，表示影响比较小比例要低5.4个百分点，表示影响非常大比例要高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34" w:name="_Toc28266"/>
      <w:r>
        <w:rPr>
          <w:rFonts w:hint="eastAsia" w:ascii="宋体" w:hAnsi="宋体" w:eastAsia="宋体"/>
          <w:color w:val="000000"/>
        </w:rPr>
        <w:t>：</w:t>
      </w:r>
      <w:r>
        <w:rPr>
          <w:rFonts w:ascii="宋体" w:hAnsi="宋体" w:eastAsia="宋体"/>
          <w:color w:val="000000"/>
        </w:rPr>
        <w:t>网络应用使用障碍对乡村居民生活的影响程度</w:t>
      </w:r>
      <w:bookmarkEnd w:id="23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33.78%公众网民表示影响非常大；40.54%网民表示影响比较大；20.27%网民表示影响一般；2.7%网民表示影响比较小；2.7%网民表示没有影响。数据显示</w:t>
      </w:r>
      <w:r>
        <w:rPr>
          <w:rFonts w:ascii="宋体" w:hAnsi="宋体" w:eastAsia="宋体"/>
        </w:rPr>
        <w:t>绝大多数</w:t>
      </w:r>
      <w:r>
        <w:rPr>
          <w:rFonts w:ascii="宋体" w:hAnsi="宋体" w:eastAsia="宋体"/>
          <w:color w:val="000000"/>
        </w:rPr>
        <w:t>（</w:t>
      </w:r>
      <w:r>
        <w:rPr>
          <w:rFonts w:ascii="宋体" w:hAnsi="宋体" w:eastAsia="宋体" w:cs="宋体"/>
          <w:color w:val="000000"/>
        </w:rPr>
        <w:t>74.32%）网民对认为互联网应用对推动乡村经济发展带来了较大影响，表示影响比较小或没有影响的只占5.4%，总体上肯定了互联网应用对乡村经济发展的推动效果。</w:t>
      </w:r>
      <w:r>
        <w:rPr>
          <w:rFonts w:ascii="宋体" w:hAnsi="宋体" w:eastAsia="宋体"/>
          <w:b/>
          <w:bCs/>
          <w:color w:val="000000"/>
        </w:rPr>
        <w:t>与全省数据相比，表示影响比较大比例要低4.38个百分点，表示影响非常大比例要高7.53个百分点。与全国数据相比，表示影响比较大比例要低3.66个百分点，表示影响非常大比例要高6.13个百分点。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35" w:name="_Toc5313"/>
      <w:r>
        <w:rPr>
          <w:rFonts w:hint="eastAsia" w:ascii="宋体" w:hAnsi="宋体" w:eastAsia="宋体"/>
          <w:color w:val="000000"/>
        </w:rPr>
        <w:t>：</w:t>
      </w:r>
      <w:r>
        <w:rPr>
          <w:rFonts w:ascii="宋体" w:hAnsi="宋体" w:eastAsia="宋体"/>
          <w:color w:val="000000"/>
        </w:rPr>
        <w:t>互联网应用对乡村经济发展的推动效果评价</w:t>
      </w:r>
      <w:bookmarkEnd w:id="23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16.22%公众网民表示变化非常大；52.7%网民表示变化较大；21.62%网民表示变化一般；6.76%网民表示变化较小；2.7%网民表示没有变化。数据显示</w:t>
      </w:r>
      <w:r>
        <w:rPr>
          <w:rFonts w:ascii="宋体" w:hAnsi="宋体" w:eastAsia="宋体"/>
        </w:rPr>
        <w:t>绝大多数</w:t>
      </w:r>
      <w:r>
        <w:rPr>
          <w:rFonts w:ascii="宋体" w:hAnsi="宋体" w:eastAsia="宋体"/>
          <w:color w:val="000000"/>
        </w:rPr>
        <w:t>（</w:t>
      </w:r>
      <w:r>
        <w:rPr>
          <w:rFonts w:ascii="宋体" w:hAnsi="宋体" w:eastAsia="宋体" w:cs="宋体"/>
          <w:color w:val="000000"/>
        </w:rPr>
        <w:t>68.92%）网民认为乡村振兴政策的实施给乡村发展带来了较大变化。</w:t>
      </w:r>
      <w:r>
        <w:rPr>
          <w:rFonts w:ascii="宋体" w:hAnsi="宋体" w:eastAsia="宋体"/>
          <w:b/>
          <w:bCs/>
          <w:color w:val="000000"/>
        </w:rPr>
        <w:t>与全省数据相比，表示非常大比例要低4.33个百分点，表示较大比例要高10.46个百分点。与全国数据相比，表示非常大比例要低4.87个百分点，表示较大比例要高10.6个百分点。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36" w:name="_Toc20648"/>
      <w:r>
        <w:rPr>
          <w:rFonts w:hint="eastAsia" w:ascii="宋体" w:hAnsi="宋体" w:eastAsia="宋体"/>
          <w:color w:val="000000"/>
        </w:rPr>
        <w:t>：</w:t>
      </w:r>
      <w:r>
        <w:rPr>
          <w:rFonts w:ascii="宋体" w:hAnsi="宋体" w:eastAsia="宋体"/>
          <w:color w:val="000000"/>
        </w:rPr>
        <w:t>乡村发展变化情况评价</w:t>
      </w:r>
      <w:bookmarkEnd w:id="23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乡村新兴产业发展，农民收入增加（选择率65.75%），第二位是乡村文化娱乐设施改善（选择率58.9%），第三位是乡村教育条件改善（选择率57.53%）</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乡村生态环境条件改善（选择率45.21%）</w:t>
      </w:r>
      <w:r>
        <w:rPr>
          <w:rFonts w:hint="eastAsia" w:ascii="宋体" w:hAnsi="宋体" w:eastAsia="宋体"/>
          <w:color w:val="000000"/>
        </w:rPr>
        <w:t>，</w:t>
      </w:r>
      <w:r>
        <w:rPr>
          <w:rFonts w:ascii="宋体" w:hAnsi="宋体" w:eastAsia="宋体"/>
          <w:color w:val="000000"/>
        </w:rPr>
        <w:t>第五位是</w:t>
      </w:r>
      <w:r>
        <w:rPr>
          <w:rFonts w:ascii="宋体" w:hAnsi="宋体" w:eastAsia="宋体" w:cs="宋体"/>
          <w:color w:val="000000"/>
        </w:rPr>
        <w:t>乡村网络通信条件改善（选择率42.47%）</w:t>
      </w:r>
      <w:r>
        <w:rPr>
          <w:rFonts w:hint="eastAsia" w:ascii="宋体" w:hAnsi="宋体" w:eastAsia="宋体"/>
          <w:color w:val="000000"/>
        </w:rPr>
        <w:t>，此外是</w:t>
      </w:r>
      <w:r>
        <w:rPr>
          <w:rFonts w:ascii="宋体" w:hAnsi="宋体" w:eastAsia="宋体"/>
          <w:color w:val="000000"/>
        </w:rPr>
        <w:t>乡村医疗卫生等公共服务水平提高</w:t>
      </w:r>
      <w:r>
        <w:rPr>
          <w:rFonts w:ascii="宋体" w:hAnsi="宋体" w:eastAsia="宋体" w:cs="宋体"/>
          <w:color w:val="000000"/>
        </w:rPr>
        <w:t>（41.1%）、城乡差异减少（选择率38.36%）、乡村基层组织人员素质提高（35.62%）等。数据显示乡村振兴政策对农村经济、文化、娱乐、生态环境等方面都有所改善。</w:t>
      </w:r>
      <w:r>
        <w:rPr>
          <w:rFonts w:ascii="宋体" w:hAnsi="宋体" w:eastAsia="宋体"/>
          <w:b/>
          <w:bCs/>
          <w:color w:val="000000"/>
        </w:rPr>
        <w:t>与全省数据相比，表示乡村生态环境条件改善比例要低9.27个百分点，表示乡村新兴产业发展，农民收入增加比例要高5.48个百分点。与全国数据相比，表示乡村生态环境条件改善比例要低8.78个百分点，表示乡村新兴产业发展，农民收入增加比例要高6.65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6"/>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37" w:name="_Toc2031"/>
      <w:r>
        <w:rPr>
          <w:rFonts w:hint="eastAsia" w:ascii="宋体" w:hAnsi="宋体" w:eastAsia="宋体"/>
        </w:rPr>
        <w:t>：</w:t>
      </w:r>
      <w:r>
        <w:rPr>
          <w:rFonts w:ascii="宋体" w:hAnsi="宋体" w:eastAsia="宋体"/>
          <w:color w:val="000000"/>
        </w:rPr>
        <w:t>乡村振兴措施带来的变化</w:t>
      </w:r>
      <w:bookmarkEnd w:id="23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发展农村经济，提高农民生活水平（选择率83.78%），第二位是改善基础设施与公共服务，缩小城乡差距（选择率79.73%），第三位是保护和改善农村生态环境（选择率66.22%）、第四位是大力建设并保护发扬乡村传统文化（选择率58.11%）、第五位是加强农村基层组织建设，提高人员素质（选择率55.41%）。数据显示发展农村经济，提高农民生活水平、改善基础设施与公共服务，缩小城乡差距是网民对乡村振兴期望最大的两项。</w:t>
      </w:r>
      <w:r>
        <w:rPr>
          <w:rFonts w:ascii="宋体" w:hAnsi="宋体" w:eastAsia="宋体"/>
          <w:b/>
          <w:bCs/>
          <w:color w:val="000000"/>
        </w:rPr>
        <w:t>与全省数据相比，表示保护和改善农村生态环境比例要低4.59个百分点，表示发展农村经济，提高农民生活水平比例要高6.12个百分点。与全国数据相比，表示保护和改善农村生态环境比例要低4.77个百分点，表示发展农村经济，提高农民生活水平比例要高4.64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38" w:name="_Toc11591"/>
      <w:r>
        <w:rPr>
          <w:rFonts w:hint="eastAsia" w:ascii="宋体" w:hAnsi="宋体" w:eastAsia="宋体"/>
          <w:color w:val="000000"/>
        </w:rPr>
        <w:t>：</w:t>
      </w:r>
      <w:r>
        <w:rPr>
          <w:rFonts w:ascii="宋体" w:hAnsi="宋体" w:eastAsia="宋体"/>
          <w:color w:val="000000"/>
        </w:rPr>
        <w:t>公众网民对乡村振兴的服务需求</w:t>
      </w:r>
      <w:bookmarkEnd w:id="23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人才缺乏，科技含量不高（选择率77.03%），第二位是剩余劳动力趋于老龄化（选择率70.27%），第三位是乡村信息化建设滞后（选择率51.35%）、第四位是国家政策和资金扶持力度不够（选择率48.65%）、第五位是交通及通讯不够便捷（选择率47.3%）。数据显示人才缺乏，科技含量不高、剩余劳动力趋于老龄化、乡村信息化建设滞后是网民认为实现乡村振兴的主要困难。</w:t>
      </w:r>
      <w:r>
        <w:rPr>
          <w:rFonts w:ascii="宋体" w:hAnsi="宋体" w:eastAsia="宋体"/>
          <w:b/>
          <w:bCs/>
          <w:color w:val="000000"/>
        </w:rPr>
        <w:t>与全省数据相比，表示交通及通讯不够便捷比例要低3.92个百分点，表示人才缺乏，科技含量不高比例要高4.25个百分点。与全国数据相比，表示交通及通讯不够便捷比例要低7.84个百分点，表示人才缺乏，科技含量不高比例要高3.97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39" w:name="_Toc14953"/>
      <w:r>
        <w:rPr>
          <w:rFonts w:hint="eastAsia" w:ascii="宋体" w:hAnsi="宋体" w:eastAsia="宋体"/>
          <w:color w:val="000000"/>
        </w:rPr>
        <w:t>：</w:t>
      </w:r>
      <w:r>
        <w:rPr>
          <w:rFonts w:ascii="宋体" w:hAnsi="宋体" w:eastAsia="宋体"/>
          <w:color w:val="000000"/>
        </w:rPr>
        <w:t>实现乡村振兴的面临问题</w:t>
      </w:r>
      <w:bookmarkEnd w:id="23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85.14%），第二位是网络赌博（选择率59.46%），第三位是网络色情（选择率43.24%）、第四位是网络毒品（选择率28.38%）。数据显示网民认为乡村最迫切需要解决的网络安全问题主要为网络诈骗、网络赌博、网络色情。</w:t>
      </w:r>
      <w:r>
        <w:rPr>
          <w:rFonts w:ascii="宋体" w:hAnsi="宋体" w:eastAsia="宋体"/>
          <w:b/>
          <w:bCs/>
          <w:color w:val="000000"/>
        </w:rPr>
        <w:t>与全省数据相比，表示网络毒品比例要低3.8个百分点，表示网络色情比例要高1.54个百分点。与全国数据相比，表示网络赌博比例要低3.88个百分点，表示网络诈骗比例要高2.51个百分点。</w:t>
      </w:r>
      <w:r>
        <w:rPr>
          <w:rFonts w:ascii="宋体" w:hAnsi="宋体" w:eastAsia="宋体"/>
          <w:b/>
          <w:bCs/>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40" w:name="_Toc5242"/>
      <w:r>
        <w:rPr>
          <w:rFonts w:hint="eastAsia" w:ascii="宋体" w:hAnsi="宋体" w:eastAsia="宋体"/>
          <w:color w:val="000000"/>
        </w:rPr>
        <w:t>：</w:t>
      </w:r>
      <w:r>
        <w:rPr>
          <w:rFonts w:ascii="宋体" w:hAnsi="宋体" w:eastAsia="宋体"/>
          <w:color w:val="000000"/>
        </w:rPr>
        <w:t>乡村网络安全犯罪行为</w:t>
      </w:r>
      <w:bookmarkEnd w:id="240"/>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老人（选择率90.32%），其次是儿童（选择率45.16%），第三是少年（选择率41.94%），第四是青年（选择率33.87%），第五是中年（选择率33.87%）。数据显示网民认为农村中最容易遇到网络诈骗的群体是老人。</w:t>
      </w:r>
      <w:r>
        <w:rPr>
          <w:rFonts w:ascii="宋体" w:hAnsi="宋体" w:eastAsia="宋体"/>
          <w:b/>
          <w:bCs/>
          <w:color w:val="000000"/>
        </w:rPr>
        <w:t>与全省数据相比，表示少年比例要低4.04个百分点，表示儿童比例要高2.15个百分点。与全国数据相比，表示儿童比例要低2.49个百分点，表示青年比例要高4.02个百分点。</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41" w:name="_Toc29849"/>
      <w:r>
        <w:rPr>
          <w:rFonts w:hint="eastAsia" w:ascii="宋体" w:hAnsi="宋体" w:eastAsia="宋体"/>
          <w:color w:val="000000"/>
        </w:rPr>
        <w:t>：</w:t>
      </w:r>
      <w:r>
        <w:rPr>
          <w:rFonts w:ascii="宋体" w:hAnsi="宋体" w:eastAsia="宋体"/>
          <w:color w:val="000000"/>
        </w:rPr>
        <w:t>乡村网络诈骗群体特征</w:t>
      </w:r>
      <w:bookmarkEnd w:id="24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80.65%），其次是村民的投机心理（选择率72.58%），第三是村民信息获取渠道窄（选择率64.52%），第四是个人信息泄露（选择率56.45%），第五是封建迷信（选择率48.39%）。数据显示网民认为农村网络诈骗多发的主要与村民受教育程度相对较低、村民的投机心理、村民信息获取渠道窄有关。</w:t>
      </w:r>
      <w:r>
        <w:rPr>
          <w:rFonts w:ascii="宋体" w:hAnsi="宋体" w:eastAsia="宋体"/>
          <w:b/>
          <w:bCs/>
          <w:color w:val="000000"/>
        </w:rPr>
        <w:t>相较于全省数据，村民的投机心理的占比高了1.23个百分点。相较于全国数据，本题的排名完全一致。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42" w:name="_Toc32176"/>
      <w:r>
        <w:rPr>
          <w:rFonts w:hint="eastAsia" w:ascii="宋体" w:hAnsi="宋体" w:eastAsia="宋体"/>
          <w:color w:val="000000"/>
        </w:rPr>
        <w:t>：</w:t>
      </w:r>
      <w:r>
        <w:rPr>
          <w:rFonts w:ascii="宋体" w:hAnsi="宋体" w:eastAsia="宋体"/>
          <w:color w:val="000000"/>
        </w:rPr>
        <w:t>农村网络诈骗多发的原因</w:t>
      </w:r>
      <w:bookmarkEnd w:id="24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宣传网络安全政策法规（选择率70.27%），第二位是开展网络诈骗典型案例宣讲（选择率70.27%），第三位是加强农村网络健康文化建设（选择率68.92%）、第四位是开展网络安全基础知识培训（选择率63.51%）。数据显示网民认为解决网络农村地区网络安全问题需要宣传网络安全政策法规、开展网络诈骗典型案例宣讲、加强农村网络健康文化建设。</w:t>
      </w:r>
      <w:r>
        <w:rPr>
          <w:rFonts w:ascii="宋体" w:hAnsi="宋体" w:eastAsia="宋体"/>
          <w:b/>
          <w:bCs/>
          <w:color w:val="000000"/>
        </w:rPr>
        <w:t>相较于全省数据，其他的占比高了2.79个百分点。相较于全省数据，其他的占比高了2.66个百分点。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43" w:name="_Toc12802"/>
      <w:r>
        <w:rPr>
          <w:rFonts w:hint="eastAsia" w:ascii="宋体" w:hAnsi="宋体" w:eastAsia="宋体"/>
          <w:color w:val="000000"/>
        </w:rPr>
        <w:t>：</w:t>
      </w:r>
      <w:r>
        <w:rPr>
          <w:rFonts w:ascii="宋体" w:hAnsi="宋体" w:eastAsia="宋体"/>
          <w:color w:val="000000"/>
        </w:rPr>
        <w:t>乡村网络安全犯罪行为的应对</w:t>
      </w:r>
      <w:bookmarkEnd w:id="243"/>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kern w:val="44"/>
          <w:sz w:val="32"/>
          <w:szCs w:val="32"/>
        </w:rPr>
      </w:pPr>
      <w:r>
        <w:rPr>
          <w:rFonts w:ascii="宋体" w:hAnsi="宋体" w:eastAsia="宋体"/>
          <w:sz w:val="32"/>
          <w:szCs w:val="32"/>
        </w:rPr>
        <w:br w:type="page"/>
      </w:r>
    </w:p>
    <w:bookmarkEnd w:id="210"/>
    <w:bookmarkEnd w:id="211"/>
    <w:bookmarkEnd w:id="212"/>
    <w:p/>
    <w:p>
      <w:pPr>
        <w:pStyle w:val="2"/>
        <w:rPr>
          <w:rFonts w:asciiTheme="minorHAnsi" w:hAnsiTheme="minorHAnsi" w:cstheme="minorHAnsi"/>
        </w:rPr>
      </w:pPr>
      <w:bookmarkStart w:id="244" w:name="_Toc24504"/>
      <w:r>
        <w:rPr>
          <w:rFonts w:hint="eastAsia" w:asciiTheme="minorHAnsi" w:hAnsiTheme="minorHAnsi" w:cstheme="minorHAnsi"/>
        </w:rPr>
        <w:t>附件一：调查方法与数据样本情况</w:t>
      </w:r>
      <w:bookmarkEnd w:id="244"/>
    </w:p>
    <w:p>
      <w:bookmarkStart w:id="245" w:name="_Toc19203354"/>
      <w:bookmarkStart w:id="246" w:name="_Toc19207435"/>
      <w:bookmarkStart w:id="247" w:name="_Hlk83743068"/>
      <w:r>
        <w:rPr>
          <w:rFonts w:hint="eastAsia"/>
        </w:rPr>
        <w:t>一、背景</w:t>
      </w:r>
      <w:bookmarkEnd w:id="245"/>
      <w:bookmarkEnd w:id="246"/>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248" w:name="_Toc19207436"/>
      <w:bookmarkStart w:id="249" w:name="_Toc19203355"/>
      <w:r>
        <w:rPr>
          <w:rFonts w:hint="eastAsia"/>
        </w:rPr>
        <w:t>二、目的</w:t>
      </w:r>
      <w:bookmarkEnd w:id="248"/>
      <w:bookmarkEnd w:id="249"/>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250" w:name="_Toc19207437"/>
      <w:bookmarkStart w:id="251" w:name="_Toc19203356"/>
      <w:r>
        <w:rPr>
          <w:rFonts w:hint="eastAsia"/>
        </w:rPr>
        <w:t>三、调查方式</w:t>
      </w:r>
      <w:bookmarkEnd w:id="250"/>
      <w:bookmarkEnd w:id="251"/>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252" w:name="_Hlk81832911"/>
      <w:r>
        <w:rPr>
          <w:rFonts w:hint="eastAsia"/>
        </w:rPr>
        <w:t>数字鸿沟消除与乡村振兴</w:t>
      </w:r>
      <w:bookmarkEnd w:id="252"/>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253" w:name="_Hlk81832812"/>
      <w:r>
        <w:rPr>
          <w:rFonts w:hint="eastAsia"/>
        </w:rPr>
        <w:t>本次调查活动问卷全国收回总量为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253"/>
      <w:r>
        <w:rPr>
          <w:rFonts w:hint="eastAsia"/>
        </w:rPr>
        <w:t>活动取得圆满成功。</w:t>
      </w:r>
    </w:p>
    <w:p/>
    <w:bookmarkEnd w:id="247"/>
    <w:p>
      <w:r>
        <w:rPr>
          <w:rFonts w:hint="eastAsia"/>
        </w:rPr>
        <w:t>四、调查样本数据的有效性</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r>
        <w:rPr>
          <w:rFonts w:hint="eastAsia"/>
        </w:rPr>
        <w:t>（</w:t>
      </w:r>
      <w:r>
        <w:t>4</w:t>
      </w:r>
      <w:r>
        <w:rPr>
          <w:rFonts w:hint="eastAsia"/>
        </w:rPr>
        <w:t>）调查样本数据有效率较高</w:t>
      </w:r>
    </w:p>
    <w:p>
      <w:r>
        <w:rPr>
          <w:rFonts w:hint="eastAsia"/>
        </w:rPr>
        <w:t xml:space="preserve">从数据清洗的结果来看，总体数据有效率93%左右，总体上样本数据的有效率较高。绝大多数参与者都认真答题，有不少网民提交了意见和建议。 </w:t>
      </w:r>
    </w:p>
    <w:p>
      <w:r>
        <w:rPr>
          <w:rFonts w:hint="eastAsia"/>
        </w:rPr>
        <w:t xml:space="preserve">从以上分析，本次问卷调查数据的样本基本符合网民分布的主要特性，具有较高的代表性。   </w:t>
      </w:r>
      <w:r>
        <w:rPr>
          <w:rFonts w:hint="eastAsia"/>
        </w:rPr>
        <w:br w:type="page"/>
      </w:r>
    </w:p>
    <w:p>
      <w:pPr>
        <w:pStyle w:val="2"/>
        <w:rPr>
          <w:rFonts w:asciiTheme="minorHAnsi" w:hAnsiTheme="minorHAnsi" w:cstheme="minorHAnsi"/>
        </w:rPr>
      </w:pPr>
      <w:bookmarkStart w:id="254" w:name="_Toc50885002"/>
      <w:bookmarkStart w:id="255" w:name="_Toc50903908"/>
      <w:bookmarkStart w:id="256" w:name="_Toc29076"/>
      <w:r>
        <w:rPr>
          <w:rFonts w:hint="eastAsia" w:asciiTheme="minorHAnsi" w:hAnsiTheme="minorHAnsi" w:cstheme="minorHAnsi"/>
        </w:rPr>
        <w:t>附件二：调查报告致谢词</w:t>
      </w:r>
      <w:bookmarkEnd w:id="254"/>
      <w:bookmarkEnd w:id="255"/>
      <w:bookmarkEnd w:id="256"/>
    </w:p>
    <w:p>
      <w:pPr>
        <w:widowControl/>
        <w:adjustRightInd/>
        <w:snapToGrid/>
        <w:spacing w:line="240" w:lineRule="auto"/>
        <w:ind w:firstLine="0" w:firstLineChars="0"/>
        <w:jc w:val="left"/>
        <w:rPr>
          <w:rFonts w:eastAsia="宋体" w:cstheme="minorHAnsi"/>
          <w:b/>
          <w:bCs/>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257"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257"/>
    <w:p>
      <w:pPr>
        <w:widowControl/>
        <w:adjustRightInd/>
        <w:snapToGrid/>
        <w:spacing w:line="240" w:lineRule="auto"/>
        <w:ind w:firstLine="0" w:firstLineChars="0"/>
        <w:jc w:val="left"/>
        <w:rPr>
          <w:rFonts w:cstheme="minorHAnsi"/>
        </w:rPr>
      </w:pPr>
    </w:p>
    <w:p>
      <w:pPr>
        <w:ind w:firstLine="0" w:firstLineChars="0"/>
        <w:jc w:val="center"/>
        <w:rPr>
          <w:rFonts w:asciiTheme="minorEastAsia" w:hAnsiTheme="minorEastAsia" w:cstheme="minorHAnsi"/>
          <w:b/>
          <w:bCs/>
          <w:kern w:val="44"/>
          <w:sz w:val="32"/>
          <w:szCs w:val="32"/>
        </w:rPr>
      </w:pPr>
      <w:bookmarkStart w:id="258" w:name="_Toc49439774"/>
      <w:bookmarkStart w:id="259" w:name="_Toc50903909"/>
      <w:r>
        <w:rPr>
          <w:rFonts w:hint="eastAsia"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260" w:name="_Hlk83740128"/>
      <w:r>
        <w:rPr>
          <w:rFonts w:hint="eastAsia" w:eastAsia="宋体" w:cstheme="minorHAnsi"/>
        </w:rPr>
        <w:t>（组长）</w:t>
      </w:r>
      <w:bookmarkEnd w:id="260"/>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ind w:firstLine="640"/>
        <w:rPr>
          <w:rFonts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261" w:name="_Toc12034"/>
      <w:r>
        <w:rPr>
          <w:rFonts w:hint="eastAsia" w:asciiTheme="minorHAnsi" w:hAnsiTheme="minorHAnsi" w:cstheme="minorHAnsi"/>
        </w:rPr>
        <w:t>附件三：调查活动组委会名单</w:t>
      </w:r>
      <w:bookmarkEnd w:id="258"/>
      <w:bookmarkEnd w:id="259"/>
      <w:bookmarkEnd w:id="261"/>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kern w:val="44"/>
          <w:sz w:val="32"/>
          <w:szCs w:val="32"/>
        </w:rPr>
      </w:pPr>
      <w:r>
        <w:rPr>
          <w:rFonts w:eastAsia="宋体" w:cstheme="minorHAnsi"/>
          <w:sz w:val="32"/>
          <w:szCs w:val="32"/>
        </w:rPr>
        <w:br w:type="page"/>
      </w:r>
    </w:p>
    <w:p>
      <w:pPr>
        <w:pStyle w:val="2"/>
        <w:rPr>
          <w:rFonts w:asciiTheme="minorHAnsi" w:hAnsiTheme="minorHAnsi" w:cstheme="minorHAnsi"/>
        </w:rPr>
      </w:pPr>
      <w:bookmarkStart w:id="262" w:name="_Toc49439775"/>
      <w:bookmarkStart w:id="263" w:name="_Toc50903910"/>
      <w:bookmarkStart w:id="264" w:name="_Toc27686"/>
      <w:r>
        <w:rPr>
          <w:rFonts w:hint="eastAsia" w:asciiTheme="minorHAnsi" w:hAnsiTheme="minorHAnsi" w:cstheme="minorHAnsi"/>
        </w:rPr>
        <w:t>附件四：调查活动发起单位及支持单位名单</w:t>
      </w:r>
      <w:bookmarkEnd w:id="262"/>
      <w:bookmarkEnd w:id="263"/>
      <w:bookmarkEnd w:id="264"/>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ind w:firstLine="643"/>
        <w:rPr>
          <w:rFonts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firstLine="3373" w:firstLineChars="1400"/>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 xml:space="preserve">杭州海康威视数字技术股份有限公司 </w:t>
      </w:r>
    </w:p>
    <w:p>
      <w:pPr>
        <w:ind w:firstLine="3373" w:firstLineChars="1400"/>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188" w:firstLineChars="10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firstLine="3534" w:firstLineChars="1100"/>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rPr>
          <w:b/>
          <w:bCs/>
          <w:sz w:val="32"/>
          <w:szCs w:val="40"/>
        </w:rPr>
      </w:pPr>
    </w:p>
    <w:p>
      <w:pPr>
        <w:ind w:firstLine="3534" w:firstLineChars="1100"/>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201</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202</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202</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VI</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VI</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1</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1</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B062E4"/>
    <w:multiLevelType w:val="singleLevel"/>
    <w:tmpl w:val="EAB062E4"/>
    <w:lvl w:ilvl="0" w:tentative="0">
      <w:start w:val="1"/>
      <w:numFmt w:val="chineseCounting"/>
      <w:suff w:val="nothing"/>
      <w:lvlText w:val="%1、"/>
      <w:lvlJc w:val="left"/>
      <w:rPr>
        <w:rFonts w:hint="eastAsia"/>
      </w:rPr>
    </w:lvl>
  </w:abstractNum>
  <w:abstractNum w:abstractNumId="1">
    <w:nsid w:val="0739B5FD"/>
    <w:multiLevelType w:val="singleLevel"/>
    <w:tmpl w:val="0739B5FD"/>
    <w:lvl w:ilvl="0" w:tentative="0">
      <w:start w:val="2"/>
      <w:numFmt w:val="chineseCounting"/>
      <w:suff w:val="nothing"/>
      <w:lvlText w:val="%1、"/>
      <w:lvlJc w:val="left"/>
      <w:rPr>
        <w:rFonts w:hint="eastAsia"/>
      </w:rPr>
    </w:lvl>
  </w:abstractNum>
  <w:abstractNum w:abstractNumId="2">
    <w:nsid w:val="24AC419B"/>
    <w:multiLevelType w:val="singleLevel"/>
    <w:tmpl w:val="24AC419B"/>
    <w:lvl w:ilvl="0" w:tentative="0">
      <w:start w:val="17"/>
      <w:numFmt w:val="decimal"/>
      <w:suff w:val="nothing"/>
      <w:lvlText w:val="（%1）"/>
      <w:lvlJc w:val="left"/>
    </w:lvl>
  </w:abstractNum>
  <w:abstractNum w:abstractNumId="3">
    <w:nsid w:val="3E6F9DF9"/>
    <w:multiLevelType w:val="singleLevel"/>
    <w:tmpl w:val="3E6F9DF9"/>
    <w:lvl w:ilvl="0" w:tentative="0">
      <w:start w:val="7"/>
      <w:numFmt w:val="decimal"/>
      <w:suff w:val="nothing"/>
      <w:lvlText w:val="（%1）"/>
      <w:lvlJc w:val="left"/>
    </w:lvl>
  </w:abstractNum>
  <w:abstractNum w:abstractNumId="4">
    <w:nsid w:val="65C9FC55"/>
    <w:multiLevelType w:val="singleLevel"/>
    <w:tmpl w:val="65C9FC55"/>
    <w:lvl w:ilvl="0" w:tentative="0">
      <w:start w:val="9"/>
      <w:numFmt w:val="decimal"/>
      <w:suff w:val="nothing"/>
      <w:lvlText w:val="（%1）"/>
      <w:lvlJc w:val="left"/>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HorizontalSpacing w:val="120"/>
  <w:drawingGridVerticalSpacing w:val="163"/>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0C76"/>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1575D"/>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6A3"/>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27576"/>
    <w:rsid w:val="00332622"/>
    <w:rsid w:val="00334089"/>
    <w:rsid w:val="00334BBF"/>
    <w:rsid w:val="00335390"/>
    <w:rsid w:val="00335824"/>
    <w:rsid w:val="0034332E"/>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0FA"/>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9B0"/>
    <w:rsid w:val="004D12DA"/>
    <w:rsid w:val="004D6F58"/>
    <w:rsid w:val="004D7CEE"/>
    <w:rsid w:val="004E0F1D"/>
    <w:rsid w:val="004E37E4"/>
    <w:rsid w:val="004E5F2F"/>
    <w:rsid w:val="004E6377"/>
    <w:rsid w:val="004E6BB1"/>
    <w:rsid w:val="004F1463"/>
    <w:rsid w:val="004F697E"/>
    <w:rsid w:val="0050009A"/>
    <w:rsid w:val="0050122A"/>
    <w:rsid w:val="00501888"/>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379DA"/>
    <w:rsid w:val="00543170"/>
    <w:rsid w:val="00544C08"/>
    <w:rsid w:val="0054635D"/>
    <w:rsid w:val="005477BA"/>
    <w:rsid w:val="00555D22"/>
    <w:rsid w:val="005573F1"/>
    <w:rsid w:val="00557FCF"/>
    <w:rsid w:val="00563C7E"/>
    <w:rsid w:val="005733D8"/>
    <w:rsid w:val="00573565"/>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0BD4"/>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A020F"/>
    <w:rsid w:val="006A0780"/>
    <w:rsid w:val="006A2BE4"/>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4F18"/>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9DD"/>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2D9E"/>
    <w:rsid w:val="009C31A9"/>
    <w:rsid w:val="009C4333"/>
    <w:rsid w:val="009C5F9D"/>
    <w:rsid w:val="009D1DE8"/>
    <w:rsid w:val="009D2EF9"/>
    <w:rsid w:val="009D3962"/>
    <w:rsid w:val="009D43CB"/>
    <w:rsid w:val="009D4704"/>
    <w:rsid w:val="009D6128"/>
    <w:rsid w:val="009D6F99"/>
    <w:rsid w:val="009E116E"/>
    <w:rsid w:val="009E1EA9"/>
    <w:rsid w:val="009E4826"/>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2A65"/>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A77AD"/>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6592"/>
    <w:rsid w:val="00BA7252"/>
    <w:rsid w:val="00BB02F4"/>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014E"/>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2BA7"/>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08E"/>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0F52"/>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A372EF"/>
    <w:rsid w:val="01BD01C6"/>
    <w:rsid w:val="01CD71BE"/>
    <w:rsid w:val="02365393"/>
    <w:rsid w:val="024C618C"/>
    <w:rsid w:val="02A75A6A"/>
    <w:rsid w:val="02AA474C"/>
    <w:rsid w:val="02C40A8B"/>
    <w:rsid w:val="02DA493A"/>
    <w:rsid w:val="02EA651E"/>
    <w:rsid w:val="02F40809"/>
    <w:rsid w:val="030547C3"/>
    <w:rsid w:val="033275AC"/>
    <w:rsid w:val="033A5F80"/>
    <w:rsid w:val="034824CE"/>
    <w:rsid w:val="0382650D"/>
    <w:rsid w:val="043109EE"/>
    <w:rsid w:val="043C66EC"/>
    <w:rsid w:val="046D5B7D"/>
    <w:rsid w:val="04992AE5"/>
    <w:rsid w:val="04BD7272"/>
    <w:rsid w:val="04C40193"/>
    <w:rsid w:val="053718A9"/>
    <w:rsid w:val="05415B71"/>
    <w:rsid w:val="057D4A24"/>
    <w:rsid w:val="05C07220"/>
    <w:rsid w:val="05C34C9C"/>
    <w:rsid w:val="05C72838"/>
    <w:rsid w:val="061C3E7D"/>
    <w:rsid w:val="062322B1"/>
    <w:rsid w:val="0642752F"/>
    <w:rsid w:val="06625FC1"/>
    <w:rsid w:val="068F68D9"/>
    <w:rsid w:val="06A61636"/>
    <w:rsid w:val="06C24AF7"/>
    <w:rsid w:val="06C97D72"/>
    <w:rsid w:val="06E54160"/>
    <w:rsid w:val="06F3279E"/>
    <w:rsid w:val="06F46F37"/>
    <w:rsid w:val="072E1C4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2788E"/>
    <w:rsid w:val="095679E3"/>
    <w:rsid w:val="09B95F21"/>
    <w:rsid w:val="09DD35AC"/>
    <w:rsid w:val="09EC4112"/>
    <w:rsid w:val="09ED3B32"/>
    <w:rsid w:val="09F9502D"/>
    <w:rsid w:val="0A0B5100"/>
    <w:rsid w:val="0A451F79"/>
    <w:rsid w:val="0A9C50D8"/>
    <w:rsid w:val="0AB97929"/>
    <w:rsid w:val="0AC67CBF"/>
    <w:rsid w:val="0ACB7A37"/>
    <w:rsid w:val="0AF639A6"/>
    <w:rsid w:val="0B884125"/>
    <w:rsid w:val="0C2F0BDD"/>
    <w:rsid w:val="0C480E98"/>
    <w:rsid w:val="0CAA2FC2"/>
    <w:rsid w:val="0CE01E74"/>
    <w:rsid w:val="0CFC02EE"/>
    <w:rsid w:val="0D1020FE"/>
    <w:rsid w:val="0D123E89"/>
    <w:rsid w:val="0D97DAF5"/>
    <w:rsid w:val="0DD80825"/>
    <w:rsid w:val="0E182450"/>
    <w:rsid w:val="0E3B76EA"/>
    <w:rsid w:val="0EB03ACA"/>
    <w:rsid w:val="0EC615B1"/>
    <w:rsid w:val="0EC9739F"/>
    <w:rsid w:val="0EF358D7"/>
    <w:rsid w:val="0F203EE1"/>
    <w:rsid w:val="0F303249"/>
    <w:rsid w:val="0F7C43B3"/>
    <w:rsid w:val="0FE72BC9"/>
    <w:rsid w:val="0FFB644A"/>
    <w:rsid w:val="0FFD2580"/>
    <w:rsid w:val="0FFE47CB"/>
    <w:rsid w:val="10CD0FF9"/>
    <w:rsid w:val="10E83A36"/>
    <w:rsid w:val="11045C1D"/>
    <w:rsid w:val="11227A4E"/>
    <w:rsid w:val="11524E8F"/>
    <w:rsid w:val="11AA49EA"/>
    <w:rsid w:val="11C11FD2"/>
    <w:rsid w:val="11D06C3A"/>
    <w:rsid w:val="12054CFF"/>
    <w:rsid w:val="1216340C"/>
    <w:rsid w:val="1235186F"/>
    <w:rsid w:val="12960B9C"/>
    <w:rsid w:val="129C489B"/>
    <w:rsid w:val="12EC6415"/>
    <w:rsid w:val="1307746F"/>
    <w:rsid w:val="131066DD"/>
    <w:rsid w:val="13466542"/>
    <w:rsid w:val="13871642"/>
    <w:rsid w:val="13A93C5F"/>
    <w:rsid w:val="13B913A0"/>
    <w:rsid w:val="13BD1E99"/>
    <w:rsid w:val="14025EBC"/>
    <w:rsid w:val="145447BE"/>
    <w:rsid w:val="14F75393"/>
    <w:rsid w:val="1568157B"/>
    <w:rsid w:val="157931F6"/>
    <w:rsid w:val="15B96829"/>
    <w:rsid w:val="16167ABF"/>
    <w:rsid w:val="16A042F9"/>
    <w:rsid w:val="16A73818"/>
    <w:rsid w:val="16C62156"/>
    <w:rsid w:val="16D0211B"/>
    <w:rsid w:val="171A6BC2"/>
    <w:rsid w:val="177C2EEE"/>
    <w:rsid w:val="17807FE2"/>
    <w:rsid w:val="17AC1DA4"/>
    <w:rsid w:val="17D83AFB"/>
    <w:rsid w:val="17DD6024"/>
    <w:rsid w:val="18CA0730"/>
    <w:rsid w:val="18ED2FDF"/>
    <w:rsid w:val="192626D4"/>
    <w:rsid w:val="19F90A15"/>
    <w:rsid w:val="1A0F2298"/>
    <w:rsid w:val="1A3A7C8E"/>
    <w:rsid w:val="1A5D47E0"/>
    <w:rsid w:val="1ACB522A"/>
    <w:rsid w:val="1AF003AD"/>
    <w:rsid w:val="1AF2450E"/>
    <w:rsid w:val="1AF87135"/>
    <w:rsid w:val="1B5D4C83"/>
    <w:rsid w:val="1B5F3C5F"/>
    <w:rsid w:val="1BA46C52"/>
    <w:rsid w:val="1BC832D8"/>
    <w:rsid w:val="1C497EE5"/>
    <w:rsid w:val="1C4E52B7"/>
    <w:rsid w:val="1C501ED3"/>
    <w:rsid w:val="1C7B47F3"/>
    <w:rsid w:val="1C8C57DB"/>
    <w:rsid w:val="1C9825C3"/>
    <w:rsid w:val="1CE91EBC"/>
    <w:rsid w:val="1D0C1A52"/>
    <w:rsid w:val="1D225751"/>
    <w:rsid w:val="1D245443"/>
    <w:rsid w:val="1D501B01"/>
    <w:rsid w:val="1D7B3E78"/>
    <w:rsid w:val="1D9C277A"/>
    <w:rsid w:val="1DE90C61"/>
    <w:rsid w:val="1E097AB6"/>
    <w:rsid w:val="1E4A1B6B"/>
    <w:rsid w:val="1E646380"/>
    <w:rsid w:val="1F2C7C85"/>
    <w:rsid w:val="1F58787F"/>
    <w:rsid w:val="1F596694"/>
    <w:rsid w:val="1F6E59D7"/>
    <w:rsid w:val="1F733290"/>
    <w:rsid w:val="1FA23C98"/>
    <w:rsid w:val="201238B6"/>
    <w:rsid w:val="201440B4"/>
    <w:rsid w:val="201928DB"/>
    <w:rsid w:val="20317523"/>
    <w:rsid w:val="207A6C5A"/>
    <w:rsid w:val="20DA70E9"/>
    <w:rsid w:val="2155688D"/>
    <w:rsid w:val="21BF7BF2"/>
    <w:rsid w:val="21CB128C"/>
    <w:rsid w:val="21F007E3"/>
    <w:rsid w:val="221C624B"/>
    <w:rsid w:val="226E6298"/>
    <w:rsid w:val="227C003B"/>
    <w:rsid w:val="228C2595"/>
    <w:rsid w:val="22C466AE"/>
    <w:rsid w:val="23233A84"/>
    <w:rsid w:val="232960BF"/>
    <w:rsid w:val="235732DB"/>
    <w:rsid w:val="23C27003"/>
    <w:rsid w:val="23DC2F7E"/>
    <w:rsid w:val="23F55634"/>
    <w:rsid w:val="24007F65"/>
    <w:rsid w:val="240E02E4"/>
    <w:rsid w:val="2422387A"/>
    <w:rsid w:val="24511F61"/>
    <w:rsid w:val="24571BC3"/>
    <w:rsid w:val="246632A8"/>
    <w:rsid w:val="24877763"/>
    <w:rsid w:val="24AF081D"/>
    <w:rsid w:val="24B12ADB"/>
    <w:rsid w:val="25067F31"/>
    <w:rsid w:val="25193C42"/>
    <w:rsid w:val="25965C9B"/>
    <w:rsid w:val="25B34F1F"/>
    <w:rsid w:val="25C26D27"/>
    <w:rsid w:val="25EE06BB"/>
    <w:rsid w:val="25F039DF"/>
    <w:rsid w:val="25FB234F"/>
    <w:rsid w:val="262C56DE"/>
    <w:rsid w:val="264D6C30"/>
    <w:rsid w:val="269331FA"/>
    <w:rsid w:val="269C5710"/>
    <w:rsid w:val="26A14793"/>
    <w:rsid w:val="26C95E34"/>
    <w:rsid w:val="2714139B"/>
    <w:rsid w:val="27253FAF"/>
    <w:rsid w:val="2730278E"/>
    <w:rsid w:val="27336F9B"/>
    <w:rsid w:val="273E6A94"/>
    <w:rsid w:val="276E3C63"/>
    <w:rsid w:val="28140AB1"/>
    <w:rsid w:val="286844B3"/>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8D7E8B"/>
    <w:rsid w:val="2BDA5526"/>
    <w:rsid w:val="2BE670B5"/>
    <w:rsid w:val="2BEF12BF"/>
    <w:rsid w:val="2C08503C"/>
    <w:rsid w:val="2C5434B9"/>
    <w:rsid w:val="2C6D4FAD"/>
    <w:rsid w:val="2C9F6985"/>
    <w:rsid w:val="2CCF12D7"/>
    <w:rsid w:val="2CED235E"/>
    <w:rsid w:val="2D144F43"/>
    <w:rsid w:val="2D25610B"/>
    <w:rsid w:val="2D4B3E61"/>
    <w:rsid w:val="2D520602"/>
    <w:rsid w:val="2D922A0D"/>
    <w:rsid w:val="2DC36994"/>
    <w:rsid w:val="2DF65D05"/>
    <w:rsid w:val="2E2F6005"/>
    <w:rsid w:val="2E832FC8"/>
    <w:rsid w:val="2ED83459"/>
    <w:rsid w:val="2EE5394A"/>
    <w:rsid w:val="2EF9A2F9"/>
    <w:rsid w:val="2F1D6ECC"/>
    <w:rsid w:val="2F210822"/>
    <w:rsid w:val="2F2D7203"/>
    <w:rsid w:val="2F4532E4"/>
    <w:rsid w:val="2F46215B"/>
    <w:rsid w:val="2F6D707F"/>
    <w:rsid w:val="2FC32DF7"/>
    <w:rsid w:val="2FCA3115"/>
    <w:rsid w:val="2FD62CA6"/>
    <w:rsid w:val="300872AA"/>
    <w:rsid w:val="30AA04E1"/>
    <w:rsid w:val="30E156E3"/>
    <w:rsid w:val="31086B5D"/>
    <w:rsid w:val="31A00F09"/>
    <w:rsid w:val="31FF7276"/>
    <w:rsid w:val="322A333F"/>
    <w:rsid w:val="326E00EF"/>
    <w:rsid w:val="329B3DF2"/>
    <w:rsid w:val="32A10331"/>
    <w:rsid w:val="32B46550"/>
    <w:rsid w:val="335944A5"/>
    <w:rsid w:val="33867B7D"/>
    <w:rsid w:val="339A42C9"/>
    <w:rsid w:val="33A35ADA"/>
    <w:rsid w:val="33E275BA"/>
    <w:rsid w:val="33E743DC"/>
    <w:rsid w:val="34352CA6"/>
    <w:rsid w:val="3438522C"/>
    <w:rsid w:val="34465488"/>
    <w:rsid w:val="346253DD"/>
    <w:rsid w:val="3488322E"/>
    <w:rsid w:val="34F55F8F"/>
    <w:rsid w:val="35152C3E"/>
    <w:rsid w:val="352F2F59"/>
    <w:rsid w:val="356E7D6E"/>
    <w:rsid w:val="35752598"/>
    <w:rsid w:val="35756AA0"/>
    <w:rsid w:val="35AC02DD"/>
    <w:rsid w:val="35C36EA1"/>
    <w:rsid w:val="36100C64"/>
    <w:rsid w:val="3636203F"/>
    <w:rsid w:val="36E67C30"/>
    <w:rsid w:val="36F05D6A"/>
    <w:rsid w:val="371D28D7"/>
    <w:rsid w:val="372E0013"/>
    <w:rsid w:val="37395C80"/>
    <w:rsid w:val="37574D86"/>
    <w:rsid w:val="37B3253B"/>
    <w:rsid w:val="37F10A22"/>
    <w:rsid w:val="38166CF9"/>
    <w:rsid w:val="383A5C7F"/>
    <w:rsid w:val="384C602F"/>
    <w:rsid w:val="38825EF4"/>
    <w:rsid w:val="38A6759F"/>
    <w:rsid w:val="38DF1068"/>
    <w:rsid w:val="393C1A87"/>
    <w:rsid w:val="39894C88"/>
    <w:rsid w:val="3A3805C9"/>
    <w:rsid w:val="3A8377CD"/>
    <w:rsid w:val="3A8D627A"/>
    <w:rsid w:val="3AA32676"/>
    <w:rsid w:val="3AAD6017"/>
    <w:rsid w:val="3AB62D50"/>
    <w:rsid w:val="3ACA1BF4"/>
    <w:rsid w:val="3ACD7212"/>
    <w:rsid w:val="3AE31932"/>
    <w:rsid w:val="3AFC04CA"/>
    <w:rsid w:val="3B6B7B5A"/>
    <w:rsid w:val="3BA44539"/>
    <w:rsid w:val="3BAB6BA7"/>
    <w:rsid w:val="3BBD40E8"/>
    <w:rsid w:val="3BD45B8E"/>
    <w:rsid w:val="3BD86313"/>
    <w:rsid w:val="3BEC3330"/>
    <w:rsid w:val="3BEC3FC3"/>
    <w:rsid w:val="3BF76C08"/>
    <w:rsid w:val="3BFB3ED4"/>
    <w:rsid w:val="3C602A54"/>
    <w:rsid w:val="3C7F0F4D"/>
    <w:rsid w:val="3C9F481F"/>
    <w:rsid w:val="3CCB1FE8"/>
    <w:rsid w:val="3CF14BEE"/>
    <w:rsid w:val="3CF623B8"/>
    <w:rsid w:val="3D0E7059"/>
    <w:rsid w:val="3D120E0D"/>
    <w:rsid w:val="3D250F68"/>
    <w:rsid w:val="3D586314"/>
    <w:rsid w:val="3D843A6D"/>
    <w:rsid w:val="3DA52C88"/>
    <w:rsid w:val="3DDF3203"/>
    <w:rsid w:val="3DED3CF9"/>
    <w:rsid w:val="3E0B6D2D"/>
    <w:rsid w:val="3E292E80"/>
    <w:rsid w:val="3E6F1DC0"/>
    <w:rsid w:val="3E94159D"/>
    <w:rsid w:val="3EDC683B"/>
    <w:rsid w:val="3F051D6A"/>
    <w:rsid w:val="3F144BB9"/>
    <w:rsid w:val="3F184AFF"/>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55957"/>
    <w:rsid w:val="41CC6905"/>
    <w:rsid w:val="41FC524B"/>
    <w:rsid w:val="420C73F3"/>
    <w:rsid w:val="42703DD4"/>
    <w:rsid w:val="42891E9F"/>
    <w:rsid w:val="42FF69E6"/>
    <w:rsid w:val="4308283D"/>
    <w:rsid w:val="432A13DC"/>
    <w:rsid w:val="434B0827"/>
    <w:rsid w:val="43676739"/>
    <w:rsid w:val="437F42B1"/>
    <w:rsid w:val="43862F4F"/>
    <w:rsid w:val="440E6B38"/>
    <w:rsid w:val="44243A5A"/>
    <w:rsid w:val="44362337"/>
    <w:rsid w:val="443A39B0"/>
    <w:rsid w:val="44430C97"/>
    <w:rsid w:val="4446764A"/>
    <w:rsid w:val="447F172D"/>
    <w:rsid w:val="44900D15"/>
    <w:rsid w:val="44A9789A"/>
    <w:rsid w:val="44EF0EEF"/>
    <w:rsid w:val="452E7EAD"/>
    <w:rsid w:val="455E7431"/>
    <w:rsid w:val="4568209A"/>
    <w:rsid w:val="459326FC"/>
    <w:rsid w:val="45F73905"/>
    <w:rsid w:val="460078E0"/>
    <w:rsid w:val="46076D13"/>
    <w:rsid w:val="46304EA9"/>
    <w:rsid w:val="4667519A"/>
    <w:rsid w:val="468154D6"/>
    <w:rsid w:val="4686205A"/>
    <w:rsid w:val="46D874BF"/>
    <w:rsid w:val="46E21A94"/>
    <w:rsid w:val="46E84D92"/>
    <w:rsid w:val="46EC19CA"/>
    <w:rsid w:val="47226BBC"/>
    <w:rsid w:val="472A7723"/>
    <w:rsid w:val="472C7D8A"/>
    <w:rsid w:val="47422D1F"/>
    <w:rsid w:val="474E652E"/>
    <w:rsid w:val="476E28DD"/>
    <w:rsid w:val="478716B0"/>
    <w:rsid w:val="47C72205"/>
    <w:rsid w:val="47D14A8C"/>
    <w:rsid w:val="47D52FFD"/>
    <w:rsid w:val="47F47AA6"/>
    <w:rsid w:val="482454F2"/>
    <w:rsid w:val="482F783E"/>
    <w:rsid w:val="483930BE"/>
    <w:rsid w:val="4844561A"/>
    <w:rsid w:val="48A830A5"/>
    <w:rsid w:val="48AD355F"/>
    <w:rsid w:val="48DA7268"/>
    <w:rsid w:val="490F2C13"/>
    <w:rsid w:val="49103FE5"/>
    <w:rsid w:val="49156AA4"/>
    <w:rsid w:val="49706861"/>
    <w:rsid w:val="49A17F24"/>
    <w:rsid w:val="49C1341D"/>
    <w:rsid w:val="49CA11EA"/>
    <w:rsid w:val="49DC5F68"/>
    <w:rsid w:val="4A724C11"/>
    <w:rsid w:val="4A9F4845"/>
    <w:rsid w:val="4AAC0D0A"/>
    <w:rsid w:val="4ABC17F2"/>
    <w:rsid w:val="4AF0134B"/>
    <w:rsid w:val="4AF349A3"/>
    <w:rsid w:val="4B7BF892"/>
    <w:rsid w:val="4BD63994"/>
    <w:rsid w:val="4BED2CE3"/>
    <w:rsid w:val="4C040C23"/>
    <w:rsid w:val="4C0E6EA1"/>
    <w:rsid w:val="4C1111C3"/>
    <w:rsid w:val="4C2F60E1"/>
    <w:rsid w:val="4C611544"/>
    <w:rsid w:val="4CA472A0"/>
    <w:rsid w:val="4CAE1905"/>
    <w:rsid w:val="4CFA66B0"/>
    <w:rsid w:val="4D322F5D"/>
    <w:rsid w:val="4D3B1673"/>
    <w:rsid w:val="4D3F0AF0"/>
    <w:rsid w:val="4D4C380A"/>
    <w:rsid w:val="4D535732"/>
    <w:rsid w:val="4D6A621C"/>
    <w:rsid w:val="4D6E5A82"/>
    <w:rsid w:val="4DA82F1A"/>
    <w:rsid w:val="4DFFEC52"/>
    <w:rsid w:val="4E8270B0"/>
    <w:rsid w:val="4E933E5C"/>
    <w:rsid w:val="4F1816AC"/>
    <w:rsid w:val="4F33675B"/>
    <w:rsid w:val="4F4510B3"/>
    <w:rsid w:val="4F52789B"/>
    <w:rsid w:val="4F5F6BAC"/>
    <w:rsid w:val="4F870CBF"/>
    <w:rsid w:val="4FA21BBD"/>
    <w:rsid w:val="4FA3011D"/>
    <w:rsid w:val="50005B42"/>
    <w:rsid w:val="50150543"/>
    <w:rsid w:val="501A1C46"/>
    <w:rsid w:val="503F4F0F"/>
    <w:rsid w:val="50AA644F"/>
    <w:rsid w:val="50C431A8"/>
    <w:rsid w:val="50CB78C4"/>
    <w:rsid w:val="50E85E2E"/>
    <w:rsid w:val="50F66455"/>
    <w:rsid w:val="510160D7"/>
    <w:rsid w:val="510602D1"/>
    <w:rsid w:val="51107324"/>
    <w:rsid w:val="51111198"/>
    <w:rsid w:val="51447F1D"/>
    <w:rsid w:val="51464EB3"/>
    <w:rsid w:val="51515C7C"/>
    <w:rsid w:val="517C7607"/>
    <w:rsid w:val="519274BF"/>
    <w:rsid w:val="51DE7E99"/>
    <w:rsid w:val="522C24BF"/>
    <w:rsid w:val="52350BDD"/>
    <w:rsid w:val="528D0141"/>
    <w:rsid w:val="528D20BB"/>
    <w:rsid w:val="52DC4634"/>
    <w:rsid w:val="53101A13"/>
    <w:rsid w:val="535205EE"/>
    <w:rsid w:val="53607414"/>
    <w:rsid w:val="53964B76"/>
    <w:rsid w:val="539A4C12"/>
    <w:rsid w:val="539C2D25"/>
    <w:rsid w:val="53B442B0"/>
    <w:rsid w:val="53D56515"/>
    <w:rsid w:val="53F56F52"/>
    <w:rsid w:val="54057409"/>
    <w:rsid w:val="54544569"/>
    <w:rsid w:val="54584C08"/>
    <w:rsid w:val="546F08B5"/>
    <w:rsid w:val="54AB1B79"/>
    <w:rsid w:val="54CC371C"/>
    <w:rsid w:val="54D46BCE"/>
    <w:rsid w:val="54F043DD"/>
    <w:rsid w:val="54F27881"/>
    <w:rsid w:val="54FE4BB9"/>
    <w:rsid w:val="550E58B0"/>
    <w:rsid w:val="55160260"/>
    <w:rsid w:val="55686144"/>
    <w:rsid w:val="55687FB1"/>
    <w:rsid w:val="55BD652B"/>
    <w:rsid w:val="56011CEF"/>
    <w:rsid w:val="560D2986"/>
    <w:rsid w:val="561D1E63"/>
    <w:rsid w:val="563A12AD"/>
    <w:rsid w:val="56407056"/>
    <w:rsid w:val="56487172"/>
    <w:rsid w:val="564A3166"/>
    <w:rsid w:val="568242AE"/>
    <w:rsid w:val="575D2882"/>
    <w:rsid w:val="57764685"/>
    <w:rsid w:val="57912119"/>
    <w:rsid w:val="57964383"/>
    <w:rsid w:val="57A7688C"/>
    <w:rsid w:val="57F470A4"/>
    <w:rsid w:val="57FE3792"/>
    <w:rsid w:val="581828A2"/>
    <w:rsid w:val="58327FF1"/>
    <w:rsid w:val="589A711F"/>
    <w:rsid w:val="593D2B95"/>
    <w:rsid w:val="59A73EEF"/>
    <w:rsid w:val="59F132CB"/>
    <w:rsid w:val="5A0918DF"/>
    <w:rsid w:val="5A131823"/>
    <w:rsid w:val="5A2E5B2E"/>
    <w:rsid w:val="5A8413FE"/>
    <w:rsid w:val="5AF41CA8"/>
    <w:rsid w:val="5AFC6713"/>
    <w:rsid w:val="5B7D7E11"/>
    <w:rsid w:val="5B9421CA"/>
    <w:rsid w:val="5BCB6C74"/>
    <w:rsid w:val="5BD40D15"/>
    <w:rsid w:val="5C430926"/>
    <w:rsid w:val="5C9E3258"/>
    <w:rsid w:val="5C9F6E04"/>
    <w:rsid w:val="5CC245D3"/>
    <w:rsid w:val="5D160C29"/>
    <w:rsid w:val="5D306DEE"/>
    <w:rsid w:val="5D445E06"/>
    <w:rsid w:val="5D702CB2"/>
    <w:rsid w:val="5DA92B96"/>
    <w:rsid w:val="5DD0536B"/>
    <w:rsid w:val="5DD852BC"/>
    <w:rsid w:val="5DF243F9"/>
    <w:rsid w:val="5E647C29"/>
    <w:rsid w:val="5E7728D6"/>
    <w:rsid w:val="5E842981"/>
    <w:rsid w:val="5ECA79BF"/>
    <w:rsid w:val="5ED37EC0"/>
    <w:rsid w:val="5EE35715"/>
    <w:rsid w:val="5EEF3A59"/>
    <w:rsid w:val="5EEF4220"/>
    <w:rsid w:val="5EF04772"/>
    <w:rsid w:val="5EFA763E"/>
    <w:rsid w:val="5F0177F9"/>
    <w:rsid w:val="5F29597A"/>
    <w:rsid w:val="5F3823EE"/>
    <w:rsid w:val="5F9042E0"/>
    <w:rsid w:val="5FA33558"/>
    <w:rsid w:val="5FD27A49"/>
    <w:rsid w:val="5FDF714F"/>
    <w:rsid w:val="60041836"/>
    <w:rsid w:val="60221B36"/>
    <w:rsid w:val="603A01B0"/>
    <w:rsid w:val="606D0829"/>
    <w:rsid w:val="60A15B98"/>
    <w:rsid w:val="60A35CB9"/>
    <w:rsid w:val="60DC5FBF"/>
    <w:rsid w:val="61346746"/>
    <w:rsid w:val="61787AAA"/>
    <w:rsid w:val="617A391D"/>
    <w:rsid w:val="61C84F14"/>
    <w:rsid w:val="61D158CF"/>
    <w:rsid w:val="61E03DE9"/>
    <w:rsid w:val="61E74634"/>
    <w:rsid w:val="62057540"/>
    <w:rsid w:val="621C11A6"/>
    <w:rsid w:val="62200A94"/>
    <w:rsid w:val="626800A2"/>
    <w:rsid w:val="628E401E"/>
    <w:rsid w:val="62B3781F"/>
    <w:rsid w:val="62BC713B"/>
    <w:rsid w:val="62CB2054"/>
    <w:rsid w:val="62D91D78"/>
    <w:rsid w:val="62FC2B9B"/>
    <w:rsid w:val="62FE2103"/>
    <w:rsid w:val="63660922"/>
    <w:rsid w:val="639F0A75"/>
    <w:rsid w:val="63AE49C1"/>
    <w:rsid w:val="63D70880"/>
    <w:rsid w:val="64057C43"/>
    <w:rsid w:val="64147915"/>
    <w:rsid w:val="64215174"/>
    <w:rsid w:val="642A415D"/>
    <w:rsid w:val="64617E68"/>
    <w:rsid w:val="64645C07"/>
    <w:rsid w:val="64853C5A"/>
    <w:rsid w:val="64AB27CC"/>
    <w:rsid w:val="64CC5CBF"/>
    <w:rsid w:val="64D7381C"/>
    <w:rsid w:val="64F63296"/>
    <w:rsid w:val="64FB0DAF"/>
    <w:rsid w:val="651B7339"/>
    <w:rsid w:val="65262C72"/>
    <w:rsid w:val="654B2B37"/>
    <w:rsid w:val="65656AA8"/>
    <w:rsid w:val="65716C01"/>
    <w:rsid w:val="65BC4E1D"/>
    <w:rsid w:val="66024853"/>
    <w:rsid w:val="6632648A"/>
    <w:rsid w:val="66352899"/>
    <w:rsid w:val="665761AD"/>
    <w:rsid w:val="6691308E"/>
    <w:rsid w:val="66AA13B8"/>
    <w:rsid w:val="66C050F7"/>
    <w:rsid w:val="67581120"/>
    <w:rsid w:val="67611B14"/>
    <w:rsid w:val="67647A5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602349"/>
    <w:rsid w:val="6A762E92"/>
    <w:rsid w:val="6A912779"/>
    <w:rsid w:val="6A9D28AE"/>
    <w:rsid w:val="6AEA4FDD"/>
    <w:rsid w:val="6B1520B9"/>
    <w:rsid w:val="6B4675FB"/>
    <w:rsid w:val="6BC4358F"/>
    <w:rsid w:val="6BFC44B0"/>
    <w:rsid w:val="6C1E710F"/>
    <w:rsid w:val="6C43775E"/>
    <w:rsid w:val="6C4E47E3"/>
    <w:rsid w:val="6C7B255E"/>
    <w:rsid w:val="6C883FAB"/>
    <w:rsid w:val="6C9408FC"/>
    <w:rsid w:val="6CB6687A"/>
    <w:rsid w:val="6CF502C5"/>
    <w:rsid w:val="6D100059"/>
    <w:rsid w:val="6D271130"/>
    <w:rsid w:val="6DF9D0B0"/>
    <w:rsid w:val="6E8C4633"/>
    <w:rsid w:val="6E917A32"/>
    <w:rsid w:val="6EC1590D"/>
    <w:rsid w:val="6EFC1051"/>
    <w:rsid w:val="6F264670"/>
    <w:rsid w:val="6F2BB0F2"/>
    <w:rsid w:val="6F5F5F09"/>
    <w:rsid w:val="6F6746B4"/>
    <w:rsid w:val="6F681EE0"/>
    <w:rsid w:val="6F704868"/>
    <w:rsid w:val="6F7A5819"/>
    <w:rsid w:val="6F896B2E"/>
    <w:rsid w:val="6F9D7F22"/>
    <w:rsid w:val="6FE7AAE2"/>
    <w:rsid w:val="6FF9F6C1"/>
    <w:rsid w:val="6FFF61AC"/>
    <w:rsid w:val="7002758F"/>
    <w:rsid w:val="700D09D4"/>
    <w:rsid w:val="70200807"/>
    <w:rsid w:val="70444C35"/>
    <w:rsid w:val="70651E14"/>
    <w:rsid w:val="70776325"/>
    <w:rsid w:val="707E0EA7"/>
    <w:rsid w:val="709F4B44"/>
    <w:rsid w:val="70B30893"/>
    <w:rsid w:val="70B73F51"/>
    <w:rsid w:val="70CB66D3"/>
    <w:rsid w:val="7105606F"/>
    <w:rsid w:val="716E6C35"/>
    <w:rsid w:val="718A3FCA"/>
    <w:rsid w:val="71927E78"/>
    <w:rsid w:val="71BD503C"/>
    <w:rsid w:val="71F9346D"/>
    <w:rsid w:val="7216180A"/>
    <w:rsid w:val="72213895"/>
    <w:rsid w:val="722B7CA7"/>
    <w:rsid w:val="72606E36"/>
    <w:rsid w:val="72921DE5"/>
    <w:rsid w:val="72A63AE4"/>
    <w:rsid w:val="72BFB1A2"/>
    <w:rsid w:val="730B1063"/>
    <w:rsid w:val="730E5138"/>
    <w:rsid w:val="73343669"/>
    <w:rsid w:val="733C4C69"/>
    <w:rsid w:val="734F7B72"/>
    <w:rsid w:val="735D61D6"/>
    <w:rsid w:val="73613005"/>
    <w:rsid w:val="73890480"/>
    <w:rsid w:val="74004691"/>
    <w:rsid w:val="741819F5"/>
    <w:rsid w:val="74722AAB"/>
    <w:rsid w:val="7475680E"/>
    <w:rsid w:val="749A11ED"/>
    <w:rsid w:val="74AA788A"/>
    <w:rsid w:val="74BE6001"/>
    <w:rsid w:val="74C13532"/>
    <w:rsid w:val="74E11CDC"/>
    <w:rsid w:val="74E47F23"/>
    <w:rsid w:val="75186BEC"/>
    <w:rsid w:val="75332706"/>
    <w:rsid w:val="75364907"/>
    <w:rsid w:val="75582D92"/>
    <w:rsid w:val="75A55297"/>
    <w:rsid w:val="75C90AEB"/>
    <w:rsid w:val="75CF6786"/>
    <w:rsid w:val="75F269D7"/>
    <w:rsid w:val="760E3B25"/>
    <w:rsid w:val="76171B45"/>
    <w:rsid w:val="764140C0"/>
    <w:rsid w:val="766F281A"/>
    <w:rsid w:val="76785919"/>
    <w:rsid w:val="767FDF14"/>
    <w:rsid w:val="76AA66CD"/>
    <w:rsid w:val="76DC2350"/>
    <w:rsid w:val="76F12D82"/>
    <w:rsid w:val="77166110"/>
    <w:rsid w:val="773E0D3E"/>
    <w:rsid w:val="7766FBC0"/>
    <w:rsid w:val="7775230F"/>
    <w:rsid w:val="777C1249"/>
    <w:rsid w:val="777D2689"/>
    <w:rsid w:val="77B46242"/>
    <w:rsid w:val="77E609EC"/>
    <w:rsid w:val="77EB49EC"/>
    <w:rsid w:val="77FB87AD"/>
    <w:rsid w:val="77FD1920"/>
    <w:rsid w:val="7809376D"/>
    <w:rsid w:val="78227762"/>
    <w:rsid w:val="78234D16"/>
    <w:rsid w:val="78247672"/>
    <w:rsid w:val="782B4BA2"/>
    <w:rsid w:val="78486B61"/>
    <w:rsid w:val="79681D18"/>
    <w:rsid w:val="799B4943"/>
    <w:rsid w:val="799F13A6"/>
    <w:rsid w:val="79AF539F"/>
    <w:rsid w:val="79B34862"/>
    <w:rsid w:val="79D11FDD"/>
    <w:rsid w:val="79F166A7"/>
    <w:rsid w:val="79F77862"/>
    <w:rsid w:val="79FE7A8C"/>
    <w:rsid w:val="79FF0D5D"/>
    <w:rsid w:val="7A1F5BD4"/>
    <w:rsid w:val="7A217D00"/>
    <w:rsid w:val="7A327142"/>
    <w:rsid w:val="7A4160FD"/>
    <w:rsid w:val="7A8226D6"/>
    <w:rsid w:val="7AF06EBB"/>
    <w:rsid w:val="7B097B5E"/>
    <w:rsid w:val="7B1D701A"/>
    <w:rsid w:val="7B3042B0"/>
    <w:rsid w:val="7BB37672"/>
    <w:rsid w:val="7BD340AC"/>
    <w:rsid w:val="7BD653CF"/>
    <w:rsid w:val="7BF01670"/>
    <w:rsid w:val="7BFE59F3"/>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861D50"/>
    <w:rsid w:val="7DDA1A5D"/>
    <w:rsid w:val="7DE636EC"/>
    <w:rsid w:val="7DFC17D5"/>
    <w:rsid w:val="7E246CB4"/>
    <w:rsid w:val="7E4B20BB"/>
    <w:rsid w:val="7E5B5A75"/>
    <w:rsid w:val="7E5E0C2D"/>
    <w:rsid w:val="7E6260A4"/>
    <w:rsid w:val="7E677957"/>
    <w:rsid w:val="7E682731"/>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5.png"/><Relationship Id="rId98" Type="http://schemas.openxmlformats.org/officeDocument/2006/relationships/image" Target="media/image74.png"/><Relationship Id="rId97" Type="http://schemas.openxmlformats.org/officeDocument/2006/relationships/image" Target="media/image73.png"/><Relationship Id="rId96" Type="http://schemas.openxmlformats.org/officeDocument/2006/relationships/image" Target="media/image72.png"/><Relationship Id="rId95" Type="http://schemas.openxmlformats.org/officeDocument/2006/relationships/image" Target="media/image71.png"/><Relationship Id="rId94" Type="http://schemas.openxmlformats.org/officeDocument/2006/relationships/image" Target="media/image70.png"/><Relationship Id="rId93" Type="http://schemas.openxmlformats.org/officeDocument/2006/relationships/image" Target="media/image69.png"/><Relationship Id="rId92" Type="http://schemas.openxmlformats.org/officeDocument/2006/relationships/image" Target="media/image68.png"/><Relationship Id="rId91" Type="http://schemas.openxmlformats.org/officeDocument/2006/relationships/image" Target="media/image67.png"/><Relationship Id="rId90" Type="http://schemas.openxmlformats.org/officeDocument/2006/relationships/image" Target="media/image66.png"/><Relationship Id="rId9" Type="http://schemas.openxmlformats.org/officeDocument/2006/relationships/footer" Target="footer2.xml"/><Relationship Id="rId89" Type="http://schemas.openxmlformats.org/officeDocument/2006/relationships/image" Target="media/image65.png"/><Relationship Id="rId88" Type="http://schemas.openxmlformats.org/officeDocument/2006/relationships/image" Target="media/image64.png"/><Relationship Id="rId87" Type="http://schemas.openxmlformats.org/officeDocument/2006/relationships/image" Target="media/image63.png"/><Relationship Id="rId86" Type="http://schemas.openxmlformats.org/officeDocument/2006/relationships/image" Target="media/image62.png"/><Relationship Id="rId85" Type="http://schemas.openxmlformats.org/officeDocument/2006/relationships/image" Target="media/image61.png"/><Relationship Id="rId84" Type="http://schemas.openxmlformats.org/officeDocument/2006/relationships/image" Target="media/image60.png"/><Relationship Id="rId83" Type="http://schemas.openxmlformats.org/officeDocument/2006/relationships/image" Target="media/image59.png"/><Relationship Id="rId82" Type="http://schemas.openxmlformats.org/officeDocument/2006/relationships/image" Target="media/image58.png"/><Relationship Id="rId81" Type="http://schemas.openxmlformats.org/officeDocument/2006/relationships/image" Target="media/image57.png"/><Relationship Id="rId80" Type="http://schemas.openxmlformats.org/officeDocument/2006/relationships/image" Target="media/image56.png"/><Relationship Id="rId8" Type="http://schemas.openxmlformats.org/officeDocument/2006/relationships/footer" Target="footer1.xml"/><Relationship Id="rId79" Type="http://schemas.openxmlformats.org/officeDocument/2006/relationships/image" Target="media/image55.png"/><Relationship Id="rId78" Type="http://schemas.openxmlformats.org/officeDocument/2006/relationships/image" Target="media/image54.png"/><Relationship Id="rId77" Type="http://schemas.openxmlformats.org/officeDocument/2006/relationships/image" Target="media/image53.png"/><Relationship Id="rId76" Type="http://schemas.openxmlformats.org/officeDocument/2006/relationships/image" Target="media/image52.png"/><Relationship Id="rId75" Type="http://schemas.openxmlformats.org/officeDocument/2006/relationships/image" Target="media/image51.png"/><Relationship Id="rId74" Type="http://schemas.openxmlformats.org/officeDocument/2006/relationships/image" Target="media/image50.png"/><Relationship Id="rId73" Type="http://schemas.openxmlformats.org/officeDocument/2006/relationships/image" Target="media/image49.png"/><Relationship Id="rId72" Type="http://schemas.openxmlformats.org/officeDocument/2006/relationships/image" Target="media/image48.png"/><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header" Target="header3.xml"/><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image" Target="media/image43.png"/><Relationship Id="rId66" Type="http://schemas.openxmlformats.org/officeDocument/2006/relationships/image" Target="media/image42.png"/><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header" Target="header2.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png"/><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header" Target="header1.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chart" Target="charts/chart1.xml"/><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png"/><Relationship Id="rId24" Type="http://schemas.openxmlformats.org/officeDocument/2006/relationships/theme" Target="theme/theme1.xml"/><Relationship Id="rId23" Type="http://schemas.openxmlformats.org/officeDocument/2006/relationships/footer" Target="footer11.xml"/><Relationship Id="rId22" Type="http://schemas.openxmlformats.org/officeDocument/2006/relationships/header" Target="header8.xml"/><Relationship Id="rId21" Type="http://schemas.openxmlformats.org/officeDocument/2006/relationships/footer" Target="footer10.xml"/><Relationship Id="rId20" Type="http://schemas.openxmlformats.org/officeDocument/2006/relationships/header" Target="header7.xml"/><Relationship Id="rId2" Type="http://schemas.openxmlformats.org/officeDocument/2006/relationships/settings" Target="settings.xml"/><Relationship Id="rId19" Type="http://schemas.openxmlformats.org/officeDocument/2006/relationships/footer" Target="footer9.xml"/><Relationship Id="rId185" Type="http://schemas.openxmlformats.org/officeDocument/2006/relationships/fontTable" Target="fontTable.xml"/><Relationship Id="rId184" Type="http://schemas.openxmlformats.org/officeDocument/2006/relationships/numbering" Target="numbering.xml"/><Relationship Id="rId183" Type="http://schemas.openxmlformats.org/officeDocument/2006/relationships/customXml" Target="../customXml/item1.xml"/><Relationship Id="rId182" Type="http://schemas.openxmlformats.org/officeDocument/2006/relationships/image" Target="media/image158.png"/><Relationship Id="rId181" Type="http://schemas.openxmlformats.org/officeDocument/2006/relationships/image" Target="media/image157.png"/><Relationship Id="rId180" Type="http://schemas.openxmlformats.org/officeDocument/2006/relationships/image" Target="media/image156.png"/><Relationship Id="rId18" Type="http://schemas.openxmlformats.org/officeDocument/2006/relationships/footer" Target="footer8.xml"/><Relationship Id="rId179" Type="http://schemas.openxmlformats.org/officeDocument/2006/relationships/image" Target="media/image155.png"/><Relationship Id="rId178" Type="http://schemas.openxmlformats.org/officeDocument/2006/relationships/image" Target="media/image154.png"/><Relationship Id="rId177" Type="http://schemas.openxmlformats.org/officeDocument/2006/relationships/image" Target="media/image153.png"/><Relationship Id="rId176" Type="http://schemas.openxmlformats.org/officeDocument/2006/relationships/image" Target="media/image152.png"/><Relationship Id="rId175" Type="http://schemas.openxmlformats.org/officeDocument/2006/relationships/image" Target="media/image151.png"/><Relationship Id="rId174" Type="http://schemas.openxmlformats.org/officeDocument/2006/relationships/image" Target="media/image150.png"/><Relationship Id="rId173" Type="http://schemas.openxmlformats.org/officeDocument/2006/relationships/image" Target="media/image149.png"/><Relationship Id="rId172" Type="http://schemas.openxmlformats.org/officeDocument/2006/relationships/image" Target="media/image148.png"/><Relationship Id="rId171" Type="http://schemas.openxmlformats.org/officeDocument/2006/relationships/image" Target="media/image147.png"/><Relationship Id="rId170" Type="http://schemas.openxmlformats.org/officeDocument/2006/relationships/image" Target="media/image146.png"/><Relationship Id="rId17" Type="http://schemas.openxmlformats.org/officeDocument/2006/relationships/footer" Target="footer7.xml"/><Relationship Id="rId169" Type="http://schemas.openxmlformats.org/officeDocument/2006/relationships/image" Target="media/image145.png"/><Relationship Id="rId168" Type="http://schemas.openxmlformats.org/officeDocument/2006/relationships/image" Target="media/image144.png"/><Relationship Id="rId167" Type="http://schemas.openxmlformats.org/officeDocument/2006/relationships/image" Target="media/image143.png"/><Relationship Id="rId166" Type="http://schemas.openxmlformats.org/officeDocument/2006/relationships/image" Target="media/image142.png"/><Relationship Id="rId165" Type="http://schemas.openxmlformats.org/officeDocument/2006/relationships/image" Target="media/image141.png"/><Relationship Id="rId164" Type="http://schemas.openxmlformats.org/officeDocument/2006/relationships/image" Target="media/image140.png"/><Relationship Id="rId163" Type="http://schemas.openxmlformats.org/officeDocument/2006/relationships/image" Target="media/image139.png"/><Relationship Id="rId162" Type="http://schemas.openxmlformats.org/officeDocument/2006/relationships/image" Target="media/image138.png"/><Relationship Id="rId161" Type="http://schemas.openxmlformats.org/officeDocument/2006/relationships/image" Target="media/image137.png"/><Relationship Id="rId160" Type="http://schemas.openxmlformats.org/officeDocument/2006/relationships/image" Target="media/image136.png"/><Relationship Id="rId16" Type="http://schemas.openxmlformats.org/officeDocument/2006/relationships/footer" Target="footer6.xml"/><Relationship Id="rId159" Type="http://schemas.openxmlformats.org/officeDocument/2006/relationships/image" Target="media/image135.png"/><Relationship Id="rId158" Type="http://schemas.openxmlformats.org/officeDocument/2006/relationships/image" Target="media/image134.png"/><Relationship Id="rId157" Type="http://schemas.openxmlformats.org/officeDocument/2006/relationships/image" Target="media/image133.png"/><Relationship Id="rId156" Type="http://schemas.openxmlformats.org/officeDocument/2006/relationships/image" Target="media/image132.png"/><Relationship Id="rId155" Type="http://schemas.openxmlformats.org/officeDocument/2006/relationships/image" Target="media/image131.png"/><Relationship Id="rId154" Type="http://schemas.openxmlformats.org/officeDocument/2006/relationships/image" Target="media/image130.png"/><Relationship Id="rId153" Type="http://schemas.openxmlformats.org/officeDocument/2006/relationships/image" Target="media/image129.png"/><Relationship Id="rId152" Type="http://schemas.openxmlformats.org/officeDocument/2006/relationships/image" Target="media/image128.png"/><Relationship Id="rId151" Type="http://schemas.openxmlformats.org/officeDocument/2006/relationships/image" Target="media/image127.png"/><Relationship Id="rId150" Type="http://schemas.openxmlformats.org/officeDocument/2006/relationships/image" Target="media/image126.png"/><Relationship Id="rId15" Type="http://schemas.openxmlformats.org/officeDocument/2006/relationships/footer" Target="footer5.xml"/><Relationship Id="rId149" Type="http://schemas.openxmlformats.org/officeDocument/2006/relationships/image" Target="media/image125.png"/><Relationship Id="rId148" Type="http://schemas.openxmlformats.org/officeDocument/2006/relationships/image" Target="media/image124.png"/><Relationship Id="rId147" Type="http://schemas.openxmlformats.org/officeDocument/2006/relationships/image" Target="media/image123.png"/><Relationship Id="rId146" Type="http://schemas.openxmlformats.org/officeDocument/2006/relationships/image" Target="media/image122.png"/><Relationship Id="rId145" Type="http://schemas.openxmlformats.org/officeDocument/2006/relationships/image" Target="media/image121.png"/><Relationship Id="rId144" Type="http://schemas.openxmlformats.org/officeDocument/2006/relationships/image" Target="media/image120.png"/><Relationship Id="rId143" Type="http://schemas.openxmlformats.org/officeDocument/2006/relationships/image" Target="media/image119.png"/><Relationship Id="rId142" Type="http://schemas.openxmlformats.org/officeDocument/2006/relationships/image" Target="media/image118.png"/><Relationship Id="rId141" Type="http://schemas.openxmlformats.org/officeDocument/2006/relationships/image" Target="media/image117.png"/><Relationship Id="rId140" Type="http://schemas.openxmlformats.org/officeDocument/2006/relationships/image" Target="media/image116.png"/><Relationship Id="rId14" Type="http://schemas.openxmlformats.org/officeDocument/2006/relationships/footer" Target="footer4.xml"/><Relationship Id="rId139" Type="http://schemas.openxmlformats.org/officeDocument/2006/relationships/image" Target="media/image115.png"/><Relationship Id="rId138" Type="http://schemas.openxmlformats.org/officeDocument/2006/relationships/image" Target="media/image114.png"/><Relationship Id="rId137" Type="http://schemas.openxmlformats.org/officeDocument/2006/relationships/image" Target="media/image113.png"/><Relationship Id="rId136" Type="http://schemas.openxmlformats.org/officeDocument/2006/relationships/image" Target="media/image112.png"/><Relationship Id="rId135" Type="http://schemas.openxmlformats.org/officeDocument/2006/relationships/image" Target="media/image111.png"/><Relationship Id="rId134" Type="http://schemas.openxmlformats.org/officeDocument/2006/relationships/image" Target="media/image110.png"/><Relationship Id="rId133" Type="http://schemas.openxmlformats.org/officeDocument/2006/relationships/image" Target="media/image109.png"/><Relationship Id="rId132" Type="http://schemas.openxmlformats.org/officeDocument/2006/relationships/image" Target="media/image108.png"/><Relationship Id="rId131" Type="http://schemas.openxmlformats.org/officeDocument/2006/relationships/image" Target="media/image107.png"/><Relationship Id="rId130" Type="http://schemas.openxmlformats.org/officeDocument/2006/relationships/image" Target="media/image106.png"/><Relationship Id="rId13" Type="http://schemas.openxmlformats.org/officeDocument/2006/relationships/header" Target="header6.xml"/><Relationship Id="rId129" Type="http://schemas.openxmlformats.org/officeDocument/2006/relationships/image" Target="media/image105.png"/><Relationship Id="rId128" Type="http://schemas.openxmlformats.org/officeDocument/2006/relationships/image" Target="media/image104.png"/><Relationship Id="rId127" Type="http://schemas.openxmlformats.org/officeDocument/2006/relationships/image" Target="media/image103.png"/><Relationship Id="rId126" Type="http://schemas.openxmlformats.org/officeDocument/2006/relationships/image" Target="media/image102.png"/><Relationship Id="rId125" Type="http://schemas.openxmlformats.org/officeDocument/2006/relationships/image" Target="media/image101.png"/><Relationship Id="rId124" Type="http://schemas.openxmlformats.org/officeDocument/2006/relationships/image" Target="media/image100.png"/><Relationship Id="rId123" Type="http://schemas.openxmlformats.org/officeDocument/2006/relationships/image" Target="media/image99.png"/><Relationship Id="rId122" Type="http://schemas.openxmlformats.org/officeDocument/2006/relationships/image" Target="media/image98.png"/><Relationship Id="rId121" Type="http://schemas.openxmlformats.org/officeDocument/2006/relationships/image" Target="media/image97.png"/><Relationship Id="rId120" Type="http://schemas.openxmlformats.org/officeDocument/2006/relationships/image" Target="media/image96.png"/><Relationship Id="rId12" Type="http://schemas.openxmlformats.org/officeDocument/2006/relationships/header" Target="header5.xml"/><Relationship Id="rId119" Type="http://schemas.openxmlformats.org/officeDocument/2006/relationships/image" Target="media/image95.png"/><Relationship Id="rId118" Type="http://schemas.openxmlformats.org/officeDocument/2006/relationships/image" Target="media/image94.png"/><Relationship Id="rId117" Type="http://schemas.openxmlformats.org/officeDocument/2006/relationships/image" Target="media/image93.png"/><Relationship Id="rId116" Type="http://schemas.openxmlformats.org/officeDocument/2006/relationships/image" Target="media/image92.png"/><Relationship Id="rId115" Type="http://schemas.openxmlformats.org/officeDocument/2006/relationships/image" Target="media/image91.png"/><Relationship Id="rId114" Type="http://schemas.openxmlformats.org/officeDocument/2006/relationships/image" Target="media/image90.png"/><Relationship Id="rId113" Type="http://schemas.openxmlformats.org/officeDocument/2006/relationships/image" Target="media/image89.png"/><Relationship Id="rId112" Type="http://schemas.openxmlformats.org/officeDocument/2006/relationships/image" Target="media/image88.png"/><Relationship Id="rId111" Type="http://schemas.openxmlformats.org/officeDocument/2006/relationships/image" Target="media/image87.png"/><Relationship Id="rId110" Type="http://schemas.openxmlformats.org/officeDocument/2006/relationships/image" Target="media/image86.png"/><Relationship Id="rId11" Type="http://schemas.openxmlformats.org/officeDocument/2006/relationships/header" Target="header4.xml"/><Relationship Id="rId109" Type="http://schemas.openxmlformats.org/officeDocument/2006/relationships/image" Target="media/image85.png"/><Relationship Id="rId108" Type="http://schemas.openxmlformats.org/officeDocument/2006/relationships/image" Target="media/image84.png"/><Relationship Id="rId107" Type="http://schemas.openxmlformats.org/officeDocument/2006/relationships/image" Target="media/image83.png"/><Relationship Id="rId106" Type="http://schemas.openxmlformats.org/officeDocument/2006/relationships/image" Target="media/image82.png"/><Relationship Id="rId105" Type="http://schemas.openxmlformats.org/officeDocument/2006/relationships/image" Target="media/image81.png"/><Relationship Id="rId104" Type="http://schemas.openxmlformats.org/officeDocument/2006/relationships/image" Target="media/image80.png"/><Relationship Id="rId103" Type="http://schemas.openxmlformats.org/officeDocument/2006/relationships/image" Target="media/image79.png"/><Relationship Id="rId102" Type="http://schemas.openxmlformats.org/officeDocument/2006/relationships/image" Target="media/image78.png"/><Relationship Id="rId101" Type="http://schemas.openxmlformats.org/officeDocument/2006/relationships/image" Target="media/image77.png"/><Relationship Id="rId100" Type="http://schemas.openxmlformats.org/officeDocument/2006/relationships/image" Target="media/image76.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'公众、从业2021对比2020'!$D$5</c:f>
              <c:strCache>
                <c:ptCount val="1"/>
                <c:pt idx="0">
                  <c:v>2021年</c:v>
                </c:pt>
              </c:strCache>
            </c:strRef>
          </c:tx>
          <c:spPr>
            <a:solidFill>
              <a:schemeClr val="accent2"/>
            </a:solidFill>
            <a:ln>
              <a:noFill/>
            </a:ln>
            <a:effectLst/>
          </c:spPr>
          <c:invertIfNegative val="0"/>
          <c:dLbls>
            <c:dLbl>
              <c:idx val="1"/>
              <c:layout>
                <c:manualLayout>
                  <c:x val="-0.0194444444444444"/>
                  <c:y val="-0.023148148148148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'公众、从业2021对比2020'!$C$6:$C$10</c:f>
              <c:strCache>
                <c:ptCount val="5"/>
                <c:pt idx="0">
                  <c:v>明显提升</c:v>
                </c:pt>
                <c:pt idx="1">
                  <c:v>有提升</c:v>
                </c:pt>
                <c:pt idx="2">
                  <c:v>没有变化</c:v>
                </c:pt>
                <c:pt idx="3">
                  <c:v>有下降</c:v>
                </c:pt>
                <c:pt idx="4">
                  <c:v>明显下降</c:v>
                </c:pt>
              </c:strCache>
            </c:strRef>
          </c:cat>
          <c:val>
            <c:numRef>
              <c:f>'公众、从业2021对比2020'!$D$6:$D$10</c:f>
              <c:numCache>
                <c:formatCode>0.00%</c:formatCode>
                <c:ptCount val="5"/>
                <c:pt idx="0">
                  <c:v>0.1441</c:v>
                </c:pt>
                <c:pt idx="1">
                  <c:v>0.3659</c:v>
                </c:pt>
                <c:pt idx="2">
                  <c:v>0.4373</c:v>
                </c:pt>
                <c:pt idx="3">
                  <c:v>0.0388</c:v>
                </c:pt>
                <c:pt idx="4">
                  <c:v>0.0139</c:v>
                </c:pt>
              </c:numCache>
            </c:numRef>
          </c:val>
        </c:ser>
        <c:ser>
          <c:idx val="1"/>
          <c:order val="1"/>
          <c:tx>
            <c:strRef>
              <c:f>'公众、从业2021对比2020'!$E$5</c:f>
              <c:strCache>
                <c:ptCount val="1"/>
                <c:pt idx="0">
                  <c:v>2020年</c:v>
                </c:pt>
              </c:strCache>
            </c:strRef>
          </c:tx>
          <c:spPr>
            <a:solidFill>
              <a:schemeClr val="accent1"/>
            </a:solidFill>
            <a:ln>
              <a:noFill/>
            </a:ln>
            <a:effectLst/>
          </c:spPr>
          <c:invertIfNegative val="0"/>
          <c:dLbls>
            <c:dLbl>
              <c:idx val="0"/>
              <c:layout>
                <c:manualLayout>
                  <c:x val="0.00277777777777775"/>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194444444444444"/>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194444444444444"/>
                  <c:y val="0.013888888888888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185067526416e-16"/>
                  <c:y val="-0.027777777777777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'公众、从业2021对比2020'!$C$6:$C$10</c:f>
              <c:strCache>
                <c:ptCount val="5"/>
                <c:pt idx="0">
                  <c:v>明显提升</c:v>
                </c:pt>
                <c:pt idx="1">
                  <c:v>有提升</c:v>
                </c:pt>
                <c:pt idx="2">
                  <c:v>没有变化</c:v>
                </c:pt>
                <c:pt idx="3">
                  <c:v>有下降</c:v>
                </c:pt>
                <c:pt idx="4">
                  <c:v>明显下降</c:v>
                </c:pt>
              </c:strCache>
            </c:strRef>
          </c:cat>
          <c:val>
            <c:numRef>
              <c:f>'公众、从业2021对比2020'!$E$6:$E$10</c:f>
              <c:numCache>
                <c:formatCode>0.00%</c:formatCode>
                <c:ptCount val="5"/>
                <c:pt idx="0">
                  <c:v>0.1</c:v>
                </c:pt>
                <c:pt idx="1">
                  <c:v>0.3546</c:v>
                </c:pt>
                <c:pt idx="2">
                  <c:v>0.4697</c:v>
                </c:pt>
                <c:pt idx="3">
                  <c:v>0.0551</c:v>
                </c:pt>
                <c:pt idx="4">
                  <c:v>0.0206</c:v>
                </c:pt>
              </c:numCache>
            </c:numRef>
          </c:val>
        </c:ser>
        <c:dLbls>
          <c:showLegendKey val="0"/>
          <c:showVal val="1"/>
          <c:showCatName val="0"/>
          <c:showSerName val="0"/>
          <c:showPercent val="0"/>
          <c:showBubbleSize val="0"/>
        </c:dLbls>
        <c:gapWidth val="219"/>
        <c:overlap val="-27"/>
        <c:axId val="644609544"/>
        <c:axId val="644611464"/>
      </c:barChart>
      <c:catAx>
        <c:axId val="644609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11464"/>
        <c:crosses val="autoZero"/>
        <c:auto val="1"/>
        <c:lblAlgn val="ctr"/>
        <c:lblOffset val="100"/>
        <c:noMultiLvlLbl val="0"/>
      </c:catAx>
      <c:valAx>
        <c:axId val="6446114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09544"/>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212</Pages>
  <Words>15109</Words>
  <Characters>86124</Characters>
  <Lines>717</Lines>
  <Paragraphs>202</Paragraphs>
  <TotalTime>0</TotalTime>
  <ScaleCrop>false</ScaleCrop>
  <LinksUpToDate>false</LinksUpToDate>
  <CharactersWithSpaces>101031</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2021-10-20T08:02:54Z</dcterms:modified>
  <dc:title>网民网络安全感满意度调查统计报告</dc:title>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818C2B43083C486DBD67BBC796482FE1</vt:lpwstr>
  </property>
</Properties>
</file>