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ind w:firstLine="640"/>
        <w:jc w:val="center"/>
        <w:rPr>
          <w:rFonts w:ascii="黑体" w:hAnsi="黑体" w:eastAsia="黑体"/>
          <w:sz w:val="32"/>
          <w:szCs w:val="32"/>
        </w:rPr>
      </w:pPr>
      <w:bookmarkStart w:id="0" w:name="_Toc32664"/>
      <w:bookmarkStart w:id="1" w:name="_Toc9373"/>
      <w:r>
        <w:rPr>
          <w:rFonts w:hint="eastAsia" w:ascii="黑体" w:hAnsi="黑体" w:eastAsia="黑体"/>
          <w:sz w:val="32"/>
          <w:szCs w:val="32"/>
        </w:rPr>
        <w:t xml:space="preserve">  </w:t>
      </w:r>
    </w:p>
    <w:p>
      <w:pPr>
        <w:ind w:firstLine="0" w:firstLineChars="0"/>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44"/>
          <w:szCs w:val="44"/>
        </w:rPr>
      </w:pPr>
      <w:bookmarkStart w:id="2" w:name="_Toc17826"/>
      <w:bookmarkStart w:id="3" w:name="_Toc18672"/>
      <w:bookmarkStart w:id="4" w:name="_Toc20618"/>
      <w:bookmarkStart w:id="5" w:name="_Toc8951"/>
      <w:r>
        <w:rPr>
          <w:rFonts w:hint="eastAsia" w:ascii="黑体" w:hAnsi="黑体" w:eastAsia="黑体"/>
          <w:b/>
          <w:bCs/>
          <w:sz w:val="44"/>
          <w:szCs w:val="44"/>
        </w:rPr>
        <w:t>2021年全国网民网络安全感满意度调查</w:t>
      </w:r>
      <w:bookmarkEnd w:id="2"/>
      <w:bookmarkEnd w:id="3"/>
      <w:bookmarkEnd w:id="4"/>
      <w:bookmarkEnd w:id="5"/>
    </w:p>
    <w:p>
      <w:pPr>
        <w:ind w:firstLine="0" w:firstLineChars="0"/>
        <w:jc w:val="center"/>
        <w:rPr>
          <w:rFonts w:ascii="黑体" w:hAnsi="黑体" w:eastAsia="黑体"/>
          <w:b/>
          <w:bCs/>
          <w:sz w:val="44"/>
          <w:szCs w:val="44"/>
        </w:rPr>
      </w:pPr>
      <w:r>
        <w:rPr>
          <w:rFonts w:hint="eastAsia" w:ascii="黑体" w:hAnsi="黑体" w:eastAsia="黑体"/>
          <w:b/>
          <w:bCs/>
          <w:sz w:val="44"/>
          <w:szCs w:val="44"/>
        </w:rPr>
        <w:t>统计报告</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center"/>
        <w:rPr>
          <w:rFonts w:ascii="黑体" w:hAnsi="黑体" w:eastAsia="黑体"/>
          <w:b/>
          <w:bCs/>
          <w:sz w:val="36"/>
          <w:szCs w:val="36"/>
        </w:rPr>
      </w:pPr>
      <w:r>
        <w:rPr>
          <w:rFonts w:hint="eastAsia" w:ascii="黑体" w:hAnsi="黑体" w:eastAsia="黑体"/>
          <w:b/>
          <w:bCs/>
          <w:sz w:val="44"/>
          <w:szCs w:val="44"/>
        </w:rPr>
        <w:t>上饶市</w:t>
      </w:r>
      <w:r>
        <w:rPr>
          <w:rFonts w:ascii="黑体" w:hAnsi="黑体" w:eastAsia="黑体" w:cs="黑体"/>
          <w:b/>
          <w:sz w:val="44"/>
        </w:rPr>
        <w:t>卷</w:t>
      </w: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640"/>
        <w:jc w:val="center"/>
        <w:rPr>
          <w:rFonts w:ascii="黑体" w:hAnsi="黑体" w:eastAsia="黑体"/>
          <w:sz w:val="32"/>
          <w:szCs w:val="32"/>
        </w:rPr>
      </w:pPr>
    </w:p>
    <w:p>
      <w:pPr>
        <w:ind w:firstLine="0" w:firstLineChars="0"/>
        <w:jc w:val="left"/>
        <w:rPr>
          <w:rFonts w:eastAsia="黑体" w:cstheme="minorHAnsi"/>
          <w:sz w:val="32"/>
          <w:szCs w:val="32"/>
        </w:rPr>
      </w:pPr>
    </w:p>
    <w:tbl>
      <w:tblPr>
        <w:tblStyle w:val="17"/>
        <w:tblW w:w="8312"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1"/>
        <w:gridCol w:w="6611"/>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发起单位：</w:t>
            </w:r>
          </w:p>
        </w:tc>
        <w:tc>
          <w:tcPr>
            <w:tcW w:w="6611" w:type="dxa"/>
          </w:tcPr>
          <w:p>
            <w:pPr>
              <w:ind w:firstLine="0" w:firstLineChars="0"/>
              <w:rPr>
                <w:rFonts w:ascii="黑体" w:hAnsi="黑体" w:eastAsia="黑体"/>
                <w:sz w:val="30"/>
                <w:szCs w:val="30"/>
              </w:rPr>
            </w:pPr>
            <w:r>
              <w:rPr>
                <w:rFonts w:hint="eastAsia" w:ascii="黑体" w:hAnsi="黑体" w:eastAsia="黑体"/>
                <w:sz w:val="30"/>
                <w:szCs w:val="30"/>
              </w:rPr>
              <w:t>全国135家网络安全行业协会及相关社会组织</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1701" w:type="dxa"/>
          </w:tcPr>
          <w:p>
            <w:pPr>
              <w:ind w:firstLine="0" w:firstLineChars="0"/>
              <w:rPr>
                <w:rFonts w:ascii="黑体" w:hAnsi="黑体" w:eastAsia="黑体"/>
                <w:sz w:val="32"/>
                <w:szCs w:val="32"/>
              </w:rPr>
            </w:pPr>
            <w:r>
              <w:rPr>
                <w:rFonts w:hint="eastAsia" w:ascii="黑体" w:hAnsi="黑体" w:eastAsia="黑体"/>
                <w:sz w:val="30"/>
                <w:szCs w:val="30"/>
              </w:rPr>
              <w:t>承办单位：</w:t>
            </w:r>
          </w:p>
        </w:tc>
        <w:tc>
          <w:tcPr>
            <w:tcW w:w="6611" w:type="dxa"/>
          </w:tcPr>
          <w:p>
            <w:pPr>
              <w:ind w:firstLine="0" w:firstLineChars="0"/>
              <w:rPr>
                <w:rFonts w:ascii="黑体" w:hAnsi="黑体" w:eastAsia="黑体"/>
                <w:sz w:val="32"/>
                <w:szCs w:val="32"/>
              </w:rPr>
            </w:pPr>
            <w:r>
              <w:rPr>
                <w:rFonts w:hint="eastAsia" w:ascii="黑体" w:hAnsi="黑体" w:eastAsia="黑体"/>
                <w:sz w:val="30"/>
                <w:szCs w:val="30"/>
              </w:rPr>
              <w:t>广东新兴国家网络安全和信息化发展研究院</w:t>
            </w:r>
          </w:p>
        </w:tc>
      </w:tr>
    </w:tbl>
    <w:p>
      <w:pPr>
        <w:ind w:firstLine="0" w:firstLineChars="0"/>
        <w:jc w:val="center"/>
        <w:rPr>
          <w:rFonts w:hint="default" w:ascii="黑体" w:hAnsi="黑体" w:eastAsia="黑体"/>
          <w:b/>
          <w:sz w:val="28"/>
          <w:szCs w:val="28"/>
          <w:lang w:val="en-US" w:eastAsia="zh-CN"/>
        </w:rPr>
      </w:pPr>
      <w:r>
        <w:rPr>
          <w:rFonts w:hint="eastAsia" w:ascii="黑体" w:hAnsi="黑体" w:eastAsia="黑体" w:cs="黑体"/>
          <w:bCs/>
          <w:sz w:val="28"/>
          <w:szCs w:val="28"/>
          <w:lang w:val="en-US" w:eastAsia="zh-CN"/>
        </w:rPr>
        <w:t>2021年9月</w:t>
      </w:r>
    </w:p>
    <w:p>
      <w:pPr>
        <w:sectPr>
          <w:headerReference r:id="rId7" w:type="first"/>
          <w:footerReference r:id="rId10" w:type="first"/>
          <w:headerReference r:id="rId5" w:type="default"/>
          <w:footerReference r:id="rId8" w:type="default"/>
          <w:headerReference r:id="rId6" w:type="even"/>
          <w:footerReference r:id="rId9" w:type="even"/>
          <w:pgSz w:w="11906" w:h="16838"/>
          <w:pgMar w:top="1440" w:right="1797" w:bottom="1440" w:left="1797" w:header="709" w:footer="709" w:gutter="0"/>
          <w:pgNumType w:start="1"/>
          <w:cols w:space="708" w:num="1"/>
          <w:titlePg/>
          <w:docGrid w:linePitch="360" w:charSpace="0"/>
        </w:sectPr>
      </w:pPr>
    </w:p>
    <w:bookmarkEnd w:id="0"/>
    <w:bookmarkEnd w:id="1"/>
    <w:p/>
    <w:p/>
    <w:p/>
    <w:p/>
    <w:p/>
    <w:p/>
    <w:p/>
    <w:p/>
    <w:p/>
    <w:p/>
    <w:p/>
    <w:p/>
    <w:p/>
    <w:p/>
    <w:p/>
    <w:p/>
    <w:p/>
    <w:p/>
    <w:p/>
    <w:p/>
    <w:p/>
    <w:p/>
    <w:p>
      <w:pPr>
        <w:spacing w:line="420" w:lineRule="exact"/>
        <w:rPr>
          <w:rFonts w:ascii="黑体" w:hAnsi="黑体" w:eastAsia="黑体" w:cs="黑体"/>
        </w:rPr>
      </w:pPr>
      <w:r>
        <w:rPr>
          <w:rFonts w:hint="eastAsia" w:ascii="黑体" w:hAnsi="黑体" w:eastAsia="黑体" w:cs="黑体"/>
        </w:rPr>
        <w:t>本报告数据来源于2021网民网络安全感满意度调查活动，任何组织和个人引用本报告中的数据和内容须注明来源出处。</w:t>
      </w:r>
    </w:p>
    <w:p>
      <w:pPr>
        <w:spacing w:before="120" w:beforeLines="50" w:line="420" w:lineRule="exact"/>
        <w:rPr>
          <w:rFonts w:ascii="黑体" w:hAnsi="黑体" w:eastAsia="黑体" w:cs="黑体"/>
        </w:rPr>
      </w:pPr>
      <w:r>
        <w:rPr>
          <w:rFonts w:hint="eastAsia" w:ascii="黑体" w:hAnsi="黑体" w:eastAsia="黑体" w:cs="黑体"/>
        </w:rPr>
        <w:t>组委会欢迎有关研究机构合作，深入挖掘调查数据价值，有需要者请与组委会秘书处联系。</w:t>
      </w:r>
    </w:p>
    <w:p>
      <w:pPr>
        <w:pStyle w:val="14"/>
        <w:spacing w:before="120" w:beforeLines="50" w:line="420" w:lineRule="exact"/>
        <w:rPr>
          <w:rFonts w:ascii="黑体" w:hAnsi="黑体" w:eastAsia="黑体" w:cs="黑体"/>
        </w:rPr>
      </w:pPr>
      <w:bookmarkStart w:id="6" w:name="_Toc19203631"/>
      <w:r>
        <w:rPr>
          <w:rFonts w:ascii="黑体" w:hAnsi="黑体" w:eastAsia="黑体" w:cs="黑体"/>
        </w:rPr>
        <w:drawing>
          <wp:anchor distT="0" distB="0" distL="114300" distR="114300" simplePos="0" relativeHeight="251660288" behindDoc="0" locked="0" layoutInCell="1" allowOverlap="1">
            <wp:simplePos x="0" y="0"/>
            <wp:positionH relativeFrom="column">
              <wp:posOffset>3872230</wp:posOffset>
            </wp:positionH>
            <wp:positionV relativeFrom="paragraph">
              <wp:posOffset>48260</wp:posOffset>
            </wp:positionV>
            <wp:extent cx="849630" cy="849630"/>
            <wp:effectExtent l="0" t="0" r="7620" b="7620"/>
            <wp:wrapNone/>
            <wp:docPr id="286" name="图片 1" descr="二维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 name="图片 1" descr="二维码"/>
                    <pic:cNvPicPr>
                      <a:picLocks noChangeAspect="1"/>
                    </pic:cNvPicPr>
                  </pic:nvPicPr>
                  <pic:blipFill>
                    <a:blip r:embed="rId25" cstate="print"/>
                    <a:stretch>
                      <a:fillRect/>
                    </a:stretch>
                  </pic:blipFill>
                  <pic:spPr>
                    <a:xfrm>
                      <a:off x="0" y="0"/>
                      <a:ext cx="849630" cy="849630"/>
                    </a:xfrm>
                    <a:prstGeom prst="rect">
                      <a:avLst/>
                    </a:prstGeom>
                  </pic:spPr>
                </pic:pic>
              </a:graphicData>
            </a:graphic>
          </wp:anchor>
        </w:drawing>
      </w:r>
      <w:r>
        <w:rPr>
          <w:rFonts w:ascii="黑体" w:hAnsi="黑体" w:eastAsia="黑体" w:cs="黑体"/>
        </w:rPr>
        <w:t>报告查询</w:t>
      </w:r>
      <w:r>
        <w:rPr>
          <w:rFonts w:ascii="楷体" w:hAnsi="楷体" w:eastAsia="楷体" w:cs="楷体"/>
        </w:rPr>
        <w:t>（总报告及区域、专题、行业报告）</w:t>
      </w:r>
      <w:r>
        <w:rPr>
          <w:rFonts w:ascii="黑体" w:hAnsi="黑体" w:eastAsia="黑体" w:cs="黑体"/>
        </w:rPr>
        <w:t>：</w:t>
      </w:r>
      <w:bookmarkEnd w:id="6"/>
    </w:p>
    <w:p>
      <w:pPr>
        <w:pStyle w:val="14"/>
        <w:spacing w:line="420" w:lineRule="exact"/>
        <w:rPr>
          <w:rFonts w:cstheme="minorHAnsi"/>
        </w:rPr>
        <w:sectPr>
          <w:headerReference r:id="rId13" w:type="first"/>
          <w:footerReference r:id="rId16" w:type="first"/>
          <w:headerReference r:id="rId11" w:type="default"/>
          <w:footerReference r:id="rId14" w:type="default"/>
          <w:headerReference r:id="rId12" w:type="even"/>
          <w:footerReference r:id="rId15" w:type="even"/>
          <w:pgSz w:w="11906" w:h="16838"/>
          <w:pgMar w:top="1440" w:right="1797" w:bottom="1440" w:left="1797" w:header="709" w:footer="709" w:gutter="0"/>
          <w:pgNumType w:fmt="upperRoman"/>
          <w:cols w:space="708" w:num="1"/>
          <w:docGrid w:linePitch="360" w:charSpace="0"/>
        </w:sectPr>
      </w:pPr>
      <w:bookmarkStart w:id="7" w:name="_Toc19203632"/>
      <w:r>
        <w:rPr>
          <w:rFonts w:ascii="黑体" w:hAnsi="黑体" w:eastAsia="黑体" w:cs="黑体"/>
        </w:rPr>
        <w:t>网络安全共建网：www.iscn.org.cn“网安联”公众号：</w:t>
      </w:r>
      <w:bookmarkEnd w:id="7"/>
    </w:p>
    <w:p>
      <w:pPr>
        <w:pStyle w:val="11"/>
        <w:spacing w:line="240" w:lineRule="auto"/>
        <w:ind w:firstLine="0" w:firstLineChars="0"/>
        <w:rPr>
          <w:b/>
          <w:bCs/>
        </w:rPr>
        <w:sectPr>
          <w:footerReference r:id="rId17" w:type="default"/>
          <w:type w:val="continuous"/>
          <w:pgSz w:w="11906" w:h="16838"/>
          <w:pgMar w:top="1440" w:right="1797" w:bottom="1440" w:left="1797" w:header="709" w:footer="709" w:gutter="0"/>
          <w:pgNumType w:fmt="upperRoman" w:start="1"/>
          <w:cols w:space="708" w:num="1"/>
          <w:docGrid w:linePitch="360" w:charSpace="0"/>
        </w:sectPr>
      </w:pPr>
      <w:r>
        <mc:AlternateContent>
          <mc:Choice Requires="wps">
            <w:drawing>
              <wp:anchor distT="0" distB="0" distL="114300" distR="114300" simplePos="0" relativeHeight="251661312" behindDoc="0" locked="0" layoutInCell="1" allowOverlap="1">
                <wp:simplePos x="0" y="0"/>
                <wp:positionH relativeFrom="column">
                  <wp:posOffset>-75565</wp:posOffset>
                </wp:positionH>
                <wp:positionV relativeFrom="paragraph">
                  <wp:posOffset>183515</wp:posOffset>
                </wp:positionV>
                <wp:extent cx="5434965" cy="2540"/>
                <wp:effectExtent l="0" t="31750" r="13335" b="41910"/>
                <wp:wrapNone/>
                <wp:docPr id="1" name="直接连接符 1"/>
                <wp:cNvGraphicFramePr/>
                <a:graphic xmlns:a="http://schemas.openxmlformats.org/drawingml/2006/main">
                  <a:graphicData uri="http://schemas.microsoft.com/office/word/2010/wordprocessingShape">
                    <wps:wsp>
                      <wps:cNvCnPr/>
                      <wps:spPr>
                        <a:xfrm>
                          <a:off x="1285240" y="9207500"/>
                          <a:ext cx="5434965" cy="2540"/>
                        </a:xfrm>
                        <a:prstGeom prst="line">
                          <a:avLst/>
                        </a:prstGeom>
                        <a:ln w="63500" cmpd="tri">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_x0000_s1026" o:spid="_x0000_s1026" o:spt="20" style="position:absolute;left:0pt;margin-left:-5.95pt;margin-top:14.45pt;height:0.2pt;width:427.95pt;z-index:251661312;mso-width-relative:page;mso-height-relative:page;" filled="f" stroked="t" coordsize="21600,21600" o:gfxdata="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CRqUDM2gAAAAkBAAAPAAAAAAAAAAEAIAAAACIAAABkcnMvZG93bnJldi54bWxQSwEC&#10;FAAUAAAACACHTuJAcrW+BPIBAADBAwAADgAAAAAAAAABACAAAAApAQAAZHJzL2Uyb0RvYy54bWxQ&#10;SwUGAAAAAAYABgBZAQAAjQUAAAAA&#10;">
                <v:fill on="f" focussize="0,0"/>
                <v:stroke weight="5pt" color="#000000 [3213]" linestyle="thickBetweenThin" miterlimit="8" joinstyle="miter"/>
                <v:imagedata o:title=""/>
                <o:lock v:ext="edit" aspectratio="f"/>
              </v:line>
            </w:pict>
          </mc:Fallback>
        </mc:AlternateContent>
      </w:r>
    </w:p>
    <w:sdt>
      <w:sdtPr>
        <w:rPr>
          <w:b/>
          <w:bCs/>
          <w:lang w:val="zh-CN"/>
        </w:rPr>
        <w:id w:val="3374630"/>
        <w:docPartObj>
          <w:docPartGallery w:val="Table of Contents"/>
          <w:docPartUnique/>
        </w:docPartObj>
      </w:sdtPr>
      <w:sdtEndPr>
        <w:rPr>
          <w:b w:val="0"/>
          <w:bCs w:val="0"/>
          <w:lang w:val="en-US"/>
        </w:rPr>
      </w:sdtEndPr>
      <w:sdtContent>
        <w:p>
          <w:pPr>
            <w:ind w:firstLine="482"/>
            <w:jc w:val="center"/>
            <w:rPr>
              <w:rFonts w:asciiTheme="minorHAnsi" w:hAnsiTheme="minorHAnsi" w:eastAsiaTheme="minorEastAsia" w:cstheme="minorBidi"/>
              <w:kern w:val="2"/>
              <w:sz w:val="24"/>
              <w:szCs w:val="24"/>
              <w:lang w:val="en-US" w:eastAsia="zh-CN" w:bidi="ar-SA"/>
            </w:rPr>
          </w:pPr>
          <w:r>
            <w:rPr>
              <w:b/>
              <w:bCs/>
              <w:lang w:val="zh-CN"/>
            </w:rPr>
            <w:t>目录</w:t>
          </w:r>
          <w:r>
            <w:fldChar w:fldCharType="begin"/>
          </w:r>
          <w:r>
            <w:instrText xml:space="preserve"> TOC \o "1-3" \h \z \u </w:instrText>
          </w:r>
          <w:r>
            <w:fldChar w:fldCharType="separate"/>
          </w:r>
        </w:p>
        <w:p>
          <w:pPr>
            <w:pStyle w:val="11"/>
            <w:tabs>
              <w:tab w:val="right" w:leader="dot" w:pos="8312"/>
            </w:tabs>
          </w:pPr>
          <w:r>
            <w:fldChar w:fldCharType="begin"/>
          </w:r>
          <w:r>
            <w:instrText xml:space="preserve"> HYPERLINK \l _Toc8453 </w:instrText>
          </w:r>
          <w:r>
            <w:fldChar w:fldCharType="separate"/>
          </w:r>
          <w:r>
            <w:rPr>
              <w:rFonts w:hint="eastAsia"/>
            </w:rPr>
            <w:t>一、 前言</w:t>
          </w:r>
          <w:r>
            <w:tab/>
          </w:r>
          <w:r>
            <w:fldChar w:fldCharType="begin"/>
          </w:r>
          <w:r>
            <w:instrText xml:space="preserve"> PAGEREF _Toc8453 \h </w:instrText>
          </w:r>
          <w:r>
            <w:fldChar w:fldCharType="separate"/>
          </w:r>
          <w:r>
            <w:t>1</w:t>
          </w:r>
          <w:r>
            <w:fldChar w:fldCharType="end"/>
          </w:r>
          <w:r>
            <w:fldChar w:fldCharType="end"/>
          </w:r>
        </w:p>
        <w:p>
          <w:pPr>
            <w:pStyle w:val="11"/>
            <w:tabs>
              <w:tab w:val="right" w:leader="dot" w:pos="8312"/>
            </w:tabs>
          </w:pPr>
          <w:r>
            <w:fldChar w:fldCharType="begin"/>
          </w:r>
          <w:r>
            <w:instrText xml:space="preserve"> HYPERLINK \l _Toc2674 </w:instrText>
          </w:r>
          <w:r>
            <w:fldChar w:fldCharType="separate"/>
          </w:r>
          <w:r>
            <w:rPr>
              <w:rFonts w:hint="eastAsia"/>
            </w:rPr>
            <w:t>二、 主要发现</w:t>
          </w:r>
          <w:r>
            <w:tab/>
          </w:r>
          <w:r>
            <w:fldChar w:fldCharType="begin"/>
          </w:r>
          <w:r>
            <w:instrText xml:space="preserve"> PAGEREF _Toc2674 \h </w:instrText>
          </w:r>
          <w:r>
            <w:fldChar w:fldCharType="separate"/>
          </w:r>
          <w:r>
            <w:t>4</w:t>
          </w:r>
          <w:r>
            <w:fldChar w:fldCharType="end"/>
          </w:r>
          <w:r>
            <w:fldChar w:fldCharType="end"/>
          </w:r>
        </w:p>
        <w:p>
          <w:pPr>
            <w:pStyle w:val="13"/>
            <w:tabs>
              <w:tab w:val="right" w:leader="dot" w:pos="8312"/>
            </w:tabs>
          </w:pPr>
          <w:r>
            <w:fldChar w:fldCharType="begin"/>
          </w:r>
          <w:r>
            <w:instrText xml:space="preserve"> HYPERLINK \l _Toc658 </w:instrText>
          </w:r>
          <w:r>
            <w:fldChar w:fldCharType="separate"/>
          </w:r>
          <w:r>
            <w:rPr>
              <w:rFonts w:hint="eastAsia"/>
            </w:rPr>
            <w:t>2.1 公众网民版主要发现</w:t>
          </w:r>
          <w:r>
            <w:tab/>
          </w:r>
          <w:r>
            <w:fldChar w:fldCharType="begin"/>
          </w:r>
          <w:r>
            <w:instrText xml:space="preserve"> PAGEREF _Toc658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_Toc14764 </w:instrText>
          </w:r>
          <w:r>
            <w:fldChar w:fldCharType="separate"/>
          </w:r>
          <w:r>
            <w:rPr>
              <w:rFonts w:hint="eastAsia"/>
              <w:szCs w:val="24"/>
            </w:rPr>
            <w:t>2.1.1 网民网络安全感有所提升，网民网络安全意识有所增强</w:t>
          </w:r>
          <w:r>
            <w:tab/>
          </w:r>
          <w:r>
            <w:fldChar w:fldCharType="begin"/>
          </w:r>
          <w:r>
            <w:instrText xml:space="preserve"> PAGEREF _Toc14764 \h </w:instrText>
          </w:r>
          <w:r>
            <w:fldChar w:fldCharType="separate"/>
          </w:r>
          <w:r>
            <w:t>4</w:t>
          </w:r>
          <w:r>
            <w:fldChar w:fldCharType="end"/>
          </w:r>
          <w:r>
            <w:fldChar w:fldCharType="end"/>
          </w:r>
        </w:p>
        <w:p>
          <w:pPr>
            <w:pStyle w:val="7"/>
            <w:tabs>
              <w:tab w:val="right" w:leader="dot" w:pos="8312"/>
            </w:tabs>
          </w:pPr>
          <w:r>
            <w:fldChar w:fldCharType="begin"/>
          </w:r>
          <w:r>
            <w:instrText xml:space="preserve"> HYPERLINK \l _Toc16351 </w:instrText>
          </w:r>
          <w:r>
            <w:fldChar w:fldCharType="separate"/>
          </w:r>
          <w:r>
            <w:rPr>
              <w:rFonts w:hint="eastAsia" w:cstheme="minorEastAsia"/>
              <w:szCs w:val="24"/>
            </w:rPr>
            <w:t>2.1.2 网络安全态势依然严峻，但部分领域有所改善</w:t>
          </w:r>
          <w:r>
            <w:tab/>
          </w:r>
          <w:r>
            <w:fldChar w:fldCharType="begin"/>
          </w:r>
          <w:r>
            <w:instrText xml:space="preserve"> PAGEREF _Toc16351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_Toc19693 </w:instrText>
          </w:r>
          <w:r>
            <w:fldChar w:fldCharType="separate"/>
          </w:r>
          <w:r>
            <w:rPr>
              <w:rFonts w:hint="eastAsia" w:cstheme="minorEastAsia"/>
              <w:szCs w:val="24"/>
            </w:rPr>
            <w:t>2.1.3 网络安全治理初见成效，网民总体评价满意</w:t>
          </w:r>
          <w:r>
            <w:tab/>
          </w:r>
          <w:r>
            <w:fldChar w:fldCharType="begin"/>
          </w:r>
          <w:r>
            <w:instrText xml:space="preserve"> PAGEREF _Toc19693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_Toc8252 </w:instrText>
          </w:r>
          <w:r>
            <w:fldChar w:fldCharType="separate"/>
          </w:r>
          <w:r>
            <w:rPr>
              <w:rFonts w:hint="eastAsia" w:cstheme="minorEastAsia"/>
              <w:szCs w:val="24"/>
            </w:rPr>
            <w:t>2.1.4法治社会建设主要关注加强立法和完善纠纷处理</w:t>
          </w:r>
          <w:r>
            <w:tab/>
          </w:r>
          <w:r>
            <w:fldChar w:fldCharType="begin"/>
          </w:r>
          <w:r>
            <w:instrText xml:space="preserve"> PAGEREF _Toc8252 \h </w:instrText>
          </w:r>
          <w:r>
            <w:fldChar w:fldCharType="separate"/>
          </w:r>
          <w:r>
            <w:t>5</w:t>
          </w:r>
          <w:r>
            <w:fldChar w:fldCharType="end"/>
          </w:r>
          <w:r>
            <w:fldChar w:fldCharType="end"/>
          </w:r>
        </w:p>
        <w:p>
          <w:pPr>
            <w:pStyle w:val="7"/>
            <w:tabs>
              <w:tab w:val="right" w:leader="dot" w:pos="8312"/>
            </w:tabs>
          </w:pPr>
          <w:r>
            <w:fldChar w:fldCharType="begin"/>
          </w:r>
          <w:r>
            <w:instrText xml:space="preserve"> HYPERLINK \l _Toc27284 </w:instrText>
          </w:r>
          <w:r>
            <w:fldChar w:fldCharType="separate"/>
          </w:r>
          <w:r>
            <w:rPr>
              <w:rFonts w:hint="eastAsia" w:cstheme="minorEastAsia"/>
              <w:szCs w:val="24"/>
            </w:rPr>
            <w:t>2.1.5 打击网络犯罪主要痛点在侵犯个人信息等领域</w:t>
          </w:r>
          <w:r>
            <w:tab/>
          </w:r>
          <w:r>
            <w:fldChar w:fldCharType="begin"/>
          </w:r>
          <w:r>
            <w:instrText xml:space="preserve"> PAGEREF _Toc27284 \h </w:instrText>
          </w:r>
          <w:r>
            <w:fldChar w:fldCharType="separate"/>
          </w:r>
          <w:r>
            <w:t>6</w:t>
          </w:r>
          <w:r>
            <w:fldChar w:fldCharType="end"/>
          </w:r>
          <w:r>
            <w:fldChar w:fldCharType="end"/>
          </w:r>
        </w:p>
        <w:p>
          <w:pPr>
            <w:pStyle w:val="7"/>
            <w:tabs>
              <w:tab w:val="right" w:leader="dot" w:pos="8312"/>
            </w:tabs>
          </w:pPr>
          <w:r>
            <w:fldChar w:fldCharType="begin"/>
          </w:r>
          <w:r>
            <w:instrText xml:space="preserve"> HYPERLINK \l _Toc25520 </w:instrText>
          </w:r>
          <w:r>
            <w:fldChar w:fldCharType="separate"/>
          </w:r>
          <w:r>
            <w:rPr>
              <w:rFonts w:hint="eastAsia" w:cstheme="minorEastAsia"/>
              <w:szCs w:val="24"/>
            </w:rPr>
            <w:t>2.1.6 社交、电商、网媒等领域个人信息保护问题较多</w:t>
          </w:r>
          <w:r>
            <w:tab/>
          </w:r>
          <w:r>
            <w:fldChar w:fldCharType="begin"/>
          </w:r>
          <w:r>
            <w:instrText xml:space="preserve"> PAGEREF _Toc25520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_Toc16677 </w:instrText>
          </w:r>
          <w:r>
            <w:fldChar w:fldCharType="separate"/>
          </w:r>
          <w:r>
            <w:rPr>
              <w:rFonts w:hint="eastAsia" w:cstheme="minorEastAsia"/>
              <w:szCs w:val="24"/>
            </w:rPr>
            <w:t>2.1.7 网络购物权益保护满意度较高，新业态面临新问题</w:t>
          </w:r>
          <w:r>
            <w:tab/>
          </w:r>
          <w:r>
            <w:fldChar w:fldCharType="begin"/>
          </w:r>
          <w:r>
            <w:instrText xml:space="preserve"> PAGEREF _Toc16677 \h </w:instrText>
          </w:r>
          <w:r>
            <w:fldChar w:fldCharType="separate"/>
          </w:r>
          <w:r>
            <w:t>7</w:t>
          </w:r>
          <w:r>
            <w:fldChar w:fldCharType="end"/>
          </w:r>
          <w:r>
            <w:fldChar w:fldCharType="end"/>
          </w:r>
        </w:p>
        <w:p>
          <w:pPr>
            <w:pStyle w:val="7"/>
            <w:tabs>
              <w:tab w:val="right" w:leader="dot" w:pos="8312"/>
            </w:tabs>
          </w:pPr>
          <w:r>
            <w:fldChar w:fldCharType="begin"/>
          </w:r>
          <w:r>
            <w:instrText xml:space="preserve"> HYPERLINK \l _Toc6875 </w:instrText>
          </w:r>
          <w:r>
            <w:fldChar w:fldCharType="separate"/>
          </w:r>
          <w:r>
            <w:rPr>
              <w:rFonts w:hint="eastAsia" w:cstheme="minorEastAsia"/>
              <w:szCs w:val="24"/>
            </w:rPr>
            <w:t>2.1.8 未成年人权益保护成效小，需加强家、校、企、社合作</w:t>
          </w:r>
          <w:r>
            <w:tab/>
          </w:r>
          <w:r>
            <w:fldChar w:fldCharType="begin"/>
          </w:r>
          <w:r>
            <w:instrText xml:space="preserve"> PAGEREF _Toc6875 \h </w:instrText>
          </w:r>
          <w:r>
            <w:fldChar w:fldCharType="separate"/>
          </w:r>
          <w:r>
            <w:t>8</w:t>
          </w:r>
          <w:r>
            <w:fldChar w:fldCharType="end"/>
          </w:r>
          <w:r>
            <w:fldChar w:fldCharType="end"/>
          </w:r>
        </w:p>
        <w:p>
          <w:pPr>
            <w:pStyle w:val="11"/>
            <w:tabs>
              <w:tab w:val="right" w:leader="dot" w:pos="8312"/>
            </w:tabs>
          </w:pPr>
          <w:r>
            <w:fldChar w:fldCharType="begin"/>
          </w:r>
          <w:r>
            <w:instrText xml:space="preserve"> HYPERLINK \l _Toc4646 </w:instrText>
          </w:r>
          <w:r>
            <w:fldChar w:fldCharType="separate"/>
          </w:r>
          <w:r>
            <w:rPr>
              <w:rFonts w:hint="eastAsia"/>
            </w:rPr>
            <w:t>三、公众网民基本情况</w:t>
          </w:r>
          <w:r>
            <w:tab/>
          </w:r>
          <w:r>
            <w:fldChar w:fldCharType="begin"/>
          </w:r>
          <w:r>
            <w:instrText xml:space="preserve"> PAGEREF _Toc4646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_Toc20210 </w:instrText>
          </w:r>
          <w:r>
            <w:fldChar w:fldCharType="separate"/>
          </w:r>
          <w:r>
            <w:rPr>
              <w:rFonts w:hint="eastAsia"/>
            </w:rPr>
            <w:t>3.1性别分布</w:t>
          </w:r>
          <w:r>
            <w:tab/>
          </w:r>
          <w:r>
            <w:fldChar w:fldCharType="begin"/>
          </w:r>
          <w:r>
            <w:instrText xml:space="preserve"> PAGEREF _Toc20210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_Toc24755 </w:instrText>
          </w:r>
          <w:r>
            <w:fldChar w:fldCharType="separate"/>
          </w:r>
          <w:r>
            <w:rPr>
              <w:rFonts w:hint="eastAsia"/>
            </w:rPr>
            <w:t>3.2年龄分布</w:t>
          </w:r>
          <w:r>
            <w:tab/>
          </w:r>
          <w:r>
            <w:fldChar w:fldCharType="begin"/>
          </w:r>
          <w:r>
            <w:instrText xml:space="preserve"> PAGEREF _Toc24755 \h </w:instrText>
          </w:r>
          <w:r>
            <w:fldChar w:fldCharType="separate"/>
          </w:r>
          <w:r>
            <w:t>10</w:t>
          </w:r>
          <w:r>
            <w:fldChar w:fldCharType="end"/>
          </w:r>
          <w:r>
            <w:fldChar w:fldCharType="end"/>
          </w:r>
        </w:p>
        <w:p>
          <w:pPr>
            <w:pStyle w:val="13"/>
            <w:tabs>
              <w:tab w:val="right" w:leader="dot" w:pos="8312"/>
            </w:tabs>
          </w:pPr>
          <w:r>
            <w:fldChar w:fldCharType="begin"/>
          </w:r>
          <w:r>
            <w:instrText xml:space="preserve"> HYPERLINK \l _Toc626 </w:instrText>
          </w:r>
          <w:r>
            <w:fldChar w:fldCharType="separate"/>
          </w:r>
          <w:r>
            <w:rPr>
              <w:rFonts w:hint="eastAsia"/>
            </w:rPr>
            <w:t>3.3学历分布</w:t>
          </w:r>
          <w:r>
            <w:tab/>
          </w:r>
          <w:r>
            <w:fldChar w:fldCharType="begin"/>
          </w:r>
          <w:r>
            <w:instrText xml:space="preserve"> PAGEREF _Toc626 \h </w:instrText>
          </w:r>
          <w:r>
            <w:fldChar w:fldCharType="separate"/>
          </w:r>
          <w:r>
            <w:t>11</w:t>
          </w:r>
          <w:r>
            <w:fldChar w:fldCharType="end"/>
          </w:r>
          <w:r>
            <w:fldChar w:fldCharType="end"/>
          </w:r>
        </w:p>
        <w:p>
          <w:pPr>
            <w:pStyle w:val="13"/>
            <w:tabs>
              <w:tab w:val="right" w:leader="dot" w:pos="8312"/>
            </w:tabs>
          </w:pPr>
          <w:r>
            <w:fldChar w:fldCharType="begin"/>
          </w:r>
          <w:r>
            <w:instrText xml:space="preserve"> HYPERLINK \l _Toc18915 </w:instrText>
          </w:r>
          <w:r>
            <w:fldChar w:fldCharType="separate"/>
          </w:r>
          <w:r>
            <w:rPr>
              <w:rFonts w:hint="eastAsia"/>
            </w:rPr>
            <w:t>3.4职业分布</w:t>
          </w:r>
          <w:r>
            <w:tab/>
          </w:r>
          <w:r>
            <w:fldChar w:fldCharType="begin"/>
          </w:r>
          <w:r>
            <w:instrText xml:space="preserve"> PAGEREF _Toc18915 \h </w:instrText>
          </w:r>
          <w:r>
            <w:fldChar w:fldCharType="separate"/>
          </w:r>
          <w:r>
            <w:t>12</w:t>
          </w:r>
          <w:r>
            <w:fldChar w:fldCharType="end"/>
          </w:r>
          <w:r>
            <w:fldChar w:fldCharType="end"/>
          </w:r>
        </w:p>
        <w:p>
          <w:pPr>
            <w:pStyle w:val="13"/>
            <w:tabs>
              <w:tab w:val="right" w:leader="dot" w:pos="8312"/>
            </w:tabs>
          </w:pPr>
          <w:r>
            <w:fldChar w:fldCharType="begin"/>
          </w:r>
          <w:r>
            <w:instrText xml:space="preserve"> HYPERLINK \l _Toc6262 </w:instrText>
          </w:r>
          <w:r>
            <w:fldChar w:fldCharType="separate"/>
          </w:r>
          <w:r>
            <w:rPr>
              <w:rFonts w:hint="eastAsia"/>
            </w:rPr>
            <w:t>3.5担任角色</w:t>
          </w:r>
          <w:r>
            <w:tab/>
          </w:r>
          <w:r>
            <w:fldChar w:fldCharType="begin"/>
          </w:r>
          <w:r>
            <w:instrText xml:space="preserve"> PAGEREF _Toc6262 \h </w:instrText>
          </w:r>
          <w:r>
            <w:fldChar w:fldCharType="separate"/>
          </w:r>
          <w:r>
            <w:t>13</w:t>
          </w:r>
          <w:r>
            <w:fldChar w:fldCharType="end"/>
          </w:r>
          <w:r>
            <w:fldChar w:fldCharType="end"/>
          </w:r>
        </w:p>
        <w:p>
          <w:pPr>
            <w:pStyle w:val="11"/>
            <w:tabs>
              <w:tab w:val="right" w:leader="dot" w:pos="8312"/>
            </w:tabs>
          </w:pPr>
          <w:r>
            <w:fldChar w:fldCharType="begin"/>
          </w:r>
          <w:r>
            <w:instrText xml:space="preserve"> HYPERLINK \l _Toc32059 </w:instrText>
          </w:r>
          <w:r>
            <w:fldChar w:fldCharType="separate"/>
          </w:r>
          <w:r>
            <w:rPr>
              <w:rFonts w:hint="eastAsia"/>
            </w:rPr>
            <w:t>四、网络安全基本情况</w:t>
          </w:r>
          <w:r>
            <w:tab/>
          </w:r>
          <w:r>
            <w:fldChar w:fldCharType="begin"/>
          </w:r>
          <w:r>
            <w:instrText xml:space="preserve"> PAGEREF _Toc32059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_Toc24546 </w:instrText>
          </w:r>
          <w:r>
            <w:fldChar w:fldCharType="separate"/>
          </w:r>
          <w:r>
            <w:rPr>
              <w:rFonts w:hint="eastAsia"/>
            </w:rPr>
            <w:t>4.1网民上网行为</w:t>
          </w:r>
          <w:r>
            <w:tab/>
          </w:r>
          <w:r>
            <w:fldChar w:fldCharType="begin"/>
          </w:r>
          <w:r>
            <w:instrText xml:space="preserve"> PAGEREF _Toc24546 \h </w:instrText>
          </w:r>
          <w:r>
            <w:fldChar w:fldCharType="separate"/>
          </w:r>
          <w:r>
            <w:t>15</w:t>
          </w:r>
          <w:r>
            <w:fldChar w:fldCharType="end"/>
          </w:r>
          <w:r>
            <w:fldChar w:fldCharType="end"/>
          </w:r>
        </w:p>
        <w:p>
          <w:pPr>
            <w:pStyle w:val="13"/>
            <w:tabs>
              <w:tab w:val="right" w:leader="dot" w:pos="8312"/>
            </w:tabs>
          </w:pPr>
          <w:r>
            <w:fldChar w:fldCharType="begin"/>
          </w:r>
          <w:r>
            <w:instrText xml:space="preserve"> HYPERLINK \l _Toc15801 </w:instrText>
          </w:r>
          <w:r>
            <w:fldChar w:fldCharType="separate"/>
          </w:r>
          <w:r>
            <w:rPr>
              <w:rFonts w:hint="eastAsia"/>
            </w:rPr>
            <w:t>4.2网络安全认知</w:t>
          </w:r>
          <w:r>
            <w:tab/>
          </w:r>
          <w:r>
            <w:fldChar w:fldCharType="begin"/>
          </w:r>
          <w:r>
            <w:instrText xml:space="preserve"> PAGEREF _Toc15801 \h </w:instrText>
          </w:r>
          <w:r>
            <w:fldChar w:fldCharType="separate"/>
          </w:r>
          <w:r>
            <w:t>19</w:t>
          </w:r>
          <w:r>
            <w:fldChar w:fldCharType="end"/>
          </w:r>
          <w:r>
            <w:fldChar w:fldCharType="end"/>
          </w:r>
        </w:p>
        <w:p>
          <w:pPr>
            <w:pStyle w:val="13"/>
            <w:tabs>
              <w:tab w:val="right" w:leader="dot" w:pos="8312"/>
            </w:tabs>
          </w:pPr>
          <w:r>
            <w:fldChar w:fldCharType="begin"/>
          </w:r>
          <w:r>
            <w:instrText xml:space="preserve"> HYPERLINK \l _Toc10430 </w:instrText>
          </w:r>
          <w:r>
            <w:fldChar w:fldCharType="separate"/>
          </w:r>
          <w:r>
            <w:rPr>
              <w:rFonts w:hint="eastAsia"/>
            </w:rPr>
            <w:t>4.3网络安全态势与网络安全感</w:t>
          </w:r>
          <w:r>
            <w:tab/>
          </w:r>
          <w:r>
            <w:fldChar w:fldCharType="begin"/>
          </w:r>
          <w:r>
            <w:instrText xml:space="preserve"> PAGEREF _Toc10430 \h </w:instrText>
          </w:r>
          <w:r>
            <w:fldChar w:fldCharType="separate"/>
          </w:r>
          <w:r>
            <w:t>22</w:t>
          </w:r>
          <w:r>
            <w:fldChar w:fldCharType="end"/>
          </w:r>
          <w:r>
            <w:fldChar w:fldCharType="end"/>
          </w:r>
        </w:p>
        <w:p>
          <w:pPr>
            <w:pStyle w:val="13"/>
            <w:tabs>
              <w:tab w:val="right" w:leader="dot" w:pos="8312"/>
            </w:tabs>
          </w:pPr>
          <w:r>
            <w:fldChar w:fldCharType="begin"/>
          </w:r>
          <w:r>
            <w:instrText xml:space="preserve"> HYPERLINK \l _Toc22595 </w:instrText>
          </w:r>
          <w:r>
            <w:fldChar w:fldCharType="separate"/>
          </w:r>
          <w:r>
            <w:rPr>
              <w:rFonts w:hint="eastAsia"/>
            </w:rPr>
            <w:t>4.4网络安全治理成效评价</w:t>
          </w:r>
          <w:r>
            <w:tab/>
          </w:r>
          <w:r>
            <w:fldChar w:fldCharType="begin"/>
          </w:r>
          <w:r>
            <w:instrText xml:space="preserve"> PAGEREF _Toc22595 \h </w:instrText>
          </w:r>
          <w:r>
            <w:fldChar w:fldCharType="separate"/>
          </w:r>
          <w:r>
            <w:t>26</w:t>
          </w:r>
          <w:r>
            <w:fldChar w:fldCharType="end"/>
          </w:r>
          <w:r>
            <w:fldChar w:fldCharType="end"/>
          </w:r>
        </w:p>
        <w:p>
          <w:pPr>
            <w:pStyle w:val="11"/>
            <w:tabs>
              <w:tab w:val="right" w:leader="dot" w:pos="8312"/>
            </w:tabs>
          </w:pPr>
          <w:r>
            <w:fldChar w:fldCharType="begin"/>
          </w:r>
          <w:r>
            <w:instrText xml:space="preserve"> HYPERLINK \l _Toc15723 </w:instrText>
          </w:r>
          <w:r>
            <w:fldChar w:fldCharType="separate"/>
          </w:r>
          <w:r>
            <w:rPr>
              <w:rFonts w:hint="eastAsia"/>
            </w:rPr>
            <w:t>五、公众网民版专题分析</w:t>
          </w:r>
          <w:r>
            <w:tab/>
          </w:r>
          <w:r>
            <w:fldChar w:fldCharType="begin"/>
          </w:r>
          <w:r>
            <w:instrText xml:space="preserve"> PAGEREF _Toc15723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_Toc8826 </w:instrText>
          </w:r>
          <w:r>
            <w:fldChar w:fldCharType="separate"/>
          </w:r>
          <w:r>
            <w:rPr>
              <w:rFonts w:hint="eastAsia"/>
            </w:rPr>
            <w:t>5.1专题1：网络安全法治社会建设专题</w:t>
          </w:r>
          <w:r>
            <w:tab/>
          </w:r>
          <w:r>
            <w:fldChar w:fldCharType="begin"/>
          </w:r>
          <w:r>
            <w:instrText xml:space="preserve"> PAGEREF _Toc8826 \h </w:instrText>
          </w:r>
          <w:r>
            <w:fldChar w:fldCharType="separate"/>
          </w:r>
          <w:r>
            <w:t>31</w:t>
          </w:r>
          <w:r>
            <w:fldChar w:fldCharType="end"/>
          </w:r>
          <w:r>
            <w:fldChar w:fldCharType="end"/>
          </w:r>
        </w:p>
        <w:p>
          <w:pPr>
            <w:pStyle w:val="13"/>
            <w:tabs>
              <w:tab w:val="right" w:leader="dot" w:pos="8312"/>
            </w:tabs>
          </w:pPr>
          <w:r>
            <w:fldChar w:fldCharType="begin"/>
          </w:r>
          <w:r>
            <w:instrText xml:space="preserve"> HYPERLINK \l _Toc9895 </w:instrText>
          </w:r>
          <w:r>
            <w:fldChar w:fldCharType="separate"/>
          </w:r>
          <w:r>
            <w:rPr>
              <w:rFonts w:hint="eastAsia"/>
            </w:rPr>
            <w:t>5.2专题2：</w:t>
          </w:r>
          <w:r>
            <w:t>遏制网络违法犯罪行为</w:t>
          </w:r>
          <w:r>
            <w:rPr>
              <w:rFonts w:hint="eastAsia"/>
            </w:rPr>
            <w:t>专题</w:t>
          </w:r>
          <w:r>
            <w:tab/>
          </w:r>
          <w:r>
            <w:fldChar w:fldCharType="begin"/>
          </w:r>
          <w:r>
            <w:instrText xml:space="preserve"> PAGEREF _Toc9895 \h </w:instrText>
          </w:r>
          <w:r>
            <w:fldChar w:fldCharType="separate"/>
          </w:r>
          <w:r>
            <w:t>42</w:t>
          </w:r>
          <w:r>
            <w:fldChar w:fldCharType="end"/>
          </w:r>
          <w:r>
            <w:fldChar w:fldCharType="end"/>
          </w:r>
        </w:p>
        <w:p>
          <w:pPr>
            <w:pStyle w:val="13"/>
            <w:tabs>
              <w:tab w:val="right" w:leader="dot" w:pos="8312"/>
            </w:tabs>
          </w:pPr>
          <w:r>
            <w:fldChar w:fldCharType="begin"/>
          </w:r>
          <w:r>
            <w:instrText xml:space="preserve"> HYPERLINK \l _Toc27973 </w:instrText>
          </w:r>
          <w:r>
            <w:fldChar w:fldCharType="separate"/>
          </w:r>
          <w:r>
            <w:rPr>
              <w:rFonts w:hint="eastAsia"/>
            </w:rPr>
            <w:t>5.3专题3：个人信息保护专题</w:t>
          </w:r>
          <w:r>
            <w:tab/>
          </w:r>
          <w:r>
            <w:fldChar w:fldCharType="begin"/>
          </w:r>
          <w:r>
            <w:instrText xml:space="preserve"> PAGEREF _Toc27973 \h </w:instrText>
          </w:r>
          <w:r>
            <w:fldChar w:fldCharType="separate"/>
          </w:r>
          <w:r>
            <w:t>43</w:t>
          </w:r>
          <w:r>
            <w:fldChar w:fldCharType="end"/>
          </w:r>
          <w:r>
            <w:fldChar w:fldCharType="end"/>
          </w:r>
        </w:p>
        <w:p>
          <w:pPr>
            <w:pStyle w:val="13"/>
            <w:tabs>
              <w:tab w:val="right" w:leader="dot" w:pos="8312"/>
            </w:tabs>
          </w:pPr>
          <w:r>
            <w:fldChar w:fldCharType="begin"/>
          </w:r>
          <w:r>
            <w:instrText xml:space="preserve"> HYPERLINK \l _Toc6256 </w:instrText>
          </w:r>
          <w:r>
            <w:fldChar w:fldCharType="separate"/>
          </w:r>
          <w:r>
            <w:rPr>
              <w:rFonts w:hint="eastAsia"/>
            </w:rPr>
            <w:t>5.4专题4：网络购物</w:t>
          </w:r>
          <w:r>
            <w:t>安全权益</w:t>
          </w:r>
          <w:r>
            <w:rPr>
              <w:rFonts w:hint="eastAsia"/>
            </w:rPr>
            <w:t>保护专题</w:t>
          </w:r>
          <w:r>
            <w:tab/>
          </w:r>
          <w:r>
            <w:fldChar w:fldCharType="begin"/>
          </w:r>
          <w:r>
            <w:instrText xml:space="preserve"> PAGEREF _Toc6256 \h </w:instrText>
          </w:r>
          <w:r>
            <w:fldChar w:fldCharType="separate"/>
          </w:r>
          <w:r>
            <w:t>60</w:t>
          </w:r>
          <w:r>
            <w:fldChar w:fldCharType="end"/>
          </w:r>
          <w:r>
            <w:fldChar w:fldCharType="end"/>
          </w:r>
        </w:p>
        <w:p>
          <w:pPr>
            <w:pStyle w:val="13"/>
            <w:tabs>
              <w:tab w:val="right" w:leader="dot" w:pos="8312"/>
            </w:tabs>
          </w:pPr>
          <w:r>
            <w:fldChar w:fldCharType="begin"/>
          </w:r>
          <w:r>
            <w:instrText xml:space="preserve"> HYPERLINK \l _Toc28813 </w:instrText>
          </w:r>
          <w:r>
            <w:fldChar w:fldCharType="separate"/>
          </w:r>
          <w:r>
            <w:rPr>
              <w:rFonts w:hint="eastAsia"/>
            </w:rPr>
            <w:t>5.5专题5：未成年人网络权益保护专题</w:t>
          </w:r>
          <w:r>
            <w:tab/>
          </w:r>
          <w:r>
            <w:fldChar w:fldCharType="begin"/>
          </w:r>
          <w:r>
            <w:instrText xml:space="preserve"> PAGEREF _Toc28813 \h </w:instrText>
          </w:r>
          <w:r>
            <w:fldChar w:fldCharType="separate"/>
          </w:r>
          <w:r>
            <w:t>80</w:t>
          </w:r>
          <w:r>
            <w:fldChar w:fldCharType="end"/>
          </w:r>
          <w:r>
            <w:fldChar w:fldCharType="end"/>
          </w:r>
        </w:p>
        <w:p>
          <w:pPr>
            <w:pStyle w:val="13"/>
            <w:tabs>
              <w:tab w:val="right" w:leader="dot" w:pos="8312"/>
            </w:tabs>
          </w:pPr>
          <w:r>
            <w:fldChar w:fldCharType="begin"/>
          </w:r>
          <w:r>
            <w:instrText xml:space="preserve"> HYPERLINK \l _Toc5962 </w:instrText>
          </w:r>
          <w:r>
            <w:fldChar w:fldCharType="separate"/>
          </w:r>
          <w:r>
            <w:rPr>
              <w:rFonts w:hint="eastAsia"/>
            </w:rPr>
            <w:t>5.6专题6：互联网平台监</w:t>
          </w:r>
          <w:r>
            <w:rPr>
              <w:rFonts w:hint="eastAsia" w:ascii="宋体" w:hAnsi="宋体" w:eastAsia="宋体"/>
            </w:rPr>
            <w:t>管与企业自律专题</w:t>
          </w:r>
          <w:r>
            <w:tab/>
          </w:r>
          <w:r>
            <w:fldChar w:fldCharType="begin"/>
          </w:r>
          <w:r>
            <w:instrText xml:space="preserve"> PAGEREF _Toc5962 \h </w:instrText>
          </w:r>
          <w:r>
            <w:fldChar w:fldCharType="separate"/>
          </w:r>
          <w:r>
            <w:t>102</w:t>
          </w:r>
          <w:r>
            <w:fldChar w:fldCharType="end"/>
          </w:r>
          <w:r>
            <w:fldChar w:fldCharType="end"/>
          </w:r>
        </w:p>
        <w:p>
          <w:pPr>
            <w:pStyle w:val="13"/>
            <w:tabs>
              <w:tab w:val="right" w:leader="dot" w:pos="8312"/>
            </w:tabs>
          </w:pPr>
          <w:r>
            <w:fldChar w:fldCharType="begin"/>
          </w:r>
          <w:r>
            <w:instrText xml:space="preserve"> HYPERLINK \l _Toc8706 </w:instrText>
          </w:r>
          <w:r>
            <w:fldChar w:fldCharType="separate"/>
          </w:r>
          <w:r>
            <w:rPr>
              <w:rFonts w:hint="eastAsia"/>
            </w:rPr>
            <w:t>5.7专题7：数字政府服务</w:t>
          </w:r>
          <w:r>
            <w:rPr>
              <w:rFonts w:hint="eastAsia" w:ascii="宋体" w:hAnsi="宋体" w:eastAsia="宋体"/>
            </w:rPr>
            <w:t>与治理能力提升专题</w:t>
          </w:r>
          <w:r>
            <w:tab/>
          </w:r>
          <w:r>
            <w:fldChar w:fldCharType="begin"/>
          </w:r>
          <w:r>
            <w:instrText xml:space="preserve"> PAGEREF _Toc8706 \h </w:instrText>
          </w:r>
          <w:r>
            <w:fldChar w:fldCharType="separate"/>
          </w:r>
          <w:r>
            <w:t>102</w:t>
          </w:r>
          <w:r>
            <w:fldChar w:fldCharType="end"/>
          </w:r>
          <w:r>
            <w:fldChar w:fldCharType="end"/>
          </w:r>
        </w:p>
        <w:p>
          <w:pPr>
            <w:pStyle w:val="13"/>
            <w:tabs>
              <w:tab w:val="right" w:leader="dot" w:pos="8312"/>
            </w:tabs>
          </w:pPr>
          <w:r>
            <w:fldChar w:fldCharType="begin"/>
          </w:r>
          <w:r>
            <w:instrText xml:space="preserve"> HYPERLINK \l _Toc8314 </w:instrText>
          </w:r>
          <w:r>
            <w:fldChar w:fldCharType="separate"/>
          </w:r>
          <w:r>
            <w:rPr>
              <w:rFonts w:hint="eastAsia"/>
            </w:rPr>
            <w:t>5.8专题8：</w:t>
          </w:r>
          <w:r>
            <w:t>数字鸿沟</w:t>
          </w:r>
          <w:r>
            <w:rPr>
              <w:rFonts w:ascii="宋体" w:hAnsi="宋体" w:eastAsia="宋体"/>
            </w:rPr>
            <w:t>消除与乡村振兴</w:t>
          </w:r>
          <w:r>
            <w:rPr>
              <w:rFonts w:hint="eastAsia" w:ascii="宋体" w:hAnsi="宋体" w:eastAsia="宋体"/>
            </w:rPr>
            <w:t>专题</w:t>
          </w:r>
          <w:r>
            <w:tab/>
          </w:r>
          <w:r>
            <w:fldChar w:fldCharType="begin"/>
          </w:r>
          <w:r>
            <w:instrText xml:space="preserve"> PAGEREF _Toc8314 \h </w:instrText>
          </w:r>
          <w:r>
            <w:fldChar w:fldCharType="separate"/>
          </w:r>
          <w:r>
            <w:t>102</w:t>
          </w:r>
          <w:r>
            <w:fldChar w:fldCharType="end"/>
          </w:r>
          <w:r>
            <w:fldChar w:fldCharType="end"/>
          </w:r>
        </w:p>
        <w:p>
          <w:pPr>
            <w:pStyle w:val="11"/>
            <w:tabs>
              <w:tab w:val="right" w:leader="dot" w:pos="8312"/>
            </w:tabs>
          </w:pPr>
          <w:r>
            <w:fldChar w:fldCharType="begin"/>
          </w:r>
          <w:r>
            <w:instrText xml:space="preserve"> HYPERLINK \l _Toc14052 </w:instrText>
          </w:r>
          <w:r>
            <w:fldChar w:fldCharType="separate"/>
          </w:r>
          <w:r>
            <w:rPr>
              <w:rFonts w:hint="eastAsia" w:asciiTheme="minorHAnsi" w:hAnsiTheme="minorHAnsi" w:cstheme="minorHAnsi"/>
            </w:rPr>
            <w:t>附件一：调查方法与数据样本情况</w:t>
          </w:r>
          <w:r>
            <w:tab/>
          </w:r>
          <w:r>
            <w:fldChar w:fldCharType="begin"/>
          </w:r>
          <w:r>
            <w:instrText xml:space="preserve"> PAGEREF _Toc14052 \h </w:instrText>
          </w:r>
          <w:r>
            <w:fldChar w:fldCharType="separate"/>
          </w:r>
          <w:r>
            <w:t>103</w:t>
          </w:r>
          <w:r>
            <w:fldChar w:fldCharType="end"/>
          </w:r>
          <w:r>
            <w:fldChar w:fldCharType="end"/>
          </w:r>
        </w:p>
        <w:p>
          <w:pPr>
            <w:pStyle w:val="11"/>
            <w:tabs>
              <w:tab w:val="right" w:leader="dot" w:pos="8312"/>
            </w:tabs>
          </w:pPr>
          <w:r>
            <w:fldChar w:fldCharType="begin"/>
          </w:r>
          <w:r>
            <w:instrText xml:space="preserve"> HYPERLINK \l _Toc13605 </w:instrText>
          </w:r>
          <w:r>
            <w:fldChar w:fldCharType="separate"/>
          </w:r>
          <w:r>
            <w:rPr>
              <w:rFonts w:hint="eastAsia" w:asciiTheme="minorHAnsi" w:hAnsiTheme="minorHAnsi" w:cstheme="minorHAnsi"/>
            </w:rPr>
            <w:t>附件二：调查报告致谢词</w:t>
          </w:r>
          <w:r>
            <w:tab/>
          </w:r>
          <w:r>
            <w:fldChar w:fldCharType="begin"/>
          </w:r>
          <w:r>
            <w:instrText xml:space="preserve"> PAGEREF _Toc13605 \h </w:instrText>
          </w:r>
          <w:r>
            <w:fldChar w:fldCharType="separate"/>
          </w:r>
          <w:r>
            <w:t>108</w:t>
          </w:r>
          <w:r>
            <w:fldChar w:fldCharType="end"/>
          </w:r>
          <w:r>
            <w:fldChar w:fldCharType="end"/>
          </w:r>
        </w:p>
        <w:p>
          <w:pPr>
            <w:pStyle w:val="11"/>
            <w:tabs>
              <w:tab w:val="right" w:leader="dot" w:pos="8312"/>
            </w:tabs>
          </w:pPr>
          <w:r>
            <w:fldChar w:fldCharType="begin"/>
          </w:r>
          <w:r>
            <w:instrText xml:space="preserve"> HYPERLINK \l _Toc20762 </w:instrText>
          </w:r>
          <w:r>
            <w:fldChar w:fldCharType="separate"/>
          </w:r>
          <w:r>
            <w:rPr>
              <w:rFonts w:hint="eastAsia" w:asciiTheme="minorHAnsi" w:hAnsiTheme="minorHAnsi" w:cstheme="minorHAnsi"/>
            </w:rPr>
            <w:t>附件三：调查活动组委会名单</w:t>
          </w:r>
          <w:r>
            <w:tab/>
          </w:r>
          <w:r>
            <w:fldChar w:fldCharType="begin"/>
          </w:r>
          <w:r>
            <w:instrText xml:space="preserve"> PAGEREF _Toc20762 \h </w:instrText>
          </w:r>
          <w:r>
            <w:fldChar w:fldCharType="separate"/>
          </w:r>
          <w:r>
            <w:t>110</w:t>
          </w:r>
          <w:r>
            <w:fldChar w:fldCharType="end"/>
          </w:r>
          <w:r>
            <w:fldChar w:fldCharType="end"/>
          </w:r>
        </w:p>
        <w:p>
          <w:pPr>
            <w:pStyle w:val="11"/>
            <w:tabs>
              <w:tab w:val="right" w:leader="dot" w:pos="8312"/>
            </w:tabs>
          </w:pPr>
          <w:r>
            <w:fldChar w:fldCharType="begin"/>
          </w:r>
          <w:r>
            <w:instrText xml:space="preserve"> HYPERLINK \l _Toc26496 </w:instrText>
          </w:r>
          <w:r>
            <w:fldChar w:fldCharType="separate"/>
          </w:r>
          <w:r>
            <w:rPr>
              <w:rFonts w:hint="eastAsia" w:asciiTheme="minorHAnsi" w:hAnsiTheme="minorHAnsi" w:cstheme="minorHAnsi"/>
            </w:rPr>
            <w:t>附件四：调查活动发起单位及支持单位名单</w:t>
          </w:r>
          <w:r>
            <w:tab/>
          </w:r>
          <w:r>
            <w:fldChar w:fldCharType="begin"/>
          </w:r>
          <w:r>
            <w:instrText xml:space="preserve"> PAGEREF _Toc26496 \h </w:instrText>
          </w:r>
          <w:r>
            <w:fldChar w:fldCharType="separate"/>
          </w:r>
          <w:r>
            <w:t>112</w:t>
          </w:r>
          <w:r>
            <w:fldChar w:fldCharType="end"/>
          </w:r>
          <w:r>
            <w:fldChar w:fldCharType="end"/>
          </w:r>
        </w:p>
        <w:p>
          <w:pPr>
            <w:pStyle w:val="11"/>
            <w:ind w:firstLine="482"/>
            <w:jc w:val="center"/>
          </w:pPr>
          <w:r>
            <w:fldChar w:fldCharType="end"/>
          </w:r>
        </w:p>
      </w:sdtContent>
    </w:sdt>
    <w:p>
      <w:pPr>
        <w:widowControl/>
        <w:adjustRightInd/>
        <w:snapToGrid/>
        <w:spacing w:line="240" w:lineRule="auto"/>
        <w:ind w:firstLine="0" w:firstLineChars="0"/>
        <w:jc w:val="left"/>
        <w:rPr>
          <w:rFonts w:ascii="黑体" w:hAnsi="黑体" w:eastAsia="黑体"/>
          <w:b/>
          <w:bCs/>
          <w:kern w:val="44"/>
          <w:sz w:val="28"/>
          <w:szCs w:val="28"/>
        </w:rPr>
      </w:pPr>
      <w:r>
        <w:rPr>
          <w:rFonts w:ascii="黑体" w:hAnsi="黑体" w:eastAsia="黑体"/>
          <w:b/>
          <w:bCs/>
          <w:kern w:val="44"/>
          <w:sz w:val="28"/>
          <w:szCs w:val="28"/>
        </w:rPr>
        <w:br w:type="page"/>
      </w:r>
    </w:p>
    <w:p>
      <w:pPr>
        <w:pStyle w:val="12"/>
        <w:tabs>
          <w:tab w:val="right" w:leader="dot" w:pos="8296"/>
        </w:tabs>
        <w:ind w:left="1042" w:hanging="562"/>
        <w:jc w:val="center"/>
        <w:rPr>
          <w:rFonts w:ascii="黑体" w:hAnsi="黑体" w:eastAsia="黑体"/>
          <w:b/>
          <w:bCs/>
          <w:kern w:val="44"/>
          <w:sz w:val="28"/>
          <w:szCs w:val="28"/>
        </w:rPr>
      </w:pPr>
      <w:r>
        <w:rPr>
          <w:rFonts w:hint="eastAsia" w:ascii="黑体" w:hAnsi="黑体" w:eastAsia="黑体"/>
          <w:b/>
          <w:bCs/>
          <w:kern w:val="44"/>
          <w:sz w:val="28"/>
          <w:szCs w:val="28"/>
        </w:rPr>
        <w:t>图表目录</w:t>
      </w:r>
    </w:p>
    <w:p>
      <w:pPr>
        <w:pStyle w:val="12"/>
        <w:tabs>
          <w:tab w:val="right" w:leader="dot" w:pos="8312"/>
        </w:tabs>
      </w:pPr>
      <w:r>
        <w:rPr>
          <w:rFonts w:hint="eastAsia" w:ascii="黑体" w:hAnsi="黑体" w:eastAsia="黑体"/>
          <w:b/>
          <w:bCs/>
          <w:kern w:val="44"/>
          <w:sz w:val="28"/>
          <w:szCs w:val="28"/>
        </w:rPr>
        <w:fldChar w:fldCharType="begin"/>
      </w:r>
      <w:r>
        <w:rPr>
          <w:rFonts w:ascii="黑体" w:hAnsi="黑体" w:eastAsia="黑体"/>
          <w:b/>
          <w:bCs/>
          <w:kern w:val="44"/>
          <w:sz w:val="28"/>
          <w:szCs w:val="28"/>
        </w:rPr>
        <w:instrText xml:space="preserve"> TOC \h \z \c "图表" </w:instrText>
      </w:r>
      <w:r>
        <w:rPr>
          <w:rFonts w:hint="eastAsia" w:ascii="黑体" w:hAnsi="黑体" w:eastAsia="黑体"/>
          <w:b/>
          <w:bCs/>
          <w:kern w:val="44"/>
          <w:sz w:val="28"/>
          <w:szCs w:val="28"/>
        </w:rPr>
        <w:fldChar w:fldCharType="separate"/>
      </w: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_Toc6297 </w:instrText>
      </w:r>
      <w:r>
        <w:rPr>
          <w:rFonts w:hint="eastAsia" w:ascii="黑体" w:hAnsi="黑体" w:eastAsia="黑体"/>
          <w:bCs/>
          <w:kern w:val="44"/>
          <w:szCs w:val="28"/>
        </w:rPr>
        <w:fldChar w:fldCharType="separate"/>
      </w:r>
      <w:r>
        <w:rPr>
          <w:rFonts w:hint="eastAsia"/>
          <w:szCs w:val="24"/>
        </w:rPr>
        <w:t>图表</w:t>
      </w:r>
      <w:r>
        <w:t xml:space="preserve">1 </w:t>
      </w:r>
      <w:r>
        <w:rPr>
          <w:rFonts w:hint="eastAsia"/>
          <w:szCs w:val="24"/>
        </w:rPr>
        <w:t>：公众网民性别分布图</w:t>
      </w:r>
      <w:r>
        <w:tab/>
      </w:r>
      <w:r>
        <w:fldChar w:fldCharType="begin"/>
      </w:r>
      <w:r>
        <w:instrText xml:space="preserve"> PAGEREF _Toc6297 \h </w:instrText>
      </w:r>
      <w:r>
        <w:fldChar w:fldCharType="separate"/>
      </w:r>
      <w:r>
        <w:t>10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_Toc20359 </w:instrText>
      </w:r>
      <w:r>
        <w:rPr>
          <w:rFonts w:hint="eastAsia" w:ascii="黑体" w:hAnsi="黑体" w:eastAsia="黑体"/>
          <w:bCs/>
          <w:kern w:val="44"/>
          <w:szCs w:val="28"/>
        </w:rPr>
        <w:fldChar w:fldCharType="separate"/>
      </w:r>
      <w:r>
        <w:rPr>
          <w:rFonts w:hint="eastAsia"/>
          <w:szCs w:val="24"/>
        </w:rPr>
        <w:t>图表</w:t>
      </w:r>
      <w:r>
        <w:t xml:space="preserve">2 </w:t>
      </w:r>
      <w:r>
        <w:rPr>
          <w:rFonts w:hint="eastAsia"/>
          <w:szCs w:val="24"/>
        </w:rPr>
        <w:t>：公众网民年龄分布图</w:t>
      </w:r>
      <w:r>
        <w:tab/>
      </w:r>
      <w:r>
        <w:fldChar w:fldCharType="begin"/>
      </w:r>
      <w:r>
        <w:instrText xml:space="preserve"> PAGEREF _Toc20359 \h </w:instrText>
      </w:r>
      <w:r>
        <w:fldChar w:fldCharType="separate"/>
      </w:r>
      <w:r>
        <w:t>11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_Toc11324 </w:instrText>
      </w:r>
      <w:r>
        <w:rPr>
          <w:rFonts w:hint="eastAsia" w:ascii="黑体" w:hAnsi="黑体" w:eastAsia="黑体"/>
          <w:bCs/>
          <w:kern w:val="44"/>
          <w:szCs w:val="28"/>
        </w:rPr>
        <w:fldChar w:fldCharType="separate"/>
      </w:r>
      <w:r>
        <w:rPr>
          <w:rFonts w:hint="eastAsia"/>
          <w:szCs w:val="24"/>
        </w:rPr>
        <w:t>图表</w:t>
      </w:r>
      <w:r>
        <w:t xml:space="preserve">3 </w:t>
      </w:r>
      <w:r>
        <w:rPr>
          <w:rFonts w:hint="eastAsia"/>
          <w:szCs w:val="24"/>
        </w:rPr>
        <w:t>：公众网民学历分布图</w:t>
      </w:r>
      <w:r>
        <w:tab/>
      </w:r>
      <w:r>
        <w:fldChar w:fldCharType="begin"/>
      </w:r>
      <w:r>
        <w:instrText xml:space="preserve"> PAGEREF _Toc11324 \h </w:instrText>
      </w:r>
      <w:r>
        <w:fldChar w:fldCharType="separate"/>
      </w:r>
      <w:r>
        <w:t>12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_Toc1568 </w:instrText>
      </w:r>
      <w:r>
        <w:rPr>
          <w:rFonts w:hint="eastAsia" w:ascii="黑体" w:hAnsi="黑体" w:eastAsia="黑体"/>
          <w:bCs/>
          <w:kern w:val="44"/>
          <w:szCs w:val="28"/>
        </w:rPr>
        <w:fldChar w:fldCharType="separate"/>
      </w:r>
      <w:r>
        <w:rPr>
          <w:rFonts w:hint="eastAsia"/>
          <w:szCs w:val="24"/>
        </w:rPr>
        <w:t>图表</w:t>
      </w:r>
      <w:r>
        <w:t xml:space="preserve">4 </w:t>
      </w:r>
      <w:r>
        <w:rPr>
          <w:rFonts w:hint="eastAsia"/>
          <w:szCs w:val="24"/>
        </w:rPr>
        <w:t>：公众网民职业分布图</w:t>
      </w:r>
      <w:r>
        <w:tab/>
      </w:r>
      <w:r>
        <w:fldChar w:fldCharType="begin"/>
      </w:r>
      <w:r>
        <w:instrText xml:space="preserve"> PAGEREF _Toc1568 \h </w:instrText>
      </w:r>
      <w:r>
        <w:fldChar w:fldCharType="separate"/>
      </w:r>
      <w:r>
        <w:t>13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_Toc28000 </w:instrText>
      </w:r>
      <w:r>
        <w:rPr>
          <w:rFonts w:hint="eastAsia" w:ascii="黑体" w:hAnsi="黑体" w:eastAsia="黑体"/>
          <w:bCs/>
          <w:kern w:val="44"/>
          <w:szCs w:val="28"/>
        </w:rPr>
        <w:fldChar w:fldCharType="separate"/>
      </w:r>
      <w:r>
        <w:rPr>
          <w:rFonts w:hint="eastAsia"/>
          <w:szCs w:val="24"/>
        </w:rPr>
        <w:t>图表</w:t>
      </w:r>
      <w:r>
        <w:t xml:space="preserve">5 </w:t>
      </w:r>
      <w:r>
        <w:rPr>
          <w:rFonts w:hint="eastAsia"/>
          <w:szCs w:val="24"/>
        </w:rPr>
        <w:t>：公众网民在互联网中担任角色比例</w:t>
      </w:r>
      <w:r>
        <w:tab/>
      </w:r>
      <w:r>
        <w:fldChar w:fldCharType="begin"/>
      </w:r>
      <w:r>
        <w:instrText xml:space="preserve"> PAGEREF _Toc28000 \h </w:instrText>
      </w:r>
      <w:r>
        <w:fldChar w:fldCharType="separate"/>
      </w:r>
      <w:r>
        <w:t>14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_Toc32049 </w:instrText>
      </w:r>
      <w:r>
        <w:rPr>
          <w:rFonts w:hint="eastAsia" w:ascii="黑体" w:hAnsi="黑体" w:eastAsia="黑体"/>
          <w:bCs/>
          <w:kern w:val="44"/>
          <w:szCs w:val="28"/>
        </w:rPr>
        <w:fldChar w:fldCharType="separate"/>
      </w:r>
      <w:r>
        <w:rPr>
          <w:rFonts w:hint="eastAsia"/>
          <w:szCs w:val="24"/>
        </w:rPr>
        <w:t>图表</w:t>
      </w:r>
      <w:r>
        <w:t xml:space="preserve">6 </w:t>
      </w:r>
      <w:r>
        <w:rPr>
          <w:rFonts w:hint="eastAsia"/>
          <w:szCs w:val="24"/>
        </w:rPr>
        <w:t>：公众网民网龄分布</w:t>
      </w:r>
      <w:r>
        <w:tab/>
      </w:r>
      <w:r>
        <w:fldChar w:fldCharType="begin"/>
      </w:r>
      <w:r>
        <w:instrText xml:space="preserve"> PAGEREF _Toc32049 \h </w:instrText>
      </w:r>
      <w:r>
        <w:fldChar w:fldCharType="separate"/>
      </w:r>
      <w:r>
        <w:t>15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_Toc8509 </w:instrText>
      </w:r>
      <w:r>
        <w:rPr>
          <w:rFonts w:hint="eastAsia" w:ascii="黑体" w:hAnsi="黑体" w:eastAsia="黑体"/>
          <w:bCs/>
          <w:kern w:val="44"/>
          <w:szCs w:val="28"/>
        </w:rPr>
        <w:fldChar w:fldCharType="separate"/>
      </w:r>
      <w:r>
        <w:rPr>
          <w:rFonts w:hint="eastAsia"/>
        </w:rPr>
        <w:t>图表</w:t>
      </w:r>
      <w:r>
        <w:t xml:space="preserve">7 </w:t>
      </w:r>
      <w:r>
        <w:rPr>
          <w:rFonts w:hint="eastAsia"/>
        </w:rPr>
        <w:t>：公众网民每天上网时长</w:t>
      </w:r>
      <w:r>
        <w:tab/>
      </w:r>
      <w:r>
        <w:fldChar w:fldCharType="begin"/>
      </w:r>
      <w:r>
        <w:instrText xml:space="preserve"> PAGEREF _Toc8509 \h </w:instrText>
      </w:r>
      <w:r>
        <w:fldChar w:fldCharType="separate"/>
      </w:r>
      <w:r>
        <w:t>16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_Toc28500 </w:instrText>
      </w:r>
      <w:r>
        <w:rPr>
          <w:rFonts w:hint="eastAsia" w:ascii="黑体" w:hAnsi="黑体" w:eastAsia="黑体"/>
          <w:bCs/>
          <w:kern w:val="44"/>
          <w:szCs w:val="28"/>
        </w:rPr>
        <w:fldChar w:fldCharType="separate"/>
      </w:r>
      <w:r>
        <w:rPr>
          <w:rFonts w:hint="eastAsia"/>
        </w:rPr>
        <w:t>图表</w:t>
      </w:r>
      <w:r>
        <w:t xml:space="preserve">8 </w:t>
      </w:r>
      <w:r>
        <w:rPr>
          <w:rFonts w:hint="eastAsia"/>
        </w:rPr>
        <w:t>：公众网民每月上网费用分布</w:t>
      </w:r>
      <w:r>
        <w:tab/>
      </w:r>
      <w:r>
        <w:fldChar w:fldCharType="begin"/>
      </w:r>
      <w:r>
        <w:instrText xml:space="preserve"> PAGEREF _Toc28500 \h </w:instrText>
      </w:r>
      <w:r>
        <w:fldChar w:fldCharType="separate"/>
      </w:r>
      <w:r>
        <w:t>17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_Toc32736 </w:instrText>
      </w:r>
      <w:r>
        <w:rPr>
          <w:rFonts w:hint="eastAsia" w:ascii="黑体" w:hAnsi="黑体" w:eastAsia="黑体"/>
          <w:bCs/>
          <w:kern w:val="44"/>
          <w:szCs w:val="28"/>
        </w:rPr>
        <w:fldChar w:fldCharType="separate"/>
      </w:r>
      <w:r>
        <w:rPr>
          <w:rFonts w:hint="eastAsia"/>
        </w:rPr>
        <w:t>图表</w:t>
      </w:r>
      <w:r>
        <w:t xml:space="preserve">9 </w:t>
      </w:r>
      <w:r>
        <w:rPr>
          <w:rFonts w:hint="eastAsia"/>
        </w:rPr>
        <w:t>：公众网民每月上网费用负担评价</w:t>
      </w:r>
      <w:r>
        <w:tab/>
      </w:r>
      <w:r>
        <w:fldChar w:fldCharType="begin"/>
      </w:r>
      <w:r>
        <w:instrText xml:space="preserve"> PAGEREF _Toc32736 \h </w:instrText>
      </w:r>
      <w:r>
        <w:fldChar w:fldCharType="separate"/>
      </w:r>
      <w:r>
        <w:t>18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_Toc17060 </w:instrText>
      </w:r>
      <w:r>
        <w:rPr>
          <w:rFonts w:hint="eastAsia" w:ascii="黑体" w:hAnsi="黑体" w:eastAsia="黑体"/>
          <w:bCs/>
          <w:kern w:val="44"/>
          <w:szCs w:val="28"/>
        </w:rPr>
        <w:fldChar w:fldCharType="separate"/>
      </w:r>
      <w:r>
        <w:rPr>
          <w:rFonts w:hint="eastAsia"/>
        </w:rPr>
        <w:t>图表</w:t>
      </w:r>
      <w:r>
        <w:t xml:space="preserve">10 </w:t>
      </w:r>
      <w:r>
        <w:rPr>
          <w:rFonts w:hint="eastAsia"/>
        </w:rPr>
        <w:t>：公众网民常用的网络应用服务</w:t>
      </w:r>
      <w:r>
        <w:tab/>
      </w:r>
      <w:r>
        <w:fldChar w:fldCharType="begin"/>
      </w:r>
      <w:r>
        <w:instrText xml:space="preserve"> PAGEREF _Toc17060 \h </w:instrText>
      </w:r>
      <w:r>
        <w:fldChar w:fldCharType="separate"/>
      </w:r>
      <w:r>
        <w:t>19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_Toc31440 </w:instrText>
      </w:r>
      <w:r>
        <w:rPr>
          <w:rFonts w:hint="eastAsia" w:ascii="黑体" w:hAnsi="黑体" w:eastAsia="黑体"/>
          <w:bCs/>
          <w:kern w:val="44"/>
          <w:szCs w:val="28"/>
        </w:rPr>
        <w:fldChar w:fldCharType="separate"/>
      </w:r>
      <w:r>
        <w:rPr>
          <w:rFonts w:hint="eastAsia"/>
        </w:rPr>
        <w:t>图表</w:t>
      </w:r>
      <w:r>
        <w:t xml:space="preserve">11 </w:t>
      </w:r>
      <w:r>
        <w:rPr>
          <w:rFonts w:hint="eastAsia"/>
        </w:rPr>
        <w:t>：网民中有不安全的网络行为的比例</w:t>
      </w:r>
      <w:r>
        <w:tab/>
      </w:r>
      <w:r>
        <w:fldChar w:fldCharType="begin"/>
      </w:r>
      <w:r>
        <w:instrText xml:space="preserve"> PAGEREF _Toc31440 \h </w:instrText>
      </w:r>
      <w:r>
        <w:fldChar w:fldCharType="separate"/>
      </w:r>
      <w:r>
        <w:t>20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_Toc9340 </w:instrText>
      </w:r>
      <w:r>
        <w:rPr>
          <w:rFonts w:hint="eastAsia" w:ascii="黑体" w:hAnsi="黑体" w:eastAsia="黑体"/>
          <w:bCs/>
          <w:kern w:val="44"/>
          <w:szCs w:val="28"/>
        </w:rPr>
        <w:fldChar w:fldCharType="separate"/>
      </w:r>
      <w:r>
        <w:rPr>
          <w:rFonts w:hint="eastAsia"/>
        </w:rPr>
        <w:t>图表</w:t>
      </w:r>
      <w:r>
        <w:t xml:space="preserve">12 </w:t>
      </w:r>
      <w:r>
        <w:rPr>
          <w:rFonts w:hint="eastAsia"/>
        </w:rPr>
        <w:t>：网民遭遇网络安全问题的应对选择</w:t>
      </w:r>
      <w:r>
        <w:tab/>
      </w:r>
      <w:r>
        <w:fldChar w:fldCharType="begin"/>
      </w:r>
      <w:r>
        <w:instrText xml:space="preserve"> PAGEREF _Toc9340 \h </w:instrText>
      </w:r>
      <w:r>
        <w:fldChar w:fldCharType="separate"/>
      </w:r>
      <w:r>
        <w:t>22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_Toc22258 </w:instrText>
      </w:r>
      <w:r>
        <w:rPr>
          <w:rFonts w:hint="eastAsia" w:ascii="黑体" w:hAnsi="黑体" w:eastAsia="黑体"/>
          <w:bCs/>
          <w:kern w:val="44"/>
          <w:szCs w:val="28"/>
        </w:rPr>
        <w:fldChar w:fldCharType="separate"/>
      </w:r>
      <w:r>
        <w:rPr>
          <w:rFonts w:hint="eastAsia"/>
        </w:rPr>
        <w:t>图表</w:t>
      </w:r>
      <w:r>
        <w:t xml:space="preserve">13 </w:t>
      </w:r>
      <w:r>
        <w:rPr>
          <w:rFonts w:hint="eastAsia"/>
        </w:rPr>
        <w:t>：2021年公众网民网络安全感评价</w:t>
      </w:r>
      <w:r>
        <w:tab/>
      </w:r>
      <w:r>
        <w:fldChar w:fldCharType="begin"/>
      </w:r>
      <w:r>
        <w:instrText xml:space="preserve"> PAGEREF _Toc22258 \h </w:instrText>
      </w:r>
      <w:r>
        <w:fldChar w:fldCharType="separate"/>
      </w:r>
      <w:r>
        <w:t>23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_Toc4737 </w:instrText>
      </w:r>
      <w:r>
        <w:rPr>
          <w:rFonts w:hint="eastAsia" w:ascii="黑体" w:hAnsi="黑体" w:eastAsia="黑体"/>
          <w:bCs/>
          <w:kern w:val="44"/>
          <w:szCs w:val="28"/>
        </w:rPr>
        <w:fldChar w:fldCharType="separate"/>
      </w:r>
      <w:r>
        <w:rPr>
          <w:rFonts w:hint="eastAsia" w:ascii="黑体" w:hAnsi="黑体"/>
          <w:szCs w:val="24"/>
        </w:rPr>
        <w:t>图表</w:t>
      </w:r>
      <w:r>
        <w:t xml:space="preserve">14 </w:t>
      </w:r>
      <w:r>
        <w:rPr>
          <w:rFonts w:hint="eastAsia" w:ascii="黑体" w:hAnsi="黑体"/>
          <w:szCs w:val="24"/>
        </w:rPr>
        <w:t>：公众网民对网络安全感变化的评价</w:t>
      </w:r>
      <w:r>
        <w:tab/>
      </w:r>
      <w:r>
        <w:fldChar w:fldCharType="begin"/>
      </w:r>
      <w:r>
        <w:instrText xml:space="preserve"> PAGEREF _Toc4737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_Toc7594 </w:instrText>
      </w:r>
      <w:r>
        <w:rPr>
          <w:rFonts w:hint="eastAsia" w:ascii="黑体" w:hAnsi="黑体" w:eastAsia="黑体"/>
          <w:bCs/>
          <w:kern w:val="44"/>
          <w:szCs w:val="28"/>
        </w:rPr>
        <w:fldChar w:fldCharType="separate"/>
      </w:r>
      <w:r>
        <w:rPr>
          <w:rFonts w:hint="eastAsia"/>
        </w:rPr>
        <w:t>图表</w:t>
      </w:r>
      <w:r>
        <w:t xml:space="preserve">15 </w:t>
      </w:r>
      <w:r>
        <w:rPr>
          <w:rFonts w:hint="eastAsia"/>
        </w:rPr>
        <w:t>：2021年</w:t>
      </w:r>
      <w:r>
        <w:rPr>
          <w:rFonts w:hint="eastAsia"/>
          <w:lang w:val="en-US" w:eastAsia="zh-CN"/>
        </w:rPr>
        <w:t>与</w:t>
      </w:r>
      <w:r>
        <w:rPr>
          <w:rFonts w:hint="eastAsia"/>
        </w:rPr>
        <w:t>2020年公众网民网络安全感</w:t>
      </w:r>
      <w:r>
        <w:rPr>
          <w:rFonts w:hint="eastAsia"/>
          <w:lang w:val="en-US" w:eastAsia="zh-CN"/>
        </w:rPr>
        <w:t>变化</w:t>
      </w:r>
      <w:r>
        <w:rPr>
          <w:rFonts w:hint="eastAsia"/>
        </w:rPr>
        <w:t>评价比较</w:t>
      </w:r>
      <w:r>
        <w:tab/>
      </w:r>
      <w:r>
        <w:fldChar w:fldCharType="begin"/>
      </w:r>
      <w:r>
        <w:instrText xml:space="preserve"> PAGEREF _Toc7594 \h </w:instrText>
      </w:r>
      <w:r>
        <w:fldChar w:fldCharType="separate"/>
      </w:r>
      <w:r>
        <w:t>24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_Toc29922 </w:instrText>
      </w:r>
      <w:r>
        <w:rPr>
          <w:rFonts w:hint="eastAsia" w:ascii="黑体" w:hAnsi="黑体" w:eastAsia="黑体"/>
          <w:bCs/>
          <w:kern w:val="44"/>
          <w:szCs w:val="28"/>
        </w:rPr>
        <w:fldChar w:fldCharType="separate"/>
      </w:r>
      <w:r>
        <w:rPr>
          <w:rFonts w:hint="eastAsia"/>
        </w:rPr>
        <w:t>图表</w:t>
      </w:r>
      <w:r>
        <w:t xml:space="preserve">16 </w:t>
      </w:r>
      <w:r>
        <w:rPr>
          <w:rFonts w:hint="eastAsia"/>
        </w:rPr>
        <w:t>：公众网民常遇见的网络安全问题</w:t>
      </w:r>
      <w:r>
        <w:tab/>
      </w:r>
      <w:r>
        <w:fldChar w:fldCharType="begin"/>
      </w:r>
      <w:r>
        <w:instrText xml:space="preserve"> PAGEREF _Toc29922 \h </w:instrText>
      </w:r>
      <w:r>
        <w:fldChar w:fldCharType="separate"/>
      </w:r>
      <w:r>
        <w:t>25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_Toc10563 </w:instrText>
      </w:r>
      <w:r>
        <w:rPr>
          <w:rFonts w:hint="eastAsia" w:ascii="黑体" w:hAnsi="黑体" w:eastAsia="黑体"/>
          <w:bCs/>
          <w:kern w:val="44"/>
          <w:szCs w:val="28"/>
        </w:rPr>
        <w:fldChar w:fldCharType="separate"/>
      </w:r>
      <w:r>
        <w:rPr>
          <w:rFonts w:hint="eastAsia"/>
        </w:rPr>
        <w:t>图表</w:t>
      </w:r>
      <w:r>
        <w:t xml:space="preserve">17 </w:t>
      </w:r>
      <w:r>
        <w:rPr>
          <w:rFonts w:hint="eastAsia"/>
        </w:rPr>
        <w:t>：互联网企业履行网络安全责任方面满意度评价</w:t>
      </w:r>
      <w:r>
        <w:tab/>
      </w:r>
      <w:r>
        <w:fldChar w:fldCharType="begin"/>
      </w:r>
      <w:r>
        <w:instrText xml:space="preserve"> PAGEREF _Toc10563 \h </w:instrText>
      </w:r>
      <w:r>
        <w:fldChar w:fldCharType="separate"/>
      </w:r>
      <w:r>
        <w:t>26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_Toc11742 </w:instrText>
      </w:r>
      <w:r>
        <w:rPr>
          <w:rFonts w:hint="eastAsia" w:ascii="黑体" w:hAnsi="黑体" w:eastAsia="黑体"/>
          <w:bCs/>
          <w:kern w:val="44"/>
          <w:szCs w:val="28"/>
        </w:rPr>
        <w:fldChar w:fldCharType="separate"/>
      </w:r>
      <w:r>
        <w:rPr>
          <w:rFonts w:hint="eastAsia"/>
        </w:rPr>
        <w:t>图表</w:t>
      </w:r>
      <w:r>
        <w:t xml:space="preserve">18 </w:t>
      </w:r>
      <w:r>
        <w:rPr>
          <w:rFonts w:hint="eastAsia"/>
        </w:rPr>
        <w:t>：网络安全法治社会建设与依法治理满意度评价</w:t>
      </w:r>
      <w:r>
        <w:tab/>
      </w:r>
      <w:r>
        <w:fldChar w:fldCharType="begin"/>
      </w:r>
      <w:r>
        <w:instrText xml:space="preserve"> PAGEREF _Toc11742 \h </w:instrText>
      </w:r>
      <w:r>
        <w:fldChar w:fldCharType="separate"/>
      </w:r>
      <w:r>
        <w:t>27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_Toc20625 </w:instrText>
      </w:r>
      <w:r>
        <w:rPr>
          <w:rFonts w:hint="eastAsia" w:ascii="黑体" w:hAnsi="黑体" w:eastAsia="黑体"/>
          <w:bCs/>
          <w:kern w:val="44"/>
          <w:szCs w:val="28"/>
        </w:rPr>
        <w:fldChar w:fldCharType="separate"/>
      </w:r>
      <w:r>
        <w:rPr>
          <w:rFonts w:hint="eastAsia"/>
        </w:rPr>
        <w:t>图表</w:t>
      </w:r>
      <w:r>
        <w:t xml:space="preserve">19 </w:t>
      </w:r>
      <w:r>
        <w:rPr>
          <w:rFonts w:hint="eastAsia"/>
        </w:rPr>
        <w:t>：政府在网络监管和执法表现的满意度评价</w:t>
      </w:r>
      <w:r>
        <w:tab/>
      </w:r>
      <w:r>
        <w:fldChar w:fldCharType="begin"/>
      </w:r>
      <w:r>
        <w:instrText xml:space="preserve"> PAGEREF _Toc20625 \h </w:instrText>
      </w:r>
      <w:r>
        <w:fldChar w:fldCharType="separate"/>
      </w:r>
      <w:r>
        <w:t>28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_Toc17031 </w:instrText>
      </w:r>
      <w:r>
        <w:rPr>
          <w:rFonts w:hint="eastAsia" w:ascii="黑体" w:hAnsi="黑体" w:eastAsia="黑体"/>
          <w:bCs/>
          <w:kern w:val="44"/>
          <w:szCs w:val="28"/>
        </w:rPr>
        <w:fldChar w:fldCharType="separate"/>
      </w:r>
      <w:r>
        <w:rPr>
          <w:rFonts w:hint="eastAsia"/>
        </w:rPr>
        <w:t>图表</w:t>
      </w:r>
      <w:r>
        <w:t xml:space="preserve">20 </w:t>
      </w:r>
      <w:r>
        <w:rPr>
          <w:rFonts w:hint="eastAsia"/>
        </w:rPr>
        <w:t>：政府网上服务的满意度评价</w:t>
      </w:r>
      <w:r>
        <w:tab/>
      </w:r>
      <w:r>
        <w:fldChar w:fldCharType="begin"/>
      </w:r>
      <w:r>
        <w:instrText xml:space="preserve"> PAGEREF _Toc17031 \h </w:instrText>
      </w:r>
      <w:r>
        <w:fldChar w:fldCharType="separate"/>
      </w:r>
      <w:r>
        <w:t>29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_Toc30164 </w:instrText>
      </w:r>
      <w:r>
        <w:rPr>
          <w:rFonts w:hint="eastAsia" w:ascii="黑体" w:hAnsi="黑体" w:eastAsia="黑体"/>
          <w:bCs/>
          <w:kern w:val="44"/>
          <w:szCs w:val="28"/>
        </w:rPr>
        <w:fldChar w:fldCharType="separate"/>
      </w:r>
      <w:r>
        <w:rPr>
          <w:rFonts w:hint="eastAsia"/>
        </w:rPr>
        <w:t>图表</w:t>
      </w:r>
      <w:r>
        <w:t xml:space="preserve">21 </w:t>
      </w:r>
      <w:r>
        <w:rPr>
          <w:rFonts w:hint="eastAsia"/>
        </w:rPr>
        <w:t>：网络安全治理总体状况的评价</w:t>
      </w:r>
      <w:r>
        <w:tab/>
      </w:r>
      <w:r>
        <w:fldChar w:fldCharType="begin"/>
      </w:r>
      <w:r>
        <w:instrText xml:space="preserve"> PAGEREF _Toc30164 \h </w:instrText>
      </w:r>
      <w:r>
        <w:fldChar w:fldCharType="separate"/>
      </w:r>
      <w:r>
        <w:t>30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_Toc198 </w:instrText>
      </w:r>
      <w:r>
        <w:rPr>
          <w:rFonts w:hint="eastAsia" w:ascii="黑体" w:hAnsi="黑体" w:eastAsia="黑体"/>
          <w:bCs/>
          <w:kern w:val="44"/>
          <w:szCs w:val="28"/>
        </w:rPr>
        <w:fldChar w:fldCharType="separate"/>
      </w:r>
      <w:r>
        <w:rPr>
          <w:rFonts w:hint="eastAsia"/>
        </w:rPr>
        <w:t>图表</w:t>
      </w:r>
      <w:r>
        <w:t xml:space="preserve">22 </w:t>
      </w:r>
      <w:r>
        <w:rPr>
          <w:rFonts w:hint="eastAsia"/>
        </w:rPr>
        <w:t>：公众网民对网络安全法律、规章及政策标准的了解</w:t>
      </w:r>
      <w:r>
        <w:tab/>
      </w:r>
      <w:r>
        <w:fldChar w:fldCharType="begin"/>
      </w:r>
      <w:r>
        <w:instrText xml:space="preserve"> PAGEREF _Toc198 \h </w:instrText>
      </w:r>
      <w:r>
        <w:fldChar w:fldCharType="separate"/>
      </w:r>
      <w:r>
        <w:t>32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_Toc31968 </w:instrText>
      </w:r>
      <w:r>
        <w:rPr>
          <w:rFonts w:hint="eastAsia" w:ascii="黑体" w:hAnsi="黑体" w:eastAsia="黑体"/>
          <w:bCs/>
          <w:kern w:val="44"/>
          <w:szCs w:val="28"/>
        </w:rPr>
        <w:fldChar w:fldCharType="separate"/>
      </w:r>
      <w:r>
        <w:rPr>
          <w:rFonts w:hint="eastAsia"/>
        </w:rPr>
        <w:t>图表</w:t>
      </w:r>
      <w:r>
        <w:t xml:space="preserve">23 </w:t>
      </w:r>
      <w:r>
        <w:rPr>
          <w:rFonts w:hint="eastAsia"/>
        </w:rPr>
        <w:t>：网络安全法律法规知识来源渠道</w:t>
      </w:r>
      <w:r>
        <w:tab/>
      </w:r>
      <w:r>
        <w:fldChar w:fldCharType="begin"/>
      </w:r>
      <w:r>
        <w:instrText xml:space="preserve"> PAGEREF _Toc31968 \h </w:instrText>
      </w:r>
      <w:r>
        <w:fldChar w:fldCharType="separate"/>
      </w:r>
      <w:r>
        <w:t>33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_Toc18080 </w:instrText>
      </w:r>
      <w:r>
        <w:rPr>
          <w:rFonts w:hint="eastAsia" w:ascii="黑体" w:hAnsi="黑体" w:eastAsia="黑体"/>
          <w:bCs/>
          <w:kern w:val="44"/>
          <w:szCs w:val="28"/>
        </w:rPr>
        <w:fldChar w:fldCharType="separate"/>
      </w:r>
      <w:r>
        <w:rPr>
          <w:rFonts w:hint="eastAsia"/>
        </w:rPr>
        <w:t>图表</w:t>
      </w:r>
      <w:r>
        <w:t xml:space="preserve">24 </w:t>
      </w:r>
      <w:r>
        <w:rPr>
          <w:rFonts w:hint="eastAsia"/>
        </w:rPr>
        <w:t>：网络安全普法教育工作的薄弱环节</w:t>
      </w:r>
      <w:r>
        <w:tab/>
      </w:r>
      <w:r>
        <w:fldChar w:fldCharType="begin"/>
      </w:r>
      <w:r>
        <w:instrText xml:space="preserve"> PAGEREF _Toc18080 \h </w:instrText>
      </w:r>
      <w:r>
        <w:fldChar w:fldCharType="separate"/>
      </w:r>
      <w:r>
        <w:t>34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_Toc27771 </w:instrText>
      </w:r>
      <w:r>
        <w:rPr>
          <w:rFonts w:hint="eastAsia" w:ascii="黑体" w:hAnsi="黑体" w:eastAsia="黑体"/>
          <w:bCs/>
          <w:kern w:val="44"/>
          <w:szCs w:val="28"/>
        </w:rPr>
        <w:fldChar w:fldCharType="separate"/>
      </w:r>
      <w:r>
        <w:rPr>
          <w:rFonts w:hint="eastAsia"/>
        </w:rPr>
        <w:t>图表</w:t>
      </w:r>
      <w:r>
        <w:t xml:space="preserve">25 </w:t>
      </w:r>
      <w:r>
        <w:rPr>
          <w:rFonts w:hint="eastAsia"/>
        </w:rPr>
        <w:t>：亟待加强网络安全立法的内容</w:t>
      </w:r>
      <w:r>
        <w:tab/>
      </w:r>
      <w:r>
        <w:fldChar w:fldCharType="begin"/>
      </w:r>
      <w:r>
        <w:instrText xml:space="preserve"> PAGEREF _Toc27771 \h </w:instrText>
      </w:r>
      <w:r>
        <w:fldChar w:fldCharType="separate"/>
      </w:r>
      <w:r>
        <w:t>35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_Toc20151 </w:instrText>
      </w:r>
      <w:r>
        <w:rPr>
          <w:rFonts w:hint="eastAsia" w:ascii="黑体" w:hAnsi="黑体" w:eastAsia="黑体"/>
          <w:bCs/>
          <w:kern w:val="44"/>
          <w:szCs w:val="28"/>
        </w:rPr>
        <w:fldChar w:fldCharType="separate"/>
      </w:r>
      <w:r>
        <w:rPr>
          <w:rFonts w:hint="eastAsia" w:ascii="黑体" w:hAnsi="黑体"/>
          <w:szCs w:val="24"/>
        </w:rPr>
        <w:t>图表</w:t>
      </w:r>
      <w:r>
        <w:t xml:space="preserve">26 </w:t>
      </w:r>
      <w:r>
        <w:rPr>
          <w:rFonts w:hint="eastAsia" w:ascii="黑体" w:hAnsi="黑体"/>
          <w:szCs w:val="24"/>
        </w:rPr>
        <w:t>：公众网民遇到网络纠纷发生率排序</w:t>
      </w:r>
      <w:r>
        <w:tab/>
      </w:r>
      <w:r>
        <w:fldChar w:fldCharType="begin"/>
      </w:r>
      <w:r>
        <w:instrText xml:space="preserve"> PAGEREF _Toc20151 \h </w:instrText>
      </w:r>
      <w:r>
        <w:fldChar w:fldCharType="separate"/>
      </w:r>
      <w:r>
        <w:t>36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_Toc16135 </w:instrText>
      </w:r>
      <w:r>
        <w:rPr>
          <w:rFonts w:hint="eastAsia" w:ascii="黑体" w:hAnsi="黑体" w:eastAsia="黑体"/>
          <w:bCs/>
          <w:kern w:val="44"/>
          <w:szCs w:val="28"/>
        </w:rPr>
        <w:fldChar w:fldCharType="separate"/>
      </w:r>
      <w:r>
        <w:rPr>
          <w:rFonts w:hint="eastAsia"/>
        </w:rPr>
        <w:t>图表</w:t>
      </w:r>
      <w:r>
        <w:t xml:space="preserve">27 </w:t>
      </w:r>
      <w:r>
        <w:rPr>
          <w:rFonts w:hint="eastAsia"/>
        </w:rPr>
        <w:t>：网民对网络纠纷的应对选择</w:t>
      </w:r>
      <w:r>
        <w:tab/>
      </w:r>
      <w:r>
        <w:fldChar w:fldCharType="begin"/>
      </w:r>
      <w:r>
        <w:instrText xml:space="preserve"> PAGEREF _Toc16135 \h </w:instrText>
      </w:r>
      <w:r>
        <w:fldChar w:fldCharType="separate"/>
      </w:r>
      <w:r>
        <w:t>37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_Toc9748 </w:instrText>
      </w:r>
      <w:r>
        <w:rPr>
          <w:rFonts w:hint="eastAsia" w:ascii="黑体" w:hAnsi="黑体" w:eastAsia="黑体"/>
          <w:bCs/>
          <w:kern w:val="44"/>
          <w:szCs w:val="28"/>
        </w:rPr>
        <w:fldChar w:fldCharType="separate"/>
      </w:r>
      <w:r>
        <w:rPr>
          <w:rFonts w:hint="eastAsia"/>
        </w:rPr>
        <w:t>图表</w:t>
      </w:r>
      <w:r>
        <w:t xml:space="preserve">28 </w:t>
      </w:r>
      <w:r>
        <w:rPr>
          <w:rFonts w:hint="eastAsia"/>
        </w:rPr>
        <w:t>：网民对互联网纠纷人民调解委员会等机构的看法</w:t>
      </w:r>
      <w:r>
        <w:tab/>
      </w:r>
      <w:r>
        <w:fldChar w:fldCharType="begin"/>
      </w:r>
      <w:r>
        <w:instrText xml:space="preserve"> PAGEREF _Toc9748 \h </w:instrText>
      </w:r>
      <w:r>
        <w:fldChar w:fldCharType="separate"/>
      </w:r>
      <w:r>
        <w:t>38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_Toc9825 </w:instrText>
      </w:r>
      <w:r>
        <w:rPr>
          <w:rFonts w:hint="eastAsia" w:ascii="黑体" w:hAnsi="黑体" w:eastAsia="黑体"/>
          <w:bCs/>
          <w:kern w:val="44"/>
          <w:szCs w:val="28"/>
        </w:rPr>
        <w:fldChar w:fldCharType="separate"/>
      </w:r>
      <w:r>
        <w:rPr>
          <w:rFonts w:hint="eastAsia"/>
        </w:rPr>
        <w:t>图表</w:t>
      </w:r>
      <w:r>
        <w:t xml:space="preserve">29 </w:t>
      </w:r>
      <w:r>
        <w:rPr>
          <w:rFonts w:hint="eastAsia"/>
        </w:rPr>
        <w:t>：网民对网络安全方面司法工作满意度评价</w:t>
      </w:r>
      <w:r>
        <w:tab/>
      </w:r>
      <w:r>
        <w:fldChar w:fldCharType="begin"/>
      </w:r>
      <w:r>
        <w:instrText xml:space="preserve"> PAGEREF _Toc9825 \h </w:instrText>
      </w:r>
      <w:r>
        <w:fldChar w:fldCharType="separate"/>
      </w:r>
      <w:r>
        <w:t>39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_Toc12067 </w:instrText>
      </w:r>
      <w:r>
        <w:rPr>
          <w:rFonts w:hint="eastAsia" w:ascii="黑体" w:hAnsi="黑体" w:eastAsia="黑体"/>
          <w:bCs/>
          <w:kern w:val="44"/>
          <w:szCs w:val="28"/>
        </w:rPr>
        <w:fldChar w:fldCharType="separate"/>
      </w:r>
      <w:r>
        <w:rPr>
          <w:rFonts w:hint="eastAsia"/>
        </w:rPr>
        <w:t>图表</w:t>
      </w:r>
      <w:r>
        <w:t xml:space="preserve">30 </w:t>
      </w:r>
      <w:r>
        <w:rPr>
          <w:rFonts w:hint="eastAsia"/>
        </w:rPr>
        <w:t>：网络安全领域中社会层面参与协同治理状况满意度评价</w:t>
      </w:r>
      <w:r>
        <w:tab/>
      </w:r>
      <w:r>
        <w:fldChar w:fldCharType="begin"/>
      </w:r>
      <w:r>
        <w:instrText xml:space="preserve"> PAGEREF _Toc12067 \h </w:instrText>
      </w:r>
      <w:r>
        <w:fldChar w:fldCharType="separate"/>
      </w:r>
      <w:r>
        <w:t>40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_Toc18184 </w:instrText>
      </w:r>
      <w:r>
        <w:rPr>
          <w:rFonts w:hint="eastAsia" w:ascii="黑体" w:hAnsi="黑体" w:eastAsia="黑体"/>
          <w:bCs/>
          <w:kern w:val="44"/>
          <w:szCs w:val="28"/>
        </w:rPr>
        <w:fldChar w:fldCharType="separate"/>
      </w:r>
      <w:r>
        <w:rPr>
          <w:rFonts w:hint="eastAsia"/>
        </w:rPr>
        <w:t>图表</w:t>
      </w:r>
      <w:r>
        <w:t xml:space="preserve">31 </w:t>
      </w:r>
      <w:r>
        <w:rPr>
          <w:rFonts w:hint="eastAsia"/>
        </w:rPr>
        <w:t>：代表网民利益说话的构成主体</w:t>
      </w:r>
      <w:r>
        <w:tab/>
      </w:r>
      <w:r>
        <w:fldChar w:fldCharType="begin"/>
      </w:r>
      <w:r>
        <w:instrText xml:space="preserve"> PAGEREF _Toc18184 \h </w:instrText>
      </w:r>
      <w:r>
        <w:fldChar w:fldCharType="separate"/>
      </w:r>
      <w:r>
        <w:t>41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_Toc22015 </w:instrText>
      </w:r>
      <w:r>
        <w:rPr>
          <w:rFonts w:hint="eastAsia" w:ascii="黑体" w:hAnsi="黑体" w:eastAsia="黑体"/>
          <w:bCs/>
          <w:kern w:val="44"/>
          <w:szCs w:val="28"/>
        </w:rPr>
        <w:fldChar w:fldCharType="separate"/>
      </w:r>
      <w:r>
        <w:rPr>
          <w:rFonts w:ascii="宋体" w:hAnsi="宋体" w:eastAsia="宋体"/>
        </w:rPr>
        <w:t>图表</w:t>
      </w:r>
      <w:r>
        <w:t xml:space="preserve">32 </w:t>
      </w:r>
      <w:r>
        <w:rPr>
          <w:rFonts w:ascii="宋体" w:hAnsi="宋体" w:eastAsia="宋体"/>
        </w:rPr>
        <w:t>：网民对我国个人信息保护状况评价</w:t>
      </w:r>
      <w:r>
        <w:tab/>
      </w:r>
      <w:r>
        <w:fldChar w:fldCharType="begin"/>
      </w:r>
      <w:r>
        <w:instrText xml:space="preserve"> PAGEREF _Toc22015 \h </w:instrText>
      </w:r>
      <w:r>
        <w:fldChar w:fldCharType="separate"/>
      </w:r>
      <w:r>
        <w:t>43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_Toc11906 </w:instrText>
      </w:r>
      <w:r>
        <w:rPr>
          <w:rFonts w:hint="eastAsia" w:ascii="黑体" w:hAnsi="黑体" w:eastAsia="黑体"/>
          <w:bCs/>
          <w:kern w:val="44"/>
          <w:szCs w:val="28"/>
        </w:rPr>
        <w:fldChar w:fldCharType="separate"/>
      </w:r>
      <w:r>
        <w:rPr>
          <w:rFonts w:ascii="宋体" w:hAnsi="宋体" w:eastAsia="宋体"/>
        </w:rPr>
        <w:t>图表</w:t>
      </w:r>
      <w:r>
        <w:t xml:space="preserve">33 </w:t>
      </w:r>
      <w:r>
        <w:rPr>
          <w:rFonts w:ascii="宋体" w:hAnsi="宋体" w:eastAsia="宋体"/>
        </w:rPr>
        <w:t>：网民对我国个人信息泄露情况评价</w:t>
      </w:r>
      <w:r>
        <w:tab/>
      </w:r>
      <w:r>
        <w:fldChar w:fldCharType="begin"/>
      </w:r>
      <w:r>
        <w:instrText xml:space="preserve"> PAGEREF _Toc11906 \h </w:instrText>
      </w:r>
      <w:r>
        <w:fldChar w:fldCharType="separate"/>
      </w:r>
      <w:r>
        <w:t>44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_Toc23024 </w:instrText>
      </w:r>
      <w:r>
        <w:rPr>
          <w:rFonts w:hint="eastAsia" w:ascii="黑体" w:hAnsi="黑体" w:eastAsia="黑体"/>
          <w:bCs/>
          <w:kern w:val="44"/>
          <w:szCs w:val="28"/>
        </w:rPr>
        <w:fldChar w:fldCharType="separate"/>
      </w:r>
      <w:r>
        <w:rPr>
          <w:rFonts w:ascii="宋体" w:hAnsi="宋体" w:eastAsia="宋体"/>
        </w:rPr>
        <w:t>图表</w:t>
      </w:r>
      <w:r>
        <w:t xml:space="preserve">34 </w:t>
      </w:r>
      <w:r>
        <w:rPr>
          <w:rFonts w:ascii="宋体" w:hAnsi="宋体" w:eastAsia="宋体"/>
        </w:rPr>
        <w:t>：个人信息保护做得不好的应用领域</w:t>
      </w:r>
      <w:r>
        <w:tab/>
      </w:r>
      <w:r>
        <w:fldChar w:fldCharType="begin"/>
      </w:r>
      <w:r>
        <w:instrText xml:space="preserve"> PAGEREF _Toc23024 \h </w:instrText>
      </w:r>
      <w:r>
        <w:fldChar w:fldCharType="separate"/>
      </w:r>
      <w:r>
        <w:t>45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_Toc2299 </w:instrText>
      </w:r>
      <w:r>
        <w:rPr>
          <w:rFonts w:hint="eastAsia" w:ascii="黑体" w:hAnsi="黑体" w:eastAsia="黑体"/>
          <w:bCs/>
          <w:kern w:val="44"/>
          <w:szCs w:val="28"/>
        </w:rPr>
        <w:fldChar w:fldCharType="separate"/>
      </w:r>
      <w:r>
        <w:rPr>
          <w:rFonts w:ascii="宋体" w:hAnsi="宋体" w:eastAsia="宋体"/>
        </w:rPr>
        <w:t>图表</w:t>
      </w:r>
      <w:r>
        <w:t xml:space="preserve">35 </w:t>
      </w:r>
      <w:r>
        <w:rPr>
          <w:rFonts w:ascii="宋体" w:hAnsi="宋体" w:eastAsia="宋体"/>
        </w:rPr>
        <w:t>：个人信息泄露的场景</w:t>
      </w:r>
      <w:r>
        <w:tab/>
      </w:r>
      <w:r>
        <w:fldChar w:fldCharType="begin"/>
      </w:r>
      <w:r>
        <w:instrText xml:space="preserve"> PAGEREF _Toc2299 \h </w:instrText>
      </w:r>
      <w:r>
        <w:fldChar w:fldCharType="separate"/>
      </w:r>
      <w:r>
        <w:t>47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_Toc20531 </w:instrText>
      </w:r>
      <w:r>
        <w:rPr>
          <w:rFonts w:hint="eastAsia" w:ascii="黑体" w:hAnsi="黑体" w:eastAsia="黑体"/>
          <w:bCs/>
          <w:kern w:val="44"/>
          <w:szCs w:val="28"/>
        </w:rPr>
        <w:fldChar w:fldCharType="separate"/>
      </w:r>
      <w:r>
        <w:rPr>
          <w:rFonts w:ascii="宋体" w:hAnsi="宋体" w:eastAsia="宋体"/>
        </w:rPr>
        <w:t>图表</w:t>
      </w:r>
      <w:r>
        <w:t xml:space="preserve">36 </w:t>
      </w:r>
      <w:r>
        <w:rPr>
          <w:rFonts w:ascii="宋体" w:hAnsi="宋体" w:eastAsia="宋体"/>
        </w:rPr>
        <w:t>：公众网民遭遇</w:t>
      </w:r>
      <w:r>
        <w:rPr>
          <w:rFonts w:ascii="Calibri" w:hAnsi="Calibri" w:eastAsia="Calibri"/>
        </w:rPr>
        <w:t>APP</w:t>
      </w:r>
      <w:r>
        <w:rPr>
          <w:rFonts w:ascii="宋体" w:hAnsi="宋体" w:eastAsia="宋体"/>
        </w:rPr>
        <w:t>收集信息的情况</w:t>
      </w:r>
      <w:r>
        <w:tab/>
      </w:r>
      <w:r>
        <w:fldChar w:fldCharType="begin"/>
      </w:r>
      <w:r>
        <w:instrText xml:space="preserve"> PAGEREF _Toc20531 \h </w:instrText>
      </w:r>
      <w:r>
        <w:fldChar w:fldCharType="separate"/>
      </w:r>
      <w:r>
        <w:t>48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_Toc23088 </w:instrText>
      </w:r>
      <w:r>
        <w:rPr>
          <w:rFonts w:hint="eastAsia" w:ascii="黑体" w:hAnsi="黑体" w:eastAsia="黑体"/>
          <w:bCs/>
          <w:kern w:val="44"/>
          <w:szCs w:val="28"/>
        </w:rPr>
        <w:fldChar w:fldCharType="separate"/>
      </w:r>
      <w:r>
        <w:rPr>
          <w:rFonts w:ascii="宋体" w:hAnsi="宋体" w:eastAsia="宋体"/>
        </w:rPr>
        <w:t>图表</w:t>
      </w:r>
      <w:r>
        <w:t xml:space="preserve">37 </w:t>
      </w:r>
      <w:r>
        <w:rPr>
          <w:rFonts w:ascii="宋体" w:hAnsi="宋体" w:eastAsia="宋体"/>
        </w:rPr>
        <w:t>：个人信息被泄露或被滥用的情况</w:t>
      </w:r>
      <w:r>
        <w:tab/>
      </w:r>
      <w:r>
        <w:fldChar w:fldCharType="begin"/>
      </w:r>
      <w:r>
        <w:instrText xml:space="preserve"> PAGEREF _Toc23088 \h </w:instrText>
      </w:r>
      <w:r>
        <w:fldChar w:fldCharType="separate"/>
      </w:r>
      <w:r>
        <w:t>49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_Toc17401 </w:instrText>
      </w:r>
      <w:r>
        <w:rPr>
          <w:rFonts w:hint="eastAsia" w:ascii="黑体" w:hAnsi="黑体" w:eastAsia="黑体"/>
          <w:bCs/>
          <w:kern w:val="44"/>
          <w:szCs w:val="28"/>
        </w:rPr>
        <w:fldChar w:fldCharType="separate"/>
      </w:r>
      <w:r>
        <w:rPr>
          <w:rFonts w:ascii="宋体" w:hAnsi="宋体" w:eastAsia="宋体"/>
        </w:rPr>
        <w:t>图表</w:t>
      </w:r>
      <w:r>
        <w:t xml:space="preserve">38 </w:t>
      </w:r>
      <w:r>
        <w:rPr>
          <w:rFonts w:ascii="宋体" w:hAnsi="宋体" w:eastAsia="宋体"/>
        </w:rPr>
        <w:t>：个人信息泄露的应对措施</w:t>
      </w:r>
      <w:r>
        <w:tab/>
      </w:r>
      <w:r>
        <w:fldChar w:fldCharType="begin"/>
      </w:r>
      <w:r>
        <w:instrText xml:space="preserve"> PAGEREF _Toc17401 \h </w:instrText>
      </w:r>
      <w:r>
        <w:fldChar w:fldCharType="separate"/>
      </w:r>
      <w:r>
        <w:t>50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_Toc15755 </w:instrText>
      </w:r>
      <w:r>
        <w:rPr>
          <w:rFonts w:hint="eastAsia" w:ascii="黑体" w:hAnsi="黑体" w:eastAsia="黑体"/>
          <w:bCs/>
          <w:kern w:val="44"/>
          <w:szCs w:val="28"/>
        </w:rPr>
        <w:fldChar w:fldCharType="separate"/>
      </w:r>
      <w:r>
        <w:rPr>
          <w:rFonts w:ascii="宋体" w:hAnsi="宋体" w:eastAsia="宋体"/>
        </w:rPr>
        <w:t>图表</w:t>
      </w:r>
      <w:r>
        <w:t xml:space="preserve">39 </w:t>
      </w:r>
      <w:r>
        <w:rPr>
          <w:rFonts w:ascii="宋体" w:hAnsi="宋体" w:eastAsia="宋体"/>
        </w:rPr>
        <w:t>：在线上支付时采取的身份认证方式</w:t>
      </w:r>
      <w:r>
        <w:tab/>
      </w:r>
      <w:r>
        <w:fldChar w:fldCharType="begin"/>
      </w:r>
      <w:r>
        <w:instrText xml:space="preserve"> PAGEREF _Toc15755 \h </w:instrText>
      </w:r>
      <w:r>
        <w:fldChar w:fldCharType="separate"/>
      </w:r>
      <w:r>
        <w:t>51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_Toc6065 </w:instrText>
      </w:r>
      <w:r>
        <w:rPr>
          <w:rFonts w:hint="eastAsia" w:ascii="黑体" w:hAnsi="黑体" w:eastAsia="黑体"/>
          <w:bCs/>
          <w:kern w:val="44"/>
          <w:szCs w:val="28"/>
        </w:rPr>
        <w:fldChar w:fldCharType="separate"/>
      </w:r>
      <w:r>
        <w:rPr>
          <w:rFonts w:ascii="宋体" w:hAnsi="宋体" w:eastAsia="宋体"/>
        </w:rPr>
        <w:t>图表</w:t>
      </w:r>
      <w:r>
        <w:t xml:space="preserve">40 </w:t>
      </w:r>
      <w:r>
        <w:rPr>
          <w:rFonts w:ascii="宋体" w:hAnsi="宋体" w:eastAsia="宋体"/>
        </w:rPr>
        <w:t>：生物识别技术个人信息泄露风险</w:t>
      </w:r>
      <w:r>
        <w:tab/>
      </w:r>
      <w:r>
        <w:fldChar w:fldCharType="begin"/>
      </w:r>
      <w:r>
        <w:instrText xml:space="preserve"> PAGEREF _Toc6065 \h </w:instrText>
      </w:r>
      <w:r>
        <w:fldChar w:fldCharType="separate"/>
      </w:r>
      <w:r>
        <w:t>52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_Toc29071 </w:instrText>
      </w:r>
      <w:r>
        <w:rPr>
          <w:rFonts w:hint="eastAsia" w:ascii="黑体" w:hAnsi="黑体" w:eastAsia="黑体"/>
          <w:bCs/>
          <w:kern w:val="44"/>
          <w:szCs w:val="28"/>
        </w:rPr>
        <w:fldChar w:fldCharType="separate"/>
      </w:r>
      <w:r>
        <w:rPr>
          <w:rFonts w:ascii="宋体" w:hAnsi="宋体" w:eastAsia="宋体"/>
        </w:rPr>
        <w:t>图表</w:t>
      </w:r>
      <w:r>
        <w:t xml:space="preserve">41 </w:t>
      </w:r>
      <w:r>
        <w:rPr>
          <w:rFonts w:ascii="宋体" w:hAnsi="宋体" w:eastAsia="宋体"/>
        </w:rPr>
        <w:t>：日常上网中收到精准广告推送情况</w:t>
      </w:r>
      <w:r>
        <w:tab/>
      </w:r>
      <w:r>
        <w:fldChar w:fldCharType="begin"/>
      </w:r>
      <w:r>
        <w:instrText xml:space="preserve"> PAGEREF _Toc29071 \h </w:instrText>
      </w:r>
      <w:r>
        <w:fldChar w:fldCharType="separate"/>
      </w:r>
      <w:r>
        <w:t>53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_Toc2954 </w:instrText>
      </w:r>
      <w:r>
        <w:rPr>
          <w:rFonts w:hint="eastAsia" w:ascii="黑体" w:hAnsi="黑体" w:eastAsia="黑体"/>
          <w:bCs/>
          <w:kern w:val="44"/>
          <w:szCs w:val="28"/>
        </w:rPr>
        <w:fldChar w:fldCharType="separate"/>
      </w:r>
      <w:r>
        <w:rPr>
          <w:rFonts w:ascii="宋体" w:hAnsi="宋体" w:eastAsia="宋体"/>
        </w:rPr>
        <w:t>图表</w:t>
      </w:r>
      <w:r>
        <w:t xml:space="preserve">42 </w:t>
      </w:r>
      <w:r>
        <w:rPr>
          <w:rFonts w:ascii="宋体" w:hAnsi="宋体" w:eastAsia="宋体"/>
        </w:rPr>
        <w:t>：发布精准广告事前征求同意的情况</w:t>
      </w:r>
      <w:r>
        <w:tab/>
      </w:r>
      <w:r>
        <w:fldChar w:fldCharType="begin"/>
      </w:r>
      <w:r>
        <w:instrText xml:space="preserve"> PAGEREF _Toc2954 \h </w:instrText>
      </w:r>
      <w:r>
        <w:fldChar w:fldCharType="separate"/>
      </w:r>
      <w:r>
        <w:t>54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_Toc12919 </w:instrText>
      </w:r>
      <w:r>
        <w:rPr>
          <w:rFonts w:hint="eastAsia" w:ascii="黑体" w:hAnsi="黑体" w:eastAsia="黑体"/>
          <w:bCs/>
          <w:kern w:val="44"/>
          <w:szCs w:val="28"/>
        </w:rPr>
        <w:fldChar w:fldCharType="separate"/>
      </w:r>
      <w:r>
        <w:rPr>
          <w:rFonts w:ascii="宋体" w:hAnsi="宋体" w:eastAsia="宋体"/>
        </w:rPr>
        <w:t>图表</w:t>
      </w:r>
      <w:r>
        <w:t xml:space="preserve">43 </w:t>
      </w:r>
      <w:r>
        <w:rPr>
          <w:rFonts w:ascii="宋体" w:hAnsi="宋体" w:eastAsia="宋体"/>
        </w:rPr>
        <w:t>：精准广告提供退出机制的情况</w:t>
      </w:r>
      <w:r>
        <w:tab/>
      </w:r>
      <w:r>
        <w:fldChar w:fldCharType="begin"/>
      </w:r>
      <w:r>
        <w:instrText xml:space="preserve"> PAGEREF _Toc12919 \h </w:instrText>
      </w:r>
      <w:r>
        <w:fldChar w:fldCharType="separate"/>
      </w:r>
      <w:r>
        <w:t>55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_Toc3380 </w:instrText>
      </w:r>
      <w:r>
        <w:rPr>
          <w:rFonts w:hint="eastAsia" w:ascii="黑体" w:hAnsi="黑体" w:eastAsia="黑体"/>
          <w:bCs/>
          <w:kern w:val="44"/>
          <w:szCs w:val="28"/>
        </w:rPr>
        <w:fldChar w:fldCharType="separate"/>
      </w:r>
      <w:r>
        <w:rPr>
          <w:rFonts w:ascii="宋体" w:hAnsi="宋体" w:eastAsia="宋体"/>
        </w:rPr>
        <w:t>图表</w:t>
      </w:r>
      <w:r>
        <w:t xml:space="preserve">44 </w:t>
      </w:r>
      <w:r>
        <w:rPr>
          <w:rFonts w:ascii="宋体" w:hAnsi="宋体" w:eastAsia="宋体"/>
        </w:rPr>
        <w:t>：移动应用</w:t>
      </w:r>
      <w:r>
        <w:rPr>
          <w:rFonts w:ascii="Calibri" w:hAnsi="Calibri" w:eastAsia="Calibri"/>
        </w:rPr>
        <w:t>APP</w:t>
      </w:r>
      <w:r>
        <w:rPr>
          <w:rFonts w:ascii="宋体" w:hAnsi="宋体" w:eastAsia="宋体"/>
        </w:rPr>
        <w:t>安全私隐协议事前阅读的情况</w:t>
      </w:r>
      <w:r>
        <w:tab/>
      </w:r>
      <w:r>
        <w:fldChar w:fldCharType="begin"/>
      </w:r>
      <w:r>
        <w:instrText xml:space="preserve"> PAGEREF _Toc3380 \h </w:instrText>
      </w:r>
      <w:r>
        <w:fldChar w:fldCharType="separate"/>
      </w:r>
      <w:r>
        <w:t>56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_Toc10266 </w:instrText>
      </w:r>
      <w:r>
        <w:rPr>
          <w:rFonts w:hint="eastAsia" w:ascii="黑体" w:hAnsi="黑体" w:eastAsia="黑体"/>
          <w:bCs/>
          <w:kern w:val="44"/>
          <w:szCs w:val="28"/>
        </w:rPr>
        <w:fldChar w:fldCharType="separate"/>
      </w:r>
      <w:r>
        <w:rPr>
          <w:rFonts w:ascii="宋体" w:hAnsi="宋体" w:eastAsia="宋体"/>
        </w:rPr>
        <w:t>图表</w:t>
      </w:r>
      <w:r>
        <w:t xml:space="preserve">45 </w:t>
      </w:r>
      <w:r>
        <w:rPr>
          <w:rFonts w:ascii="宋体" w:hAnsi="宋体" w:eastAsia="宋体"/>
        </w:rPr>
        <w:t>：公众网民对</w:t>
      </w:r>
      <w:r>
        <w:rPr>
          <w:rFonts w:ascii="Calibri" w:hAnsi="Calibri" w:eastAsia="Calibri"/>
        </w:rPr>
        <w:t>APP</w:t>
      </w:r>
      <w:r>
        <w:rPr>
          <w:rFonts w:ascii="宋体" w:hAnsi="宋体" w:eastAsia="宋体"/>
        </w:rPr>
        <w:t>在个人信息保护方面改善的</w:t>
      </w:r>
      <w:r>
        <w:rPr>
          <w:rFonts w:hint="eastAsia" w:ascii="宋体" w:hAnsi="宋体" w:eastAsia="宋体"/>
        </w:rPr>
        <w:t>评价</w:t>
      </w:r>
      <w:r>
        <w:tab/>
      </w:r>
      <w:r>
        <w:fldChar w:fldCharType="begin"/>
      </w:r>
      <w:r>
        <w:instrText xml:space="preserve"> PAGEREF _Toc10266 \h </w:instrText>
      </w:r>
      <w:r>
        <w:fldChar w:fldCharType="separate"/>
      </w:r>
      <w:r>
        <w:t>57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_Toc13543 </w:instrText>
      </w:r>
      <w:r>
        <w:rPr>
          <w:rFonts w:hint="eastAsia" w:ascii="黑体" w:hAnsi="黑体" w:eastAsia="黑体"/>
          <w:bCs/>
          <w:kern w:val="44"/>
          <w:szCs w:val="28"/>
        </w:rPr>
        <w:fldChar w:fldCharType="separate"/>
      </w:r>
      <w:r>
        <w:rPr>
          <w:rFonts w:ascii="宋体" w:hAnsi="宋体" w:eastAsia="宋体"/>
        </w:rPr>
        <w:t>图表</w:t>
      </w:r>
      <w:r>
        <w:t xml:space="preserve">46 </w:t>
      </w:r>
      <w:r>
        <w:rPr>
          <w:rFonts w:ascii="宋体" w:hAnsi="宋体" w:eastAsia="宋体"/>
        </w:rPr>
        <w:t>：应加强个人信息保护方面的措施</w:t>
      </w:r>
      <w:r>
        <w:tab/>
      </w:r>
      <w:r>
        <w:fldChar w:fldCharType="begin"/>
      </w:r>
      <w:r>
        <w:instrText xml:space="preserve"> PAGEREF _Toc13543 \h </w:instrText>
      </w:r>
      <w:r>
        <w:fldChar w:fldCharType="separate"/>
      </w:r>
      <w:r>
        <w:t>58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_Toc27410 </w:instrText>
      </w:r>
      <w:r>
        <w:rPr>
          <w:rFonts w:hint="eastAsia" w:ascii="黑体" w:hAnsi="黑体" w:eastAsia="黑体"/>
          <w:bCs/>
          <w:kern w:val="44"/>
          <w:szCs w:val="28"/>
        </w:rPr>
        <w:fldChar w:fldCharType="separate"/>
      </w:r>
      <w:r>
        <w:rPr>
          <w:rFonts w:ascii="宋体" w:hAnsi="宋体" w:eastAsia="宋体"/>
        </w:rPr>
        <w:t>图表</w:t>
      </w:r>
      <w:r>
        <w:t xml:space="preserve">47 </w:t>
      </w:r>
      <w:r>
        <w:rPr>
          <w:rFonts w:ascii="宋体" w:hAnsi="宋体" w:eastAsia="宋体"/>
        </w:rPr>
        <w:t>：数据安全保护现状的情况</w:t>
      </w:r>
      <w:r>
        <w:tab/>
      </w:r>
      <w:r>
        <w:fldChar w:fldCharType="begin"/>
      </w:r>
      <w:r>
        <w:instrText xml:space="preserve"> PAGEREF _Toc27410 \h </w:instrText>
      </w:r>
      <w:r>
        <w:fldChar w:fldCharType="separate"/>
      </w:r>
      <w:r>
        <w:t>59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_Toc5031 </w:instrText>
      </w:r>
      <w:r>
        <w:rPr>
          <w:rFonts w:hint="eastAsia" w:ascii="黑体" w:hAnsi="黑体" w:eastAsia="黑体"/>
          <w:bCs/>
          <w:kern w:val="44"/>
          <w:szCs w:val="28"/>
        </w:rPr>
        <w:fldChar w:fldCharType="separate"/>
      </w:r>
      <w:r>
        <w:rPr>
          <w:rFonts w:ascii="宋体" w:hAnsi="宋体" w:eastAsia="宋体"/>
        </w:rPr>
        <w:t>图表</w:t>
      </w:r>
      <w:r>
        <w:t xml:space="preserve">48 </w:t>
      </w:r>
      <w:r>
        <w:rPr>
          <w:rFonts w:ascii="宋体" w:hAnsi="宋体" w:eastAsia="宋体"/>
        </w:rPr>
        <w:t>：网络购物安全状况满意度评价</w:t>
      </w:r>
      <w:r>
        <w:tab/>
      </w:r>
      <w:r>
        <w:fldChar w:fldCharType="begin"/>
      </w:r>
      <w:r>
        <w:instrText xml:space="preserve"> PAGEREF _Toc5031 \h </w:instrText>
      </w:r>
      <w:r>
        <w:fldChar w:fldCharType="separate"/>
      </w:r>
      <w:r>
        <w:t>60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_Toc25885 </w:instrText>
      </w:r>
      <w:r>
        <w:rPr>
          <w:rFonts w:hint="eastAsia" w:ascii="黑体" w:hAnsi="黑体" w:eastAsia="黑体"/>
          <w:bCs/>
          <w:kern w:val="44"/>
          <w:szCs w:val="28"/>
        </w:rPr>
        <w:fldChar w:fldCharType="separate"/>
      </w:r>
      <w:r>
        <w:rPr>
          <w:rFonts w:ascii="宋体" w:hAnsi="宋体" w:eastAsia="宋体"/>
        </w:rPr>
        <w:t>图表</w:t>
      </w:r>
      <w:r>
        <w:t xml:space="preserve">49 </w:t>
      </w:r>
      <w:r>
        <w:rPr>
          <w:rFonts w:ascii="宋体" w:hAnsi="宋体" w:eastAsia="宋体"/>
        </w:rPr>
        <w:t>：网民网络购物年平均消费情况</w:t>
      </w:r>
      <w:r>
        <w:tab/>
      </w:r>
      <w:r>
        <w:fldChar w:fldCharType="begin"/>
      </w:r>
      <w:r>
        <w:instrText xml:space="preserve"> PAGEREF _Toc25885 \h </w:instrText>
      </w:r>
      <w:r>
        <w:fldChar w:fldCharType="separate"/>
      </w:r>
      <w:r>
        <w:t>61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_Toc14022 </w:instrText>
      </w:r>
      <w:r>
        <w:rPr>
          <w:rFonts w:hint="eastAsia" w:ascii="黑体" w:hAnsi="黑体" w:eastAsia="黑体"/>
          <w:bCs/>
          <w:kern w:val="44"/>
          <w:szCs w:val="28"/>
        </w:rPr>
        <w:fldChar w:fldCharType="separate"/>
      </w:r>
      <w:r>
        <w:rPr>
          <w:rFonts w:ascii="宋体" w:hAnsi="宋体" w:eastAsia="宋体"/>
        </w:rPr>
        <w:t>图表</w:t>
      </w:r>
      <w:r>
        <w:t xml:space="preserve">50 </w:t>
      </w:r>
      <w:r>
        <w:rPr>
          <w:rFonts w:ascii="宋体" w:hAnsi="宋体" w:eastAsia="宋体"/>
        </w:rPr>
        <w:t>：网络购物时遇到商家拒接7天无理由退货的情况</w:t>
      </w:r>
      <w:r>
        <w:tab/>
      </w:r>
      <w:r>
        <w:fldChar w:fldCharType="begin"/>
      </w:r>
      <w:r>
        <w:instrText xml:space="preserve"> PAGEREF _Toc14022 \h </w:instrText>
      </w:r>
      <w:r>
        <w:fldChar w:fldCharType="separate"/>
      </w:r>
      <w:r>
        <w:t>62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_Toc4291 </w:instrText>
      </w:r>
      <w:r>
        <w:rPr>
          <w:rFonts w:hint="eastAsia" w:ascii="黑体" w:hAnsi="黑体" w:eastAsia="黑体"/>
          <w:bCs/>
          <w:kern w:val="44"/>
          <w:szCs w:val="28"/>
        </w:rPr>
        <w:fldChar w:fldCharType="separate"/>
      </w:r>
      <w:r>
        <w:rPr>
          <w:rFonts w:ascii="宋体" w:hAnsi="宋体" w:eastAsia="宋体"/>
        </w:rPr>
        <w:t>图表</w:t>
      </w:r>
      <w:r>
        <w:t xml:space="preserve">51 </w:t>
      </w:r>
      <w:r>
        <w:rPr>
          <w:rFonts w:ascii="宋体" w:hAnsi="宋体" w:eastAsia="宋体"/>
        </w:rPr>
        <w:t>：需要退货时遇到告知更换退货理由的情况</w:t>
      </w:r>
      <w:r>
        <w:tab/>
      </w:r>
      <w:r>
        <w:fldChar w:fldCharType="begin"/>
      </w:r>
      <w:r>
        <w:instrText xml:space="preserve"> PAGEREF _Toc4291 \h </w:instrText>
      </w:r>
      <w:r>
        <w:fldChar w:fldCharType="separate"/>
      </w:r>
      <w:r>
        <w:t>63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_Toc1194 </w:instrText>
      </w:r>
      <w:r>
        <w:rPr>
          <w:rFonts w:hint="eastAsia" w:ascii="黑体" w:hAnsi="黑体" w:eastAsia="黑体"/>
          <w:bCs/>
          <w:kern w:val="44"/>
          <w:szCs w:val="28"/>
        </w:rPr>
        <w:fldChar w:fldCharType="separate"/>
      </w:r>
      <w:r>
        <w:rPr>
          <w:rFonts w:ascii="宋体" w:hAnsi="宋体" w:eastAsia="宋体"/>
        </w:rPr>
        <w:t>图表</w:t>
      </w:r>
      <w:r>
        <w:t xml:space="preserve">52 </w:t>
      </w:r>
      <w:r>
        <w:rPr>
          <w:rFonts w:ascii="宋体" w:hAnsi="宋体" w:eastAsia="宋体"/>
        </w:rPr>
        <w:t>：商家对网络购物评价干预的情况</w:t>
      </w:r>
      <w:r>
        <w:tab/>
      </w:r>
      <w:r>
        <w:fldChar w:fldCharType="begin"/>
      </w:r>
      <w:r>
        <w:instrText xml:space="preserve"> PAGEREF _Toc1194 \h </w:instrText>
      </w:r>
      <w:r>
        <w:fldChar w:fldCharType="separate"/>
      </w:r>
      <w:r>
        <w:t>64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_Toc23610 </w:instrText>
      </w:r>
      <w:r>
        <w:rPr>
          <w:rFonts w:hint="eastAsia" w:ascii="黑体" w:hAnsi="黑体" w:eastAsia="黑体"/>
          <w:bCs/>
          <w:kern w:val="44"/>
          <w:szCs w:val="28"/>
        </w:rPr>
        <w:fldChar w:fldCharType="separate"/>
      </w:r>
      <w:r>
        <w:rPr>
          <w:rFonts w:ascii="宋体" w:hAnsi="宋体" w:eastAsia="宋体"/>
        </w:rPr>
        <w:t>图表</w:t>
      </w:r>
      <w:r>
        <w:t xml:space="preserve">53 </w:t>
      </w:r>
      <w:r>
        <w:rPr>
          <w:rFonts w:ascii="宋体" w:hAnsi="宋体" w:eastAsia="宋体"/>
        </w:rPr>
        <w:t>：网络购物给予商品好评的情况</w:t>
      </w:r>
      <w:r>
        <w:tab/>
      </w:r>
      <w:r>
        <w:fldChar w:fldCharType="begin"/>
      </w:r>
      <w:r>
        <w:instrText xml:space="preserve"> PAGEREF _Toc23610 \h </w:instrText>
      </w:r>
      <w:r>
        <w:fldChar w:fldCharType="separate"/>
      </w:r>
      <w:r>
        <w:t>65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_Toc22225 </w:instrText>
      </w:r>
      <w:r>
        <w:rPr>
          <w:rFonts w:hint="eastAsia" w:ascii="黑体" w:hAnsi="黑体" w:eastAsia="黑体"/>
          <w:bCs/>
          <w:kern w:val="44"/>
          <w:szCs w:val="28"/>
        </w:rPr>
        <w:fldChar w:fldCharType="separate"/>
      </w:r>
      <w:r>
        <w:rPr>
          <w:rFonts w:ascii="宋体" w:hAnsi="宋体" w:eastAsia="宋体"/>
        </w:rPr>
        <w:t>图表</w:t>
      </w:r>
      <w:r>
        <w:t xml:space="preserve">54 </w:t>
      </w:r>
      <w:r>
        <w:rPr>
          <w:rFonts w:ascii="宋体" w:hAnsi="宋体" w:eastAsia="宋体"/>
        </w:rPr>
        <w:t>：电商平台刷单现象的情况</w:t>
      </w:r>
      <w:r>
        <w:tab/>
      </w:r>
      <w:r>
        <w:fldChar w:fldCharType="begin"/>
      </w:r>
      <w:r>
        <w:instrText xml:space="preserve"> PAGEREF _Toc22225 \h </w:instrText>
      </w:r>
      <w:r>
        <w:fldChar w:fldCharType="separate"/>
      </w:r>
      <w:r>
        <w:t>66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_Toc13190 </w:instrText>
      </w:r>
      <w:r>
        <w:rPr>
          <w:rFonts w:hint="eastAsia" w:ascii="黑体" w:hAnsi="黑体" w:eastAsia="黑体"/>
          <w:bCs/>
          <w:kern w:val="44"/>
          <w:szCs w:val="28"/>
        </w:rPr>
        <w:fldChar w:fldCharType="separate"/>
      </w:r>
      <w:r>
        <w:rPr>
          <w:rFonts w:ascii="宋体" w:hAnsi="宋体" w:eastAsia="宋体"/>
        </w:rPr>
        <w:t>图表</w:t>
      </w:r>
      <w:r>
        <w:t xml:space="preserve">55 </w:t>
      </w:r>
      <w:r>
        <w:rPr>
          <w:rFonts w:ascii="宋体" w:hAnsi="宋体" w:eastAsia="宋体"/>
        </w:rPr>
        <w:t>：公众网民对治理电商平台刷单现象的评价</w:t>
      </w:r>
      <w:r>
        <w:tab/>
      </w:r>
      <w:r>
        <w:fldChar w:fldCharType="begin"/>
      </w:r>
      <w:r>
        <w:instrText xml:space="preserve"> PAGEREF _Toc13190 \h </w:instrText>
      </w:r>
      <w:r>
        <w:fldChar w:fldCharType="separate"/>
      </w:r>
      <w:r>
        <w:t>67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_Toc29969 </w:instrText>
      </w:r>
      <w:r>
        <w:rPr>
          <w:rFonts w:hint="eastAsia" w:ascii="黑体" w:hAnsi="黑体" w:eastAsia="黑体"/>
          <w:bCs/>
          <w:kern w:val="44"/>
          <w:szCs w:val="28"/>
        </w:rPr>
        <w:fldChar w:fldCharType="separate"/>
      </w:r>
      <w:r>
        <w:rPr>
          <w:rFonts w:ascii="宋体" w:hAnsi="宋体" w:eastAsia="宋体"/>
        </w:rPr>
        <w:t>图表</w:t>
      </w:r>
      <w:r>
        <w:t xml:space="preserve">56 </w:t>
      </w:r>
      <w:r>
        <w:rPr>
          <w:rFonts w:ascii="宋体" w:hAnsi="宋体" w:eastAsia="宋体"/>
        </w:rPr>
        <w:t>：公众网民对电商平台</w:t>
      </w:r>
      <w:r>
        <w:rPr>
          <w:rFonts w:hint="eastAsia" w:ascii="宋体" w:hAnsi="宋体" w:eastAsia="宋体"/>
        </w:rPr>
        <w:t>上</w:t>
      </w:r>
      <w:r>
        <w:rPr>
          <w:rFonts w:ascii="宋体" w:hAnsi="宋体" w:eastAsia="宋体"/>
        </w:rPr>
        <w:t>评价数据的</w:t>
      </w:r>
      <w:r>
        <w:rPr>
          <w:rFonts w:hint="eastAsia" w:ascii="宋体" w:hAnsi="宋体" w:eastAsia="宋体"/>
        </w:rPr>
        <w:t>信任</w:t>
      </w:r>
      <w:r>
        <w:rPr>
          <w:rFonts w:ascii="宋体" w:hAnsi="宋体" w:eastAsia="宋体"/>
        </w:rPr>
        <w:t>情况</w:t>
      </w:r>
      <w:r>
        <w:tab/>
      </w:r>
      <w:r>
        <w:fldChar w:fldCharType="begin"/>
      </w:r>
      <w:r>
        <w:instrText xml:space="preserve"> PAGEREF _Toc29969 \h </w:instrText>
      </w:r>
      <w:r>
        <w:fldChar w:fldCharType="separate"/>
      </w:r>
      <w:r>
        <w:t>68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_Toc30180 </w:instrText>
      </w:r>
      <w:r>
        <w:rPr>
          <w:rFonts w:hint="eastAsia" w:ascii="黑体" w:hAnsi="黑体" w:eastAsia="黑体"/>
          <w:bCs/>
          <w:kern w:val="44"/>
          <w:szCs w:val="28"/>
        </w:rPr>
        <w:fldChar w:fldCharType="separate"/>
      </w:r>
      <w:r>
        <w:rPr>
          <w:rFonts w:ascii="宋体" w:hAnsi="宋体" w:eastAsia="宋体"/>
        </w:rPr>
        <w:t>图表</w:t>
      </w:r>
      <w:r>
        <w:t xml:space="preserve">57 </w:t>
      </w:r>
      <w:r>
        <w:rPr>
          <w:rFonts w:ascii="宋体" w:hAnsi="宋体" w:eastAsia="宋体"/>
        </w:rPr>
        <w:t>：电商直播购物发展现状</w:t>
      </w:r>
      <w:r>
        <w:tab/>
      </w:r>
      <w:r>
        <w:fldChar w:fldCharType="begin"/>
      </w:r>
      <w:r>
        <w:instrText xml:space="preserve"> PAGEREF _Toc30180 \h </w:instrText>
      </w:r>
      <w:r>
        <w:fldChar w:fldCharType="separate"/>
      </w:r>
      <w:r>
        <w:t>69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_Toc22053 </w:instrText>
      </w:r>
      <w:r>
        <w:rPr>
          <w:rFonts w:hint="eastAsia" w:ascii="黑体" w:hAnsi="黑体" w:eastAsia="黑体"/>
          <w:bCs/>
          <w:kern w:val="44"/>
          <w:szCs w:val="28"/>
        </w:rPr>
        <w:fldChar w:fldCharType="separate"/>
      </w:r>
      <w:r>
        <w:rPr>
          <w:rFonts w:ascii="宋体" w:hAnsi="宋体" w:eastAsia="宋体"/>
        </w:rPr>
        <w:t>图表</w:t>
      </w:r>
      <w:r>
        <w:t xml:space="preserve">58 </w:t>
      </w:r>
      <w:r>
        <w:rPr>
          <w:rFonts w:ascii="宋体" w:hAnsi="宋体" w:eastAsia="宋体"/>
        </w:rPr>
        <w:t>：直播购物行为影响因素</w:t>
      </w:r>
      <w:r>
        <w:tab/>
      </w:r>
      <w:r>
        <w:fldChar w:fldCharType="begin"/>
      </w:r>
      <w:r>
        <w:instrText xml:space="preserve"> PAGEREF _Toc22053 \h </w:instrText>
      </w:r>
      <w:r>
        <w:fldChar w:fldCharType="separate"/>
      </w:r>
      <w:r>
        <w:t>70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_Toc23145 </w:instrText>
      </w:r>
      <w:r>
        <w:rPr>
          <w:rFonts w:hint="eastAsia" w:ascii="黑体" w:hAnsi="黑体" w:eastAsia="黑体"/>
          <w:bCs/>
          <w:kern w:val="44"/>
          <w:szCs w:val="28"/>
        </w:rPr>
        <w:fldChar w:fldCharType="separate"/>
      </w:r>
      <w:r>
        <w:rPr>
          <w:rFonts w:ascii="宋体" w:hAnsi="宋体" w:eastAsia="宋体"/>
        </w:rPr>
        <w:t>图表</w:t>
      </w:r>
      <w:r>
        <w:t xml:space="preserve">59 </w:t>
      </w:r>
      <w:r>
        <w:rPr>
          <w:rFonts w:ascii="宋体" w:hAnsi="宋体" w:eastAsia="宋体"/>
        </w:rPr>
        <w:t>：公众网民对网红带货的反应</w:t>
      </w:r>
      <w:r>
        <w:tab/>
      </w:r>
      <w:r>
        <w:fldChar w:fldCharType="begin"/>
      </w:r>
      <w:r>
        <w:instrText xml:space="preserve"> PAGEREF _Toc23145 \h </w:instrText>
      </w:r>
      <w:r>
        <w:fldChar w:fldCharType="separate"/>
      </w:r>
      <w:r>
        <w:t>71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_Toc18789 </w:instrText>
      </w:r>
      <w:r>
        <w:rPr>
          <w:rFonts w:hint="eastAsia" w:ascii="黑体" w:hAnsi="黑体" w:eastAsia="黑体"/>
          <w:bCs/>
          <w:kern w:val="44"/>
          <w:szCs w:val="28"/>
        </w:rPr>
        <w:fldChar w:fldCharType="separate"/>
      </w:r>
      <w:r>
        <w:rPr>
          <w:rFonts w:ascii="宋体" w:hAnsi="宋体" w:eastAsia="宋体"/>
        </w:rPr>
        <w:t>图表</w:t>
      </w:r>
      <w:r>
        <w:t xml:space="preserve">60 </w:t>
      </w:r>
      <w:r>
        <w:rPr>
          <w:rFonts w:ascii="宋体" w:hAnsi="宋体" w:eastAsia="宋体"/>
        </w:rPr>
        <w:t>：公众网民对电商直播网购的考虑因素</w:t>
      </w:r>
      <w:r>
        <w:tab/>
      </w:r>
      <w:r>
        <w:fldChar w:fldCharType="begin"/>
      </w:r>
      <w:r>
        <w:instrText xml:space="preserve"> PAGEREF _Toc18789 \h </w:instrText>
      </w:r>
      <w:r>
        <w:fldChar w:fldCharType="separate"/>
      </w:r>
      <w:r>
        <w:t>72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_Toc2023 </w:instrText>
      </w:r>
      <w:r>
        <w:rPr>
          <w:rFonts w:hint="eastAsia" w:ascii="黑体" w:hAnsi="黑体" w:eastAsia="黑体"/>
          <w:bCs/>
          <w:kern w:val="44"/>
          <w:szCs w:val="28"/>
        </w:rPr>
        <w:fldChar w:fldCharType="separate"/>
      </w:r>
      <w:r>
        <w:rPr>
          <w:rFonts w:ascii="宋体" w:hAnsi="宋体" w:eastAsia="宋体"/>
        </w:rPr>
        <w:t>图表</w:t>
      </w:r>
      <w:r>
        <w:t xml:space="preserve">61 </w:t>
      </w:r>
      <w:r>
        <w:rPr>
          <w:rFonts w:ascii="宋体" w:hAnsi="宋体" w:eastAsia="宋体"/>
        </w:rPr>
        <w:t>：公众网民对参与网上二手商品买卖的意愿</w:t>
      </w:r>
      <w:r>
        <w:tab/>
      </w:r>
      <w:r>
        <w:fldChar w:fldCharType="begin"/>
      </w:r>
      <w:r>
        <w:instrText xml:space="preserve"> PAGEREF _Toc2023 \h </w:instrText>
      </w:r>
      <w:r>
        <w:fldChar w:fldCharType="separate"/>
      </w:r>
      <w:r>
        <w:t>73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_Toc28117 </w:instrText>
      </w:r>
      <w:r>
        <w:rPr>
          <w:rFonts w:hint="eastAsia" w:ascii="黑体" w:hAnsi="黑体" w:eastAsia="黑体"/>
          <w:bCs/>
          <w:kern w:val="44"/>
          <w:szCs w:val="28"/>
        </w:rPr>
        <w:fldChar w:fldCharType="separate"/>
      </w:r>
      <w:r>
        <w:rPr>
          <w:rFonts w:ascii="宋体" w:hAnsi="宋体" w:eastAsia="宋体"/>
        </w:rPr>
        <w:t>图表</w:t>
      </w:r>
      <w:r>
        <w:t xml:space="preserve">62 </w:t>
      </w:r>
      <w:r>
        <w:rPr>
          <w:rFonts w:ascii="宋体" w:hAnsi="宋体" w:eastAsia="宋体"/>
        </w:rPr>
        <w:t>：公众网民对二手商品交易风险的认识</w:t>
      </w:r>
      <w:r>
        <w:tab/>
      </w:r>
      <w:r>
        <w:fldChar w:fldCharType="begin"/>
      </w:r>
      <w:r>
        <w:instrText xml:space="preserve"> PAGEREF _Toc28117 \h </w:instrText>
      </w:r>
      <w:r>
        <w:fldChar w:fldCharType="separate"/>
      </w:r>
      <w:r>
        <w:t>74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_Toc25616 </w:instrText>
      </w:r>
      <w:r>
        <w:rPr>
          <w:rFonts w:hint="eastAsia" w:ascii="黑体" w:hAnsi="黑体" w:eastAsia="黑体"/>
          <w:bCs/>
          <w:kern w:val="44"/>
          <w:szCs w:val="28"/>
        </w:rPr>
        <w:fldChar w:fldCharType="separate"/>
      </w:r>
      <w:r>
        <w:rPr>
          <w:rFonts w:ascii="宋体" w:hAnsi="宋体" w:eastAsia="宋体"/>
        </w:rPr>
        <w:t>图表</w:t>
      </w:r>
      <w:r>
        <w:t xml:space="preserve">63 </w:t>
      </w:r>
      <w:r>
        <w:rPr>
          <w:rFonts w:ascii="宋体" w:hAnsi="宋体" w:eastAsia="宋体"/>
        </w:rPr>
        <w:t>：网贷应用软件接受度和使用频率</w:t>
      </w:r>
      <w:r>
        <w:tab/>
      </w:r>
      <w:r>
        <w:fldChar w:fldCharType="begin"/>
      </w:r>
      <w:r>
        <w:instrText xml:space="preserve"> PAGEREF _Toc25616 \h </w:instrText>
      </w:r>
      <w:r>
        <w:fldChar w:fldCharType="separate"/>
      </w:r>
      <w:r>
        <w:t>75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_Toc6753 </w:instrText>
      </w:r>
      <w:r>
        <w:rPr>
          <w:rFonts w:hint="eastAsia" w:ascii="黑体" w:hAnsi="黑体" w:eastAsia="黑体"/>
          <w:bCs/>
          <w:kern w:val="44"/>
          <w:szCs w:val="28"/>
        </w:rPr>
        <w:fldChar w:fldCharType="separate"/>
      </w:r>
      <w:r>
        <w:rPr>
          <w:rFonts w:ascii="宋体" w:hAnsi="宋体" w:eastAsia="宋体"/>
        </w:rPr>
        <w:t>图表</w:t>
      </w:r>
      <w:r>
        <w:t xml:space="preserve">64 </w:t>
      </w:r>
      <w:r>
        <w:rPr>
          <w:rFonts w:ascii="宋体" w:hAnsi="宋体" w:eastAsia="宋体"/>
        </w:rPr>
        <w:t>：网络借贷消费还款风险</w:t>
      </w:r>
      <w:r>
        <w:tab/>
      </w:r>
      <w:r>
        <w:fldChar w:fldCharType="begin"/>
      </w:r>
      <w:r>
        <w:instrText xml:space="preserve"> PAGEREF _Toc6753 \h </w:instrText>
      </w:r>
      <w:r>
        <w:fldChar w:fldCharType="separate"/>
      </w:r>
      <w:r>
        <w:t>76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_Toc24030 </w:instrText>
      </w:r>
      <w:r>
        <w:rPr>
          <w:rFonts w:hint="eastAsia" w:ascii="黑体" w:hAnsi="黑体" w:eastAsia="黑体"/>
          <w:bCs/>
          <w:kern w:val="44"/>
          <w:szCs w:val="28"/>
        </w:rPr>
        <w:fldChar w:fldCharType="separate"/>
      </w:r>
      <w:r>
        <w:rPr>
          <w:rFonts w:ascii="宋体" w:hAnsi="宋体" w:eastAsia="宋体"/>
        </w:rPr>
        <w:t>图表</w:t>
      </w:r>
      <w:r>
        <w:t xml:space="preserve">65 </w:t>
      </w:r>
      <w:r>
        <w:rPr>
          <w:rFonts w:ascii="宋体" w:hAnsi="宋体" w:eastAsia="宋体"/>
        </w:rPr>
        <w:t>：遇到商家拒绝无理由退货后的应对措施</w:t>
      </w:r>
      <w:r>
        <w:tab/>
      </w:r>
      <w:r>
        <w:fldChar w:fldCharType="begin"/>
      </w:r>
      <w:r>
        <w:instrText xml:space="preserve"> PAGEREF _Toc24030 \h </w:instrText>
      </w:r>
      <w:r>
        <w:fldChar w:fldCharType="separate"/>
      </w:r>
      <w:r>
        <w:t>77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_Toc7015 </w:instrText>
      </w:r>
      <w:r>
        <w:rPr>
          <w:rFonts w:hint="eastAsia" w:ascii="黑体" w:hAnsi="黑体" w:eastAsia="黑体"/>
          <w:bCs/>
          <w:kern w:val="44"/>
          <w:szCs w:val="28"/>
        </w:rPr>
        <w:fldChar w:fldCharType="separate"/>
      </w:r>
      <w:r>
        <w:rPr>
          <w:rFonts w:ascii="宋体" w:hAnsi="宋体" w:eastAsia="宋体"/>
        </w:rPr>
        <w:t>图表</w:t>
      </w:r>
      <w:r>
        <w:t xml:space="preserve">66 </w:t>
      </w:r>
      <w:r>
        <w:rPr>
          <w:rFonts w:ascii="宋体" w:hAnsi="宋体" w:eastAsia="宋体"/>
        </w:rPr>
        <w:t>：放弃无理由退货的原因</w:t>
      </w:r>
      <w:r>
        <w:tab/>
      </w:r>
      <w:r>
        <w:fldChar w:fldCharType="begin"/>
      </w:r>
      <w:r>
        <w:instrText xml:space="preserve"> PAGEREF _Toc7015 \h </w:instrText>
      </w:r>
      <w:r>
        <w:fldChar w:fldCharType="separate"/>
      </w:r>
      <w:r>
        <w:t>78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_Toc14130 </w:instrText>
      </w:r>
      <w:r>
        <w:rPr>
          <w:rFonts w:hint="eastAsia" w:ascii="黑体" w:hAnsi="黑体" w:eastAsia="黑体"/>
          <w:bCs/>
          <w:kern w:val="44"/>
          <w:szCs w:val="28"/>
        </w:rPr>
        <w:fldChar w:fldCharType="separate"/>
      </w:r>
      <w:r>
        <w:rPr>
          <w:rFonts w:ascii="宋体" w:hAnsi="宋体" w:eastAsia="宋体"/>
        </w:rPr>
        <w:t>图表</w:t>
      </w:r>
      <w:r>
        <w:t xml:space="preserve">67 </w:t>
      </w:r>
      <w:r>
        <w:rPr>
          <w:rFonts w:ascii="宋体" w:hAnsi="宋体" w:eastAsia="宋体"/>
        </w:rPr>
        <w:t>：网络购物安全权益保障亟需改进的问题</w:t>
      </w:r>
      <w:r>
        <w:tab/>
      </w:r>
      <w:r>
        <w:fldChar w:fldCharType="begin"/>
      </w:r>
      <w:r>
        <w:instrText xml:space="preserve"> PAGEREF _Toc14130 \h </w:instrText>
      </w:r>
      <w:r>
        <w:fldChar w:fldCharType="separate"/>
      </w:r>
      <w:r>
        <w:t>79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_Toc26998 </w:instrText>
      </w:r>
      <w:r>
        <w:rPr>
          <w:rFonts w:hint="eastAsia" w:ascii="黑体" w:hAnsi="黑体" w:eastAsia="黑体"/>
          <w:bCs/>
          <w:kern w:val="44"/>
          <w:szCs w:val="28"/>
        </w:rPr>
        <w:fldChar w:fldCharType="separate"/>
      </w:r>
      <w:r>
        <w:rPr>
          <w:rFonts w:ascii="宋体" w:hAnsi="宋体" w:eastAsia="宋体"/>
        </w:rPr>
        <w:t>图表</w:t>
      </w:r>
      <w:r>
        <w:t xml:space="preserve">68 </w:t>
      </w:r>
      <w:r>
        <w:rPr>
          <w:rFonts w:hint="eastAsia" w:ascii="宋体" w:hAnsi="宋体" w:eastAsia="宋体"/>
        </w:rPr>
        <w:t>：</w:t>
      </w:r>
      <w:r>
        <w:rPr>
          <w:rFonts w:ascii="宋体" w:hAnsi="宋体" w:eastAsia="宋体"/>
        </w:rPr>
        <w:t>未成年人网络权益保护状况满意度评价</w:t>
      </w:r>
      <w:r>
        <w:tab/>
      </w:r>
      <w:r>
        <w:fldChar w:fldCharType="begin"/>
      </w:r>
      <w:r>
        <w:instrText xml:space="preserve"> PAGEREF _Toc26998 \h </w:instrText>
      </w:r>
      <w:r>
        <w:fldChar w:fldCharType="separate"/>
      </w:r>
      <w:r>
        <w:t>80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_Toc4539 </w:instrText>
      </w:r>
      <w:r>
        <w:rPr>
          <w:rFonts w:hint="eastAsia" w:ascii="黑体" w:hAnsi="黑体" w:eastAsia="黑体"/>
          <w:bCs/>
          <w:kern w:val="44"/>
          <w:szCs w:val="28"/>
        </w:rPr>
        <w:fldChar w:fldCharType="separate"/>
      </w:r>
      <w:r>
        <w:rPr>
          <w:rFonts w:ascii="宋体" w:hAnsi="宋体" w:eastAsia="宋体"/>
        </w:rPr>
        <w:t>图表</w:t>
      </w:r>
      <w:r>
        <w:t xml:space="preserve">69 </w:t>
      </w:r>
      <w:r>
        <w:rPr>
          <w:rFonts w:hint="eastAsia" w:ascii="宋体" w:hAnsi="宋体" w:eastAsia="宋体"/>
        </w:rPr>
        <w:t>：</w:t>
      </w:r>
      <w:r>
        <w:rPr>
          <w:rFonts w:ascii="宋体" w:hAnsi="宋体" w:eastAsia="宋体"/>
        </w:rPr>
        <w:t>未成年人上网的情况</w:t>
      </w:r>
      <w:r>
        <w:tab/>
      </w:r>
      <w:r>
        <w:fldChar w:fldCharType="begin"/>
      </w:r>
      <w:r>
        <w:instrText xml:space="preserve"> PAGEREF _Toc4539 \h </w:instrText>
      </w:r>
      <w:r>
        <w:fldChar w:fldCharType="separate"/>
      </w:r>
      <w:r>
        <w:t>81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_Toc15702 </w:instrText>
      </w:r>
      <w:r>
        <w:rPr>
          <w:rFonts w:hint="eastAsia" w:ascii="黑体" w:hAnsi="黑体" w:eastAsia="黑体"/>
          <w:bCs/>
          <w:kern w:val="44"/>
          <w:szCs w:val="28"/>
        </w:rPr>
        <w:fldChar w:fldCharType="separate"/>
      </w:r>
      <w:r>
        <w:rPr>
          <w:rFonts w:ascii="宋体" w:hAnsi="宋体" w:eastAsia="宋体"/>
        </w:rPr>
        <w:t>图表</w:t>
      </w:r>
      <w:r>
        <w:t xml:space="preserve">70 </w:t>
      </w:r>
      <w:r>
        <w:rPr>
          <w:rFonts w:ascii="宋体" w:hAnsi="宋体" w:eastAsia="宋体"/>
        </w:rPr>
        <w:t>：未成年人中网络应用服务渗透率</w:t>
      </w:r>
      <w:r>
        <w:tab/>
      </w:r>
      <w:r>
        <w:fldChar w:fldCharType="begin"/>
      </w:r>
      <w:r>
        <w:instrText xml:space="preserve"> PAGEREF _Toc15702 \h </w:instrText>
      </w:r>
      <w:r>
        <w:fldChar w:fldCharType="separate"/>
      </w:r>
      <w:r>
        <w:t>82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_Toc17177 </w:instrText>
      </w:r>
      <w:r>
        <w:rPr>
          <w:rFonts w:hint="eastAsia" w:ascii="黑体" w:hAnsi="黑体" w:eastAsia="黑体"/>
          <w:bCs/>
          <w:kern w:val="44"/>
          <w:szCs w:val="28"/>
        </w:rPr>
        <w:fldChar w:fldCharType="separate"/>
      </w:r>
      <w:r>
        <w:rPr>
          <w:rFonts w:ascii="宋体" w:hAnsi="宋体" w:eastAsia="宋体"/>
        </w:rPr>
        <w:t>图表</w:t>
      </w:r>
      <w:r>
        <w:t xml:space="preserve">71 </w:t>
      </w:r>
      <w:r>
        <w:rPr>
          <w:rFonts w:ascii="宋体" w:hAnsi="宋体" w:eastAsia="宋体"/>
        </w:rPr>
        <w:t>：家长对未成年人上网采取的引导和管理措施</w:t>
      </w:r>
      <w:r>
        <w:tab/>
      </w:r>
      <w:r>
        <w:fldChar w:fldCharType="begin"/>
      </w:r>
      <w:r>
        <w:instrText xml:space="preserve"> PAGEREF _Toc17177 \h </w:instrText>
      </w:r>
      <w:r>
        <w:fldChar w:fldCharType="separate"/>
      </w:r>
      <w:r>
        <w:t>83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_Toc9544 </w:instrText>
      </w:r>
      <w:r>
        <w:rPr>
          <w:rFonts w:hint="eastAsia" w:ascii="黑体" w:hAnsi="黑体" w:eastAsia="黑体"/>
          <w:bCs/>
          <w:kern w:val="44"/>
          <w:szCs w:val="28"/>
        </w:rPr>
        <w:fldChar w:fldCharType="separate"/>
      </w:r>
      <w:r>
        <w:rPr>
          <w:rFonts w:ascii="宋体" w:hAnsi="宋体" w:eastAsia="宋体"/>
        </w:rPr>
        <w:t>图表</w:t>
      </w:r>
      <w:r>
        <w:t xml:space="preserve">72 </w:t>
      </w:r>
      <w:r>
        <w:rPr>
          <w:rFonts w:ascii="宋体" w:hAnsi="宋体" w:eastAsia="宋体"/>
        </w:rPr>
        <w:t>：网民对未成年人保护软件的使用体验评价</w:t>
      </w:r>
      <w:r>
        <w:tab/>
      </w:r>
      <w:r>
        <w:fldChar w:fldCharType="begin"/>
      </w:r>
      <w:r>
        <w:instrText xml:space="preserve"> PAGEREF _Toc9544 \h </w:instrText>
      </w:r>
      <w:r>
        <w:fldChar w:fldCharType="separate"/>
      </w:r>
      <w:r>
        <w:t>84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_Toc13378 </w:instrText>
      </w:r>
      <w:r>
        <w:rPr>
          <w:rFonts w:hint="eastAsia" w:ascii="黑体" w:hAnsi="黑体" w:eastAsia="黑体"/>
          <w:bCs/>
          <w:kern w:val="44"/>
          <w:szCs w:val="28"/>
        </w:rPr>
        <w:fldChar w:fldCharType="separate"/>
      </w:r>
      <w:r>
        <w:rPr>
          <w:rFonts w:ascii="宋体" w:hAnsi="宋体" w:eastAsia="宋体"/>
        </w:rPr>
        <w:t>图表</w:t>
      </w:r>
      <w:r>
        <w:t xml:space="preserve">73 </w:t>
      </w:r>
      <w:r>
        <w:rPr>
          <w:rFonts w:ascii="宋体" w:hAnsi="宋体" w:eastAsia="宋体"/>
        </w:rPr>
        <w:t>：网民对网络应用服务中“青少年保护模式/防沉迷模式”的了解及使用情况</w:t>
      </w:r>
      <w:r>
        <w:tab/>
      </w:r>
      <w:r>
        <w:fldChar w:fldCharType="begin"/>
      </w:r>
      <w:r>
        <w:instrText xml:space="preserve"> PAGEREF _Toc13378 \h </w:instrText>
      </w:r>
      <w:r>
        <w:fldChar w:fldCharType="separate"/>
      </w:r>
      <w:r>
        <w:t>85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_Toc32654 </w:instrText>
      </w:r>
      <w:r>
        <w:rPr>
          <w:rFonts w:hint="eastAsia" w:ascii="黑体" w:hAnsi="黑体" w:eastAsia="黑体"/>
          <w:bCs/>
          <w:kern w:val="44"/>
          <w:szCs w:val="28"/>
        </w:rPr>
        <w:fldChar w:fldCharType="separate"/>
      </w:r>
      <w:r>
        <w:rPr>
          <w:rFonts w:ascii="宋体" w:hAnsi="宋体" w:eastAsia="宋体"/>
        </w:rPr>
        <w:t>图表</w:t>
      </w:r>
      <w:r>
        <w:t xml:space="preserve">74 </w:t>
      </w:r>
      <w:r>
        <w:rPr>
          <w:rFonts w:ascii="宋体" w:hAnsi="宋体" w:eastAsia="宋体"/>
        </w:rPr>
        <w:t>：对“青少年保护模式/防沉迷模式”效用的评价</w:t>
      </w:r>
      <w:r>
        <w:tab/>
      </w:r>
      <w:r>
        <w:fldChar w:fldCharType="begin"/>
      </w:r>
      <w:r>
        <w:instrText xml:space="preserve"> PAGEREF _Toc32654 \h </w:instrText>
      </w:r>
      <w:r>
        <w:fldChar w:fldCharType="separate"/>
      </w:r>
      <w:r>
        <w:t>86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_Toc20517 </w:instrText>
      </w:r>
      <w:r>
        <w:rPr>
          <w:rFonts w:hint="eastAsia" w:ascii="黑体" w:hAnsi="黑体" w:eastAsia="黑体"/>
          <w:bCs/>
          <w:kern w:val="44"/>
          <w:szCs w:val="28"/>
        </w:rPr>
        <w:fldChar w:fldCharType="separate"/>
      </w:r>
      <w:r>
        <w:rPr>
          <w:rFonts w:ascii="宋体" w:hAnsi="宋体" w:eastAsia="宋体"/>
        </w:rPr>
        <w:t>图表</w:t>
      </w:r>
      <w:r>
        <w:t xml:space="preserve">75 </w:t>
      </w:r>
      <w:r>
        <w:rPr>
          <w:rFonts w:ascii="宋体" w:hAnsi="宋体" w:eastAsia="宋体"/>
        </w:rPr>
        <w:t>：“青少年保护模式/防沉迷模式”不起作用的原因</w:t>
      </w:r>
      <w:r>
        <w:tab/>
      </w:r>
      <w:r>
        <w:fldChar w:fldCharType="begin"/>
      </w:r>
      <w:r>
        <w:instrText xml:space="preserve"> PAGEREF _Toc20517 \h </w:instrText>
      </w:r>
      <w:r>
        <w:fldChar w:fldCharType="separate"/>
      </w:r>
      <w:r>
        <w:t>87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_Toc32302 </w:instrText>
      </w:r>
      <w:r>
        <w:rPr>
          <w:rFonts w:hint="eastAsia" w:ascii="黑体" w:hAnsi="黑体" w:eastAsia="黑体"/>
          <w:bCs/>
          <w:kern w:val="44"/>
          <w:szCs w:val="28"/>
        </w:rPr>
        <w:fldChar w:fldCharType="separate"/>
      </w:r>
      <w:r>
        <w:rPr>
          <w:rFonts w:ascii="宋体" w:hAnsi="宋体" w:eastAsia="宋体"/>
        </w:rPr>
        <w:t>图表</w:t>
      </w:r>
      <w:r>
        <w:t xml:space="preserve">76 </w:t>
      </w:r>
      <w:r>
        <w:rPr>
          <w:rFonts w:ascii="宋体" w:hAnsi="宋体" w:eastAsia="宋体"/>
        </w:rPr>
        <w:t>：对“网络宵禁”、未成年人实名认证和限时令措施效果的看法</w:t>
      </w:r>
      <w:r>
        <w:tab/>
      </w:r>
      <w:r>
        <w:fldChar w:fldCharType="begin"/>
      </w:r>
      <w:r>
        <w:instrText xml:space="preserve"> PAGEREF _Toc32302 \h </w:instrText>
      </w:r>
      <w:r>
        <w:fldChar w:fldCharType="separate"/>
      </w:r>
      <w:r>
        <w:t>88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_Toc17806 </w:instrText>
      </w:r>
      <w:r>
        <w:rPr>
          <w:rFonts w:hint="eastAsia" w:ascii="黑体" w:hAnsi="黑体" w:eastAsia="黑体"/>
          <w:bCs/>
          <w:kern w:val="44"/>
          <w:szCs w:val="28"/>
        </w:rPr>
        <w:fldChar w:fldCharType="separate"/>
      </w:r>
      <w:r>
        <w:rPr>
          <w:rFonts w:ascii="宋体" w:hAnsi="宋体" w:eastAsia="宋体"/>
        </w:rPr>
        <w:t>图表</w:t>
      </w:r>
      <w:r>
        <w:t xml:space="preserve">77 </w:t>
      </w:r>
      <w:r>
        <w:rPr>
          <w:rFonts w:ascii="宋体" w:hAnsi="宋体" w:eastAsia="宋体"/>
        </w:rPr>
        <w:t>：网民对防止未成年人网络沉迷措施有效性评价</w:t>
      </w:r>
      <w:r>
        <w:tab/>
      </w:r>
      <w:r>
        <w:fldChar w:fldCharType="begin"/>
      </w:r>
      <w:r>
        <w:instrText xml:space="preserve"> PAGEREF _Toc17806 \h </w:instrText>
      </w:r>
      <w:r>
        <w:fldChar w:fldCharType="separate"/>
      </w:r>
      <w:r>
        <w:t>89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_Toc6132 </w:instrText>
      </w:r>
      <w:r>
        <w:rPr>
          <w:rFonts w:hint="eastAsia" w:ascii="黑体" w:hAnsi="黑体" w:eastAsia="黑体"/>
          <w:bCs/>
          <w:kern w:val="44"/>
          <w:szCs w:val="28"/>
        </w:rPr>
        <w:fldChar w:fldCharType="separate"/>
      </w:r>
      <w:r>
        <w:rPr>
          <w:rFonts w:ascii="宋体" w:hAnsi="宋体" w:eastAsia="宋体"/>
        </w:rPr>
        <w:t>图表</w:t>
      </w:r>
      <w:r>
        <w:t xml:space="preserve">78 </w:t>
      </w:r>
      <w:r>
        <w:rPr>
          <w:rFonts w:ascii="宋体" w:hAnsi="宋体" w:eastAsia="宋体"/>
        </w:rPr>
        <w:t>：对未成年人上网的看法</w:t>
      </w:r>
      <w:r>
        <w:tab/>
      </w:r>
      <w:r>
        <w:fldChar w:fldCharType="begin"/>
      </w:r>
      <w:r>
        <w:instrText xml:space="preserve"> PAGEREF _Toc6132 \h </w:instrText>
      </w:r>
      <w:r>
        <w:fldChar w:fldCharType="separate"/>
      </w:r>
      <w:r>
        <w:t>91</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_Toc8266 </w:instrText>
      </w:r>
      <w:r>
        <w:rPr>
          <w:rFonts w:hint="eastAsia" w:ascii="黑体" w:hAnsi="黑体" w:eastAsia="黑体"/>
          <w:bCs/>
          <w:kern w:val="44"/>
          <w:szCs w:val="28"/>
        </w:rPr>
        <w:fldChar w:fldCharType="separate"/>
      </w:r>
      <w:r>
        <w:rPr>
          <w:rFonts w:ascii="宋体" w:hAnsi="宋体" w:eastAsia="宋体"/>
        </w:rPr>
        <w:t>图表</w:t>
      </w:r>
      <w:r>
        <w:t xml:space="preserve">79 </w:t>
      </w:r>
      <w:r>
        <w:rPr>
          <w:rFonts w:ascii="宋体" w:hAnsi="宋体" w:eastAsia="宋体"/>
        </w:rPr>
        <w:t>：未成年人上网相关问题的关注度</w:t>
      </w:r>
      <w:r>
        <w:tab/>
      </w:r>
      <w:r>
        <w:fldChar w:fldCharType="begin"/>
      </w:r>
      <w:r>
        <w:instrText xml:space="preserve"> PAGEREF _Toc8266 \h </w:instrText>
      </w:r>
      <w:r>
        <w:fldChar w:fldCharType="separate"/>
      </w:r>
      <w:r>
        <w:t>92</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_Toc2742 </w:instrText>
      </w:r>
      <w:r>
        <w:rPr>
          <w:rFonts w:hint="eastAsia" w:ascii="黑体" w:hAnsi="黑体" w:eastAsia="黑体"/>
          <w:bCs/>
          <w:kern w:val="44"/>
          <w:szCs w:val="28"/>
        </w:rPr>
        <w:fldChar w:fldCharType="separate"/>
      </w:r>
      <w:r>
        <w:rPr>
          <w:rFonts w:ascii="宋体" w:hAnsi="宋体" w:eastAsia="宋体"/>
        </w:rPr>
        <w:t>图表</w:t>
      </w:r>
      <w:r>
        <w:t xml:space="preserve">80 </w:t>
      </w:r>
      <w:r>
        <w:rPr>
          <w:rFonts w:ascii="宋体" w:hAnsi="宋体" w:eastAsia="宋体"/>
        </w:rPr>
        <w:t>：公众网民对“饭圈”（粉丝圈）文化的</w:t>
      </w:r>
      <w:r>
        <w:rPr>
          <w:rFonts w:hint="eastAsia" w:ascii="宋体" w:hAnsi="宋体" w:eastAsia="宋体"/>
        </w:rPr>
        <w:t>渗透率</w:t>
      </w:r>
      <w:r>
        <w:tab/>
      </w:r>
      <w:r>
        <w:fldChar w:fldCharType="begin"/>
      </w:r>
      <w:r>
        <w:instrText xml:space="preserve"> PAGEREF _Toc2742 \h </w:instrText>
      </w:r>
      <w:r>
        <w:fldChar w:fldCharType="separate"/>
      </w:r>
      <w:r>
        <w:t>93</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_Toc32139 </w:instrText>
      </w:r>
      <w:r>
        <w:rPr>
          <w:rFonts w:hint="eastAsia" w:ascii="黑体" w:hAnsi="黑体" w:eastAsia="黑体"/>
          <w:bCs/>
          <w:kern w:val="44"/>
          <w:szCs w:val="28"/>
        </w:rPr>
        <w:fldChar w:fldCharType="separate"/>
      </w:r>
      <w:r>
        <w:rPr>
          <w:rFonts w:ascii="宋体" w:hAnsi="宋体" w:eastAsia="宋体"/>
        </w:rPr>
        <w:t>图表</w:t>
      </w:r>
      <w:r>
        <w:t xml:space="preserve">81 </w:t>
      </w:r>
      <w:r>
        <w:rPr>
          <w:rFonts w:ascii="宋体" w:hAnsi="宋体" w:eastAsia="宋体"/>
        </w:rPr>
        <w:t>：公众网民对“饭圈”文化的看法</w:t>
      </w:r>
      <w:r>
        <w:tab/>
      </w:r>
      <w:r>
        <w:fldChar w:fldCharType="begin"/>
      </w:r>
      <w:r>
        <w:instrText xml:space="preserve"> PAGEREF _Toc32139 \h </w:instrText>
      </w:r>
      <w:r>
        <w:fldChar w:fldCharType="separate"/>
      </w:r>
      <w:r>
        <w:t>94</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_Toc21211 </w:instrText>
      </w:r>
      <w:r>
        <w:rPr>
          <w:rFonts w:hint="eastAsia" w:ascii="黑体" w:hAnsi="黑体" w:eastAsia="黑体"/>
          <w:bCs/>
          <w:kern w:val="44"/>
          <w:szCs w:val="28"/>
        </w:rPr>
        <w:fldChar w:fldCharType="separate"/>
      </w:r>
      <w:r>
        <w:rPr>
          <w:rFonts w:ascii="宋体" w:hAnsi="宋体" w:eastAsia="宋体"/>
        </w:rPr>
        <w:t>图表</w:t>
      </w:r>
      <w:r>
        <w:t xml:space="preserve">82 </w:t>
      </w:r>
      <w:r>
        <w:rPr>
          <w:rFonts w:ascii="宋体" w:hAnsi="宋体" w:eastAsia="宋体"/>
        </w:rPr>
        <w:t>：“饭圈”文化泛滥的影响性</w:t>
      </w:r>
      <w:r>
        <w:tab/>
      </w:r>
      <w:r>
        <w:fldChar w:fldCharType="begin"/>
      </w:r>
      <w:r>
        <w:instrText xml:space="preserve"> PAGEREF _Toc21211 \h </w:instrText>
      </w:r>
      <w:r>
        <w:fldChar w:fldCharType="separate"/>
      </w:r>
      <w:r>
        <w:t>95</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_Toc24462 </w:instrText>
      </w:r>
      <w:r>
        <w:rPr>
          <w:rFonts w:hint="eastAsia" w:ascii="黑体" w:hAnsi="黑体" w:eastAsia="黑体"/>
          <w:bCs/>
          <w:kern w:val="44"/>
          <w:szCs w:val="28"/>
        </w:rPr>
        <w:fldChar w:fldCharType="separate"/>
      </w:r>
      <w:r>
        <w:rPr>
          <w:rFonts w:ascii="宋体" w:hAnsi="宋体" w:eastAsia="宋体"/>
        </w:rPr>
        <w:t>图表</w:t>
      </w:r>
      <w:r>
        <w:t xml:space="preserve">83 </w:t>
      </w:r>
      <w:r>
        <w:rPr>
          <w:rFonts w:ascii="宋体" w:hAnsi="宋体" w:eastAsia="宋体"/>
        </w:rPr>
        <w:t>：“饭圈”文化和相关网络综艺整治的成效</w:t>
      </w:r>
      <w:r>
        <w:tab/>
      </w:r>
      <w:r>
        <w:fldChar w:fldCharType="begin"/>
      </w:r>
      <w:r>
        <w:instrText xml:space="preserve"> PAGEREF _Toc24462 \h </w:instrText>
      </w:r>
      <w:r>
        <w:fldChar w:fldCharType="separate"/>
      </w:r>
      <w:r>
        <w:t>96</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_Toc15390 </w:instrText>
      </w:r>
      <w:r>
        <w:rPr>
          <w:rFonts w:hint="eastAsia" w:ascii="黑体" w:hAnsi="黑体" w:eastAsia="黑体"/>
          <w:bCs/>
          <w:kern w:val="44"/>
          <w:szCs w:val="28"/>
        </w:rPr>
        <w:fldChar w:fldCharType="separate"/>
      </w:r>
      <w:r>
        <w:rPr>
          <w:rFonts w:ascii="宋体" w:hAnsi="宋体" w:eastAsia="宋体"/>
        </w:rPr>
        <w:t>图表</w:t>
      </w:r>
      <w:r>
        <w:t xml:space="preserve">84 </w:t>
      </w:r>
      <w:r>
        <w:rPr>
          <w:rFonts w:ascii="宋体" w:hAnsi="宋体" w:eastAsia="宋体"/>
        </w:rPr>
        <w:t>：对“饭圈”文化整治措施的有效性</w:t>
      </w:r>
      <w:r>
        <w:tab/>
      </w:r>
      <w:r>
        <w:fldChar w:fldCharType="begin"/>
      </w:r>
      <w:r>
        <w:instrText xml:space="preserve"> PAGEREF _Toc15390 \h </w:instrText>
      </w:r>
      <w:r>
        <w:fldChar w:fldCharType="separate"/>
      </w:r>
      <w:r>
        <w:t>97</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_Toc25722 </w:instrText>
      </w:r>
      <w:r>
        <w:rPr>
          <w:rFonts w:hint="eastAsia" w:ascii="黑体" w:hAnsi="黑体" w:eastAsia="黑体"/>
          <w:bCs/>
          <w:kern w:val="44"/>
          <w:szCs w:val="28"/>
        </w:rPr>
        <w:fldChar w:fldCharType="separate"/>
      </w:r>
      <w:r>
        <w:rPr>
          <w:rFonts w:ascii="宋体" w:hAnsi="宋体" w:eastAsia="宋体"/>
        </w:rPr>
        <w:t>图表</w:t>
      </w:r>
      <w:r>
        <w:t xml:space="preserve">85 </w:t>
      </w:r>
      <w:r>
        <w:rPr>
          <w:rFonts w:ascii="宋体" w:hAnsi="宋体" w:eastAsia="宋体"/>
        </w:rPr>
        <w:t>：对《未成年人保护法》的了解程度</w:t>
      </w:r>
      <w:r>
        <w:tab/>
      </w:r>
      <w:r>
        <w:fldChar w:fldCharType="begin"/>
      </w:r>
      <w:r>
        <w:instrText xml:space="preserve"> PAGEREF _Toc25722 \h </w:instrText>
      </w:r>
      <w:r>
        <w:fldChar w:fldCharType="separate"/>
      </w:r>
      <w:r>
        <w:t>98</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_Toc28560 </w:instrText>
      </w:r>
      <w:r>
        <w:rPr>
          <w:rFonts w:hint="eastAsia" w:ascii="黑体" w:hAnsi="黑体" w:eastAsia="黑体"/>
          <w:bCs/>
          <w:kern w:val="44"/>
          <w:szCs w:val="28"/>
        </w:rPr>
        <w:fldChar w:fldCharType="separate"/>
      </w:r>
      <w:r>
        <w:rPr>
          <w:rFonts w:ascii="宋体" w:hAnsi="宋体" w:eastAsia="宋体"/>
        </w:rPr>
        <w:t>图表</w:t>
      </w:r>
      <w:r>
        <w:t xml:space="preserve">86 </w:t>
      </w:r>
      <w:r>
        <w:rPr>
          <w:rFonts w:ascii="宋体" w:hAnsi="宋体" w:eastAsia="宋体"/>
        </w:rPr>
        <w:t>：对引导未成年人健康上网起主要作用的角色</w:t>
      </w:r>
      <w:r>
        <w:tab/>
      </w:r>
      <w:r>
        <w:fldChar w:fldCharType="begin"/>
      </w:r>
      <w:r>
        <w:instrText xml:space="preserve"> PAGEREF _Toc28560 \h </w:instrText>
      </w:r>
      <w:r>
        <w:fldChar w:fldCharType="separate"/>
      </w:r>
      <w:r>
        <w:t>99</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_Toc25740 </w:instrText>
      </w:r>
      <w:r>
        <w:rPr>
          <w:rFonts w:hint="eastAsia" w:ascii="黑体" w:hAnsi="黑体" w:eastAsia="黑体"/>
          <w:bCs/>
          <w:kern w:val="44"/>
          <w:szCs w:val="28"/>
        </w:rPr>
        <w:fldChar w:fldCharType="separate"/>
      </w:r>
      <w:r>
        <w:rPr>
          <w:rFonts w:ascii="宋体" w:hAnsi="宋体" w:eastAsia="宋体"/>
        </w:rPr>
        <w:t>图表</w:t>
      </w:r>
      <w:r>
        <w:t xml:space="preserve">87 </w:t>
      </w:r>
      <w:r>
        <w:rPr>
          <w:rFonts w:ascii="宋体" w:hAnsi="宋体" w:eastAsia="宋体"/>
        </w:rPr>
        <w:t>：未成年人网络权益保护宣传/网络素养教育课程等工作的评价</w:t>
      </w:r>
      <w:r>
        <w:tab/>
      </w:r>
      <w:r>
        <w:fldChar w:fldCharType="begin"/>
      </w:r>
      <w:r>
        <w:instrText xml:space="preserve"> PAGEREF _Toc25740 \h </w:instrText>
      </w:r>
      <w:r>
        <w:fldChar w:fldCharType="separate"/>
      </w:r>
      <w:r>
        <w:t>100</w:t>
      </w:r>
      <w:r>
        <w:fldChar w:fldCharType="end"/>
      </w:r>
      <w:r>
        <w:rPr>
          <w:rFonts w:hint="eastAsia" w:ascii="黑体" w:hAnsi="黑体" w:eastAsia="黑体"/>
          <w:bCs/>
          <w:kern w:val="44"/>
          <w:szCs w:val="28"/>
        </w:rPr>
        <w:fldChar w:fldCharType="end"/>
      </w:r>
    </w:p>
    <w:p>
      <w:pPr>
        <w:pStyle w:val="12"/>
        <w:tabs>
          <w:tab w:val="right" w:leader="dot" w:pos="8312"/>
        </w:tabs>
      </w:pPr>
      <w:r>
        <w:rPr>
          <w:rFonts w:hint="eastAsia" w:ascii="黑体" w:hAnsi="黑体" w:eastAsia="黑体"/>
          <w:bCs/>
          <w:kern w:val="44"/>
          <w:szCs w:val="28"/>
        </w:rPr>
        <w:fldChar w:fldCharType="begin"/>
      </w:r>
      <w:r>
        <w:rPr>
          <w:rFonts w:hint="eastAsia" w:ascii="黑体" w:hAnsi="黑体" w:eastAsia="黑体"/>
          <w:bCs/>
          <w:kern w:val="44"/>
          <w:szCs w:val="28"/>
        </w:rPr>
        <w:instrText xml:space="preserve"> HYPERLINK \l _Toc5497 </w:instrText>
      </w:r>
      <w:r>
        <w:rPr>
          <w:rFonts w:hint="eastAsia" w:ascii="黑体" w:hAnsi="黑体" w:eastAsia="黑体"/>
          <w:bCs/>
          <w:kern w:val="44"/>
          <w:szCs w:val="28"/>
        </w:rPr>
        <w:fldChar w:fldCharType="separate"/>
      </w:r>
      <w:r>
        <w:rPr>
          <w:rFonts w:ascii="宋体" w:hAnsi="宋体" w:eastAsia="宋体"/>
        </w:rPr>
        <w:t>图表</w:t>
      </w:r>
      <w:r>
        <w:t xml:space="preserve">88 </w:t>
      </w:r>
      <w:r>
        <w:rPr>
          <w:rFonts w:ascii="宋体" w:hAnsi="宋体" w:eastAsia="宋体"/>
        </w:rPr>
        <w:t>：网络素养教育课程需要加强的部分</w:t>
      </w:r>
      <w:r>
        <w:tab/>
      </w:r>
      <w:r>
        <w:fldChar w:fldCharType="begin"/>
      </w:r>
      <w:r>
        <w:instrText xml:space="preserve"> PAGEREF _Toc5497 \h </w:instrText>
      </w:r>
      <w:r>
        <w:fldChar w:fldCharType="separate"/>
      </w:r>
      <w:r>
        <w:t>101</w:t>
      </w:r>
      <w:r>
        <w:fldChar w:fldCharType="end"/>
      </w:r>
      <w:r>
        <w:rPr>
          <w:rFonts w:hint="eastAsia" w:ascii="黑体" w:hAnsi="黑体" w:eastAsia="黑体"/>
          <w:bCs/>
          <w:kern w:val="44"/>
          <w:szCs w:val="28"/>
        </w:rPr>
        <w:fldChar w:fldCharType="end"/>
      </w:r>
    </w:p>
    <w:p>
      <w:pPr>
        <w:widowControl/>
        <w:adjustRightInd/>
        <w:snapToGrid/>
        <w:spacing w:line="240" w:lineRule="auto"/>
        <w:ind w:firstLine="0" w:firstLineChars="0"/>
        <w:jc w:val="left"/>
        <w:rPr>
          <w:rFonts w:ascii="黑体" w:hAnsi="黑体" w:eastAsia="黑体"/>
          <w:b/>
          <w:bCs/>
          <w:kern w:val="44"/>
          <w:sz w:val="28"/>
          <w:szCs w:val="28"/>
        </w:rPr>
      </w:pPr>
      <w:r>
        <w:rPr>
          <w:rFonts w:hint="eastAsia" w:ascii="黑体" w:hAnsi="黑体" w:eastAsia="黑体"/>
          <w:bCs/>
          <w:kern w:val="44"/>
          <w:szCs w:val="28"/>
        </w:rPr>
        <w:fldChar w:fldCharType="end"/>
      </w:r>
    </w:p>
    <w:p>
      <w:pPr>
        <w:pStyle w:val="2"/>
        <w:sectPr>
          <w:footerReference r:id="rId18" w:type="default"/>
          <w:pgSz w:w="11906" w:h="16838"/>
          <w:pgMar w:top="1440" w:right="1797" w:bottom="1440" w:left="1797" w:header="709" w:footer="709" w:gutter="0"/>
          <w:pgNumType w:fmt="upperRoman" w:start="1"/>
          <w:cols w:space="708" w:num="1"/>
          <w:docGrid w:linePitch="360" w:charSpace="0"/>
        </w:sectPr>
      </w:pPr>
      <w:bookmarkStart w:id="8" w:name="_Toc19207398"/>
      <w:bookmarkStart w:id="189" w:name="_GoBack"/>
      <w:bookmarkEnd w:id="189"/>
    </w:p>
    <w:p>
      <w:pPr>
        <w:pStyle w:val="2"/>
        <w:numPr>
          <w:ilvl w:val="0"/>
          <w:numId w:val="1"/>
        </w:numPr>
      </w:pPr>
      <w:bookmarkStart w:id="9" w:name="_Toc8453"/>
      <w:r>
        <w:rPr>
          <w:rFonts w:hint="eastAsia"/>
        </w:rPr>
        <w:t>前言</w:t>
      </w:r>
      <w:bookmarkEnd w:id="8"/>
      <w:bookmarkEnd w:id="9"/>
    </w:p>
    <w:p>
      <w:pPr>
        <w:rPr>
          <w:rFonts w:cstheme="minorHAnsi"/>
        </w:rPr>
      </w:pPr>
      <w:bookmarkStart w:id="10" w:name="_Hlk83742786"/>
      <w:r>
        <w:rPr>
          <w:rFonts w:hint="eastAsia" w:cstheme="minorHAnsi"/>
        </w:rPr>
        <w:t>随着网络信息社会发展，互联网已与人民群众日常生活密不可分。网络在提供各种生活便利和沟通便捷的同时，不安全的威胁也在增长：网络攻击、病毒传播、垃圾邮件等屡见不鲜；利用网络进行诈骗、盗窃、敲诈勒索、窃密等案件时有发生，严重影响网络社会的正常秩序，损害网民权益；网上色情、暴力等不良和有害信息的传播，严重危害着社会风气和青少年的身心健康。如何加强网络社会的安全治理、保障广大人民群众网络合法权益，日益成为社会大众广泛关注的重大问题。</w:t>
      </w:r>
    </w:p>
    <w:p>
      <w:pPr>
        <w:rPr>
          <w:rFonts w:cstheme="minorHAnsi"/>
        </w:rPr>
      </w:pPr>
      <w:r>
        <w:rPr>
          <w:rFonts w:hint="eastAsia" w:cstheme="minorHAnsi"/>
        </w:rPr>
        <w:t>开展网民网络安全感满意度调查，旨在进一步贯彻习近平总书记有关“要树立正确的网络安全观，坚持网络安全为人民、网络安全靠人民，坚持网络安全教育、技术、产业融合发展，坚持促进发展和依法管理相统一，坚持安全可控和开放创新并重，统筹推进网络安全工作，构筑起坚实的网络空间安全屏障”等网络强国的重要思想，充分发挥社会组织的作用，推动《网络安全法》及相关网络安全法律法规的实施，增强全体国民的网络安全意识和防范能力，增强网民参与网络生态治理的自觉性和主动性，促进互联网企业履行社会责任，同时助力政府相关部门积极探索网络治理规律，提高综合治理的成效和水平，打造清朗的网络空间，提升网民网络安全感和满意度。</w:t>
      </w:r>
    </w:p>
    <w:p>
      <w:pPr>
        <w:rPr>
          <w:rFonts w:cstheme="minorHAnsi"/>
        </w:rPr>
      </w:pPr>
      <w:r>
        <w:rPr>
          <w:rFonts w:hint="eastAsia" w:cstheme="minorHAnsi"/>
        </w:rPr>
        <w:t>网民网络安全感满意度调查的宗旨就是以人为本。要坚持面向网民大众，通过问卷调查的方式让大家有话可以说，让政府主管部门可以倾听和了解网络安全在网民中的感受、网民的诉求和存在的问题，同时也向广大网民宣传网络安全的相关政策、法规和知识。</w:t>
      </w:r>
    </w:p>
    <w:p>
      <w:pPr>
        <w:rPr>
          <w:rFonts w:cstheme="minorHAnsi"/>
        </w:rPr>
      </w:pPr>
      <w:r>
        <w:rPr>
          <w:rFonts w:hint="eastAsia" w:cstheme="minorHAnsi"/>
        </w:rPr>
        <w:t>为充分发挥网络安全社会组织在网络空间建设中的桥梁作用，切实履行网络社会组织的社会责任，全面提升社会组织服务国家及地方政府网络安全建设水平，促进全国网络安全事业的发展，从</w:t>
      </w:r>
      <w:r>
        <w:rPr>
          <w:rFonts w:cstheme="minorHAnsi"/>
        </w:rPr>
        <w:t>2018</w:t>
      </w:r>
      <w:r>
        <w:rPr>
          <w:rFonts w:hint="eastAsia" w:cstheme="minorHAnsi"/>
        </w:rPr>
        <w:t>年开始由全国多家网络安全社会组织联合发起了每年一度的全国网民网络安全感满意度调查活动，调查活动及其报告引起社会巨大反响。</w:t>
      </w:r>
    </w:p>
    <w:p>
      <w:pPr>
        <w:rPr>
          <w:rFonts w:cstheme="minorHAnsi"/>
        </w:rPr>
      </w:pPr>
      <w:r>
        <w:rPr>
          <w:rFonts w:cstheme="minorHAnsi"/>
        </w:rPr>
        <w:t>2021</w:t>
      </w:r>
      <w:r>
        <w:rPr>
          <w:rFonts w:hint="eastAsia" w:cstheme="minorHAnsi"/>
        </w:rPr>
        <w:t>年度全国网民网络安全感满意度调查活动恰逢中国共产党建党1</w:t>
      </w:r>
      <w:r>
        <w:rPr>
          <w:rFonts w:cstheme="minorHAnsi"/>
        </w:rPr>
        <w:t>00</w:t>
      </w:r>
      <w:r>
        <w:rPr>
          <w:rFonts w:hint="eastAsia" w:cstheme="minorHAnsi"/>
        </w:rPr>
        <w:t>周年。我国宣布实现了第一个百年奋斗目标，在中华大地上全面建成了小康社会，历史性地解决了绝对贫困问题，正在意气风发向着全面建成社会主义现代化强国的第二个百年奋斗目标迈进。开展网络安全感满意度调查活动既是收集人民群众对网络安全治理的意见和建议的重要手段，也是贯彻“江山就</w:t>
      </w:r>
      <w:r>
        <w:rPr>
          <w:rFonts w:hint="eastAsia" w:cstheme="minorHAnsi"/>
          <w:lang w:val="en-US" w:eastAsia="zh-CN"/>
        </w:rPr>
        <w:t>是</w:t>
      </w:r>
      <w:r>
        <w:rPr>
          <w:rFonts w:hint="eastAsia" w:cstheme="minorHAnsi"/>
        </w:rPr>
        <w:t>人民、人民就是江山”的理念，实践“网络安全为人民，网络安全靠人民”重要思想的重要举措。本年度调查活动由全国</w:t>
      </w:r>
      <w:r>
        <w:rPr>
          <w:rFonts w:cstheme="minorHAnsi"/>
        </w:rPr>
        <w:t>135</w:t>
      </w:r>
      <w:r>
        <w:rPr>
          <w:rFonts w:hint="eastAsia" w:cstheme="minorHAnsi"/>
        </w:rPr>
        <w:t>家网络安全行业协会及相关社会组织联合发起，公安、网信等各级政府网络安全主管部门对活动给予了强有力的指导和支持。同时各级业务主管部门也给予了大力的关心和支持，各参与单位和企业、机构等密切配合，为活动的成功举行打下坚实的基础。</w:t>
      </w:r>
    </w:p>
    <w:p>
      <w:pPr>
        <w:rPr>
          <w:rFonts w:cstheme="minorHAnsi"/>
          <w:color w:val="FF0000"/>
        </w:rPr>
      </w:pPr>
      <w:r>
        <w:rPr>
          <w:rFonts w:hint="eastAsia" w:cstheme="minorHAnsi"/>
        </w:rPr>
        <w:t>活动组委会在总结</w:t>
      </w:r>
      <w:r>
        <w:rPr>
          <w:rFonts w:cstheme="minorHAnsi"/>
        </w:rPr>
        <w:t>2018</w:t>
      </w:r>
      <w:r>
        <w:rPr>
          <w:rFonts w:hint="eastAsia" w:cstheme="minorHAnsi"/>
        </w:rPr>
        <w:t>、</w:t>
      </w:r>
      <w:r>
        <w:rPr>
          <w:rFonts w:cstheme="minorHAnsi"/>
        </w:rPr>
        <w:t>2019</w:t>
      </w:r>
      <w:r>
        <w:rPr>
          <w:rFonts w:hint="eastAsia" w:cstheme="minorHAnsi"/>
        </w:rPr>
        <w:t>、2</w:t>
      </w:r>
      <w:r>
        <w:rPr>
          <w:rFonts w:cstheme="minorHAnsi"/>
        </w:rPr>
        <w:t>020</w:t>
      </w:r>
      <w:r>
        <w:rPr>
          <w:rFonts w:hint="eastAsia" w:cstheme="minorHAnsi"/>
        </w:rPr>
        <w:t>年三届网民网络安全感满意度调查活动经验基础上，今年调查活动在活动组织、品牌建设、宣传发动、研究规划、问卷设计、数据分析等方面进行了多项的创新和改进，取得显著的效果，调查活动影响力进一步扩大，问卷数量再一次实现跨越式增长。</w:t>
      </w:r>
    </w:p>
    <w:p>
      <w:pPr>
        <w:rPr>
          <w:rFonts w:cstheme="minorHAnsi"/>
        </w:rPr>
      </w:pPr>
      <w:r>
        <w:rPr>
          <w:rFonts w:cstheme="minorHAnsi"/>
        </w:rPr>
        <w:t>2021</w:t>
      </w:r>
      <w:r>
        <w:rPr>
          <w:rFonts w:hint="eastAsia" w:cstheme="minorHAnsi"/>
        </w:rPr>
        <w:t>年</w:t>
      </w:r>
      <w:r>
        <w:rPr>
          <w:rFonts w:cstheme="minorHAnsi"/>
        </w:rPr>
        <w:t>8</w:t>
      </w:r>
      <w:r>
        <w:rPr>
          <w:rFonts w:hint="eastAsia" w:cstheme="minorHAnsi"/>
        </w:rPr>
        <w:t>月，以</w:t>
      </w:r>
      <w:r>
        <w:rPr>
          <w:rFonts w:cstheme="minorHAnsi"/>
        </w:rPr>
        <w:t>“</w:t>
      </w:r>
      <w:r>
        <w:rPr>
          <w:rFonts w:hint="eastAsia" w:cstheme="minorHAnsi"/>
        </w:rPr>
        <w:t>网络安全为人民，网络安全靠人民</w:t>
      </w:r>
      <w:r>
        <w:rPr>
          <w:rFonts w:cstheme="minorHAnsi"/>
        </w:rPr>
        <w:t>”</w:t>
      </w:r>
      <w:r>
        <w:rPr>
          <w:rFonts w:hint="eastAsia" w:cstheme="minorHAnsi"/>
        </w:rPr>
        <w:t>为活动主题的</w:t>
      </w:r>
      <w:r>
        <w:rPr>
          <w:rFonts w:cstheme="minorHAnsi"/>
        </w:rPr>
        <w:t>2021</w:t>
      </w:r>
      <w:r>
        <w:rPr>
          <w:rFonts w:hint="eastAsia" w:cstheme="minorHAnsi"/>
        </w:rPr>
        <w:t>网民网络安全感满意度调查活动正式启动，</w:t>
      </w:r>
      <w:r>
        <w:rPr>
          <w:rFonts w:cstheme="minorHAnsi"/>
        </w:rPr>
        <w:t>8</w:t>
      </w:r>
      <w:r>
        <w:rPr>
          <w:rFonts w:hint="eastAsia" w:cstheme="minorHAnsi"/>
        </w:rPr>
        <w:t>月</w:t>
      </w:r>
      <w:r>
        <w:rPr>
          <w:rFonts w:cstheme="minorHAnsi"/>
        </w:rPr>
        <w:t>3</w:t>
      </w:r>
      <w:r>
        <w:rPr>
          <w:rFonts w:hint="eastAsia" w:cstheme="minorHAnsi"/>
        </w:rPr>
        <w:t>日上午</w:t>
      </w:r>
      <w:r>
        <w:rPr>
          <w:rFonts w:cstheme="minorHAnsi"/>
        </w:rPr>
        <w:t>9</w:t>
      </w:r>
      <w:r>
        <w:rPr>
          <w:rFonts w:hint="eastAsia" w:cstheme="minorHAnsi"/>
        </w:rPr>
        <w:t>时活动正式对外采集数据，全国各大网络平台同步开通线上采集通道，至</w:t>
      </w:r>
      <w:r>
        <w:rPr>
          <w:rFonts w:cstheme="minorHAnsi"/>
        </w:rPr>
        <w:t>8</w:t>
      </w:r>
      <w:r>
        <w:rPr>
          <w:rFonts w:hint="eastAsia" w:cstheme="minorHAnsi"/>
        </w:rPr>
        <w:t>月</w:t>
      </w:r>
      <w:r>
        <w:rPr>
          <w:rFonts w:cstheme="minorHAnsi"/>
        </w:rPr>
        <w:t>12</w:t>
      </w:r>
      <w:r>
        <w:rPr>
          <w:rFonts w:hint="eastAsia" w:cstheme="minorHAnsi"/>
        </w:rPr>
        <w:t>日</w:t>
      </w:r>
      <w:r>
        <w:rPr>
          <w:rFonts w:cstheme="minorHAnsi"/>
        </w:rPr>
        <w:t>24</w:t>
      </w:r>
      <w:r>
        <w:rPr>
          <w:rFonts w:hint="eastAsia" w:cstheme="minorHAnsi"/>
        </w:rPr>
        <w:t>时结束。</w:t>
      </w:r>
      <w:r>
        <w:rPr>
          <w:rFonts w:cstheme="minorHAnsi"/>
        </w:rPr>
        <w:t xml:space="preserve"> </w:t>
      </w:r>
    </w:p>
    <w:p>
      <w:pPr>
        <w:rPr>
          <w:rFonts w:cstheme="minorHAnsi"/>
        </w:rPr>
      </w:pPr>
      <w:bookmarkStart w:id="11" w:name="_Hlk80795868"/>
      <w:bookmarkStart w:id="12" w:name="_Hlk81831402"/>
      <w:r>
        <w:rPr>
          <w:rFonts w:hint="eastAsia" w:cstheme="minorHAnsi"/>
        </w:rPr>
        <w:t>本次调查活动</w:t>
      </w:r>
      <w:r>
        <w:rPr>
          <w:rFonts w:hint="eastAsia" w:cstheme="minorHAnsi"/>
          <w:lang w:val="en-US" w:eastAsia="zh-CN"/>
        </w:rPr>
        <w:t>全国</w:t>
      </w:r>
      <w:r>
        <w:rPr>
          <w:rFonts w:hint="eastAsia" w:cstheme="minorHAnsi"/>
        </w:rPr>
        <w:t>收回的问卷总数为</w:t>
      </w:r>
      <w:r>
        <w:rPr>
          <w:rFonts w:cstheme="minorHAnsi"/>
        </w:rPr>
        <w:t>284.5235</w:t>
      </w:r>
      <w:r>
        <w:rPr>
          <w:rFonts w:hint="eastAsia" w:cstheme="minorHAnsi"/>
        </w:rPr>
        <w:t>万份，其中，公众网民版</w:t>
      </w:r>
      <w:bookmarkStart w:id="13" w:name="_Hlk48137665"/>
      <w:r>
        <w:rPr>
          <w:rFonts w:cstheme="minorHAnsi"/>
        </w:rPr>
        <w:t>253.</w:t>
      </w:r>
      <w:bookmarkEnd w:id="13"/>
      <w:r>
        <w:rPr>
          <w:rFonts w:cstheme="minorHAnsi"/>
        </w:rPr>
        <w:t>1278</w:t>
      </w:r>
      <w:r>
        <w:rPr>
          <w:rFonts w:hint="eastAsia" w:cstheme="minorHAnsi"/>
        </w:rPr>
        <w:t>万份，网络从业人员版</w:t>
      </w:r>
      <w:r>
        <w:rPr>
          <w:rFonts w:cstheme="minorHAnsi"/>
        </w:rPr>
        <w:t>31.3957</w:t>
      </w:r>
      <w:r>
        <w:rPr>
          <w:rFonts w:hint="eastAsia" w:cstheme="minorHAnsi"/>
        </w:rPr>
        <w:t>万份</w:t>
      </w:r>
      <w:bookmarkStart w:id="14" w:name="_Hlk80796844"/>
      <w:r>
        <w:rPr>
          <w:rFonts w:hint="eastAsia" w:cstheme="minorHAnsi"/>
        </w:rPr>
        <w:t>。</w:t>
      </w:r>
      <w:bookmarkStart w:id="15" w:name="_Hlk80796409"/>
      <w:r>
        <w:rPr>
          <w:rFonts w:hint="eastAsia" w:cstheme="minorHAnsi"/>
        </w:rPr>
        <w:t>经过数据清洗后，有效问卷总数为</w:t>
      </w:r>
      <w:r>
        <w:rPr>
          <w:rFonts w:cstheme="minorHAnsi"/>
        </w:rPr>
        <w:t>264</w:t>
      </w:r>
      <w:r>
        <w:rPr>
          <w:rFonts w:hint="eastAsia" w:cstheme="minorHAnsi"/>
        </w:rPr>
        <w:t>.</w:t>
      </w:r>
      <w:r>
        <w:rPr>
          <w:rFonts w:cstheme="minorHAnsi"/>
        </w:rPr>
        <w:t>6787</w:t>
      </w:r>
      <w:r>
        <w:rPr>
          <w:rFonts w:hint="eastAsia" w:cstheme="minorHAnsi"/>
          <w:color w:val="000000" w:themeColor="text1"/>
          <w14:textFill>
            <w14:solidFill>
              <w14:schemeClr w14:val="tx1"/>
            </w14:solidFill>
          </w14:textFill>
        </w:rPr>
        <w:t>万份，其中，公众网民版</w:t>
      </w:r>
      <w:r>
        <w:rPr>
          <w:rFonts w:cstheme="minorHAnsi"/>
          <w:color w:val="000000" w:themeColor="text1"/>
          <w14:textFill>
            <w14:solidFill>
              <w14:schemeClr w14:val="tx1"/>
            </w14:solidFill>
          </w14:textFill>
        </w:rPr>
        <w:t>235.0549</w:t>
      </w:r>
      <w:r>
        <w:rPr>
          <w:rFonts w:hint="eastAsia" w:cstheme="minorHAnsi"/>
          <w:color w:val="000000" w:themeColor="text1"/>
          <w14:textFill>
            <w14:solidFill>
              <w14:schemeClr w14:val="tx1"/>
            </w14:solidFill>
          </w14:textFill>
        </w:rPr>
        <w:t>万份，网络从业人员版</w:t>
      </w:r>
      <w:r>
        <w:rPr>
          <w:rFonts w:cstheme="minorHAnsi"/>
          <w:color w:val="000000" w:themeColor="text1"/>
          <w14:textFill>
            <w14:solidFill>
              <w14:schemeClr w14:val="tx1"/>
            </w14:solidFill>
          </w14:textFill>
        </w:rPr>
        <w:t>29.6238</w:t>
      </w:r>
      <w:r>
        <w:rPr>
          <w:rFonts w:hint="eastAsia" w:cstheme="minorHAnsi"/>
          <w:color w:val="000000" w:themeColor="text1"/>
          <w14:textFill>
            <w14:solidFill>
              <w14:schemeClr w14:val="tx1"/>
            </w14:solidFill>
          </w14:textFill>
        </w:rPr>
        <w:t>万份</w:t>
      </w:r>
      <w:r>
        <w:rPr>
          <w:rFonts w:hint="eastAsia" w:cstheme="minorHAnsi"/>
        </w:rPr>
        <w:t>。</w:t>
      </w:r>
      <w:bookmarkEnd w:id="11"/>
      <w:bookmarkEnd w:id="14"/>
      <w:bookmarkEnd w:id="15"/>
      <w:r>
        <w:rPr>
          <w:rFonts w:hint="eastAsia" w:cstheme="minorHAnsi"/>
        </w:rPr>
        <w:t>另外，调查活动还收到网民对我国网络安全建设提出的意见和建议1</w:t>
      </w:r>
      <w:r>
        <w:rPr>
          <w:rFonts w:cstheme="minorHAnsi"/>
        </w:rPr>
        <w:t>6.2036</w:t>
      </w:r>
      <w:r>
        <w:rPr>
          <w:rFonts w:hint="eastAsia" w:cstheme="minorHAnsi"/>
        </w:rPr>
        <w:t>万条。</w:t>
      </w:r>
    </w:p>
    <w:bookmarkEnd w:id="12"/>
    <w:p>
      <w:pPr>
        <w:rPr>
          <w:rFonts w:cstheme="minorHAnsi"/>
        </w:rPr>
      </w:pPr>
      <w:r>
        <w:rPr>
          <w:rFonts w:hint="eastAsia" w:cstheme="minorHAnsi"/>
        </w:rPr>
        <w:t>本报告基于</w:t>
      </w:r>
      <w:r>
        <w:rPr>
          <w:rFonts w:cstheme="minorHAnsi"/>
        </w:rPr>
        <w:t>2021</w:t>
      </w:r>
      <w:r>
        <w:rPr>
          <w:rFonts w:hint="eastAsia" w:cstheme="minorHAnsi"/>
        </w:rPr>
        <w:t>年度网民网络安全感满意度调查活动收集回来的有效问卷数据，经过对数据的整理、统计、初步分析后编写形成的。报告力求真实、客观地反映参与调查的网民群体的网络安全感和满意度的感受，揭示网络安全的态势以及网民的关注点和痛点，为有关各方提供参考。</w:t>
      </w:r>
    </w:p>
    <w:p>
      <w:pPr>
        <w:rPr>
          <w:rFonts w:cstheme="minorHAnsi"/>
        </w:rPr>
      </w:pPr>
      <w:r>
        <w:rPr>
          <w:rFonts w:hint="eastAsia" w:cstheme="minorHAnsi"/>
        </w:rPr>
        <w:t>公众版调查问卷面向普通网民发放。公众版的调查问卷除了以共性问题为主的主问卷外，还根据内容主题的不同分了</w:t>
      </w:r>
      <w:r>
        <w:rPr>
          <w:rFonts w:cstheme="minorHAnsi"/>
        </w:rPr>
        <w:t>8</w:t>
      </w:r>
      <w:r>
        <w:rPr>
          <w:rFonts w:hint="eastAsia" w:cstheme="minorHAnsi"/>
        </w:rPr>
        <w:t>个专题问卷，具体名称如下：</w:t>
      </w:r>
    </w:p>
    <w:p>
      <w:pPr>
        <w:rPr>
          <w:rFonts w:cstheme="minorHAnsi"/>
        </w:rPr>
      </w:pPr>
      <w:r>
        <w:rPr>
          <w:rFonts w:hint="eastAsia" w:cstheme="minorHAnsi"/>
        </w:rPr>
        <w:t>专题</w:t>
      </w:r>
      <w:r>
        <w:rPr>
          <w:rFonts w:cstheme="minorHAnsi"/>
        </w:rPr>
        <w:t>1</w:t>
      </w:r>
      <w:r>
        <w:rPr>
          <w:rFonts w:hint="eastAsia" w:cstheme="minorHAnsi"/>
        </w:rPr>
        <w:t>问卷：网络安全法治社会建设专题</w:t>
      </w:r>
    </w:p>
    <w:p>
      <w:pPr>
        <w:rPr>
          <w:rFonts w:cstheme="minorHAnsi"/>
        </w:rPr>
      </w:pPr>
      <w:r>
        <w:rPr>
          <w:rFonts w:hint="eastAsia" w:cstheme="minorHAnsi"/>
        </w:rPr>
        <w:t>专题</w:t>
      </w:r>
      <w:r>
        <w:rPr>
          <w:rFonts w:cstheme="minorHAnsi"/>
        </w:rPr>
        <w:t>2</w:t>
      </w:r>
      <w:r>
        <w:rPr>
          <w:rFonts w:hint="eastAsia" w:cstheme="minorHAnsi"/>
        </w:rPr>
        <w:t>问卷：遏制网络违法犯罪行为专题</w:t>
      </w:r>
    </w:p>
    <w:p>
      <w:pPr>
        <w:rPr>
          <w:rFonts w:cstheme="minorHAnsi"/>
        </w:rPr>
      </w:pPr>
      <w:r>
        <w:rPr>
          <w:rFonts w:hint="eastAsia" w:cstheme="minorHAnsi"/>
        </w:rPr>
        <w:t>专题</w:t>
      </w:r>
      <w:r>
        <w:rPr>
          <w:rFonts w:cstheme="minorHAnsi"/>
        </w:rPr>
        <w:t>3</w:t>
      </w:r>
      <w:r>
        <w:rPr>
          <w:rFonts w:hint="eastAsia" w:cstheme="minorHAnsi"/>
        </w:rPr>
        <w:t>问卷：个人信息保护和数据安全专题</w:t>
      </w:r>
    </w:p>
    <w:p>
      <w:pPr>
        <w:rPr>
          <w:rFonts w:cstheme="minorHAnsi"/>
        </w:rPr>
      </w:pPr>
      <w:r>
        <w:rPr>
          <w:rFonts w:hint="eastAsia" w:cstheme="minorHAnsi"/>
        </w:rPr>
        <w:t>专题</w:t>
      </w:r>
      <w:r>
        <w:rPr>
          <w:rFonts w:cstheme="minorHAnsi"/>
        </w:rPr>
        <w:t>4</w:t>
      </w:r>
      <w:r>
        <w:rPr>
          <w:rFonts w:hint="eastAsia" w:cstheme="minorHAnsi"/>
        </w:rPr>
        <w:t>问卷：网络购物安全权益保护专题</w:t>
      </w:r>
    </w:p>
    <w:p>
      <w:pPr>
        <w:rPr>
          <w:rFonts w:cstheme="minorHAnsi"/>
        </w:rPr>
      </w:pPr>
      <w:r>
        <w:rPr>
          <w:rFonts w:hint="eastAsia" w:cstheme="minorHAnsi"/>
        </w:rPr>
        <w:t>专题</w:t>
      </w:r>
      <w:r>
        <w:rPr>
          <w:rFonts w:cstheme="minorHAnsi"/>
        </w:rPr>
        <w:t>5</w:t>
      </w:r>
      <w:r>
        <w:rPr>
          <w:rFonts w:hint="eastAsia" w:cstheme="minorHAnsi"/>
        </w:rPr>
        <w:t>问卷：未成年人网络权益保护专题</w:t>
      </w:r>
    </w:p>
    <w:p>
      <w:pPr>
        <w:rPr>
          <w:rFonts w:cstheme="minorHAnsi"/>
        </w:rPr>
      </w:pPr>
      <w:r>
        <w:rPr>
          <w:rFonts w:hint="eastAsia" w:cstheme="minorHAnsi"/>
        </w:rPr>
        <w:t>专题</w:t>
      </w:r>
      <w:r>
        <w:rPr>
          <w:rFonts w:cstheme="minorHAnsi"/>
        </w:rPr>
        <w:t>6</w:t>
      </w:r>
      <w:r>
        <w:rPr>
          <w:rFonts w:hint="eastAsia" w:cstheme="minorHAnsi"/>
        </w:rPr>
        <w:t>问卷：互联网平台监管与企业自律专题</w:t>
      </w:r>
    </w:p>
    <w:p>
      <w:pPr>
        <w:rPr>
          <w:rFonts w:cstheme="minorHAnsi"/>
        </w:rPr>
      </w:pPr>
      <w:r>
        <w:rPr>
          <w:rFonts w:hint="eastAsia" w:cstheme="minorHAnsi"/>
        </w:rPr>
        <w:t>专题</w:t>
      </w:r>
      <w:r>
        <w:rPr>
          <w:rFonts w:cstheme="minorHAnsi"/>
        </w:rPr>
        <w:t>7</w:t>
      </w:r>
      <w:r>
        <w:rPr>
          <w:rFonts w:hint="eastAsia" w:cstheme="minorHAnsi"/>
        </w:rPr>
        <w:t>问卷：数字政府服务与治理能力提升专题</w:t>
      </w:r>
    </w:p>
    <w:p>
      <w:r>
        <w:rPr>
          <w:rFonts w:hint="eastAsia" w:cstheme="minorHAnsi"/>
        </w:rPr>
        <w:t>专题</w:t>
      </w:r>
      <w:r>
        <w:rPr>
          <w:rFonts w:cstheme="minorHAnsi"/>
        </w:rPr>
        <w:t>8</w:t>
      </w:r>
      <w:r>
        <w:rPr>
          <w:rFonts w:hint="eastAsia" w:cstheme="minorHAnsi"/>
        </w:rPr>
        <w:t>问卷：数字鸿沟消除与乡村振兴专题</w:t>
      </w:r>
    </w:p>
    <w:p>
      <w:pPr>
        <w:rPr>
          <w:rFonts w:hint="eastAsia" w:cstheme="minorHAnsi"/>
        </w:rPr>
      </w:pPr>
      <w:bookmarkStart w:id="16" w:name="_Hlk48730149"/>
      <w:r>
        <w:rPr>
          <w:rFonts w:hint="eastAsia" w:cstheme="minorHAnsi"/>
        </w:rPr>
        <w:t>本报告的内容主要分为概述、主要发现、基本情况（包括参加调查网民的基本信息）、安全感和共性问题分析（主要为问卷数据详细统计，包括网民整体网络安全感分析等）、专题分析（主要是公众版专题问卷内容的详细统计和分析结果）等。</w:t>
      </w:r>
      <w:bookmarkEnd w:id="10"/>
      <w:bookmarkEnd w:id="16"/>
    </w:p>
    <w:p>
      <w:pPr>
        <w:rPr>
          <w:rFonts w:hint="eastAsia" w:cstheme="minorHAnsi"/>
        </w:rPr>
      </w:pPr>
      <w:r>
        <w:rPr>
          <w:rFonts w:hint="eastAsia" w:cstheme="minorHAnsi"/>
        </w:rPr>
        <w:br w:type="page"/>
      </w:r>
    </w:p>
    <w:p>
      <w:pPr>
        <w:pStyle w:val="2"/>
        <w:numPr>
          <w:ilvl w:val="0"/>
          <w:numId w:val="2"/>
        </w:numPr>
      </w:pPr>
      <w:bookmarkStart w:id="17" w:name="_Toc2674"/>
      <w:r>
        <w:rPr>
          <w:rFonts w:hint="eastAsia"/>
        </w:rPr>
        <w:t>主要发现</w:t>
      </w:r>
      <w:bookmarkEnd w:id="17"/>
    </w:p>
    <w:p>
      <w:pPr>
        <w:pStyle w:val="3"/>
      </w:pPr>
      <w:bookmarkStart w:id="18" w:name="_Toc658"/>
      <w:r>
        <w:rPr>
          <w:rFonts w:hint="eastAsia"/>
        </w:rPr>
        <w:t>2.1 公众网民版主要发现</w:t>
      </w:r>
      <w:bookmarkEnd w:id="18"/>
    </w:p>
    <w:p>
      <w:pPr>
        <w:rPr>
          <w:rFonts w:hint="default" w:eastAsiaTheme="minorEastAsia"/>
          <w:lang w:val="en-US" w:eastAsia="zh-CN"/>
        </w:rPr>
      </w:pPr>
      <w:r>
        <w:rPr>
          <w:rFonts w:hint="eastAsia"/>
        </w:rPr>
        <w:t>本报告是基于2021年网民网络安全感满意度调查活动收集回来的问卷数据，经数据清洗、分析研究，最后将结果反映在调查报告中。</w:t>
      </w:r>
      <w:r>
        <w:t>调查活动主要针对面向全局的宏观问题的研究，局部区域的数据统计、分析结果仅供参考。</w:t>
      </w:r>
    </w:p>
    <w:p>
      <w:r>
        <w:rPr>
          <w:rFonts w:hint="eastAsia"/>
        </w:rPr>
        <w:t>本次活动共收回</w:t>
      </w:r>
      <w:r>
        <w:rPr>
          <w:rFonts w:cstheme="minorHAnsi"/>
        </w:rPr>
        <w:t>上饶市</w:t>
      </w:r>
      <w:r>
        <w:rPr>
          <w:rFonts w:hint="eastAsia"/>
        </w:rPr>
        <w:t>公众版网民网络安全感满意度调查问卷总计</w:t>
      </w:r>
      <w:r>
        <w:t>1074</w:t>
      </w:r>
      <w:r>
        <w:rPr>
          <w:rFonts w:hint="eastAsia"/>
        </w:rPr>
        <w:t>份，经数据清洗消除无效数据后，有</w:t>
      </w:r>
      <w:r>
        <w:t>1010</w:t>
      </w:r>
      <w:r>
        <w:rPr>
          <w:rFonts w:hint="eastAsia"/>
        </w:rPr>
        <w:t>份问卷数据纳入统计，数据样本有效性为</w:t>
      </w:r>
      <w:r>
        <w:t>94.04%。</w:t>
      </w:r>
    </w:p>
    <w:p>
      <w:r>
        <w:rPr>
          <w:rFonts w:hint="eastAsia"/>
        </w:rPr>
        <w:t>经过对调查数据统计、初步分析后，有以下发现：</w:t>
      </w:r>
    </w:p>
    <w:p>
      <w:pPr>
        <w:pStyle w:val="4"/>
        <w:ind w:firstLine="482"/>
        <w:rPr>
          <w:rFonts w:hint="default" w:eastAsiaTheme="minorEastAsia"/>
          <w:sz w:val="24"/>
          <w:szCs w:val="24"/>
          <w:lang w:val="en-US" w:eastAsia="zh-CN"/>
        </w:rPr>
      </w:pPr>
      <w:bookmarkStart w:id="19" w:name="_Toc14764"/>
      <w:r>
        <w:rPr>
          <w:rFonts w:hint="eastAsia"/>
          <w:sz w:val="24"/>
          <w:szCs w:val="24"/>
        </w:rPr>
        <w:t>2.1.1 网民网络安全感</w:t>
      </w:r>
      <w:r>
        <w:rPr>
          <w:rFonts w:hint="eastAsia"/>
          <w:color w:val="auto"/>
          <w:sz w:val="24"/>
          <w:szCs w:val="24"/>
        </w:rPr>
        <w:t>有所提升</w:t>
      </w:r>
      <w:r>
        <w:rPr>
          <w:rFonts w:hint="eastAsia"/>
          <w:sz w:val="24"/>
          <w:szCs w:val="24"/>
        </w:rPr>
        <w:t>，网民网络安全意识有所</w:t>
      </w:r>
      <w:r>
        <w:rPr>
          <w:rFonts w:hint="eastAsia"/>
          <w:color w:val="auto"/>
          <w:sz w:val="24"/>
          <w:szCs w:val="24"/>
        </w:rPr>
        <w:t>增强</w:t>
      </w:r>
      <w:bookmarkEnd w:id="19"/>
    </w:p>
    <w:p>
      <w:r>
        <w:t>（1）</w:t>
      </w:r>
      <w:r>
        <w:rPr>
          <w:color w:val="auto"/>
        </w:rPr>
        <w:t>公众网民网络安全感</w:t>
      </w:r>
      <w:r>
        <w:rPr>
          <w:rFonts w:hint="eastAsia"/>
          <w:color w:val="auto"/>
        </w:rPr>
        <w:t>有所提升</w:t>
      </w:r>
      <w:r>
        <w:rPr>
          <w:color w:val="auto"/>
        </w:rPr>
        <w:t>，认为网络安全（安全+非常安全）的占</w:t>
      </w:r>
      <w:r>
        <w:rPr>
          <w:rFonts w:hint="eastAsia"/>
          <w:color w:val="auto"/>
        </w:rPr>
        <w:t>59.60%</w:t>
      </w:r>
      <w:r>
        <w:rPr>
          <w:color w:val="auto"/>
        </w:rPr>
        <w:t>，比去年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上升了</w:t>
      </w:r>
      <w:r>
        <w:rPr>
          <w:rFonts w:hint="eastAsia"/>
          <w:color w:val="auto"/>
          <w:lang w:val="en-US" w:eastAsia="zh-CN"/>
        </w:rPr>
        <w:t>14.85</w:t>
      </w:r>
      <w:r>
        <w:rPr>
          <w:color w:val="auto"/>
        </w:rPr>
        <w:t>个百分点</w:t>
      </w:r>
      <w:r>
        <w:rPr>
          <w:rFonts w:hint="eastAsia"/>
          <w:color w:val="auto"/>
        </w:rPr>
        <w:t>，显示</w:t>
      </w:r>
      <w:r>
        <w:rPr>
          <w:color w:val="auto"/>
        </w:rPr>
        <w:t>持认同的评价增加。评价一般的占</w:t>
      </w:r>
      <w:r>
        <w:rPr>
          <w:rFonts w:hint="eastAsia" w:ascii="Calibri" w:hAnsi="Calibri" w:eastAsia="宋体" w:cs="Times New Roman"/>
          <w:color w:val="auto"/>
          <w:lang w:bidi="ar"/>
        </w:rPr>
        <w:t>36.04</w:t>
      </w:r>
      <w:r>
        <w:rPr>
          <w:rFonts w:hint="eastAsia"/>
          <w:color w:val="auto"/>
        </w:rPr>
        <w:t>%</w:t>
      </w:r>
      <w:r>
        <w:rPr>
          <w:color w:val="auto"/>
        </w:rPr>
        <w:t>，比去年的</w:t>
      </w:r>
      <w:r>
        <w:rPr>
          <w:rFonts w:hint="eastAsia"/>
          <w:color w:val="auto"/>
          <w:lang w:val="en-US" w:eastAsia="zh-CN"/>
        </w:rPr>
        <w:t>40.13</w:t>
      </w:r>
      <w:r>
        <w:rPr>
          <w:color w:val="auto"/>
        </w:rPr>
        <w:t>%</w:t>
      </w:r>
      <w:r>
        <w:rPr>
          <w:rFonts w:hint="eastAsia"/>
          <w:color w:val="auto"/>
          <w:lang w:val="en-US" w:eastAsia="zh-CN"/>
        </w:rPr>
        <w:t>下降</w:t>
      </w:r>
      <w:r>
        <w:rPr>
          <w:color w:val="auto"/>
        </w:rPr>
        <w:t>了</w:t>
      </w:r>
      <w:r>
        <w:rPr>
          <w:rFonts w:hint="eastAsia"/>
          <w:color w:val="auto"/>
          <w:lang w:val="en-US" w:eastAsia="zh-CN"/>
        </w:rPr>
        <w:t>4.09</w:t>
      </w:r>
      <w:r>
        <w:rPr>
          <w:color w:val="auto"/>
        </w:rPr>
        <w:t>个百分点</w:t>
      </w:r>
      <w:r>
        <w:rPr>
          <w:rFonts w:hint="eastAsia"/>
          <w:color w:val="auto"/>
        </w:rPr>
        <w:t>，显示</w:t>
      </w:r>
      <w:r>
        <w:rPr>
          <w:color w:val="auto"/>
        </w:rPr>
        <w:t>持中间的评价</w:t>
      </w:r>
      <w:r>
        <w:rPr>
          <w:rFonts w:hint="eastAsia"/>
          <w:color w:val="auto"/>
        </w:rPr>
        <w:t>减少</w:t>
      </w:r>
      <w:r>
        <w:rPr>
          <w:color w:val="auto"/>
        </w:rPr>
        <w:t>。在负面评价方面，持不安全评价或非常不安全评价的占</w:t>
      </w:r>
      <w:r>
        <w:rPr>
          <w:rFonts w:hint="eastAsia"/>
          <w:color w:val="auto"/>
        </w:rPr>
        <w:t>4.36%</w:t>
      </w:r>
      <w:r>
        <w:rPr>
          <w:color w:val="auto"/>
        </w:rPr>
        <w:t>，比去年降低了</w:t>
      </w:r>
      <w:r>
        <w:rPr>
          <w:rFonts w:hint="eastAsia"/>
          <w:color w:val="auto"/>
          <w:lang w:val="en-US" w:eastAsia="zh-CN"/>
        </w:rPr>
        <w:t>10.76</w:t>
      </w:r>
      <w:r>
        <w:rPr>
          <w:color w:val="auto"/>
        </w:rPr>
        <w:t>个百分点</w:t>
      </w:r>
      <w:r>
        <w:t>。</w:t>
      </w:r>
    </w:p>
    <w:p>
      <w:pPr>
        <w:ind w:firstLine="0" w:firstLineChars="0"/>
        <w:rPr>
          <w:color w:val="auto"/>
        </w:rPr>
      </w:pPr>
    </w:p>
    <w:p>
      <w:r>
        <w:rPr>
          <w:color w:val="auto"/>
        </w:rPr>
        <w:t>（2）安全上网方面网民的安全意识</w:t>
      </w:r>
      <w:r>
        <w:rPr>
          <w:rFonts w:hint="eastAsia"/>
          <w:color w:val="auto"/>
        </w:rPr>
        <w:t>有所提升</w:t>
      </w:r>
      <w:r>
        <w:rPr>
          <w:color w:val="auto"/>
        </w:rPr>
        <w:t>。没有做过不安全网络行为的网民占</w:t>
      </w:r>
      <w:r>
        <w:rPr>
          <w:rFonts w:hint="eastAsia"/>
          <w:color w:val="auto"/>
        </w:rPr>
        <w:t>33.86%</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相比，没有做过不安全网络行为的比例上升。而且在公共场所登录</w:t>
      </w:r>
      <w:r>
        <w:rPr>
          <w:rFonts w:hint="eastAsia"/>
          <w:color w:val="auto"/>
          <w:lang w:eastAsia="zh-CN"/>
        </w:rPr>
        <w:t>Wi-Fi</w:t>
      </w:r>
      <w:r>
        <w:rPr>
          <w:color w:val="auto"/>
        </w:rPr>
        <w:t>、其它不安全行为等选项的比例都有</w:t>
      </w:r>
      <w:r>
        <w:rPr>
          <w:rFonts w:hint="eastAsia"/>
          <w:color w:val="auto"/>
        </w:rPr>
        <w:t>下降</w:t>
      </w:r>
      <w:r>
        <w:rPr>
          <w:color w:val="auto"/>
        </w:rPr>
        <w:t>。但个别不安全行为没有得到改善，仍有</w:t>
      </w:r>
      <w:r>
        <w:rPr>
          <w:rFonts w:hint="eastAsia"/>
          <w:color w:val="auto"/>
        </w:rPr>
        <w:t>40%</w:t>
      </w:r>
      <w:r>
        <w:rPr>
          <w:color w:val="auto"/>
        </w:rPr>
        <w:t>网民曾在公共场所登录</w:t>
      </w:r>
      <w:r>
        <w:rPr>
          <w:rFonts w:hint="eastAsia"/>
          <w:lang w:eastAsia="zh-CN"/>
        </w:rPr>
        <w:t>Wi-Fi</w:t>
      </w:r>
      <w:r>
        <w:t>，</w:t>
      </w:r>
      <w:r>
        <w:rPr>
          <w:rFonts w:hint="eastAsia"/>
        </w:rPr>
        <w:t>35.54%</w:t>
      </w:r>
      <w:r>
        <w:t>的网民注册网络账号时使用手机号身份证号等个人信息。</w:t>
      </w:r>
    </w:p>
    <w:p>
      <w:pPr>
        <w:ind w:firstLine="0" w:firstLineChars="0"/>
      </w:pPr>
    </w:p>
    <w:p>
      <w:r>
        <w:t>（3）网民网络安全维权</w:t>
      </w:r>
      <w:r>
        <w:rPr>
          <w:color w:val="auto"/>
        </w:rPr>
        <w:t>意识</w:t>
      </w:r>
      <w:r>
        <w:rPr>
          <w:rFonts w:hint="eastAsia"/>
          <w:color w:val="auto"/>
          <w:lang w:val="en-US" w:eastAsia="zh-CN"/>
        </w:rPr>
        <w:t>基本持平</w:t>
      </w:r>
      <w:r>
        <w:rPr>
          <w:color w:val="auto"/>
        </w:rPr>
        <w:t>。遇到网络安全问题时</w:t>
      </w:r>
      <w:r>
        <w:rPr>
          <w:rFonts w:hint="eastAsia"/>
          <w:color w:val="auto"/>
        </w:rPr>
        <w:t>36.14%</w:t>
      </w:r>
      <w:r>
        <w:rPr>
          <w:color w:val="auto"/>
        </w:rPr>
        <w:t>网民选择向互联网服务提供者投诉，</w:t>
      </w:r>
      <w:r>
        <w:rPr>
          <w:rFonts w:hint="eastAsia"/>
          <w:color w:val="auto"/>
        </w:rPr>
        <w:t>25.84%</w:t>
      </w:r>
      <w:r>
        <w:rPr>
          <w:color w:val="auto"/>
        </w:rPr>
        <w:t>的网民选择自救或向朋友求助，</w:t>
      </w:r>
      <w:r>
        <w:rPr>
          <w:rFonts w:hint="eastAsia"/>
          <w:color w:val="auto"/>
        </w:rPr>
        <w:t>25.84%</w:t>
      </w:r>
      <w:r>
        <w:rPr>
          <w:color w:val="auto"/>
        </w:rPr>
        <w:t>选择不再使用该服务。选择向110、举报网站、12377举报中心举报的分别有</w:t>
      </w:r>
      <w:r>
        <w:rPr>
          <w:rFonts w:hint="eastAsia"/>
          <w:color w:val="auto"/>
        </w:rPr>
        <w:t>22.97%</w:t>
      </w:r>
      <w:r>
        <w:rPr>
          <w:color w:val="auto"/>
        </w:rPr>
        <w:t>、</w:t>
      </w:r>
      <w:r>
        <w:rPr>
          <w:rFonts w:hint="eastAsia"/>
          <w:color w:val="auto"/>
        </w:rPr>
        <w:t>25.74%</w:t>
      </w:r>
      <w:r>
        <w:rPr>
          <w:color w:val="auto"/>
        </w:rPr>
        <w:t>、</w:t>
      </w:r>
      <w:r>
        <w:rPr>
          <w:rFonts w:hint="eastAsia"/>
          <w:color w:val="auto"/>
        </w:rPr>
        <w:t>27.52%</w:t>
      </w:r>
      <w:r>
        <w:rPr>
          <w:color w:val="auto"/>
        </w:rPr>
        <w:t>。和去年</w:t>
      </w:r>
      <w:r>
        <w:rPr>
          <w:rFonts w:hint="eastAsia"/>
          <w:color w:val="auto"/>
          <w:lang w:eastAsia="zh-CN"/>
        </w:rPr>
        <w:t>（</w:t>
      </w:r>
      <w:r>
        <w:rPr>
          <w:rFonts w:hint="eastAsia"/>
          <w:color w:val="auto"/>
          <w:lang w:val="en-US" w:eastAsia="zh-CN"/>
        </w:rPr>
        <w:t>2020年</w:t>
      </w:r>
      <w:r>
        <w:rPr>
          <w:rFonts w:hint="eastAsia"/>
          <w:color w:val="auto"/>
          <w:lang w:eastAsia="zh-CN"/>
        </w:rPr>
        <w:t>）</w:t>
      </w:r>
      <w:r>
        <w:rPr>
          <w:color w:val="auto"/>
        </w:rPr>
        <w:t>数据相比，选择投诉和积极维权的比例上升，显示网民的维权意识</w:t>
      </w:r>
      <w:r>
        <w:rPr>
          <w:rFonts w:hint="eastAsia"/>
          <w:color w:val="auto"/>
          <w:lang w:val="en-US" w:eastAsia="zh-CN"/>
        </w:rPr>
        <w:t>基本持平</w:t>
      </w:r>
      <w:r>
        <w:t>。</w:t>
      </w:r>
    </w:p>
    <w:p>
      <w:pPr>
        <w:ind w:firstLine="0" w:firstLineChars="0"/>
      </w:pPr>
    </w:p>
    <w:p>
      <w:pPr>
        <w:pStyle w:val="4"/>
        <w:ind w:firstLine="482"/>
        <w:rPr>
          <w:rFonts w:cstheme="minorEastAsia"/>
          <w:sz w:val="24"/>
          <w:szCs w:val="24"/>
        </w:rPr>
      </w:pPr>
      <w:bookmarkStart w:id="20" w:name="_Toc16351"/>
      <w:r>
        <w:rPr>
          <w:rFonts w:hint="eastAsia" w:cstheme="minorEastAsia"/>
          <w:sz w:val="24"/>
          <w:szCs w:val="24"/>
        </w:rPr>
        <w:t>2.1.2 网络安全态势依然严峻，但部分领域有所改善</w:t>
      </w:r>
      <w:bookmarkEnd w:id="20"/>
    </w:p>
    <w:p>
      <w:pPr>
        <w:rPr>
          <w:rFonts w:asciiTheme="minorEastAsia" w:hAnsiTheme="minorEastAsia" w:cstheme="minorEastAsia"/>
        </w:rPr>
      </w:pPr>
      <w:r>
        <w:rPr>
          <w:rFonts w:hint="eastAsia" w:asciiTheme="minorEastAsia" w:hAnsiTheme="minorEastAsia" w:cstheme="minorEastAsia"/>
        </w:rPr>
        <w:t>（4）网络安全问题和网络安全事件仍呈较高发生率。</w:t>
      </w:r>
    </w:p>
    <w:p>
      <w:pPr>
        <w:rPr>
          <w:rFonts w:asciiTheme="minorEastAsia" w:hAnsiTheme="minorEastAsia" w:cstheme="minorEastAsia"/>
        </w:rPr>
      </w:pPr>
      <w:r>
        <w:rPr>
          <w:rFonts w:hint="eastAsia" w:asciiTheme="minorEastAsia" w:hAnsiTheme="minorEastAsia" w:cstheme="minorEastAsia"/>
        </w:rPr>
        <w:t>59.31</w:t>
      </w:r>
      <w:r>
        <w:t>%公众网民常遇到网络骚扰行为（垃圾邮件、垃圾短信、骚扰电话、弹窗广告、捆绑下载、霸王条款）， 51.09%网民曾遇到违法有害信息（淫秽色情、网络赌博、网络谣言、侮辱诽谤、违禁物品信息、暴恐音视频、虚假广告），39.31%曾遇到侵犯个人信息（采集规则不规范、过度采集、个人信息泄露、个人信息滥用、注销规则不完善），30.99%曾遇到网络入侵攻击（病毒木马、Wi-Fi蹭网、账号被盗）。</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（5）</w:t>
      </w:r>
      <w:r>
        <w:rPr>
          <w:rFonts w:hint="eastAsia" w:asciiTheme="minorEastAsia" w:hAnsiTheme="minorEastAsia" w:cstheme="minorEastAsia"/>
          <w:color w:val="auto"/>
        </w:rPr>
        <w:t>网络安全态势变化方面，</w:t>
      </w:r>
      <w:r>
        <w:rPr>
          <w:rFonts w:hint="eastAsia" w:asciiTheme="minorEastAsia" w:hAnsiTheme="minorEastAsia" w:cstheme="minorEastAsia"/>
          <w:color w:val="auto"/>
          <w:lang w:val="en-US" w:eastAsia="zh-CN"/>
        </w:rPr>
        <w:t>与</w:t>
      </w:r>
      <w:r>
        <w:rPr>
          <w:rFonts w:hint="eastAsia" w:asciiTheme="minorEastAsia" w:hAnsiTheme="minorEastAsia" w:cstheme="minorEastAsia"/>
          <w:color w:val="auto"/>
        </w:rPr>
        <w:t>去年（2020年）数据比较，公众网民遇见违法有害信息、侵犯个人信息、利用网络实施违法犯罪等的比例，分别下降</w:t>
      </w:r>
      <w:r>
        <w:rPr>
          <w:rFonts w:hint="eastAsia" w:asciiTheme="minorEastAsia" w:hAnsiTheme="minorEastAsia" w:cstheme="minorEastAsia"/>
          <w:color w:val="auto"/>
          <w:lang w:val="en-US" w:eastAsia="zh-CN"/>
        </w:rPr>
        <w:t>15.95</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15.15</w:t>
      </w:r>
      <w:r>
        <w:rPr>
          <w:rFonts w:hint="eastAsia" w:asciiTheme="minorEastAsia" w:hAnsiTheme="minorEastAsia" w:cstheme="minorEastAsia"/>
          <w:color w:val="auto"/>
        </w:rPr>
        <w:t>、下降</w:t>
      </w:r>
      <w:r>
        <w:rPr>
          <w:rFonts w:hint="eastAsia" w:asciiTheme="minorEastAsia" w:hAnsiTheme="minorEastAsia" w:cstheme="minorEastAsia"/>
          <w:color w:val="auto"/>
          <w:lang w:val="en-US" w:eastAsia="zh-CN"/>
        </w:rPr>
        <w:t>11.04</w:t>
      </w:r>
      <w:r>
        <w:rPr>
          <w:rFonts w:hint="eastAsia" w:asciiTheme="minorEastAsia" w:hAnsiTheme="minorEastAsia" w:cstheme="minorEastAsia"/>
          <w:color w:val="auto"/>
        </w:rPr>
        <w:t>个百分点，而网络骚扰行为和网络入侵攻击则</w:t>
      </w:r>
      <w:r>
        <w:rPr>
          <w:rFonts w:hint="eastAsia" w:asciiTheme="minorEastAsia" w:hAnsiTheme="minorEastAsia" w:cstheme="minorEastAsia"/>
          <w:color w:val="auto"/>
          <w:lang w:eastAsia="zh-CN"/>
        </w:rPr>
        <w:t>相比</w:t>
      </w:r>
      <w:r>
        <w:rPr>
          <w:rFonts w:hint="eastAsia" w:asciiTheme="minorEastAsia" w:hAnsiTheme="minorEastAsia" w:cstheme="minorEastAsia"/>
          <w:color w:val="auto"/>
        </w:rPr>
        <w:t>去年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2020年</w:t>
      </w:r>
      <w:r>
        <w:rPr>
          <w:rFonts w:hint="eastAsia" w:asciiTheme="minorEastAsia" w:hAnsiTheme="minorEastAsia" w:cstheme="minorEastAsia"/>
          <w:color w:val="auto"/>
          <w:lang w:eastAsia="zh-CN"/>
        </w:rPr>
        <w:t>）</w:t>
      </w:r>
      <w:r>
        <w:rPr>
          <w:rFonts w:hint="eastAsia" w:asciiTheme="minorEastAsia" w:hAnsiTheme="minorEastAsia" w:cstheme="minorEastAsia"/>
          <w:color w:val="auto"/>
          <w:lang w:val="en-US" w:eastAsia="zh-CN"/>
        </w:rPr>
        <w:t>有所下降</w:t>
      </w:r>
      <w:r>
        <w:rPr>
          <w:rFonts w:hint="eastAsia" w:asciiTheme="minorEastAsia" w:hAnsiTheme="minorEastAsia" w:cstheme="minorEastAsia"/>
          <w:color w:val="auto"/>
        </w:rPr>
        <w:t>。显示打击违法有害信息、侵犯个人信息和网络违法犯罪取得一定的效果。</w:t>
      </w:r>
    </w:p>
    <w:p>
      <w:pPr>
        <w:rPr>
          <w:rFonts w:asciiTheme="minorEastAsia" w:hAnsiTheme="minorEastAsia" w:cstheme="minorEastAsia"/>
        </w:rPr>
      </w:pPr>
    </w:p>
    <w:p>
      <w:pPr>
        <w:pStyle w:val="4"/>
        <w:ind w:firstLine="482"/>
        <w:rPr>
          <w:rFonts w:cstheme="minorEastAsia"/>
          <w:sz w:val="24"/>
          <w:szCs w:val="24"/>
        </w:rPr>
      </w:pPr>
      <w:bookmarkStart w:id="21" w:name="_Toc19693"/>
      <w:r>
        <w:rPr>
          <w:rFonts w:hint="eastAsia" w:cstheme="minorEastAsia"/>
          <w:sz w:val="24"/>
          <w:szCs w:val="24"/>
        </w:rPr>
        <w:t>2.1.3 网络安全治理初见成效，网民总体评价满意</w:t>
      </w:r>
      <w:bookmarkEnd w:id="21"/>
    </w:p>
    <w:p>
      <w:pPr>
        <w:rPr>
          <w:rFonts w:asciiTheme="minorEastAsia" w:hAnsiTheme="minorEastAsia" w:cstheme="minorEastAsia"/>
        </w:rPr>
      </w:pPr>
      <w:r>
        <w:rPr>
          <w:rFonts w:hint="eastAsia" w:asciiTheme="minorEastAsia" w:hAnsiTheme="minorEastAsia" w:cstheme="minorEastAsia"/>
        </w:rPr>
        <w:t>（6）</w:t>
      </w:r>
      <w:r>
        <w:rPr>
          <w:rFonts w:hint="eastAsia"/>
        </w:rPr>
        <w:t>公众网民对我国网络安全治理总体状况满意度评价：</w:t>
      </w:r>
      <w:r>
        <w:rPr>
          <w:rFonts w:hint="eastAsia" w:asciiTheme="minorEastAsia" w:hAnsiTheme="minorEastAsia" w:cstheme="minorEastAsia"/>
        </w:rPr>
        <w:t>认为</w:t>
      </w:r>
      <w:r>
        <w:t>满意的最多占36.83%，其次是很满意占</w:t>
      </w:r>
      <w:r>
        <w:rPr>
          <w:color w:val="auto"/>
        </w:rPr>
        <w:t>29.21%，第三是一般占28.61%。认为满意以上的评价（很满意和满意）的占</w:t>
      </w:r>
      <w:r>
        <w:rPr>
          <w:rFonts w:hint="eastAsia" w:asciiTheme="minorEastAsia" w:hAnsiTheme="minorEastAsia" w:cstheme="minorEastAsia"/>
          <w:color w:val="auto"/>
        </w:rPr>
        <w:t>66.04%，超过</w:t>
      </w:r>
      <w:r>
        <w:rPr>
          <w:rFonts w:hint="eastAsia" w:asciiTheme="minorEastAsia" w:hAnsiTheme="minorEastAsia" w:cstheme="minorEastAsia"/>
          <w:color w:val="auto"/>
          <w:lang w:eastAsia="zh-CN"/>
        </w:rPr>
        <w:t>六成</w:t>
      </w:r>
      <w:r>
        <w:rPr>
          <w:rFonts w:hint="eastAsia" w:asciiTheme="minorEastAsia" w:hAnsiTheme="minorEastAsia" w:cstheme="minorEastAsia"/>
          <w:color w:val="auto"/>
        </w:rPr>
        <w:t>，总体评价是满意为</w:t>
      </w:r>
      <w:r>
        <w:rPr>
          <w:rFonts w:hint="eastAsia" w:asciiTheme="minorEastAsia" w:hAnsiTheme="minorEastAsia" w:cstheme="minorEastAsia"/>
        </w:rPr>
        <w:t>主。</w:t>
      </w:r>
    </w:p>
    <w:p>
      <w:pPr>
        <w:rPr>
          <w:rFonts w:asciiTheme="minorEastAsia" w:hAnsiTheme="minorEastAsia" w:cstheme="minorEastAsia"/>
          <w:highlight w:val="none"/>
        </w:rPr>
      </w:pPr>
    </w:p>
    <w:p>
      <w:pPr>
        <w:numPr>
          <w:ilvl w:val="0"/>
          <w:numId w:val="3"/>
        </w:numPr>
        <w:rPr>
          <w:rFonts w:hint="eastAsia" w:asciiTheme="minorEastAsia" w:hAnsiTheme="minorEastAsia" w:cstheme="minorEastAsia"/>
          <w:highlight w:val="none"/>
        </w:rPr>
      </w:pPr>
      <w:r>
        <w:rPr>
          <w:rFonts w:hint="eastAsia" w:asciiTheme="minorEastAsia" w:hAnsiTheme="minorEastAsia" w:cstheme="minorEastAsia"/>
          <w:highlight w:val="none"/>
        </w:rPr>
        <w:t>各领域满意度评价：互联网企业履行网络安全责任方面好评度为</w:t>
      </w:r>
      <w:r>
        <w:t>51.88</w:t>
      </w:r>
      <w:r>
        <w:rPr>
          <w:rFonts w:hint="eastAsia" w:asciiTheme="minorEastAsia" w:hAnsiTheme="minorEastAsia" w:cstheme="minorEastAsia"/>
          <w:highlight w:val="none"/>
        </w:rPr>
        <w:t>%，法治社会建设和依法治理状况好评度为</w:t>
      </w:r>
      <w:r>
        <w:t>61.29%，政府在网络监管和执法表现好评度为62.67%，政府网上服务好评度为62.28%。</w:t>
      </w:r>
    </w:p>
    <w:p>
      <w:pPr>
        <w:ind w:firstLine="0" w:firstLineChars="0"/>
        <w:rPr>
          <w:rFonts w:asciiTheme="minorEastAsia" w:hAnsiTheme="minorEastAsia" w:cstheme="minorEastAsia"/>
        </w:rPr>
      </w:pPr>
    </w:p>
    <w:p>
      <w:pPr>
        <w:pStyle w:val="4"/>
        <w:ind w:firstLine="482"/>
        <w:rPr>
          <w:rFonts w:cstheme="minorEastAsia"/>
          <w:sz w:val="24"/>
          <w:szCs w:val="24"/>
        </w:rPr>
      </w:pPr>
      <w:bookmarkStart w:id="22" w:name="_Toc8252"/>
      <w:r>
        <w:rPr>
          <w:rFonts w:hint="eastAsia" w:cstheme="minorEastAsia"/>
          <w:sz w:val="24"/>
          <w:szCs w:val="24"/>
        </w:rPr>
        <w:t>2.1.4法治社会建设主要关注加强立法和完善纠纷处理</w:t>
      </w:r>
      <w:bookmarkEnd w:id="22"/>
    </w:p>
    <w:p>
      <w:pPr>
        <w:rPr>
          <w:rFonts w:asciiTheme="minorEastAsia" w:hAnsiTheme="minorEastAsia" w:cstheme="minorEastAsia"/>
        </w:rPr>
      </w:pPr>
      <w:r>
        <w:rPr>
          <w:rFonts w:hint="eastAsia" w:asciiTheme="minorEastAsia" w:hAnsiTheme="minorEastAsia" w:cstheme="minorEastAsia"/>
        </w:rPr>
        <w:t>（8）加强网络安全立法的主要关注点在：</w:t>
      </w:r>
      <w:r>
        <w:t>个人信息保护（关注度78.67%），网络违法犯罪综合防治（关注度65.33%），未成年人上网保护（关注度65.33%），互联网络平台安全责任监管细则（关注度60%），数据安全保护实施细则（关注度54.67%）等。和去年</w:t>
      </w:r>
      <w:r>
        <w:rPr>
          <w:rFonts w:hint="eastAsia" w:asciiTheme="minorEastAsia" w:hAnsiTheme="minorEastAsia" w:cstheme="minorEastAsia"/>
          <w:lang w:eastAsia="zh-CN"/>
        </w:rPr>
        <w:t>（</w:t>
      </w:r>
      <w:r>
        <w:rPr>
          <w:rFonts w:hint="eastAsia" w:asciiTheme="minorEastAsia" w:hAnsiTheme="minorEastAsia" w:cstheme="minorEastAsia"/>
          <w:lang w:val="en-US" w:eastAsia="zh-CN"/>
        </w:rPr>
        <w:t>2020年</w:t>
      </w:r>
      <w:r>
        <w:rPr>
          <w:rFonts w:hint="eastAsia" w:asciiTheme="minorEastAsia" w:hAnsiTheme="minorEastAsia" w:cstheme="minorEastAsia"/>
          <w:lang w:eastAsia="zh-CN"/>
        </w:rPr>
        <w:t>）</w:t>
      </w:r>
      <w:r>
        <w:rPr>
          <w:rFonts w:hint="eastAsia" w:asciiTheme="minorEastAsia" w:hAnsiTheme="minorEastAsia" w:cstheme="minorEastAsia"/>
        </w:rPr>
        <w:t>相比，</w:t>
      </w:r>
      <w:r>
        <w:rPr>
          <w:rFonts w:hint="eastAsia" w:asciiTheme="minorEastAsia" w:hAnsiTheme="minorEastAsia" w:cstheme="minorEastAsia"/>
          <w:color w:val="auto"/>
        </w:rPr>
        <w:t>关键信息基础设施保护关注</w:t>
      </w:r>
      <w:r>
        <w:rPr>
          <w:rFonts w:hint="eastAsia" w:asciiTheme="minorEastAsia" w:hAnsiTheme="minorEastAsia" w:cstheme="minorEastAsia"/>
        </w:rPr>
        <w:t>度上升。</w:t>
      </w:r>
    </w:p>
    <w:p>
      <w:pPr>
        <w:rPr>
          <w:rFonts w:asciiTheme="minorEastAsia" w:hAnsiTheme="minorEastAsia" w:cstheme="minorEastAsia"/>
        </w:rPr>
      </w:pPr>
    </w:p>
    <w:p>
      <w:pPr>
        <w:rPr>
          <w:rFonts w:hint="eastAsia" w:asciiTheme="minorEastAsia" w:hAnsiTheme="minorEastAsia" w:eastAsiaTheme="minorEastAsia" w:cstheme="minorEastAsia"/>
          <w:highlight w:val="yellow"/>
          <w:lang w:val="en-US" w:eastAsia="zh-CN"/>
        </w:rPr>
      </w:pPr>
      <w:r>
        <w:rPr>
          <w:rFonts w:hint="eastAsia" w:asciiTheme="minorEastAsia" w:hAnsiTheme="minorEastAsia" w:cstheme="minorEastAsia"/>
        </w:rPr>
        <w:t>（9）互联网纠纷出现</w:t>
      </w:r>
      <w:r>
        <w:t>76%网民选择向服务商或平台投诉，但如何维权方面，51.35%对互联网纠纷人民调解委员会不了解。</w:t>
      </w:r>
      <w:r>
        <w:rPr>
          <w:rFonts w:hint="eastAsia"/>
        </w:rPr>
        <w:t>公众网民认为能代表网民利益说话的人或组织</w:t>
      </w:r>
      <w:r>
        <w:rPr>
          <w:rFonts w:hint="eastAsia"/>
          <w:lang w:val="en-US" w:eastAsia="zh-CN"/>
        </w:rPr>
        <w:t>方面</w:t>
      </w:r>
      <w:r>
        <w:rPr>
          <w:rFonts w:hint="eastAsia"/>
          <w:lang w:eastAsia="zh-CN"/>
        </w:rPr>
        <w:t>，</w:t>
      </w:r>
      <w:r>
        <w:rPr>
          <w:rFonts w:hint="eastAsia"/>
        </w:rPr>
        <w:t>48%</w:t>
      </w:r>
      <w:r>
        <w:rPr>
          <w:rFonts w:hint="eastAsia"/>
          <w:lang w:val="en-US" w:eastAsia="zh-CN"/>
        </w:rPr>
        <w:t>公众网民认为是</w:t>
      </w:r>
      <w:r>
        <w:rPr>
          <w:rFonts w:hint="eastAsia"/>
        </w:rPr>
        <w:t>基层组织负责人</w:t>
      </w:r>
      <w:r>
        <w:rPr>
          <w:rFonts w:hint="eastAsia"/>
          <w:lang w:eastAsia="zh-CN"/>
        </w:rPr>
        <w:t>，</w:t>
      </w:r>
      <w:r>
        <w:rPr>
          <w:rFonts w:hint="eastAsia"/>
        </w:rPr>
        <w:t>38.67%</w:t>
      </w:r>
      <w:r>
        <w:rPr>
          <w:rFonts w:hint="eastAsia"/>
          <w:lang w:val="en-US" w:eastAsia="zh-CN"/>
        </w:rPr>
        <w:t>公众网民认为是</w:t>
      </w:r>
      <w:r>
        <w:rPr>
          <w:rFonts w:hint="eastAsia"/>
        </w:rPr>
        <w:t>人大代表、政协委员</w:t>
      </w:r>
      <w:r>
        <w:rPr>
          <w:rFonts w:hint="eastAsia"/>
          <w:lang w:eastAsia="zh-CN"/>
        </w:rPr>
        <w:t>，</w:t>
      </w:r>
      <w:r>
        <w:rPr>
          <w:rFonts w:hint="eastAsia"/>
        </w:rPr>
        <w:t>37.33%</w:t>
      </w:r>
      <w:r>
        <w:rPr>
          <w:rFonts w:hint="eastAsia"/>
          <w:lang w:val="en-US" w:eastAsia="zh-CN"/>
        </w:rPr>
        <w:t>公众网民认为是</w:t>
      </w:r>
      <w:r>
        <w:rPr>
          <w:rFonts w:hint="eastAsia"/>
        </w:rPr>
        <w:t>网民自己</w:t>
      </w:r>
      <w:r>
        <w:rPr>
          <w:rFonts w:hint="eastAsia"/>
          <w:lang w:eastAsia="zh-CN"/>
        </w:rPr>
        <w:t>。</w:t>
      </w:r>
    </w:p>
    <w:p>
      <w:pPr>
        <w:ind w:firstLine="0" w:firstLineChars="0"/>
        <w:rPr>
          <w:rFonts w:asciiTheme="minorEastAsia" w:hAnsiTheme="minorEastAsia" w:cstheme="minorEastAsia"/>
        </w:rPr>
      </w:pPr>
    </w:p>
    <w:p>
      <w:pPr>
        <w:pStyle w:val="4"/>
        <w:ind w:firstLine="482"/>
        <w:rPr>
          <w:rFonts w:cstheme="minorEastAsia"/>
          <w:sz w:val="24"/>
          <w:szCs w:val="24"/>
        </w:rPr>
      </w:pPr>
      <w:bookmarkStart w:id="23" w:name="_Toc27284"/>
      <w:r>
        <w:rPr>
          <w:rFonts w:hint="eastAsia" w:cstheme="minorEastAsia"/>
          <w:sz w:val="24"/>
          <w:szCs w:val="24"/>
        </w:rPr>
        <w:t>2.1.5 打击网络犯罪主要痛点在侵犯个人信息等领域</w:t>
      </w:r>
      <w:bookmarkEnd w:id="23"/>
    </w:p>
    <w:p>
      <w:pPr>
        <w:rPr>
          <w:rFonts w:asciiTheme="minorEastAsia" w:hAnsiTheme="minorEastAsia" w:cstheme="minorEastAsia"/>
          <w:highlight w:val="yellow"/>
        </w:rPr>
      </w:pPr>
      <w:r>
        <w:rPr>
          <w:rFonts w:hint="eastAsia" w:asciiTheme="minorEastAsia" w:hAnsiTheme="minorEastAsia" w:cstheme="minorEastAsia"/>
        </w:rPr>
        <w:t>（10）公众网民认为需加强打击的网络违法犯罪行为：</w:t>
      </w:r>
      <w:r>
        <w:t>违法有害信息（黄、赌、毒、暴、谣言、诽谤、分裂、泄密等）（关注度81.4%），侵犯个人信息（强制采集人脸信息、个人资料被出售牟利、数据泄露或违法出售、软件非法获取信息等）（关注度79.07%），网络诈骗犯罪（金融诈骗、电信诈骗、杀猪盘、助贷套路、假刷单等）（关注度60.47%），网络入侵（木马入侵、数据泄露、Wi-Fi蹭网、账号被盗等）（关注度44.19%），网络攻击（黑客攻击、DDOS攻击、勒索病毒、数据破坏等）（关注度39.53%）。</w:t>
      </w:r>
    </w:p>
    <w:p>
      <w:pPr>
        <w:rPr>
          <w:rFonts w:asciiTheme="minorEastAsia" w:hAnsiTheme="minorEastAsia" w:cstheme="minorEastAsia"/>
        </w:rPr>
      </w:pPr>
      <w:r>
        <w:rPr>
          <w:rFonts w:hint="eastAsia" w:asciiTheme="minorEastAsia" w:hAnsiTheme="minorEastAsia" w:cstheme="minorEastAsia"/>
        </w:rPr>
        <w:t xml:space="preserve">  </w:t>
      </w:r>
    </w:p>
    <w:p>
      <w:pPr>
        <w:rPr>
          <w:rFonts w:hint="eastAsia" w:eastAsia="宋体" w:asciiTheme="minorEastAsia" w:hAnsiTheme="minorEastAsia" w:cstheme="minorEastAsia"/>
          <w:highlight w:val="none"/>
          <w:lang w:val="en-US" w:eastAsia="zh-CN"/>
        </w:rPr>
      </w:pPr>
      <w:r>
        <w:rPr>
          <w:rFonts w:hint="eastAsia" w:asciiTheme="minorEastAsia" w:hAnsiTheme="minorEastAsia" w:cstheme="minorEastAsia"/>
        </w:rPr>
        <w:t>（11）各种电信网络诈骗在网民中渗透度为：</w:t>
      </w:r>
      <w:r>
        <w:t>网络购物诈骗（低价诱惑、下单退款解冻套路、网络钓鱼等）（51.16%），电话欠费、积分兑换、中奖诈骗（41.86%），贷款诈骗（校园贷、助贷套路、金融投资等）（39.53%）。</w:t>
      </w:r>
      <w:r>
        <w:rPr>
          <w:rFonts w:hint="eastAsia" w:asciiTheme="minorEastAsia" w:hAnsiTheme="minorEastAsia" w:cstheme="minorEastAsia"/>
          <w:color w:val="000000" w:themeColor="text1"/>
          <w:highlight w:val="none"/>
          <w:lang w:val="en-US" w:eastAsia="zh-CN"/>
          <w14:textFill>
            <w14:solidFill>
              <w14:schemeClr w14:val="tx1"/>
            </w14:solidFill>
          </w14:textFill>
        </w:rPr>
        <w:t>而</w:t>
      </w:r>
      <w:r>
        <w:rPr>
          <w:rFonts w:ascii="宋体" w:hAnsi="宋体" w:eastAsia="宋体"/>
          <w:color w:val="000000"/>
        </w:rPr>
        <w:t>18.61%公众网民</w:t>
      </w:r>
      <w:r>
        <w:rPr>
          <w:rFonts w:hint="eastAsia" w:ascii="宋体" w:hAnsi="宋体" w:eastAsia="宋体"/>
          <w:color w:val="000000"/>
          <w:lang w:val="en-US" w:eastAsia="zh-CN"/>
        </w:rPr>
        <w:t>有</w:t>
      </w:r>
      <w:r>
        <w:rPr>
          <w:rFonts w:ascii="宋体" w:hAnsi="宋体" w:eastAsia="宋体"/>
          <w:color w:val="000000"/>
        </w:rPr>
        <w:t>遇到电子支付被盗刷的情况</w:t>
      </w:r>
      <w:r>
        <w:rPr>
          <w:rFonts w:hint="eastAsia" w:ascii="宋体" w:hAnsi="宋体" w:eastAsia="宋体"/>
          <w:color w:val="000000"/>
          <w:lang w:eastAsia="zh-CN"/>
        </w:rPr>
        <w:t>。</w:t>
      </w:r>
      <w:r>
        <w:rPr>
          <w:rFonts w:hint="eastAsia" w:asciiTheme="minorEastAsia" w:hAnsiTheme="minorEastAsia" w:cstheme="minorEastAsia"/>
          <w:highlight w:val="none"/>
          <w:lang w:val="en-US" w:eastAsia="zh-CN"/>
        </w:rPr>
        <w:t>此外，</w:t>
      </w:r>
      <w:r>
        <w:rPr>
          <w:rFonts w:ascii="宋体" w:hAnsi="宋体" w:eastAsia="宋体"/>
          <w:color w:val="000000"/>
        </w:rPr>
        <w:t>公众网民在“金融投资”类APP上充值而导致财产损失</w:t>
      </w:r>
      <w:r>
        <w:rPr>
          <w:rFonts w:hint="eastAsia" w:ascii="宋体" w:hAnsi="宋体" w:eastAsia="宋体"/>
          <w:color w:val="000000"/>
          <w:lang w:val="en-US" w:eastAsia="zh-CN"/>
        </w:rPr>
        <w:t>的占比</w:t>
      </w:r>
      <w:r>
        <w:rPr>
          <w:rFonts w:ascii="宋体" w:hAnsi="宋体" w:eastAsia="宋体"/>
          <w:color w:val="000000"/>
        </w:rPr>
        <w:t>23.26</w:t>
      </w:r>
      <w:r>
        <w:rPr>
          <w:rFonts w:ascii="宋体" w:hAnsi="宋体" w:eastAsia="宋体" w:cs="宋体"/>
          <w:color w:val="000000"/>
        </w:rPr>
        <w:t>%</w:t>
      </w:r>
      <w:r>
        <w:rPr>
          <w:rFonts w:hint="eastAsia" w:ascii="宋体" w:hAnsi="宋体" w:eastAsia="宋体"/>
          <w:color w:val="000000"/>
          <w:lang w:eastAsia="zh-CN"/>
        </w:rPr>
        <w:t>。</w:t>
      </w:r>
    </w:p>
    <w:p>
      <w:pPr>
        <w:ind w:firstLine="0" w:firstLineChars="0"/>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（12）公众网民对电信诈骗的应对相对保守：</w:t>
      </w:r>
      <w:r>
        <w:t>58.82%向网站投诉，50%告诉家人、朋友、同事，38.24%向监管部</w:t>
      </w:r>
      <w:r>
        <w:rPr>
          <w:color w:val="auto"/>
        </w:rPr>
        <w:t>门举报，只有23.53%不管它和11.76%向公安部门报警</w:t>
      </w:r>
      <w:r>
        <w:rPr>
          <w:rFonts w:hint="eastAsia" w:asciiTheme="minorEastAsia" w:hAnsiTheme="minorEastAsia" w:cstheme="minorEastAsia"/>
          <w:color w:val="auto"/>
          <w:lang w:eastAsia="zh-CN"/>
        </w:rPr>
        <w:t>。</w:t>
      </w:r>
      <w:r>
        <w:rPr>
          <w:rFonts w:hint="eastAsia" w:asciiTheme="minorEastAsia" w:hAnsiTheme="minorEastAsia" w:cstheme="minorEastAsia"/>
          <w:color w:val="auto"/>
        </w:rPr>
        <w:t>实际上公众网民对</w:t>
      </w:r>
      <w:r>
        <w:rPr>
          <w:color w:val="auto"/>
        </w:rPr>
        <w:t>知道防诈骗专线“96110”的认知度</w:t>
      </w:r>
      <w:r>
        <w:rPr>
          <w:rFonts w:hint="eastAsia" w:asciiTheme="minorEastAsia" w:hAnsiTheme="minorEastAsia" w:cstheme="minorEastAsia"/>
          <w:color w:val="auto"/>
        </w:rPr>
        <w:t>较低，仅有</w:t>
      </w:r>
      <w:r>
        <w:rPr>
          <w:color w:val="auto"/>
        </w:rPr>
        <w:t>39.53%的网民知道防诈骗专线“96110”；对于知道“国家反诈中心”APP的，有网民认知39.53%，认知度</w:t>
      </w:r>
      <w:r>
        <w:rPr>
          <w:rFonts w:hint="eastAsia" w:asciiTheme="minorEastAsia" w:hAnsiTheme="minorEastAsia" w:cstheme="minorEastAsia"/>
          <w:color w:val="auto"/>
        </w:rPr>
        <w:t>较低。</w:t>
      </w:r>
    </w:p>
    <w:p>
      <w:pPr>
        <w:rPr>
          <w:rFonts w:asciiTheme="minorEastAsia" w:hAnsiTheme="minorEastAsia" w:cstheme="minorEastAsia"/>
        </w:rPr>
      </w:pPr>
    </w:p>
    <w:p>
      <w:pPr>
        <w:rPr>
          <w:rFonts w:asciiTheme="minorEastAsia" w:hAnsiTheme="minorEastAsia" w:cstheme="minorEastAsia"/>
          <w:color w:val="auto"/>
          <w:highlight w:val="yellow"/>
        </w:rPr>
      </w:pPr>
      <w:r>
        <w:rPr>
          <w:rFonts w:hint="eastAsia" w:asciiTheme="minorEastAsia" w:hAnsiTheme="minorEastAsia" w:cstheme="minorEastAsia"/>
        </w:rPr>
        <w:t>（13）公众网民对“清朗”、“净网”等专项行动成效的评价：认为满意以上的占</w:t>
      </w:r>
      <w:r>
        <w:t>59.53%。30.95%认为一般</w:t>
      </w:r>
      <w:r>
        <w:rPr>
          <w:rFonts w:hint="eastAsia" w:asciiTheme="minorEastAsia" w:hAnsiTheme="minorEastAsia" w:cstheme="minorEastAsia"/>
          <w:lang w:eastAsia="zh-CN"/>
        </w:rPr>
        <w:t>。</w:t>
      </w:r>
      <w:r>
        <w:rPr>
          <w:rFonts w:hint="eastAsia" w:asciiTheme="minorEastAsia" w:hAnsiTheme="minorEastAsia" w:cstheme="minorEastAsia"/>
        </w:rPr>
        <w:t>4.76</w:t>
      </w:r>
      <w:r>
        <w:t>%认为不满意或非常不满意。总体上是</w:t>
      </w:r>
      <w:r>
        <w:rPr>
          <w:rFonts w:hint="eastAsia" w:asciiTheme="minorEastAsia" w:hAnsiTheme="minorEastAsia" w:cstheme="minorEastAsia"/>
          <w:color w:val="auto"/>
        </w:rPr>
        <w:t>满意为主。</w:t>
      </w:r>
    </w:p>
    <w:p>
      <w:pPr>
        <w:rPr>
          <w:rFonts w:asciiTheme="minorEastAsia" w:hAnsiTheme="minorEastAsia" w:cstheme="minorEastAsia"/>
        </w:rPr>
      </w:pPr>
    </w:p>
    <w:p>
      <w:pPr>
        <w:pStyle w:val="4"/>
        <w:ind w:firstLine="482"/>
        <w:rPr>
          <w:rFonts w:cstheme="minorEastAsia"/>
          <w:sz w:val="24"/>
          <w:szCs w:val="24"/>
        </w:rPr>
      </w:pPr>
      <w:bookmarkStart w:id="24" w:name="_Toc25520"/>
      <w:r>
        <w:rPr>
          <w:rFonts w:hint="eastAsia" w:cstheme="minorEastAsia"/>
          <w:sz w:val="24"/>
          <w:szCs w:val="24"/>
        </w:rPr>
        <w:t>2.1.6 社交、电商、网媒等领域个人信息保护问题较多</w:t>
      </w:r>
      <w:bookmarkEnd w:id="24"/>
    </w:p>
    <w:p>
      <w:pPr>
        <w:rPr>
          <w:rFonts w:asciiTheme="minorEastAsia" w:hAnsiTheme="minorEastAsia" w:cstheme="minorEastAsia"/>
          <w:highlight w:val="yellow"/>
        </w:rPr>
      </w:pPr>
      <w:r>
        <w:rPr>
          <w:rFonts w:hint="eastAsia" w:asciiTheme="minorEastAsia" w:hAnsiTheme="minorEastAsia" w:cstheme="minorEastAsia"/>
        </w:rPr>
        <w:t>（14）公众网民对我国个人信息保护状况的评价：认为较好以上的占</w:t>
      </w:r>
      <w:r>
        <w:t>38.33%，其中15%公众网民认为非常好，23.33%认为比较好。31.67%认为一般</w:t>
      </w:r>
      <w:r>
        <w:rPr>
          <w:rFonts w:hint="eastAsia" w:asciiTheme="minorEastAsia" w:hAnsiTheme="minorEastAsia" w:cstheme="minorEastAsia"/>
          <w:lang w:eastAsia="zh-CN"/>
        </w:rPr>
        <w:t>。</w:t>
      </w:r>
      <w:r>
        <w:rPr>
          <w:rFonts w:hint="eastAsia" w:asciiTheme="minorEastAsia" w:hAnsiTheme="minorEastAsia" w:cstheme="minorEastAsia"/>
        </w:rPr>
        <w:t>30.00</w:t>
      </w:r>
      <w:r>
        <w:t>%认为不太好或非常不好，其中16.67%认为不太好，13.33%认为非常不好。总体评价</w:t>
      </w:r>
      <w:r>
        <w:rPr>
          <w:rFonts w:hint="eastAsia" w:asciiTheme="minorEastAsia" w:hAnsiTheme="minorEastAsia" w:cstheme="minorEastAsia"/>
          <w:color w:val="auto"/>
        </w:rPr>
        <w:t>一般</w:t>
      </w:r>
      <w:r>
        <w:rPr>
          <w:rFonts w:hint="eastAsia" w:asciiTheme="minorEastAsia" w:hAnsiTheme="minorEastAsia" w:cstheme="minorEastAsia"/>
        </w:rPr>
        <w:t>。</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（15）公众网民认为个人信息保护做得不好的应用领域有：社交应用（选择率</w:t>
      </w:r>
      <w:r>
        <w:t>69.49%），电子商务（选择率54.24%），网络媒体（选择率50.85%），数字娱乐（选择率49.15%），生活服务（选择率33.9%），显示和网民日常生活密切相关领域的网络应用在个人信息保护方面仍存在较多问题。</w:t>
      </w:r>
    </w:p>
    <w:p>
      <w:pPr>
        <w:ind w:firstLine="0" w:firstLineChars="0"/>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（16）公众网民遇到个人信息被泄露或被滥用</w:t>
      </w:r>
      <w:r>
        <w:rPr>
          <w:rFonts w:hint="eastAsia" w:asciiTheme="minorEastAsia" w:hAnsiTheme="minorEastAsia" w:cstheme="minorEastAsia"/>
          <w:color w:val="000000"/>
        </w:rPr>
        <w:t>最多的是</w:t>
      </w:r>
      <w:r>
        <w:rPr>
          <w:color w:val="000000"/>
        </w:rPr>
        <w:t>接到各类中介的推销电话（选择率81.03%），第二位是收到垃圾邮件（选择率74.14%），第三位是收到相关性的推销短信（选择率65.52%），第四位是默认勾选同意《服务协议》，允许应用收集用户信息，包括在第三方保存（选择率56.9%），第五位是大数据杀熟（选择率43.1%）。</w:t>
      </w:r>
      <w:r>
        <w:rPr>
          <w:rFonts w:hint="eastAsia" w:asciiTheme="minorEastAsia" w:hAnsiTheme="minorEastAsia" w:cstheme="minorEastAsia"/>
        </w:rPr>
        <w:t>显示网民受到个人信息被泄露和滥用的情况非常严重。</w:t>
      </w:r>
    </w:p>
    <w:p>
      <w:pPr>
        <w:rPr>
          <w:rFonts w:asciiTheme="minorEastAsia" w:hAnsiTheme="minorEastAsia" w:cstheme="minorEastAsia"/>
        </w:rPr>
      </w:pPr>
    </w:p>
    <w:p>
      <w:pPr>
        <w:numPr>
          <w:ilvl w:val="0"/>
          <w:numId w:val="4"/>
        </w:numPr>
        <w:rPr>
          <w:rFonts w:hint="eastAsia" w:asciiTheme="minorEastAsia" w:hAnsiTheme="minorEastAsia" w:cstheme="minorEastAsia"/>
        </w:rPr>
      </w:pPr>
      <w:r>
        <w:rPr>
          <w:rFonts w:hint="eastAsia" w:asciiTheme="minorEastAsia" w:hAnsiTheme="minorEastAsia" w:cstheme="minorEastAsia"/>
        </w:rPr>
        <w:t>公众网民对APP在个人信息保护方面改善情况的评价：表示有所改善或明显改善的占</w:t>
      </w:r>
      <w:r>
        <w:t>49.12%，其中认为明显改善的占5.26%，认为有所改善占43.86%。认为一般占45.61%。认为有所变差或明显变差的占5.26%，其中认为有所变差的占1.75%，认为明显变差的占3.51%。数据显示公众网民对APP在个人信息保护方面改善的评价</w:t>
      </w:r>
      <w:r>
        <w:rPr>
          <w:color w:val="auto"/>
        </w:rPr>
        <w:t>是</w:t>
      </w:r>
      <w:r>
        <w:rPr>
          <w:rFonts w:hint="eastAsia" w:asciiTheme="minorEastAsia" w:hAnsiTheme="minorEastAsia" w:cstheme="minorEastAsia"/>
          <w:color w:val="auto"/>
        </w:rPr>
        <w:t>有所改善</w:t>
      </w:r>
      <w:r>
        <w:rPr>
          <w:rFonts w:hint="eastAsia" w:asciiTheme="minorEastAsia" w:hAnsiTheme="minorEastAsia" w:cstheme="minorEastAsia"/>
        </w:rPr>
        <w:t>。</w:t>
      </w:r>
    </w:p>
    <w:p>
      <w:pPr>
        <w:numPr>
          <w:ilvl w:val="0"/>
          <w:numId w:val="0"/>
        </w:numPr>
        <w:rPr>
          <w:rFonts w:hint="eastAsia" w:asciiTheme="minorEastAsia" w:hAnsiTheme="minorEastAsia" w:cstheme="minorEastAsia"/>
        </w:rPr>
      </w:pPr>
    </w:p>
    <w:p>
      <w:pPr>
        <w:pStyle w:val="4"/>
        <w:ind w:firstLine="482"/>
        <w:rPr>
          <w:rFonts w:cstheme="minorEastAsia"/>
          <w:sz w:val="24"/>
          <w:szCs w:val="24"/>
        </w:rPr>
      </w:pPr>
      <w:bookmarkStart w:id="25" w:name="_Toc16677"/>
      <w:r>
        <w:rPr>
          <w:rFonts w:hint="eastAsia" w:cstheme="minorEastAsia"/>
          <w:sz w:val="24"/>
          <w:szCs w:val="24"/>
        </w:rPr>
        <w:t>2.1.7 网络购物权益保护满意度较高，新业态面临新问题</w:t>
      </w:r>
      <w:bookmarkEnd w:id="25"/>
    </w:p>
    <w:p>
      <w:pPr>
        <w:rPr>
          <w:rFonts w:hint="eastAsia" w:asciiTheme="minorEastAsia" w:hAnsiTheme="minorEastAsia" w:cstheme="minorEastAsia"/>
          <w:color w:val="000000"/>
        </w:rPr>
      </w:pPr>
      <w:r>
        <w:rPr>
          <w:rFonts w:hint="eastAsia" w:asciiTheme="minorEastAsia" w:hAnsiTheme="minorEastAsia" w:cstheme="minorEastAsia"/>
        </w:rPr>
        <w:t>（18）公众网民对网络购物安全状况满意度评价：</w:t>
      </w:r>
      <w:r>
        <w:rPr>
          <w:rFonts w:hint="eastAsia" w:asciiTheme="minorEastAsia" w:hAnsiTheme="minorEastAsia" w:cstheme="minorEastAsia"/>
          <w:color w:val="000000"/>
        </w:rPr>
        <w:t>认为满意以上的占</w:t>
      </w:r>
      <w:r>
        <w:rPr>
          <w:color w:val="000000"/>
        </w:rPr>
        <w:t>46.43%，其中0%公众网民认为非常满意，46.43%认为满意。42.86%认为一般</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10.71</w:t>
      </w:r>
      <w:r>
        <w:rPr>
          <w:color w:val="000000"/>
        </w:rPr>
        <w:t>%认为不满意或非常不满意，其中3.57%认为不满意，7.14%认为非常不满意。总体上满意</w:t>
      </w:r>
      <w:r>
        <w:rPr>
          <w:color w:val="auto"/>
        </w:rPr>
        <w:t>评价</w:t>
      </w:r>
      <w:r>
        <w:rPr>
          <w:rFonts w:hint="eastAsia" w:asciiTheme="minorEastAsia" w:hAnsiTheme="minorEastAsia" w:cstheme="minorEastAsia"/>
          <w:color w:val="auto"/>
        </w:rPr>
        <w:t>接近</w:t>
      </w:r>
      <w:r>
        <w:rPr>
          <w:rFonts w:hint="eastAsia" w:asciiTheme="minorEastAsia" w:hAnsiTheme="minorEastAsia" w:cstheme="minorEastAsia"/>
          <w:color w:val="auto"/>
          <w:lang w:eastAsia="zh-CN"/>
        </w:rPr>
        <w:t>一半</w:t>
      </w:r>
      <w:r>
        <w:rPr>
          <w:rFonts w:hint="eastAsia" w:asciiTheme="minorEastAsia" w:hAnsiTheme="minorEastAsia" w:cstheme="minorEastAsia"/>
          <w:color w:val="auto"/>
        </w:rPr>
        <w:t>，占大部分</w:t>
      </w:r>
      <w:r>
        <w:rPr>
          <w:rFonts w:hint="eastAsia" w:asciiTheme="minorEastAsia" w:hAnsiTheme="minorEastAsia" w:cstheme="minorEastAsia"/>
          <w:color w:val="000000"/>
        </w:rPr>
        <w:t>。</w:t>
      </w:r>
    </w:p>
    <w:p>
      <w:pPr>
        <w:rPr>
          <w:rFonts w:asciiTheme="minorEastAsia" w:hAnsiTheme="minorEastAsia" w:cstheme="minorEastAsia"/>
        </w:rPr>
      </w:pPr>
    </w:p>
    <w:p>
      <w:pPr>
        <w:rPr>
          <w:rFonts w:hint="eastAsia" w:asciiTheme="minorEastAsia" w:hAnsiTheme="minorEastAsia" w:eastAsiaTheme="minorEastAsia" w:cstheme="minorEastAsia"/>
          <w:lang w:eastAsia="zh-CN"/>
        </w:rPr>
      </w:pPr>
      <w:r>
        <w:rPr>
          <w:rFonts w:hint="eastAsia" w:asciiTheme="minorEastAsia" w:hAnsiTheme="minorEastAsia" w:cstheme="minorEastAsia"/>
        </w:rPr>
        <w:t>（19）网民网络购物年平均消费情况：</w:t>
      </w:r>
      <w:r>
        <w:rPr>
          <w:rFonts w:hint="eastAsia" w:asciiTheme="minorEastAsia" w:hAnsiTheme="minorEastAsia" w:cstheme="minorEastAsia"/>
          <w:color w:val="000000"/>
        </w:rPr>
        <w:t>39.29</w:t>
      </w:r>
      <w:r>
        <w:rPr>
          <w:color w:val="000000"/>
        </w:rPr>
        <w:t>%公众网民网络购物年平均消费1千元或以下，25%公众网民网络购物年平均消费1-5千元，14.29%公众网民网络购物年平均消费5千元-1万元，17.86%公众网民网络购物年平均消费1-5万元，3.57%公众网民网络购物年平均消费5万元以上</w:t>
      </w:r>
      <w:r>
        <w:rPr>
          <w:rFonts w:hint="eastAsia" w:asciiTheme="minorEastAsia" w:hAnsiTheme="minorEastAsia" w:cstheme="minorEastAsia"/>
          <w:color w:val="000000"/>
          <w:lang w:eastAsia="zh-CN"/>
        </w:rPr>
        <w:t>。</w:t>
      </w:r>
    </w:p>
    <w:p>
      <w:pPr>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（20）公众网民对花呗、白条等网贷新型应用基本接受，网贷应用的渗透率也</w:t>
      </w:r>
      <w:r>
        <w:rPr>
          <w:rFonts w:hint="eastAsia" w:asciiTheme="minorEastAsia" w:hAnsiTheme="minorEastAsia" w:cstheme="minorEastAsia"/>
          <w:color w:val="auto"/>
        </w:rPr>
        <w:t>比较低</w:t>
      </w:r>
      <w:r>
        <w:rPr>
          <w:rFonts w:hint="eastAsia" w:asciiTheme="minorEastAsia" w:hAnsiTheme="minorEastAsia" w:cstheme="minorEastAsia"/>
        </w:rPr>
        <w:t>，</w:t>
      </w:r>
      <w:r>
        <w:rPr>
          <w:rFonts w:hint="eastAsia" w:asciiTheme="minorEastAsia" w:hAnsiTheme="minorEastAsia" w:cstheme="minorEastAsia"/>
          <w:color w:val="000000"/>
        </w:rPr>
        <w:t>17.86</w:t>
      </w:r>
      <w:r>
        <w:rPr>
          <w:color w:val="000000"/>
        </w:rPr>
        <w:t>%</w:t>
      </w:r>
      <w:r>
        <w:rPr>
          <w:rFonts w:hint="eastAsia" w:asciiTheme="minorEastAsia" w:hAnsiTheme="minorEastAsia" w:cstheme="minorEastAsia"/>
        </w:rPr>
        <w:t>网民表示会使用。</w:t>
      </w:r>
    </w:p>
    <w:p>
      <w:pPr>
        <w:rPr>
          <w:rFonts w:asciiTheme="minorEastAsia" w:hAnsiTheme="minorEastAsia" w:cstheme="minorEastAsia"/>
        </w:rPr>
      </w:pPr>
      <w:r>
        <w:rPr>
          <w:rFonts w:hint="eastAsia" w:asciiTheme="minorEastAsia" w:hAnsiTheme="minorEastAsia" w:cstheme="minorEastAsia"/>
        </w:rPr>
        <w:t>有相当比例的公众网民（</w:t>
      </w:r>
      <w:r>
        <w:rPr>
          <w:rFonts w:hint="eastAsia" w:asciiTheme="minorEastAsia" w:hAnsiTheme="minorEastAsia" w:cstheme="minorEastAsia"/>
          <w:color w:val="000000"/>
        </w:rPr>
        <w:t>20</w:t>
      </w:r>
      <w:r>
        <w:rPr>
          <w:color w:val="000000"/>
        </w:rPr>
        <w:t>%</w:t>
      </w:r>
      <w:r>
        <w:rPr>
          <w:rFonts w:hint="eastAsia" w:asciiTheme="minorEastAsia" w:hAnsiTheme="minorEastAsia" w:cstheme="minorEastAsia"/>
        </w:rPr>
        <w:t>）会经常遇到无法按时还款的情况，遇到无法还款情况一般的有</w:t>
      </w:r>
      <w:r>
        <w:rPr>
          <w:rFonts w:hint="eastAsia" w:asciiTheme="minorEastAsia" w:hAnsiTheme="minorEastAsia" w:cstheme="minorEastAsia"/>
          <w:color w:val="000000"/>
        </w:rPr>
        <w:t>40</w:t>
      </w:r>
      <w:r>
        <w:rPr>
          <w:color w:val="000000"/>
        </w:rPr>
        <w:t>%</w:t>
      </w:r>
      <w:r>
        <w:rPr>
          <w:rFonts w:hint="eastAsia" w:asciiTheme="minorEastAsia" w:hAnsiTheme="minorEastAsia" w:cstheme="minorEastAsia"/>
        </w:rPr>
        <w:t>，网贷出现还款风险值得重视。</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（21）电商购物直播的渗透率比较高（</w:t>
      </w:r>
      <w:r>
        <w:rPr>
          <w:rFonts w:hint="eastAsia" w:asciiTheme="minorEastAsia" w:hAnsiTheme="minorEastAsia" w:cstheme="minorEastAsia"/>
          <w:color w:val="000000"/>
        </w:rPr>
        <w:t>85.71</w:t>
      </w:r>
      <w:r>
        <w:rPr>
          <w:color w:val="000000"/>
        </w:rPr>
        <w:t>%</w:t>
      </w:r>
      <w:r>
        <w:rPr>
          <w:rFonts w:hint="eastAsia" w:asciiTheme="minorEastAsia" w:hAnsiTheme="minorEastAsia" w:cstheme="minorEastAsia"/>
        </w:rPr>
        <w:t>网民看过直播），但成交频次、成交率不算很高。</w:t>
      </w:r>
      <w:r>
        <w:rPr>
          <w:rFonts w:hint="eastAsia" w:asciiTheme="minorEastAsia" w:hAnsiTheme="minorEastAsia" w:cstheme="minorEastAsia"/>
          <w:color w:val="000000"/>
        </w:rPr>
        <w:t>32.14</w:t>
      </w:r>
      <w:r>
        <w:rPr>
          <w:color w:val="000000"/>
        </w:rPr>
        <w:t>%网民看过直播，只是偶尔参与购物</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46.43</w:t>
      </w:r>
      <w:r>
        <w:rPr>
          <w:color w:val="000000"/>
        </w:rPr>
        <w:t>%网民看过直播，但没有买过</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14.29</w:t>
      </w:r>
      <w:r>
        <w:rPr>
          <w:color w:val="000000"/>
        </w:rPr>
        <w:t>%网民没有看过网购直播</w:t>
      </w:r>
      <w:r>
        <w:rPr>
          <w:rFonts w:hint="eastAsia" w:asciiTheme="minorEastAsia" w:hAnsiTheme="minorEastAsia" w:cstheme="minorEastAsia"/>
          <w:color w:val="000000"/>
          <w:lang w:eastAsia="zh-CN"/>
        </w:rPr>
        <w:t>，</w:t>
      </w:r>
      <w:r>
        <w:rPr>
          <w:rFonts w:hint="eastAsia" w:asciiTheme="minorEastAsia" w:hAnsiTheme="minorEastAsia" w:cstheme="minorEastAsia"/>
          <w:color w:val="000000"/>
        </w:rPr>
        <w:t>7.14</w:t>
      </w:r>
      <w:r>
        <w:rPr>
          <w:color w:val="000000"/>
        </w:rPr>
        <w:t>%网民看过直播，而且经常通过直播购物。</w:t>
      </w:r>
      <w:r>
        <w:rPr>
          <w:rFonts w:hint="eastAsia" w:asciiTheme="minorEastAsia" w:hAnsiTheme="minorEastAsia" w:cstheme="minorEastAsia"/>
        </w:rPr>
        <w:t>公众网民对网红带货并不十分关注，</w:t>
      </w:r>
      <w:r>
        <w:rPr>
          <w:rFonts w:hint="eastAsia" w:asciiTheme="minorEastAsia" w:hAnsiTheme="minorEastAsia" w:cstheme="minorEastAsia"/>
          <w:color w:val="000000"/>
        </w:rPr>
        <w:t>32.14</w:t>
      </w:r>
      <w:r>
        <w:rPr>
          <w:color w:val="000000"/>
        </w:rPr>
        <w:t>%</w:t>
      </w:r>
      <w:r>
        <w:rPr>
          <w:rFonts w:hint="eastAsia" w:asciiTheme="minorEastAsia" w:hAnsiTheme="minorEastAsia" w:cstheme="minorEastAsia"/>
        </w:rPr>
        <w:t>网民选择不理会或屏蔽。</w:t>
      </w:r>
    </w:p>
    <w:p>
      <w:pPr>
        <w:ind w:firstLine="0" w:firstLineChars="0"/>
        <w:rPr>
          <w:rFonts w:asciiTheme="minorEastAsia" w:hAnsiTheme="minorEastAsia" w:cstheme="minorEastAsia"/>
          <w:b/>
          <w:bCs/>
        </w:rPr>
      </w:pPr>
    </w:p>
    <w:p>
      <w:pPr>
        <w:pStyle w:val="4"/>
        <w:ind w:firstLine="482"/>
        <w:rPr>
          <w:rFonts w:cstheme="minorEastAsia"/>
          <w:sz w:val="24"/>
          <w:szCs w:val="24"/>
        </w:rPr>
      </w:pPr>
      <w:bookmarkStart w:id="26" w:name="_Toc6875"/>
      <w:r>
        <w:rPr>
          <w:rFonts w:hint="eastAsia" w:cstheme="minorEastAsia"/>
          <w:sz w:val="24"/>
          <w:szCs w:val="24"/>
        </w:rPr>
        <w:t>2.1.8 未成年人权益保护成效小，需加强家、校、企、社合作</w:t>
      </w:r>
      <w:bookmarkEnd w:id="26"/>
    </w:p>
    <w:p>
      <w:pPr>
        <w:rPr>
          <w:rFonts w:asciiTheme="minorEastAsia" w:hAnsiTheme="minorEastAsia" w:cstheme="minorEastAsia"/>
        </w:rPr>
      </w:pPr>
      <w:r>
        <w:rPr>
          <w:rFonts w:hint="eastAsia" w:asciiTheme="minorEastAsia" w:hAnsiTheme="minorEastAsia" w:cstheme="minorEastAsia"/>
        </w:rPr>
        <w:t>（22）公众网民对未成年人网络权益保护状况满意度评价总体上满意的比例不高，主要是不满意和一般。认为满意以上的占</w:t>
      </w:r>
      <w:r>
        <w:rPr>
          <w:rFonts w:hint="eastAsia" w:asciiTheme="minorEastAsia" w:hAnsiTheme="minorEastAsia" w:cstheme="minorEastAsia"/>
          <w:color w:val="000000"/>
        </w:rPr>
        <w:t>44.18</w:t>
      </w:r>
      <w:r>
        <w:rPr>
          <w:color w:val="000000"/>
        </w:rPr>
        <w:t>%</w:t>
      </w:r>
      <w:r>
        <w:rPr>
          <w:rFonts w:hint="eastAsia" w:asciiTheme="minorEastAsia" w:hAnsiTheme="minorEastAsia" w:cstheme="minorEastAsia"/>
        </w:rPr>
        <w:t>，</w:t>
      </w:r>
      <w:r>
        <w:rPr>
          <w:rFonts w:hint="eastAsia" w:asciiTheme="minorEastAsia" w:hAnsiTheme="minorEastAsia" w:cstheme="minorEastAsia"/>
          <w:color w:val="000000"/>
        </w:rPr>
        <w:t>37.21</w:t>
      </w:r>
      <w:r>
        <w:rPr>
          <w:color w:val="000000"/>
        </w:rPr>
        <w:t>%</w:t>
      </w:r>
      <w:r>
        <w:rPr>
          <w:rFonts w:hint="eastAsia" w:asciiTheme="minorEastAsia" w:hAnsiTheme="minorEastAsia" w:cstheme="minorEastAsia"/>
        </w:rPr>
        <w:t>认为一般，</w:t>
      </w:r>
      <w:r>
        <w:rPr>
          <w:rFonts w:hint="eastAsia" w:asciiTheme="minorEastAsia" w:hAnsiTheme="minorEastAsia" w:cstheme="minorEastAsia"/>
          <w:color w:val="000000"/>
        </w:rPr>
        <w:t>18.6</w:t>
      </w:r>
      <w:r>
        <w:rPr>
          <w:color w:val="000000"/>
        </w:rPr>
        <w:t>%</w:t>
      </w:r>
      <w:r>
        <w:rPr>
          <w:rFonts w:hint="eastAsia" w:asciiTheme="minorEastAsia" w:hAnsiTheme="minorEastAsia" w:cstheme="minorEastAsia"/>
        </w:rPr>
        <w:t>认为不满意或非常不满意。</w:t>
      </w:r>
    </w:p>
    <w:p>
      <w:pPr>
        <w:rPr>
          <w:rFonts w:asciiTheme="minorEastAsia" w:hAnsiTheme="minorEastAsia" w:cstheme="minorEastAsia"/>
        </w:rPr>
      </w:pPr>
    </w:p>
    <w:p>
      <w:pPr>
        <w:rPr>
          <w:rFonts w:asciiTheme="minorEastAsia" w:hAnsiTheme="minorEastAsia" w:cstheme="minorEastAsia"/>
        </w:rPr>
      </w:pPr>
      <w:r>
        <w:rPr>
          <w:rFonts w:hint="eastAsia" w:asciiTheme="minorEastAsia" w:hAnsiTheme="minorEastAsia" w:cstheme="minorEastAsia"/>
        </w:rPr>
        <w:t>（23）未成年人最常使用的网络应用是</w:t>
      </w:r>
      <w:r>
        <w:t>网络游戏（渗透率69.7%），网络音乐（渗透率57.58%），社交应用（渗透率54.55%）。</w:t>
      </w:r>
    </w:p>
    <w:p>
      <w:pPr>
        <w:rPr>
          <w:rFonts w:asciiTheme="minorEastAsia" w:hAnsiTheme="minorEastAsia" w:cstheme="minorEastAsia"/>
        </w:rPr>
      </w:pPr>
      <w:r>
        <w:rPr>
          <w:rFonts w:hint="eastAsia" w:asciiTheme="minorEastAsia" w:hAnsiTheme="minorEastAsia" w:cstheme="minorEastAsia"/>
        </w:rPr>
        <w:t>公众网民对网络应用的“青少年保护模式/防沉迷模式”效用的评价一般到稍好：认为作用比较大或非常大的占</w:t>
      </w:r>
      <w:r>
        <w:t>40.48%，38.1%认为一般，21.43%认为作用较小或非常小。</w:t>
      </w:r>
    </w:p>
    <w:p>
      <w:pPr>
        <w:rPr>
          <w:rFonts w:asciiTheme="minorEastAsia" w:hAnsiTheme="minorEastAsia" w:cstheme="minorEastAsia"/>
          <w:highlight w:val="yellow"/>
        </w:rPr>
      </w:pPr>
      <w:r>
        <w:rPr>
          <w:rFonts w:hint="eastAsia" w:asciiTheme="minorEastAsia" w:hAnsiTheme="minorEastAsia" w:cstheme="minorEastAsia"/>
        </w:rPr>
        <w:t xml:space="preserve">“青少年保护模式/防沉迷模式”不起作用的原因： </w:t>
      </w:r>
      <w:r>
        <w:t>55.56%网民认为机制存有漏洞，系统无法自动跳转青少年模式，排第一位；55.56%的网民认为青少年保护模式流于形式，和一般模式版块设置完全相同，排第二位；55.56%的网民认为保护能力有限，不能防止直播平台主播诱导打赏，排第三位；大部分公众网民认为“青少年保护模式/防沉迷模式”在功能方面有待改善。</w:t>
      </w:r>
    </w:p>
    <w:p>
      <w:pPr>
        <w:ind w:firstLine="0" w:firstLineChars="0"/>
        <w:rPr>
          <w:rFonts w:asciiTheme="minorEastAsia" w:hAnsiTheme="minorEastAsia" w:cstheme="minorEastAsia"/>
        </w:rPr>
      </w:pPr>
    </w:p>
    <w:p>
      <w:pPr>
        <w:rPr>
          <w:rFonts w:asciiTheme="minorEastAsia" w:hAnsiTheme="minorEastAsia" w:cstheme="minorEastAsia"/>
          <w:highlight w:val="yellow"/>
        </w:rPr>
      </w:pPr>
      <w:r>
        <w:rPr>
          <w:rFonts w:hint="eastAsia" w:asciiTheme="minorEastAsia" w:hAnsiTheme="minorEastAsia" w:cstheme="minorEastAsia"/>
        </w:rPr>
        <w:t>（24）数据显示公众网民认为引导未成年人上网责任方面</w:t>
      </w:r>
      <w:r>
        <w:t>家庭是第一位，然后是学校和未成年人自己，</w:t>
      </w:r>
      <w:r>
        <w:rPr>
          <w:rFonts w:hint="eastAsia" w:asciiTheme="minorEastAsia" w:hAnsiTheme="minorEastAsia" w:cstheme="minorEastAsia"/>
          <w:lang w:val="en-US" w:eastAsia="zh-CN"/>
        </w:rPr>
        <w:t>以及是</w:t>
      </w:r>
      <w:r>
        <w:rPr>
          <w:rFonts w:hint="eastAsia" w:asciiTheme="minorEastAsia" w:hAnsiTheme="minorEastAsia" w:cstheme="minorEastAsia"/>
        </w:rPr>
        <w:t>互联网平台</w:t>
      </w:r>
      <w:r>
        <w:t>。公众网民对引导未成年人健康上网起主要作用的角色排序第一位是家庭（选择率72.09%）</w:t>
      </w:r>
      <w:r>
        <w:rPr>
          <w:rFonts w:hint="eastAsia" w:asciiTheme="minorEastAsia" w:hAnsiTheme="minorEastAsia" w:cstheme="minorEastAsia"/>
          <w:lang w:eastAsia="zh-CN"/>
        </w:rPr>
        <w:t>，</w:t>
      </w:r>
      <w:r>
        <w:rPr>
          <w:rFonts w:hint="eastAsia" w:asciiTheme="minorEastAsia" w:hAnsiTheme="minorEastAsia" w:cstheme="minorEastAsia"/>
        </w:rPr>
        <w:t>第二位是</w:t>
      </w:r>
      <w:r>
        <w:t>学校（选择率62.79%）</w:t>
      </w:r>
      <w:r>
        <w:rPr>
          <w:rFonts w:hint="eastAsia" w:asciiTheme="minorEastAsia" w:hAnsiTheme="minorEastAsia" w:cstheme="minorEastAsia"/>
          <w:lang w:eastAsia="zh-CN"/>
        </w:rPr>
        <w:t>，</w:t>
      </w:r>
      <w:r>
        <w:rPr>
          <w:rFonts w:hint="eastAsia" w:asciiTheme="minorEastAsia" w:hAnsiTheme="minorEastAsia" w:cstheme="minorEastAsia"/>
        </w:rPr>
        <w:t>第三位是</w:t>
      </w:r>
      <w:r>
        <w:t>未成年人自己（选择率55.81%）</w:t>
      </w:r>
      <w:r>
        <w:rPr>
          <w:rFonts w:hint="eastAsia" w:asciiTheme="minorEastAsia" w:hAnsiTheme="minorEastAsia" w:cstheme="minorEastAsia"/>
          <w:lang w:eastAsia="zh-CN"/>
        </w:rPr>
        <w:t>，</w:t>
      </w:r>
      <w:r>
        <w:rPr>
          <w:rFonts w:hint="eastAsia" w:asciiTheme="minorEastAsia" w:hAnsiTheme="minorEastAsia" w:cstheme="minorEastAsia"/>
        </w:rPr>
        <w:t>第四位是</w:t>
      </w:r>
      <w:r>
        <w:t>互联网平台（选择率51.16%）。</w:t>
      </w:r>
    </w:p>
    <w:p>
      <w:pPr>
        <w:ind w:firstLine="0" w:firstLineChars="0"/>
        <w:rPr>
          <w:rFonts w:asciiTheme="minorEastAsia" w:hAnsiTheme="minorEastAsia" w:cstheme="minorEastAsia"/>
        </w:rPr>
      </w:pPr>
    </w:p>
    <w:p>
      <w:pPr>
        <w:rPr>
          <w:rFonts w:hint="eastAsia"/>
        </w:rPr>
      </w:pPr>
      <w:bookmarkStart w:id="27" w:name="_Toc19207407"/>
      <w:r>
        <w:rPr>
          <w:rFonts w:hint="eastAsia"/>
        </w:rPr>
        <w:br w:type="page"/>
      </w:r>
    </w:p>
    <w:p>
      <w:pPr>
        <w:pStyle w:val="2"/>
      </w:pPr>
      <w:bookmarkStart w:id="28" w:name="_Toc4646"/>
      <w:r>
        <w:rPr>
          <w:rFonts w:hint="eastAsia"/>
        </w:rPr>
        <w:t>三、公众网民基本情况</w:t>
      </w:r>
      <w:bookmarkEnd w:id="27"/>
      <w:bookmarkEnd w:id="28"/>
    </w:p>
    <w:p>
      <w:pPr>
        <w:rPr>
          <w:rFonts w:ascii="宋体" w:hAnsi="宋体" w:eastAsia="宋体" w:cs="宋体"/>
        </w:rPr>
      </w:pPr>
      <w:r>
        <w:rPr>
          <w:rFonts w:hint="eastAsia"/>
        </w:rPr>
        <w:t>本次问卷调查共收回</w:t>
      </w:r>
      <w:r>
        <w:rPr>
          <w:rFonts w:cstheme="minorHAnsi"/>
        </w:rPr>
        <w:t>上饶市</w:t>
      </w:r>
      <w:r>
        <w:rPr>
          <w:rFonts w:hint="eastAsia"/>
        </w:rPr>
        <w:t>公众版网民网络安全感满意度调查问卷</w:t>
      </w:r>
      <w:r>
        <w:t>1074</w:t>
      </w:r>
      <w:r>
        <w:rPr>
          <w:rFonts w:hint="eastAsia"/>
        </w:rPr>
        <w:t>份，经数据清洗消除无效数据后，共有</w:t>
      </w:r>
      <w:r>
        <w:t>1010</w:t>
      </w:r>
      <w:r>
        <w:rPr>
          <w:rFonts w:hint="eastAsia"/>
        </w:rPr>
        <w:t>份问卷数据纳入统计。</w:t>
      </w:r>
      <w:r>
        <w:t>数据样本有效性为：</w:t>
      </w:r>
      <w:r>
        <w:rPr>
          <w:rFonts w:hint="eastAsia" w:ascii="宋体" w:hAnsi="宋体" w:eastAsia="宋体" w:cs="宋体"/>
        </w:rPr>
        <w:t>94.04%。</w:t>
      </w:r>
      <w:r>
        <w:t>调查活动主要针对面向全局的宏观问题的研究，局部区域的数据统计、分析结果仅供参考。</w:t>
      </w:r>
    </w:p>
    <w:p>
      <w:pPr>
        <w:rPr>
          <w:rFonts w:cstheme="minorHAnsi"/>
        </w:rPr>
      </w:pPr>
      <w:r>
        <w:rPr>
          <w:rFonts w:hint="eastAsia" w:cstheme="minorHAnsi"/>
        </w:rPr>
        <w:t>以下统计数据基于本次调查问卷有效样本统计而成，反映的是参与调查活动的公众网民意见和情况。报告中“全国”是特指全国范围参与调查的有效样本的总体，“各省”、“各市”也是基于参与调查的有效样本中分布在各省、各市的子集。本报告是</w:t>
      </w:r>
      <w:r>
        <w:rPr>
          <w:rFonts w:cstheme="minorHAnsi"/>
        </w:rPr>
        <w:t>上饶市</w:t>
      </w:r>
      <w:r>
        <w:rPr>
          <w:rFonts w:hint="eastAsia" w:cstheme="minorHAnsi"/>
        </w:rPr>
        <w:t>报告，数据统计范围涵盖</w:t>
      </w:r>
      <w:r>
        <w:rPr>
          <w:rFonts w:cstheme="minorHAnsi"/>
        </w:rPr>
        <w:t>上饶市</w:t>
      </w:r>
      <w:r>
        <w:rPr>
          <w:rFonts w:hint="eastAsia" w:cstheme="minorHAnsi"/>
        </w:rPr>
        <w:t>。</w:t>
      </w:r>
    </w:p>
    <w:p/>
    <w:p>
      <w:pPr>
        <w:pStyle w:val="3"/>
      </w:pPr>
      <w:bookmarkStart w:id="29" w:name="_Toc20210"/>
      <w:r>
        <w:rPr>
          <w:rFonts w:hint="eastAsia"/>
        </w:rPr>
        <w:t>3.1性别分布</w:t>
      </w:r>
      <w:bookmarkEnd w:id="29"/>
    </w:p>
    <w:p>
      <w:pPr>
        <w:widowControl/>
      </w:pPr>
      <w:r>
        <w:rPr>
          <w:rFonts w:hint="eastAsia"/>
        </w:rPr>
        <w:t>参与调查的男网民占</w:t>
      </w:r>
      <w:r>
        <w:t>51.98</w:t>
      </w:r>
      <w:r>
        <w:rPr>
          <w:rFonts w:hint="eastAsia"/>
        </w:rPr>
        <w:t>%，女网民占</w:t>
      </w:r>
      <w:r>
        <w:t>48.02</w:t>
      </w:r>
      <w:r>
        <w:rPr>
          <w:rFonts w:hint="eastAsia"/>
        </w:rPr>
        <w:t>%。</w:t>
      </w:r>
    </w:p>
    <w:p>
      <w:pPr>
        <w:ind w:firstLine="0" w:firstLineChars="0"/>
        <w:jc w:val="center"/>
      </w:pPr>
      <w:r>
        <w:rPr>
          <w:rFonts w:ascii="等线" w:hAnsi="等线" w:eastAsia="等线"/>
          <w:color w:val="000000"/>
        </w:rPr>
        <w:drawing>
          <wp:inline distT="0" distB="0" distL="0" distR="0">
            <wp:extent cx="5124450" cy="3619500"/>
            <wp:effectExtent l="0" t="0" r="0" b="0"/>
            <wp:docPr id="4" name="Drawing 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Drawing 4" descr="Generated"/>
                    <pic:cNvPicPr>
                      <a:picLocks noChangeAspect="1"/>
                    </pic:cNvPicPr>
                  </pic:nvPicPr>
                  <pic:blipFill>
                    <a:blip r:embed="rId26"/>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0" w:name="_Toc19203680"/>
      <w:bookmarkStart w:id="31" w:name="_Toc19305585"/>
      <w:r>
        <w:rPr>
          <w:rFonts w:hint="eastAsia"/>
          <w:sz w:val="24"/>
          <w:szCs w:val="24"/>
        </w:rPr>
        <w:t>图表</w:t>
      </w:r>
      <w:r>
        <w:rPr>
          <w:sz w:val="24"/>
          <w:szCs w:val="24"/>
        </w:rPr>
        <w:fldChar w:fldCharType="begin"/>
      </w:r>
      <w:r>
        <w:rPr>
          <w:sz w:val="24"/>
          <w:szCs w:val="24"/>
        </w:rPr>
        <w:instrText xml:space="preserve"> </w:instrText>
      </w:r>
      <w:r>
        <w:rPr>
          <w:rFonts w:hint="eastAsia"/>
          <w:sz w:val="24"/>
          <w:szCs w:val="24"/>
        </w:rPr>
        <w:instrText xml:space="preserve">SEQ 图表 \* ARABIC</w:instrText>
      </w:r>
      <w:r>
        <w:rPr>
          <w:sz w:val="24"/>
          <w:szCs w:val="24"/>
        </w:rPr>
        <w:instrText xml:space="preserve"> </w:instrText>
      </w:r>
      <w:r>
        <w:rPr>
          <w:sz w:val="24"/>
          <w:szCs w:val="24"/>
        </w:rPr>
        <w:fldChar w:fldCharType="separate"/>
      </w:r>
      <w:r>
        <w:rPr>
          <w:rFonts w:hint="eastAsia"/>
          <w:sz w:val="24"/>
          <w:szCs w:val="24"/>
        </w:rPr>
        <w:t>1</w:t>
      </w:r>
      <w:r>
        <w:rPr>
          <w:sz w:val="24"/>
          <w:szCs w:val="24"/>
        </w:rPr>
        <w:fldChar w:fldCharType="end"/>
      </w:r>
      <w:bookmarkStart w:id="32" w:name="_Toc6297"/>
      <w:r>
        <w:rPr>
          <w:rFonts w:hint="eastAsia"/>
          <w:sz w:val="24"/>
          <w:szCs w:val="24"/>
        </w:rPr>
        <w:t>：公众网民性别</w:t>
      </w:r>
      <w:bookmarkEnd w:id="30"/>
      <w:bookmarkEnd w:id="31"/>
      <w:r>
        <w:rPr>
          <w:rFonts w:hint="eastAsia"/>
          <w:sz w:val="24"/>
          <w:szCs w:val="24"/>
        </w:rPr>
        <w:t>分布图</w:t>
      </w:r>
      <w:bookmarkEnd w:id="32"/>
    </w:p>
    <w:p>
      <w:pPr>
        <w:ind w:firstLine="0" w:firstLineChars="0"/>
        <w:jc w:val="center"/>
      </w:pPr>
      <w:r>
        <w:rPr>
          <w:rFonts w:hint="eastAsia"/>
        </w:rPr>
        <w:t>（图表数据来源：公众网民版一级问卷第1题：您的性别？）</w:t>
      </w:r>
    </w:p>
    <w:p>
      <w:pPr>
        <w:ind w:firstLine="0" w:firstLineChars="0"/>
      </w:pPr>
    </w:p>
    <w:p>
      <w:pPr>
        <w:pStyle w:val="3"/>
      </w:pPr>
      <w:bookmarkStart w:id="33" w:name="_Toc24755"/>
      <w:r>
        <w:rPr>
          <w:rFonts w:hint="eastAsia"/>
        </w:rPr>
        <w:t>3.2年龄分布</w:t>
      </w:r>
      <w:bookmarkEnd w:id="33"/>
    </w:p>
    <w:p>
      <w:pPr>
        <w:rPr>
          <w:b/>
          <w:bCs/>
        </w:rPr>
      </w:pPr>
      <w:r>
        <w:rPr>
          <w:rFonts w:hint="eastAsia"/>
        </w:rPr>
        <w:t>受调查网民以中青年人占大多数，其中12岁以下占比</w:t>
      </w:r>
      <w:r>
        <w:t>4.85%，12岁到18岁占31.49%，19岁到24岁占25.35%，25岁到30岁占13.37%，31岁到45岁占18.12%。30岁以下年轻人占比达75.06%。</w:t>
      </w:r>
      <w:r>
        <w:rPr>
          <w:rFonts w:hint="eastAsia"/>
          <w:b/>
          <w:bCs/>
        </w:rPr>
        <w:t>与全省数据相比，表示25-30岁比例要</w:t>
      </w:r>
      <w:r>
        <w:rPr>
          <w:rFonts w:hint="eastAsia"/>
          <w:b/>
          <w:bCs/>
          <w:lang w:eastAsia="zh-CN"/>
        </w:rPr>
        <w:t>高</w:t>
      </w:r>
      <w:r>
        <w:rPr>
          <w:rFonts w:hint="eastAsia"/>
          <w:b/>
          <w:bCs/>
          <w:lang w:val="en-US" w:eastAsia="zh-CN"/>
        </w:rPr>
        <w:t>2.98</w:t>
      </w:r>
      <w:r>
        <w:rPr>
          <w:rFonts w:hint="eastAsia"/>
          <w:b/>
          <w:bCs/>
        </w:rPr>
        <w:t>个百分点，表示12-18岁比例要</w:t>
      </w:r>
      <w:r>
        <w:rPr>
          <w:rFonts w:hint="eastAsia"/>
          <w:b/>
          <w:bCs/>
          <w:lang w:eastAsia="zh-CN"/>
        </w:rPr>
        <w:t>低</w:t>
      </w:r>
      <w:r>
        <w:rPr>
          <w:rFonts w:hint="eastAsia"/>
          <w:b/>
          <w:bCs/>
          <w:lang w:val="en-US" w:eastAsia="zh-CN"/>
        </w:rPr>
        <w:t>0.13</w:t>
      </w:r>
      <w:r>
        <w:rPr>
          <w:rFonts w:hint="eastAsia"/>
          <w:b/>
          <w:bCs/>
        </w:rPr>
        <w:t>个百分点。与全国数据相比，表示25-30岁比例要低2.67个百分点，表示12-18岁比例要高13.27个百分点。</w:t>
      </w:r>
    </w:p>
    <w:p>
      <w:pPr>
        <w:ind w:firstLine="0" w:firstLineChars="0"/>
        <w:jc w:val="center"/>
      </w:pPr>
      <w:r>
        <w:rPr>
          <w:rFonts w:ascii="等线" w:hAnsi="等线" w:eastAsia="等线"/>
          <w:color w:val="000000"/>
        </w:rPr>
        <w:drawing>
          <wp:inline distT="0" distB="0" distL="0" distR="0">
            <wp:extent cx="5124450" cy="3619500"/>
            <wp:effectExtent l="0" t="0" r="0" b="0"/>
            <wp:docPr id="5" name="Drawing 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rawing 5" descr="Generated"/>
                    <pic:cNvPicPr>
                      <a:picLocks noChangeAspect="1"/>
                    </pic:cNvPicPr>
                  </pic:nvPicPr>
                  <pic:blipFill>
                    <a:blip r:embed="rId27"/>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4" w:name="_Toc19203681"/>
      <w:bookmarkStart w:id="35" w:name="_Toc19305586"/>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2</w:t>
      </w:r>
      <w:r>
        <w:rPr>
          <w:rFonts w:hint="eastAsia"/>
          <w:sz w:val="24"/>
          <w:szCs w:val="24"/>
        </w:rPr>
        <w:fldChar w:fldCharType="end"/>
      </w:r>
      <w:bookmarkStart w:id="36" w:name="_Toc20359"/>
      <w:r>
        <w:rPr>
          <w:rFonts w:hint="eastAsia"/>
          <w:sz w:val="24"/>
          <w:szCs w:val="24"/>
        </w:rPr>
        <w:t>：公众网民年龄分布图</w:t>
      </w:r>
      <w:bookmarkEnd w:id="34"/>
      <w:bookmarkEnd w:id="35"/>
      <w:bookmarkEnd w:id="36"/>
    </w:p>
    <w:p>
      <w:pPr>
        <w:ind w:firstLine="0" w:firstLineChars="0"/>
        <w:jc w:val="center"/>
      </w:pPr>
      <w:r>
        <w:rPr>
          <w:rFonts w:hint="eastAsia"/>
        </w:rPr>
        <w:t>（图表数据来源：公众网民版一级问卷第2题：您的年龄？）</w:t>
      </w:r>
    </w:p>
    <w:p/>
    <w:p>
      <w:pPr>
        <w:pStyle w:val="3"/>
      </w:pPr>
      <w:bookmarkStart w:id="37" w:name="_Toc626"/>
      <w:r>
        <w:rPr>
          <w:rFonts w:hint="eastAsia"/>
        </w:rPr>
        <w:t>3.3学历分布</w:t>
      </w:r>
      <w:bookmarkEnd w:id="37"/>
    </w:p>
    <w:p>
      <w:pPr>
        <w:rPr>
          <w:b/>
          <w:bCs/>
        </w:rPr>
      </w:pPr>
      <w:r>
        <w:rPr>
          <w:rFonts w:hint="eastAsia"/>
        </w:rPr>
        <w:t>参与调查的网民中</w:t>
      </w:r>
      <w:r>
        <w:t>初中及以下</w:t>
      </w:r>
      <w:r>
        <w:rPr>
          <w:rFonts w:hint="eastAsia"/>
        </w:rPr>
        <w:t>学历人数最多，占比</w:t>
      </w:r>
      <w:r>
        <w:t>29.8%</w:t>
      </w:r>
      <w:r>
        <w:rPr>
          <w:rFonts w:hint="eastAsia"/>
        </w:rPr>
        <w:t>，其次是</w:t>
      </w:r>
      <w:r>
        <w:t>大专</w:t>
      </w:r>
      <w:r>
        <w:rPr>
          <w:rFonts w:hint="eastAsia"/>
        </w:rPr>
        <w:t>学历占</w:t>
      </w:r>
      <w:r>
        <w:t>23.86%</w:t>
      </w:r>
      <w:r>
        <w:rPr>
          <w:rFonts w:hint="eastAsia"/>
        </w:rPr>
        <w:t>，第三是</w:t>
      </w:r>
      <w:r>
        <w:t>本科</w:t>
      </w:r>
      <w:r>
        <w:rPr>
          <w:rFonts w:hint="eastAsia"/>
        </w:rPr>
        <w:t>占</w:t>
      </w:r>
      <w:r>
        <w:t>20.69</w:t>
      </w:r>
      <w:r>
        <w:rPr>
          <w:rFonts w:hint="eastAsia"/>
        </w:rPr>
        <w:t>%。</w:t>
      </w:r>
      <w:bookmarkStart w:id="38" w:name="_Hlk18879221"/>
      <w:r>
        <w:rPr>
          <w:rFonts w:hint="eastAsia"/>
        </w:rPr>
        <w:t>普遍网民群体中受教育的程度，</w:t>
      </w:r>
      <w:r>
        <w:t>初中及以下</w:t>
      </w:r>
      <w:r>
        <w:rPr>
          <w:rFonts w:hint="eastAsia"/>
        </w:rPr>
        <w:t>及</w:t>
      </w:r>
      <w:r>
        <w:t>大专</w:t>
      </w:r>
      <w:r>
        <w:rPr>
          <w:rFonts w:hint="eastAsia"/>
        </w:rPr>
        <w:t>学历占比较高</w:t>
      </w:r>
      <w:bookmarkEnd w:id="38"/>
      <w:r>
        <w:rPr>
          <w:rFonts w:hint="eastAsia"/>
        </w:rPr>
        <w:t>，显示网民受教育</w:t>
      </w:r>
      <w:r>
        <w:rPr>
          <w:rFonts w:hint="eastAsia"/>
          <w:color w:val="auto"/>
        </w:rPr>
        <w:t>程度</w:t>
      </w:r>
      <w:r>
        <w:rPr>
          <w:color w:val="auto"/>
        </w:rPr>
        <w:t>中等</w:t>
      </w:r>
      <w:r>
        <w:rPr>
          <w:rFonts w:hint="eastAsia"/>
        </w:rPr>
        <w:t>。</w:t>
      </w:r>
    </w:p>
    <w:p>
      <w:pPr>
        <w:ind w:firstLine="0" w:firstLineChars="0"/>
        <w:jc w:val="center"/>
        <w:rPr>
          <w:b/>
          <w:bCs/>
        </w:rPr>
      </w:pPr>
      <w:r>
        <w:rPr>
          <w:rFonts w:ascii="等线" w:hAnsi="等线" w:eastAsia="等线"/>
          <w:color w:val="000000"/>
        </w:rPr>
        <w:drawing>
          <wp:inline distT="0" distB="0" distL="0" distR="0">
            <wp:extent cx="5124450" cy="3619500"/>
            <wp:effectExtent l="0" t="0" r="0" b="0"/>
            <wp:docPr id="6" name="Drawing 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Drawing 6" descr="Generated"/>
                    <pic:cNvPicPr>
                      <a:picLocks noChangeAspect="1"/>
                    </pic:cNvPicPr>
                  </pic:nvPicPr>
                  <pic:blipFill>
                    <a:blip r:embed="rId28"/>
                    <a:stretch>
                      <a:fillRect/>
                    </a:stretch>
                  </pic:blipFill>
                  <pic:spPr>
                    <a:xfrm>
                      <a:off x="0" y="0"/>
                      <a:ext cx="5124450" cy="3619500"/>
                    </a:xfrm>
                    <a:prstGeom prst="rect">
                      <a:avLst/>
                    </a:prstGeom>
                  </pic:spPr>
                </pic:pic>
              </a:graphicData>
            </a:graphic>
          </wp:inline>
        </w:drawing>
      </w:r>
    </w:p>
    <w:p>
      <w:pPr>
        <w:pStyle w:val="6"/>
        <w:jc w:val="center"/>
        <w:rPr>
          <w:sz w:val="24"/>
          <w:szCs w:val="24"/>
        </w:rPr>
      </w:pPr>
      <w:bookmarkStart w:id="39" w:name="_Toc19305588"/>
      <w:bookmarkStart w:id="40" w:name="_Toc19203683"/>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3</w:t>
      </w:r>
      <w:r>
        <w:rPr>
          <w:rFonts w:hint="eastAsia"/>
          <w:sz w:val="24"/>
          <w:szCs w:val="24"/>
        </w:rPr>
        <w:fldChar w:fldCharType="end"/>
      </w:r>
      <w:bookmarkStart w:id="41" w:name="_Toc11324"/>
      <w:r>
        <w:rPr>
          <w:rFonts w:hint="eastAsia"/>
          <w:sz w:val="24"/>
          <w:szCs w:val="24"/>
        </w:rPr>
        <w:t>：公众网民学历分布图</w:t>
      </w:r>
      <w:bookmarkEnd w:id="39"/>
      <w:bookmarkEnd w:id="40"/>
      <w:bookmarkEnd w:id="41"/>
    </w:p>
    <w:p>
      <w:pPr>
        <w:ind w:firstLine="0" w:firstLineChars="0"/>
        <w:jc w:val="center"/>
      </w:pPr>
      <w:r>
        <w:rPr>
          <w:rFonts w:hint="eastAsia"/>
        </w:rPr>
        <w:t>（图表数据来源：公众网民版一级问卷第3题：您的学历？）</w:t>
      </w:r>
    </w:p>
    <w:p/>
    <w:p>
      <w:pPr>
        <w:pStyle w:val="3"/>
      </w:pPr>
      <w:bookmarkStart w:id="42" w:name="_Toc18915"/>
      <w:r>
        <w:rPr>
          <w:rFonts w:hint="eastAsia"/>
        </w:rPr>
        <w:t>3.4职业分布</w:t>
      </w:r>
      <w:bookmarkEnd w:id="42"/>
    </w:p>
    <w:p>
      <w:pPr>
        <w:rPr>
          <w:b/>
          <w:bCs/>
        </w:rPr>
      </w:pPr>
      <w:r>
        <w:rPr>
          <w:rFonts w:hint="eastAsia"/>
        </w:rPr>
        <w:t>参与调查的网民职业中最高为</w:t>
      </w:r>
      <w:r>
        <w:t>学生</w:t>
      </w:r>
      <w:r>
        <w:rPr>
          <w:rFonts w:hint="eastAsia"/>
        </w:rPr>
        <w:t>，占比</w:t>
      </w:r>
      <w:r>
        <w:t>45.84</w:t>
      </w:r>
      <w:r>
        <w:rPr>
          <w:rFonts w:hint="eastAsia"/>
        </w:rPr>
        <w:t>%，其次是</w:t>
      </w:r>
      <w:r>
        <w:t>企业/公司一般人员</w:t>
      </w:r>
      <w:r>
        <w:rPr>
          <w:rFonts w:hint="eastAsia"/>
        </w:rPr>
        <w:t>占比</w:t>
      </w:r>
      <w:r>
        <w:t>10.4</w:t>
      </w:r>
      <w:r>
        <w:rPr>
          <w:rFonts w:hint="eastAsia"/>
        </w:rPr>
        <w:t>%，</w:t>
      </w:r>
      <w:r>
        <w:t>其他</w:t>
      </w:r>
      <w:r>
        <w:rPr>
          <w:rFonts w:hint="eastAsia"/>
        </w:rPr>
        <w:t>占比</w:t>
      </w:r>
      <w:r>
        <w:t>9.7</w:t>
      </w:r>
      <w:r>
        <w:rPr>
          <w:rFonts w:hint="eastAsia"/>
        </w:rPr>
        <w:t>%，</w:t>
      </w:r>
      <w:r>
        <w:t>党政机关事业单位一般人员</w:t>
      </w:r>
      <w:r>
        <w:rPr>
          <w:rFonts w:hint="eastAsia"/>
        </w:rPr>
        <w:t>占比</w:t>
      </w:r>
      <w:r>
        <w:t>8.71</w:t>
      </w:r>
      <w:r>
        <w:rPr>
          <w:rFonts w:hint="eastAsia"/>
        </w:rPr>
        <w:t>%，</w:t>
      </w:r>
      <w:r>
        <w:t>自由职业者</w:t>
      </w:r>
      <w:r>
        <w:rPr>
          <w:rFonts w:hint="eastAsia"/>
        </w:rPr>
        <w:t>占比</w:t>
      </w:r>
      <w:r>
        <w:t>7.33</w:t>
      </w:r>
      <w:r>
        <w:rPr>
          <w:rFonts w:hint="eastAsia"/>
        </w:rPr>
        <w:t>%，</w:t>
      </w:r>
      <w:r>
        <w:t>企业/公司管理人员</w:t>
      </w:r>
      <w:r>
        <w:rPr>
          <w:rFonts w:hint="eastAsia"/>
        </w:rPr>
        <w:t>占比</w:t>
      </w:r>
      <w:r>
        <w:t>4.95</w:t>
      </w:r>
      <w:r>
        <w:rPr>
          <w:rFonts w:hint="eastAsia"/>
        </w:rPr>
        <w:t>%。</w:t>
      </w:r>
      <w:r>
        <w:rPr>
          <w:rFonts w:hint="eastAsia"/>
          <w:b/>
          <w:bCs/>
        </w:rPr>
        <w:t>与全省数据相比，表示专业技术人员比例要低1.25个百分点，表示党政机关事业单位一般人员比例要高2.68个百分点。与全国数据相比，表示企业/公司一般人员比例要低6.58个百分点，表示党政机关事业单位一般人员比例要高1.33个百分点。</w:t>
      </w:r>
    </w:p>
    <w:p>
      <w:pPr>
        <w:ind w:firstLine="0" w:firstLineChars="0"/>
        <w:jc w:val="center"/>
      </w:pPr>
      <w:r>
        <w:rPr>
          <w:rFonts w:ascii="等线" w:hAnsi="等线" w:eastAsia="等线"/>
          <w:color w:val="000000"/>
        </w:rPr>
        <w:drawing>
          <wp:inline distT="0" distB="0" distL="0" distR="0">
            <wp:extent cx="5124450" cy="6191250"/>
            <wp:effectExtent l="0" t="0" r="0" b="0"/>
            <wp:docPr id="7" name="Drawing 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rawing 7" descr="Generated"/>
                    <pic:cNvPicPr>
                      <a:picLocks noChangeAspect="1"/>
                    </pic:cNvPicPr>
                  </pic:nvPicPr>
                  <pic:blipFill>
                    <a:blip r:embed="rId29"/>
                    <a:stretch>
                      <a:fillRect/>
                    </a:stretch>
                  </pic:blipFill>
                  <pic:spPr>
                    <a:xfrm>
                      <a:off x="0" y="0"/>
                      <a:ext cx="5124450" cy="6191250"/>
                    </a:xfrm>
                    <a:prstGeom prst="rect">
                      <a:avLst/>
                    </a:prstGeom>
                  </pic:spPr>
                </pic:pic>
              </a:graphicData>
            </a:graphic>
          </wp:inline>
        </w:drawing>
      </w:r>
    </w:p>
    <w:p>
      <w:pPr>
        <w:pStyle w:val="6"/>
        <w:jc w:val="center"/>
        <w:rPr>
          <w:sz w:val="24"/>
          <w:szCs w:val="24"/>
        </w:rPr>
      </w:pPr>
      <w:bookmarkStart w:id="43" w:name="_Toc19203684"/>
      <w:bookmarkStart w:id="44" w:name="_Toc19305589"/>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4</w:t>
      </w:r>
      <w:r>
        <w:rPr>
          <w:rFonts w:hint="eastAsia"/>
          <w:sz w:val="24"/>
          <w:szCs w:val="24"/>
        </w:rPr>
        <w:fldChar w:fldCharType="end"/>
      </w:r>
      <w:bookmarkStart w:id="45" w:name="_Toc1568"/>
      <w:r>
        <w:rPr>
          <w:rFonts w:hint="eastAsia"/>
          <w:sz w:val="24"/>
          <w:szCs w:val="24"/>
        </w:rPr>
        <w:t>：公众网民职业分布图</w:t>
      </w:r>
      <w:bookmarkEnd w:id="43"/>
      <w:bookmarkEnd w:id="44"/>
      <w:bookmarkEnd w:id="45"/>
    </w:p>
    <w:p>
      <w:pPr>
        <w:ind w:firstLine="0" w:firstLineChars="0"/>
        <w:jc w:val="center"/>
      </w:pPr>
      <w:r>
        <w:rPr>
          <w:rFonts w:hint="eastAsia"/>
        </w:rPr>
        <w:t>（图表数据来源：公众网民版一级问卷第4题：您的职业身份？）</w:t>
      </w:r>
    </w:p>
    <w:p/>
    <w:p>
      <w:pPr>
        <w:pStyle w:val="3"/>
      </w:pPr>
      <w:bookmarkStart w:id="46" w:name="_Toc6262"/>
      <w:r>
        <w:rPr>
          <w:rFonts w:hint="eastAsia"/>
        </w:rPr>
        <w:t>3.5担任角色</w:t>
      </w:r>
      <w:bookmarkEnd w:id="46"/>
    </w:p>
    <w:p>
      <w:pPr>
        <w:rPr>
          <w:b/>
          <w:bCs/>
        </w:rPr>
      </w:pPr>
      <w:r>
        <w:rPr>
          <w:rFonts w:hint="eastAsia"/>
        </w:rPr>
        <w:t>参与调查的网民中</w:t>
      </w:r>
      <w:r>
        <w:t>普通网民（消费者）</w:t>
      </w:r>
      <w:r>
        <w:rPr>
          <w:rFonts w:hint="eastAsia"/>
        </w:rPr>
        <w:t>占</w:t>
      </w:r>
      <w:r>
        <w:t>86.24</w:t>
      </w:r>
      <w:r>
        <w:rPr>
          <w:rFonts w:hint="eastAsia"/>
        </w:rPr>
        <w:t>%，</w:t>
      </w:r>
      <w:r>
        <w:t>其它互联网行业一般从业人员（其它服务者）</w:t>
      </w:r>
      <w:r>
        <w:rPr>
          <w:rFonts w:hint="eastAsia"/>
        </w:rPr>
        <w:t>占比</w:t>
      </w:r>
      <w:r>
        <w:t>10.89</w:t>
      </w:r>
      <w:r>
        <w:rPr>
          <w:rFonts w:hint="eastAsia"/>
        </w:rPr>
        <w:t>%，</w:t>
      </w:r>
      <w:r>
        <w:t>互联网平台运营商从业人员（平台服务者）</w:t>
      </w:r>
      <w:r>
        <w:rPr>
          <w:rFonts w:hint="eastAsia"/>
        </w:rPr>
        <w:t>占比</w:t>
      </w:r>
      <w:r>
        <w:t>8.91</w:t>
      </w:r>
      <w:r>
        <w:rPr>
          <w:rFonts w:hint="eastAsia"/>
        </w:rPr>
        <w:t>%，</w:t>
      </w:r>
      <w:r>
        <w:t>互联网媒体和自媒体人员（信息服务者）</w:t>
      </w:r>
      <w:r>
        <w:rPr>
          <w:rFonts w:hint="eastAsia"/>
        </w:rPr>
        <w:t>占比</w:t>
      </w:r>
      <w:r>
        <w:t>4.95</w:t>
      </w:r>
      <w:r>
        <w:rPr>
          <w:rFonts w:hint="eastAsia"/>
        </w:rPr>
        <w:t>%。调查显示，有</w:t>
      </w:r>
      <w:r>
        <w:t>3.17</w:t>
      </w:r>
      <w:r>
        <w:rPr>
          <w:rFonts w:hint="eastAsia"/>
        </w:rPr>
        <w:t>%的人在与网络安全相关的岗位工作，有</w:t>
      </w:r>
      <w:r>
        <w:t>3.17</w:t>
      </w:r>
      <w:r>
        <w:rPr>
          <w:rFonts w:hint="eastAsia"/>
        </w:rPr>
        <w:t>%的人是互联网行业监管人员。</w:t>
      </w:r>
      <w:r>
        <w:rPr>
          <w:rFonts w:hint="eastAsia"/>
          <w:b/>
          <w:bCs/>
        </w:rPr>
        <w:t>相较于全省数据，普通网民（消费者）、依托互联网平台的中小企电商从业人员（企业服务者）、依托电商平台的物流和跑腿等人员（个体服务者）分别比全省数据低1.66、1.62、1.78个百分点。与全国数据相比，表示普通网民（消费者）比例要低3.28个百分点，表示互联网平台运营商从业人员（平台服务者）比例要高2.55个百分点。</w:t>
      </w:r>
    </w:p>
    <w:p>
      <w:pPr>
        <w:ind w:firstLine="0" w:firstLineChars="0"/>
        <w:jc w:val="center"/>
      </w:pPr>
      <w:r>
        <w:rPr>
          <w:rFonts w:ascii="等线" w:hAnsi="等线" w:eastAsia="等线"/>
          <w:color w:val="000000"/>
        </w:rPr>
        <w:drawing>
          <wp:inline distT="0" distB="0" distL="0" distR="0">
            <wp:extent cx="5124450" cy="6191250"/>
            <wp:effectExtent l="0" t="0" r="0" b="0"/>
            <wp:docPr id="8" name="Drawing 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rawing 8" descr="Generated"/>
                    <pic:cNvPicPr>
                      <a:picLocks noChangeAspect="1"/>
                    </pic:cNvPicPr>
                  </pic:nvPicPr>
                  <pic:blipFill>
                    <a:blip r:embed="rId30"/>
                    <a:stretch>
                      <a:fillRect/>
                    </a:stretch>
                  </pic:blipFill>
                  <pic:spPr>
                    <a:xfrm>
                      <a:off x="0" y="0"/>
                      <a:ext cx="5124450" cy="6191250"/>
                    </a:xfrm>
                    <a:prstGeom prst="rect">
                      <a:avLst/>
                    </a:prstGeom>
                  </pic:spPr>
                </pic:pic>
              </a:graphicData>
            </a:graphic>
          </wp:inline>
        </w:drawing>
      </w:r>
    </w:p>
    <w:p>
      <w:pPr>
        <w:pStyle w:val="6"/>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5</w:t>
      </w:r>
      <w:r>
        <w:rPr>
          <w:rFonts w:hint="eastAsia"/>
          <w:sz w:val="24"/>
          <w:szCs w:val="24"/>
        </w:rPr>
        <w:fldChar w:fldCharType="end"/>
      </w:r>
      <w:bookmarkStart w:id="47" w:name="_Toc28000"/>
      <w:r>
        <w:rPr>
          <w:rFonts w:hint="eastAsia"/>
          <w:sz w:val="24"/>
          <w:szCs w:val="24"/>
        </w:rPr>
        <w:t>：公众网民在互联网中担任角色比例</w:t>
      </w:r>
      <w:bookmarkEnd w:id="47"/>
    </w:p>
    <w:p>
      <w:pPr>
        <w:ind w:firstLine="0" w:firstLineChars="0"/>
      </w:pPr>
      <w:r>
        <w:rPr>
          <w:rFonts w:hint="eastAsia"/>
        </w:rPr>
        <w:t>（图表数据来源：公众网民版一级问卷第5题：您在互联网中担任的网民角色？（多选））</w:t>
      </w:r>
    </w:p>
    <w:p>
      <w:pPr>
        <w:pStyle w:val="2"/>
      </w:pPr>
      <w:bookmarkStart w:id="48" w:name="_Toc19207410"/>
      <w:bookmarkStart w:id="49" w:name="_Toc32059"/>
      <w:r>
        <w:rPr>
          <w:rFonts w:hint="eastAsia"/>
        </w:rPr>
        <w:t>四、网络安全</w:t>
      </w:r>
      <w:bookmarkEnd w:id="48"/>
      <w:r>
        <w:rPr>
          <w:rFonts w:hint="eastAsia"/>
        </w:rPr>
        <w:t>基本情况</w:t>
      </w:r>
      <w:bookmarkEnd w:id="49"/>
    </w:p>
    <w:p>
      <w:pPr>
        <w:pStyle w:val="3"/>
      </w:pPr>
      <w:bookmarkStart w:id="50" w:name="_Toc24546"/>
      <w:r>
        <w:rPr>
          <w:rFonts w:hint="eastAsia"/>
        </w:rPr>
        <w:t>4.1网民上网行为</w:t>
      </w:r>
      <w:bookmarkEnd w:id="50"/>
    </w:p>
    <w:p>
      <w:r>
        <w:rPr>
          <w:rFonts w:hint="eastAsia"/>
        </w:rPr>
        <w:t>（1）网龄分布</w:t>
      </w:r>
    </w:p>
    <w:p>
      <w:r>
        <w:rPr>
          <w:rFonts w:hint="eastAsia"/>
          <w:color w:val="auto"/>
        </w:rPr>
        <w:t>大部分</w:t>
      </w:r>
      <w:r>
        <w:rPr>
          <w:rFonts w:hint="eastAsia"/>
        </w:rPr>
        <w:t>受调查网民有多年上网、用网经验，有</w:t>
      </w:r>
      <w:r>
        <w:t>56.44</w:t>
      </w:r>
      <w:r>
        <w:rPr>
          <w:rFonts w:hint="eastAsia"/>
        </w:rPr>
        <w:t>%网龄在4-12年之间，其中网龄4-6年占</w:t>
      </w:r>
      <w:r>
        <w:t>25.35</w:t>
      </w:r>
      <w:r>
        <w:rPr>
          <w:rFonts w:hint="eastAsia"/>
        </w:rPr>
        <w:t>%，7-9年占</w:t>
      </w:r>
      <w:r>
        <w:t>13.27</w:t>
      </w:r>
      <w:r>
        <w:rPr>
          <w:rFonts w:hint="eastAsia"/>
        </w:rPr>
        <w:t>%，10-12年占</w:t>
      </w:r>
      <w:r>
        <w:t>17.82</w:t>
      </w:r>
      <w:r>
        <w:rPr>
          <w:rFonts w:hint="eastAsia"/>
        </w:rPr>
        <w:t>%。10年以上网龄人数占</w:t>
      </w:r>
      <w:r>
        <w:t>37.42</w:t>
      </w:r>
      <w:r>
        <w:rPr>
          <w:rFonts w:hint="eastAsia"/>
        </w:rPr>
        <w:t>%。</w:t>
      </w:r>
      <w:r>
        <w:rPr>
          <w:rFonts w:hint="eastAsia"/>
          <w:b/>
          <w:bCs/>
        </w:rPr>
        <w:t>与全省数据相比，表示10-12年比例要</w:t>
      </w:r>
      <w:r>
        <w:rPr>
          <w:rFonts w:hint="eastAsia"/>
          <w:b/>
          <w:bCs/>
          <w:lang w:eastAsia="zh-CN"/>
        </w:rPr>
        <w:t>高</w:t>
      </w:r>
      <w:r>
        <w:rPr>
          <w:rFonts w:hint="eastAsia"/>
          <w:b/>
          <w:bCs/>
          <w:lang w:val="en-US" w:eastAsia="zh-CN"/>
        </w:rPr>
        <w:t>2.35</w:t>
      </w:r>
      <w:r>
        <w:rPr>
          <w:rFonts w:hint="eastAsia"/>
          <w:b/>
          <w:bCs/>
        </w:rPr>
        <w:t>个百分点，表示1-3年比例要高3</w:t>
      </w:r>
      <w:r>
        <w:rPr>
          <w:rFonts w:hint="eastAsia"/>
          <w:b/>
          <w:bCs/>
          <w:lang w:val="en-US" w:eastAsia="zh-CN"/>
        </w:rPr>
        <w:t>.82</w:t>
      </w:r>
      <w:r>
        <w:rPr>
          <w:rFonts w:hint="eastAsia"/>
          <w:b/>
          <w:bCs/>
        </w:rPr>
        <w:t>个百分点。与全国数据相比，表示10-12年比例要低2.94个百分点，表示1-3年比例要高7.42个百分点。</w:t>
      </w:r>
    </w:p>
    <w:p>
      <w:pPr>
        <w:jc w:val="center"/>
      </w:pPr>
      <w:r>
        <w:rPr>
          <w:rFonts w:ascii="等线" w:hAnsi="等线" w:eastAsia="等线"/>
          <w:color w:val="000000"/>
        </w:rPr>
        <w:drawing>
          <wp:inline distT="0" distB="0" distL="0" distR="0">
            <wp:extent cx="5124450" cy="3619500"/>
            <wp:effectExtent l="0" t="0" r="0" b="0"/>
            <wp:docPr id="10" name="Drawing 1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rawing 10" descr="Generated"/>
                    <pic:cNvPicPr>
                      <a:picLocks noChangeAspect="1"/>
                    </pic:cNvPicPr>
                  </pic:nvPicPr>
                  <pic:blipFill>
                    <a:blip r:embed="rId3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szCs w:val="24"/>
        </w:rPr>
      </w:pPr>
      <w:r>
        <w:rPr>
          <w:rFonts w:hint="eastAsia"/>
          <w:sz w:val="24"/>
          <w:szCs w:val="24"/>
        </w:rPr>
        <w:t>图表</w:t>
      </w:r>
      <w:r>
        <w:rPr>
          <w:rFonts w:hint="eastAsia"/>
          <w:sz w:val="24"/>
          <w:szCs w:val="24"/>
        </w:rPr>
        <w:fldChar w:fldCharType="begin"/>
      </w:r>
      <w:r>
        <w:rPr>
          <w:rFonts w:hint="eastAsia"/>
          <w:sz w:val="24"/>
          <w:szCs w:val="24"/>
        </w:rPr>
        <w:instrText xml:space="preserve"> SEQ 图表 \* ARABIC </w:instrText>
      </w:r>
      <w:r>
        <w:rPr>
          <w:rFonts w:hint="eastAsia"/>
          <w:sz w:val="24"/>
          <w:szCs w:val="24"/>
        </w:rPr>
        <w:fldChar w:fldCharType="separate"/>
      </w:r>
      <w:r>
        <w:rPr>
          <w:rFonts w:hint="eastAsia"/>
          <w:sz w:val="24"/>
          <w:szCs w:val="24"/>
        </w:rPr>
        <w:t>6</w:t>
      </w:r>
      <w:r>
        <w:rPr>
          <w:rFonts w:hint="eastAsia"/>
          <w:sz w:val="24"/>
          <w:szCs w:val="24"/>
        </w:rPr>
        <w:fldChar w:fldCharType="end"/>
      </w:r>
      <w:bookmarkStart w:id="51" w:name="_Toc32049"/>
      <w:r>
        <w:rPr>
          <w:rFonts w:hint="eastAsia"/>
          <w:sz w:val="24"/>
          <w:szCs w:val="24"/>
        </w:rPr>
        <w:t>：公众网民网龄分布</w:t>
      </w:r>
      <w:bookmarkEnd w:id="51"/>
    </w:p>
    <w:p>
      <w:pPr>
        <w:ind w:firstLine="0" w:firstLineChars="0"/>
      </w:pPr>
      <w:r>
        <w:rPr>
          <w:rFonts w:hint="eastAsia"/>
        </w:rPr>
        <w:t>（图表数据来源：公众网民版一级问卷第7题：您上网已经有多少年（网龄）？）</w:t>
      </w:r>
    </w:p>
    <w:p/>
    <w:p>
      <w:r>
        <w:rPr>
          <w:rFonts w:hint="eastAsia"/>
        </w:rPr>
        <w:t>（</w:t>
      </w:r>
      <w:r>
        <w:t>2</w:t>
      </w:r>
      <w:r>
        <w:rPr>
          <w:rFonts w:hint="eastAsia"/>
        </w:rPr>
        <w:t>）上网时长</w:t>
      </w:r>
    </w:p>
    <w:p>
      <w:pPr>
        <w:rPr>
          <w:b/>
          <w:bCs/>
        </w:rPr>
      </w:pPr>
      <w:r>
        <w:rPr>
          <w:rFonts w:hint="eastAsia"/>
        </w:rPr>
        <w:t>大部分网民每天上网时间普遍在</w:t>
      </w:r>
      <w:r>
        <w:rPr>
          <w:rFonts w:hint="eastAsia"/>
          <w:lang w:val="en-US" w:eastAsia="zh-CN"/>
        </w:rPr>
        <w:t>四</w:t>
      </w:r>
      <w:r>
        <w:rPr>
          <w:rFonts w:hint="eastAsia"/>
        </w:rPr>
        <w:t>小时以内，小部分</w:t>
      </w:r>
      <w:r>
        <w:rPr>
          <w:rFonts w:hint="eastAsia"/>
          <w:lang w:val="en-US" w:eastAsia="zh-CN"/>
        </w:rPr>
        <w:t>高于7小时</w:t>
      </w:r>
      <w:r>
        <w:rPr>
          <w:rFonts w:hint="eastAsia"/>
        </w:rPr>
        <w:t>。</w:t>
      </w:r>
      <w:r>
        <w:t>65.54</w:t>
      </w:r>
      <w:r>
        <w:rPr>
          <w:rFonts w:hint="eastAsia"/>
        </w:rPr>
        <w:t>%网民上网时间为4小时以内，3小时以上为</w:t>
      </w:r>
      <w:r>
        <w:t>62.18</w:t>
      </w:r>
      <w:r>
        <w:rPr>
          <w:rFonts w:hint="eastAsia"/>
        </w:rPr>
        <w:t>%，2小时以下为</w:t>
      </w:r>
      <w:r>
        <w:t>37.82</w:t>
      </w:r>
      <w:r>
        <w:rPr>
          <w:rFonts w:hint="eastAsia"/>
        </w:rPr>
        <w:t>%。</w:t>
      </w:r>
      <w:r>
        <w:t>15.25</w:t>
      </w:r>
      <w:r>
        <w:rPr>
          <w:rFonts w:hint="eastAsia"/>
        </w:rPr>
        <w:t>%的网民上网时间5-6小时，</w:t>
      </w:r>
      <w:r>
        <w:t>19.21</w:t>
      </w:r>
      <w:r>
        <w:rPr>
          <w:rFonts w:hint="eastAsia"/>
        </w:rPr>
        <w:t>%的网民上网时间超过7小时。合计每天上网超过5小时的网民有</w:t>
      </w:r>
      <w:r>
        <w:t>34.46%</w:t>
      </w:r>
      <w:r>
        <w:rPr>
          <w:rFonts w:hint="eastAsia"/>
        </w:rPr>
        <w:t>。</w:t>
      </w:r>
      <w:r>
        <w:rPr>
          <w:rFonts w:hint="eastAsia"/>
          <w:b/>
          <w:bCs/>
        </w:rPr>
        <w:t>与全省数据相比，表示3-4小时比例要低5.64个百分点，表示少于1小时比例要高1.47个百分点。与全国数据相比，表示3-4小时比例要低3.4个百分点，表示1-2小时比例要高1.3个百分点。</w:t>
      </w:r>
    </w:p>
    <w:p>
      <w:pPr>
        <w:ind w:firstLine="0" w:firstLineChars="0"/>
        <w:jc w:val="center"/>
      </w:pPr>
      <w:r>
        <w:rPr>
          <w:rFonts w:ascii="等线" w:hAnsi="等线" w:eastAsia="等线"/>
          <w:color w:val="000000"/>
        </w:rPr>
        <w:drawing>
          <wp:inline distT="0" distB="0" distL="0" distR="0">
            <wp:extent cx="5124450" cy="3619500"/>
            <wp:effectExtent l="0" t="0" r="0" b="0"/>
            <wp:docPr id="11" name="Drawing 1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rawing 11" descr="Generated"/>
                    <pic:cNvPicPr>
                      <a:picLocks noChangeAspect="1"/>
                    </pic:cNvPicPr>
                  </pic:nvPicPr>
                  <pic:blipFill>
                    <a:blip r:embed="rId32"/>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7</w:t>
      </w:r>
      <w:r>
        <w:rPr>
          <w:sz w:val="24"/>
        </w:rPr>
        <w:fldChar w:fldCharType="end"/>
      </w:r>
      <w:bookmarkStart w:id="52" w:name="_Toc8509"/>
      <w:r>
        <w:rPr>
          <w:rFonts w:hint="eastAsia"/>
          <w:sz w:val="24"/>
        </w:rPr>
        <w:t>：公众网民每天上网时长</w:t>
      </w:r>
      <w:bookmarkEnd w:id="52"/>
    </w:p>
    <w:p>
      <w:pPr>
        <w:ind w:firstLine="0" w:firstLineChars="0"/>
      </w:pPr>
      <w:r>
        <w:rPr>
          <w:rFonts w:hint="eastAsia"/>
        </w:rPr>
        <w:t>（图表数据来源：公众网民版一级问卷第8题：您平均每天上网的时长是多少小时?）</w:t>
      </w:r>
    </w:p>
    <w:p>
      <w:pPr>
        <w:ind w:firstLine="0" w:firstLineChars="0"/>
      </w:pPr>
    </w:p>
    <w:p>
      <w:r>
        <w:rPr>
          <w:rFonts w:hint="eastAsia"/>
        </w:rPr>
        <w:t>（3）网费支出</w:t>
      </w:r>
    </w:p>
    <w:p>
      <w:pPr>
        <w:rPr>
          <w:b/>
          <w:bCs/>
        </w:rPr>
      </w:pPr>
      <w:r>
        <w:rPr>
          <w:rFonts w:hint="eastAsia"/>
        </w:rPr>
        <w:t>参与调查的公众网民中上网费用（手机流量和宽带费用）平均每月支出上网费用在99元以下的人数占比较多，其次为100元-199元。</w:t>
      </w:r>
      <w:r>
        <w:t>64.95</w:t>
      </w:r>
      <w:r>
        <w:rPr>
          <w:rFonts w:hint="eastAsia"/>
        </w:rPr>
        <w:t>%每月上网费用在99元以下；</w:t>
      </w:r>
      <w:r>
        <w:t>23.66</w:t>
      </w:r>
      <w:r>
        <w:rPr>
          <w:rFonts w:hint="eastAsia"/>
        </w:rPr>
        <w:t>%每月上网费用在100元—199元；</w:t>
      </w:r>
      <w:r>
        <w:t>4.95</w:t>
      </w:r>
      <w:r>
        <w:rPr>
          <w:rFonts w:hint="eastAsia"/>
        </w:rPr>
        <w:t>%每月上网费用在200元—299元；超过</w:t>
      </w:r>
      <w:r>
        <w:t>6.44</w:t>
      </w:r>
      <w:r>
        <w:rPr>
          <w:rFonts w:hint="eastAsia"/>
        </w:rPr>
        <w:t>%每月上网费用在300元以上。</w:t>
      </w:r>
      <w:r>
        <w:rPr>
          <w:rFonts w:hint="eastAsia"/>
          <w:b/>
          <w:bCs/>
        </w:rPr>
        <w:t>与全省数据相比，表示0-99元比例要低1.59个百分点，表示100-199元比例要高3.18个百分点。与全国数据相比，表示100-199元比例要低2.07个百分点，表示0-99元比例要高6.76个百分点。</w:t>
      </w:r>
    </w:p>
    <w:p>
      <w:pPr>
        <w:ind w:firstLine="482"/>
        <w:rPr>
          <w:b/>
          <w:bCs/>
        </w:rPr>
      </w:pPr>
    </w:p>
    <w:p>
      <w:pPr>
        <w:ind w:firstLine="0" w:firstLineChars="0"/>
        <w:jc w:val="center"/>
      </w:pPr>
      <w:r>
        <w:rPr>
          <w:rFonts w:ascii="等线" w:hAnsi="等线" w:eastAsia="等线"/>
          <w:color w:val="000000"/>
        </w:rPr>
        <w:drawing>
          <wp:inline distT="0" distB="0" distL="0" distR="0">
            <wp:extent cx="5124450" cy="3619500"/>
            <wp:effectExtent l="0" t="0" r="0" b="0"/>
            <wp:docPr id="12" name="Drawing 1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rawing 12" descr="Generated"/>
                    <pic:cNvPicPr>
                      <a:picLocks noChangeAspect="1"/>
                    </pic:cNvPicPr>
                  </pic:nvPicPr>
                  <pic:blipFill>
                    <a:blip r:embed="rId3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8</w:t>
      </w:r>
      <w:r>
        <w:rPr>
          <w:sz w:val="24"/>
        </w:rPr>
        <w:fldChar w:fldCharType="end"/>
      </w:r>
      <w:bookmarkStart w:id="53" w:name="_Toc28500"/>
      <w:r>
        <w:rPr>
          <w:rFonts w:hint="eastAsia"/>
          <w:sz w:val="24"/>
        </w:rPr>
        <w:t>：公众网民每月上网费用分布</w:t>
      </w:r>
      <w:bookmarkEnd w:id="53"/>
    </w:p>
    <w:p>
      <w:pPr>
        <w:ind w:firstLine="0" w:firstLineChars="0"/>
      </w:pPr>
      <w:r>
        <w:rPr>
          <w:rFonts w:hint="eastAsia"/>
        </w:rPr>
        <w:t>（图表数据来源：公众网民版一级问卷第9题：您平均每月花多少钱网费(包括手机流量和宽带费用）？）</w:t>
      </w:r>
    </w:p>
    <w:p>
      <w:pPr>
        <w:ind w:firstLine="0" w:firstLineChars="0"/>
      </w:pPr>
    </w:p>
    <w:p>
      <w:r>
        <w:rPr>
          <w:rFonts w:hint="eastAsia"/>
        </w:rPr>
        <w:t>（4）网费支出负担评价</w:t>
      </w:r>
    </w:p>
    <w:p>
      <w:pPr>
        <w:rPr>
          <w:b/>
          <w:bCs/>
        </w:rPr>
      </w:pPr>
      <w:r>
        <w:rPr>
          <w:rFonts w:hint="eastAsia"/>
          <w:color w:val="auto"/>
        </w:rPr>
        <w:t>近</w:t>
      </w:r>
      <w:r>
        <w:rPr>
          <w:rFonts w:hint="eastAsia"/>
          <w:color w:val="auto"/>
          <w:lang w:eastAsia="zh-CN"/>
        </w:rPr>
        <w:t>四成</w:t>
      </w:r>
      <w:r>
        <w:rPr>
          <w:rFonts w:hint="eastAsia"/>
        </w:rPr>
        <w:t>的参与调查的公众网民对每月使用手机流程和宽带的上网费用感到适中且够用，</w:t>
      </w:r>
      <w:r>
        <w:rPr>
          <w:rFonts w:hint="eastAsia"/>
          <w:color w:val="auto"/>
          <w:lang w:eastAsia="zh-CN"/>
        </w:rPr>
        <w:t>超</w:t>
      </w:r>
      <w:r>
        <w:rPr>
          <w:rFonts w:hint="eastAsia"/>
          <w:color w:val="auto"/>
          <w:lang w:val="en-US" w:eastAsia="zh-CN"/>
        </w:rPr>
        <w:t>一</w:t>
      </w:r>
      <w:r>
        <w:rPr>
          <w:rFonts w:hint="eastAsia"/>
          <w:color w:val="auto"/>
        </w:rPr>
        <w:t>成</w:t>
      </w:r>
      <w:r>
        <w:rPr>
          <w:rFonts w:hint="eastAsia"/>
        </w:rPr>
        <w:t>网民感到每月上网费用比较便宜，显示网费支出水平在大致可以接受的范围。其中费用适中，已经够用占比</w:t>
      </w:r>
      <w:r>
        <w:t>39.31%</w:t>
      </w:r>
      <w:r>
        <w:rPr>
          <w:rFonts w:hint="eastAsia"/>
        </w:rPr>
        <w:t>；比较便宜，敞开使用占比</w:t>
      </w:r>
      <w:r>
        <w:t>10.59%</w:t>
      </w:r>
      <w:r>
        <w:rPr>
          <w:rFonts w:hint="eastAsia"/>
        </w:rPr>
        <w:t>；费用便宜，考虑升级占比</w:t>
      </w:r>
      <w:r>
        <w:t>19.41%</w:t>
      </w:r>
      <w:r>
        <w:rPr>
          <w:rFonts w:hint="eastAsia"/>
        </w:rPr>
        <w:t>。在负面评价方面，比较贵，只能省着用占比</w:t>
      </w:r>
      <w:r>
        <w:t>22.18%</w:t>
      </w:r>
      <w:r>
        <w:rPr>
          <w:rFonts w:hint="eastAsia"/>
        </w:rPr>
        <w:t>；太贵了，考虑换套餐或服务商占比</w:t>
      </w:r>
      <w:r>
        <w:t>8.51</w:t>
      </w:r>
      <w:r>
        <w:rPr>
          <w:rFonts w:hint="eastAsia"/>
        </w:rPr>
        <w:t>%；两者相加，持比较贵评价或太贵评价的占</w:t>
      </w:r>
      <w:r>
        <w:t>30.69%</w:t>
      </w:r>
      <w:r>
        <w:rPr>
          <w:rFonts w:hint="eastAsia"/>
        </w:rPr>
        <w:t>。</w:t>
      </w:r>
      <w:r>
        <w:rPr>
          <w:rFonts w:hint="eastAsia"/>
          <w:b/>
          <w:bCs/>
        </w:rPr>
        <w:t>与全省数据相比，表示比较便宜，敞开用比例要低1.67个百分点，表示费用便宜，考虑升级比例要高1.8个百分点。与全国数据相比，表示比较便宜，敞开用比例要低2.07个百分点，表示费用便宜，考虑升级比例要高3.73个百分点。</w:t>
      </w:r>
    </w:p>
    <w:p>
      <w:pPr>
        <w:ind w:firstLine="0" w:firstLineChars="0"/>
        <w:jc w:val="center"/>
      </w:pPr>
      <w:r>
        <w:rPr>
          <w:rFonts w:ascii="等线" w:hAnsi="等线" w:eastAsia="等线"/>
          <w:color w:val="000000"/>
        </w:rPr>
        <w:drawing>
          <wp:inline distT="0" distB="0" distL="0" distR="0">
            <wp:extent cx="5124450" cy="3619500"/>
            <wp:effectExtent l="0" t="0" r="0" b="0"/>
            <wp:docPr id="13" name="Drawing 1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Drawing 13" descr="Generated"/>
                    <pic:cNvPicPr>
                      <a:picLocks noChangeAspect="1"/>
                    </pic:cNvPicPr>
                  </pic:nvPicPr>
                  <pic:blipFill>
                    <a:blip r:embed="rId3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9</w:t>
      </w:r>
      <w:r>
        <w:rPr>
          <w:sz w:val="24"/>
        </w:rPr>
        <w:fldChar w:fldCharType="end"/>
      </w:r>
      <w:bookmarkStart w:id="54" w:name="_Toc32736"/>
      <w:r>
        <w:rPr>
          <w:rFonts w:hint="eastAsia"/>
          <w:sz w:val="24"/>
        </w:rPr>
        <w:t>：公众网民每月上网费用负担评价</w:t>
      </w:r>
      <w:bookmarkEnd w:id="54"/>
    </w:p>
    <w:p>
      <w:pPr>
        <w:ind w:firstLine="0" w:firstLineChars="0"/>
      </w:pPr>
      <w:r>
        <w:rPr>
          <w:rFonts w:hint="eastAsia"/>
        </w:rPr>
        <w:t>（图表数据来源：公众网民版一级问卷第10题：您认为目前每月用于上网费用（包括手机流量和宽带费用）的负担如何？）</w:t>
      </w:r>
    </w:p>
    <w:p>
      <w:pPr>
        <w:ind w:firstLine="0" w:firstLineChars="0"/>
      </w:pPr>
    </w:p>
    <w:p>
      <w:r>
        <w:rPr>
          <w:rFonts w:hint="eastAsia"/>
        </w:rPr>
        <w:t>（5）常用的网络服务</w:t>
      </w:r>
    </w:p>
    <w:p>
      <w:r>
        <w:rPr>
          <w:rFonts w:hint="eastAsia"/>
        </w:rPr>
        <w:t>社交应用（即时通讯、博客、短视频等）使用人数超</w:t>
      </w:r>
      <w:r>
        <w:rPr>
          <w:rFonts w:hint="eastAsia"/>
          <w:color w:val="auto"/>
          <w:lang w:eastAsia="zh-CN"/>
        </w:rPr>
        <w:t>七</w:t>
      </w:r>
      <w:r>
        <w:rPr>
          <w:rFonts w:hint="eastAsia"/>
          <w:color w:val="auto"/>
        </w:rPr>
        <w:t>成</w:t>
      </w:r>
      <w:r>
        <w:rPr>
          <w:rFonts w:hint="eastAsia"/>
        </w:rPr>
        <w:t>以上。排名前五位的分别是</w:t>
      </w:r>
      <w:r>
        <w:t>社交应用（即时通讯、博客、短视频等）</w:t>
      </w:r>
      <w:r>
        <w:rPr>
          <w:rFonts w:hint="eastAsia"/>
        </w:rPr>
        <w:t>（</w:t>
      </w:r>
      <w:r>
        <w:t>73.86</w:t>
      </w:r>
      <w:r>
        <w:rPr>
          <w:rFonts w:hint="eastAsia"/>
        </w:rPr>
        <w:t>%）、</w:t>
      </w:r>
      <w:r>
        <w:t>数字娱乐（网络游戏、网络音乐、网络视频等）</w:t>
      </w:r>
      <w:r>
        <w:rPr>
          <w:rFonts w:hint="eastAsia"/>
        </w:rPr>
        <w:t>（</w:t>
      </w:r>
      <w:r>
        <w:t>61.19</w:t>
      </w:r>
      <w:r>
        <w:rPr>
          <w:rFonts w:hint="eastAsia"/>
        </w:rPr>
        <w:t>%）、</w:t>
      </w:r>
      <w:r>
        <w:t>网络媒体（新闻资讯、网上阅读、视频直播等）</w:t>
      </w:r>
      <w:r>
        <w:rPr>
          <w:rFonts w:hint="eastAsia"/>
        </w:rPr>
        <w:t>（</w:t>
      </w:r>
      <w:r>
        <w:t>55.84</w:t>
      </w:r>
      <w:r>
        <w:rPr>
          <w:rFonts w:hint="eastAsia"/>
        </w:rPr>
        <w:t>%）、</w:t>
      </w:r>
      <w:r>
        <w:t>电子商务（网络购物、网上支付、网上银行等）</w:t>
      </w:r>
      <w:r>
        <w:rPr>
          <w:rFonts w:hint="eastAsia"/>
        </w:rPr>
        <w:t>（</w:t>
      </w:r>
      <w:r>
        <w:t>47.52</w:t>
      </w:r>
      <w:r>
        <w:rPr>
          <w:rFonts w:hint="eastAsia"/>
        </w:rPr>
        <w:t>%）、</w:t>
      </w:r>
      <w:r>
        <w:t>生活服务（搜索引擎、出行、导航、网约车、外卖、旅游预定、美图等）</w:t>
      </w:r>
      <w:r>
        <w:rPr>
          <w:rFonts w:hint="eastAsia"/>
        </w:rPr>
        <w:t>（</w:t>
      </w:r>
      <w:r>
        <w:t>38.02</w:t>
      </w:r>
      <w:r>
        <w:rPr>
          <w:rFonts w:hint="eastAsia"/>
        </w:rPr>
        <w:t>%）。其次为，</w:t>
      </w:r>
      <w:r>
        <w:t>教育培训（在线教育、网上作业、网上考试）25.74</w:t>
      </w:r>
      <w:r>
        <w:rPr>
          <w:rFonts w:hint="eastAsia"/>
        </w:rPr>
        <w:t>%；</w:t>
      </w:r>
      <w:r>
        <w:t>办公业务（远程办公、网上会议、线上打卡、招聘等）22.18</w:t>
      </w:r>
      <w:r>
        <w:rPr>
          <w:rFonts w:hint="eastAsia"/>
        </w:rPr>
        <w:t>%；</w:t>
      </w:r>
      <w:r>
        <w:t>电子政务（公共服务、办证、缴费等）20.89</w:t>
      </w:r>
      <w:r>
        <w:rPr>
          <w:rFonts w:hint="eastAsia"/>
        </w:rPr>
        <w:t>%；</w:t>
      </w:r>
      <w:r>
        <w:t>健康医疗（运动、医疗、卫生等）20.3</w:t>
      </w:r>
      <w:r>
        <w:rPr>
          <w:rFonts w:hint="eastAsia"/>
        </w:rPr>
        <w:t>%。</w:t>
      </w:r>
      <w:r>
        <w:rPr>
          <w:rFonts w:hint="eastAsia"/>
          <w:b/>
          <w:bCs/>
        </w:rPr>
        <w:t>与全省数据相比，表示社交应用（即时通讯、博客、短视频等）比例要低1.41个百分点，表示办公业务（远程办公、网上会议、线上打卡、招聘等）比例要高2.24个百分点。与全国数据相比，表示网络媒体（新闻资讯、网上阅读、视频直播等）比例要低2.28个百分点，表示社交应用（即时通讯、博客、短视频等）比例要高1.09个百分点。</w:t>
      </w:r>
    </w:p>
    <w:p>
      <w:pPr>
        <w:ind w:firstLine="0" w:firstLineChars="0"/>
        <w:jc w:val="center"/>
      </w:pPr>
      <w:r>
        <w:rPr>
          <w:rFonts w:ascii="等线" w:hAnsi="等线" w:eastAsia="等线"/>
          <w:color w:val="000000"/>
        </w:rPr>
        <w:drawing>
          <wp:inline distT="0" distB="0" distL="0" distR="0">
            <wp:extent cx="5124450" cy="6191250"/>
            <wp:effectExtent l="0" t="0" r="0" b="0"/>
            <wp:docPr id="14" name="Drawing 1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Drawing 14" descr="Generated"/>
                    <pic:cNvPicPr>
                      <a:picLocks noChangeAspect="1"/>
                    </pic:cNvPicPr>
                  </pic:nvPicPr>
                  <pic:blipFill>
                    <a:blip r:embed="rId35"/>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10</w:t>
      </w:r>
      <w:r>
        <w:rPr>
          <w:sz w:val="24"/>
        </w:rPr>
        <w:fldChar w:fldCharType="end"/>
      </w:r>
      <w:bookmarkStart w:id="55" w:name="_Toc17060"/>
      <w:r>
        <w:rPr>
          <w:rFonts w:hint="eastAsia"/>
          <w:sz w:val="24"/>
        </w:rPr>
        <w:t>：公众网民常用的网络应用服务</w:t>
      </w:r>
      <w:bookmarkEnd w:id="55"/>
    </w:p>
    <w:p>
      <w:pPr>
        <w:ind w:firstLine="0" w:firstLineChars="0"/>
      </w:pPr>
      <w:r>
        <w:rPr>
          <w:rFonts w:hint="eastAsia"/>
        </w:rPr>
        <w:t>（图表数据来源：公众网民版一级问卷第11题：您经常使用的网络应用服务有哪些？）</w:t>
      </w:r>
    </w:p>
    <w:p/>
    <w:p>
      <w:pPr>
        <w:pStyle w:val="3"/>
      </w:pPr>
      <w:bookmarkStart w:id="56" w:name="_Toc15801"/>
      <w:r>
        <w:rPr>
          <w:rFonts w:hint="eastAsia"/>
        </w:rPr>
        <w:t>4.2网络安全认知</w:t>
      </w:r>
      <w:bookmarkEnd w:id="56"/>
    </w:p>
    <w:p>
      <w:r>
        <w:rPr>
          <w:rFonts w:hint="eastAsia"/>
        </w:rPr>
        <w:t>（1）不安全网络行为</w:t>
      </w:r>
    </w:p>
    <w:p>
      <w:r>
        <w:rPr>
          <w:rFonts w:hint="eastAsia"/>
        </w:rPr>
        <w:t>参与调查的公众网民有不安全的网络行为的比例：有</w:t>
      </w:r>
      <w:r>
        <w:t>40</w:t>
      </w:r>
      <w:r>
        <w:rPr>
          <w:rFonts w:hint="eastAsia"/>
        </w:rPr>
        <w:t>%网民</w:t>
      </w:r>
      <w:r>
        <w:t>在公共场所登录Wi-Fi</w:t>
      </w:r>
      <w:r>
        <w:rPr>
          <w:rFonts w:hint="eastAsia"/>
        </w:rPr>
        <w:t>，</w:t>
      </w:r>
      <w:r>
        <w:t>35.54</w:t>
      </w:r>
      <w:r>
        <w:rPr>
          <w:rFonts w:hint="eastAsia"/>
        </w:rPr>
        <w:t>%网民</w:t>
      </w:r>
      <w:r>
        <w:t>注册网络账户时使用手机号、身份证号码等个人信息</w:t>
      </w:r>
      <w:r>
        <w:rPr>
          <w:rFonts w:hint="eastAsia"/>
        </w:rPr>
        <w:t>，</w:t>
      </w:r>
      <w:r>
        <w:t>33.86</w:t>
      </w:r>
      <w:r>
        <w:rPr>
          <w:rFonts w:hint="eastAsia"/>
        </w:rPr>
        <w:t>%网民</w:t>
      </w:r>
      <w:r>
        <w:t>没有做过以上行为</w:t>
      </w:r>
      <w:r>
        <w:rPr>
          <w:rFonts w:hint="eastAsia"/>
        </w:rPr>
        <w:t>，</w:t>
      </w:r>
      <w:r>
        <w:t>20.79</w:t>
      </w:r>
      <w:r>
        <w:rPr>
          <w:rFonts w:hint="eastAsia"/>
        </w:rPr>
        <w:t>%网民</w:t>
      </w:r>
      <w:r>
        <w:t>注册网络服务账号时使用相同的用户名以及密码</w:t>
      </w:r>
      <w:r>
        <w:rPr>
          <w:rFonts w:hint="eastAsia"/>
        </w:rPr>
        <w:t>，分别排名第一、二、三、四位。</w:t>
      </w:r>
      <w:r>
        <w:rPr>
          <w:rFonts w:hint="eastAsia"/>
          <w:b/>
          <w:bCs/>
        </w:rPr>
        <w:t>相较于全省数据，使用未安装防火墙的手机或电脑上网、使用盗版软件、将计算机中的文件都设为网络共享分别比全省数据低1.65、1.16、1.27个百分点。与全国数据相比，表示网络购物时向卖家发送个人银行账号、密码等信息比例要低1.21个百分点，表示注册网络服务账号时使用相同的用户名以及密码比例要高1.66个百分点。</w:t>
      </w:r>
    </w:p>
    <w:p>
      <w:pPr>
        <w:ind w:firstLine="0" w:firstLineChars="0"/>
        <w:jc w:val="center"/>
      </w:pPr>
      <w:r>
        <w:rPr>
          <w:rFonts w:ascii="等线" w:hAnsi="等线" w:eastAsia="等线"/>
          <w:color w:val="000000"/>
        </w:rPr>
        <w:drawing>
          <wp:inline distT="0" distB="0" distL="0" distR="0">
            <wp:extent cx="5124450" cy="6191250"/>
            <wp:effectExtent l="0" t="0" r="0" b="0"/>
            <wp:docPr id="15" name="Drawing 1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Drawing 15" descr="Generated"/>
                    <pic:cNvPicPr>
                      <a:picLocks noChangeAspect="1"/>
                    </pic:cNvPicPr>
                  </pic:nvPicPr>
                  <pic:blipFill>
                    <a:blip r:embed="rId36"/>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11</w:t>
      </w:r>
      <w:r>
        <w:rPr>
          <w:sz w:val="24"/>
        </w:rPr>
        <w:fldChar w:fldCharType="end"/>
      </w:r>
      <w:bookmarkStart w:id="57" w:name="_Toc31440"/>
      <w:r>
        <w:rPr>
          <w:rFonts w:hint="eastAsia"/>
          <w:sz w:val="24"/>
        </w:rPr>
        <w:t>：网民中有不安全的网络行为的比例</w:t>
      </w:r>
      <w:bookmarkEnd w:id="57"/>
    </w:p>
    <w:p>
      <w:pPr>
        <w:ind w:firstLine="0" w:firstLineChars="0"/>
      </w:pPr>
      <w:r>
        <w:rPr>
          <w:rFonts w:hint="eastAsia"/>
        </w:rPr>
        <w:t>（图表数据来源：公众网民版一级问卷第12题：您在过去的一年里做过以下哪些行为？）</w:t>
      </w:r>
    </w:p>
    <w:p>
      <w:pPr>
        <w:ind w:firstLine="0" w:firstLineChars="0"/>
      </w:pPr>
    </w:p>
    <w:p>
      <w:r>
        <w:rPr>
          <w:rFonts w:hint="eastAsia"/>
        </w:rPr>
        <w:t>（2）遭遇网络安全问题的应对选择</w:t>
      </w:r>
    </w:p>
    <w:p>
      <w:pPr>
        <w:widowControl/>
        <w:rPr>
          <w:b/>
          <w:bCs/>
        </w:rPr>
      </w:pPr>
      <w:r>
        <w:rPr>
          <w:rFonts w:hint="eastAsia"/>
        </w:rPr>
        <w:t>参与调查的公众网民在遭遇网络安全问题的应对选择：遇到网络安全问题，</w:t>
      </w:r>
      <w:r>
        <w:t>向互联网服务提供者投诉</w:t>
      </w:r>
      <w:r>
        <w:rPr>
          <w:rFonts w:hint="eastAsia"/>
        </w:rPr>
        <w:t>占</w:t>
      </w:r>
      <w:r>
        <w:t>36.14</w:t>
      </w:r>
      <w:r>
        <w:rPr>
          <w:rFonts w:hint="eastAsia"/>
        </w:rPr>
        <w:t>%，</w:t>
      </w:r>
      <w:r>
        <w:t>向网信办“12377”举报中心举报</w:t>
      </w:r>
      <w:r>
        <w:rPr>
          <w:rFonts w:hint="eastAsia"/>
        </w:rPr>
        <w:t>占</w:t>
      </w:r>
      <w:r>
        <w:t>27.52</w:t>
      </w:r>
      <w:r>
        <w:rPr>
          <w:rFonts w:hint="eastAsia"/>
        </w:rPr>
        <w:t>%，</w:t>
      </w:r>
      <w:r>
        <w:t>自救或向朋友求助</w:t>
      </w:r>
      <w:r>
        <w:rPr>
          <w:rFonts w:hint="eastAsia"/>
        </w:rPr>
        <w:t>占</w:t>
      </w:r>
      <w:r>
        <w:t>25.84</w:t>
      </w:r>
      <w:r>
        <w:rPr>
          <w:rFonts w:hint="eastAsia"/>
        </w:rPr>
        <w:t>%，</w:t>
      </w:r>
      <w:r>
        <w:t>不再使用该服务</w:t>
      </w:r>
      <w:r>
        <w:rPr>
          <w:rFonts w:hint="eastAsia"/>
        </w:rPr>
        <w:t>占</w:t>
      </w:r>
      <w:r>
        <w:t>25.84</w:t>
      </w:r>
      <w:r>
        <w:rPr>
          <w:rFonts w:hint="eastAsia"/>
        </w:rPr>
        <w:t>%，</w:t>
      </w:r>
      <w:r>
        <w:t>向公安部“网络违法犯罪举报网站”举报</w:t>
      </w:r>
      <w:r>
        <w:rPr>
          <w:rFonts w:hint="eastAsia"/>
        </w:rPr>
        <w:t>占</w:t>
      </w:r>
      <w:r>
        <w:t>25.74</w:t>
      </w:r>
      <w:r>
        <w:rPr>
          <w:rFonts w:hint="eastAsia"/>
        </w:rPr>
        <w:t>%，</w:t>
      </w:r>
      <w:r>
        <w:t>打110报警</w:t>
      </w:r>
      <w:r>
        <w:rPr>
          <w:rFonts w:hint="eastAsia"/>
        </w:rPr>
        <w:t>占</w:t>
      </w:r>
      <w:r>
        <w:t>22.97</w:t>
      </w:r>
      <w:r>
        <w:rPr>
          <w:rFonts w:hint="eastAsia"/>
        </w:rPr>
        <w:t>%，</w:t>
      </w:r>
      <w:r>
        <w:t>向工信部通管局“12300”投诉</w:t>
      </w:r>
      <w:r>
        <w:rPr>
          <w:rFonts w:hint="eastAsia"/>
        </w:rPr>
        <w:t>占</w:t>
      </w:r>
      <w:r>
        <w:t>17.52</w:t>
      </w:r>
      <w:r>
        <w:rPr>
          <w:rFonts w:hint="eastAsia"/>
        </w:rPr>
        <w:t>%。</w:t>
      </w:r>
      <w:r>
        <w:rPr>
          <w:rFonts w:hint="eastAsia"/>
          <w:b/>
          <w:bCs/>
        </w:rPr>
        <w:t>相较于全省数据，向工信部通管局“12300”投诉、找律师咨询、诉诸法律诉讼分别比全省数据低1.28、1.16、1.96个百分点。与全国数据相比，表示自救或向朋友求助比例要低1.68个百分点，表示向网信办“12377”举报中心举报比例要高1.15个百分点。</w:t>
      </w:r>
    </w:p>
    <w:p>
      <w:pPr>
        <w:widowControl/>
        <w:ind w:firstLine="0" w:firstLineChars="0"/>
        <w:jc w:val="center"/>
      </w:pPr>
      <w:r>
        <w:rPr>
          <w:rFonts w:ascii="等线" w:hAnsi="等线" w:eastAsia="等线"/>
          <w:color w:val="000000"/>
        </w:rPr>
        <w:drawing>
          <wp:inline distT="0" distB="0" distL="0" distR="0">
            <wp:extent cx="5124450" cy="6191250"/>
            <wp:effectExtent l="0" t="0" r="0" b="0"/>
            <wp:docPr id="16" name="Drawing 1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Drawing 16" descr="Generated"/>
                    <pic:cNvPicPr>
                      <a:picLocks noChangeAspect="1"/>
                    </pic:cNvPicPr>
                  </pic:nvPicPr>
                  <pic:blipFill>
                    <a:blip r:embed="rId3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12</w:t>
      </w:r>
      <w:r>
        <w:rPr>
          <w:sz w:val="24"/>
        </w:rPr>
        <w:fldChar w:fldCharType="end"/>
      </w:r>
      <w:bookmarkStart w:id="58" w:name="_Toc9340"/>
      <w:r>
        <w:rPr>
          <w:rFonts w:hint="eastAsia"/>
          <w:sz w:val="24"/>
        </w:rPr>
        <w:t>：网民遭遇网络安全问题的应对选择</w:t>
      </w:r>
      <w:bookmarkEnd w:id="58"/>
    </w:p>
    <w:p>
      <w:pPr>
        <w:ind w:firstLine="0" w:firstLineChars="0"/>
      </w:pPr>
      <w:r>
        <w:rPr>
          <w:rFonts w:hint="eastAsia"/>
        </w:rPr>
        <w:t>（图表数据来源：公众网民版一级问卷第13题：您遇到网络安全问题后一般会怎么做？）</w:t>
      </w:r>
    </w:p>
    <w:p>
      <w:pPr>
        <w:ind w:firstLine="0" w:firstLineChars="0"/>
      </w:pPr>
    </w:p>
    <w:p>
      <w:pPr>
        <w:pStyle w:val="3"/>
      </w:pPr>
      <w:bookmarkStart w:id="59" w:name="_Toc19207411"/>
      <w:bookmarkStart w:id="60" w:name="_Toc10430"/>
      <w:r>
        <w:rPr>
          <w:rFonts w:hint="eastAsia"/>
        </w:rPr>
        <w:t>4.3网络安全态势与网络安全感</w:t>
      </w:r>
      <w:bookmarkEnd w:id="59"/>
      <w:bookmarkEnd w:id="60"/>
    </w:p>
    <w:p>
      <w:r>
        <w:rPr>
          <w:rFonts w:hint="eastAsia"/>
        </w:rPr>
        <w:t>（1）202</w:t>
      </w:r>
      <w:r>
        <w:t>1</w:t>
      </w:r>
      <w:r>
        <w:rPr>
          <w:rFonts w:hint="eastAsia"/>
        </w:rPr>
        <w:t>年公众网民网络安全感评价</w:t>
      </w:r>
    </w:p>
    <w:p>
      <w:pPr>
        <w:rPr>
          <w:b/>
          <w:bCs/>
        </w:rPr>
      </w:pPr>
      <w:r>
        <w:rPr>
          <w:rFonts w:hint="eastAsia"/>
          <w:color w:val="auto"/>
          <w:lang w:eastAsia="zh-CN"/>
        </w:rPr>
        <w:t>将近</w:t>
      </w:r>
      <w:r>
        <w:rPr>
          <w:rFonts w:hint="eastAsia"/>
          <w:color w:val="auto"/>
        </w:rPr>
        <w:t>一半</w:t>
      </w:r>
      <w:r>
        <w:rPr>
          <w:rFonts w:hint="eastAsia"/>
        </w:rPr>
        <w:t>网民对使用网络时的总体安全感觉是安全或非常安全的。其中感到安全占</w:t>
      </w:r>
      <w:r>
        <w:rPr>
          <w:rFonts w:hint="eastAsia"/>
          <w:color w:val="000000" w:themeColor="text1"/>
          <w14:textFill>
            <w14:solidFill>
              <w14:schemeClr w14:val="tx1"/>
            </w14:solidFill>
          </w14:textFill>
        </w:rPr>
        <w:t>42.97%，非常安全占</w:t>
      </w:r>
      <w:r>
        <w:rPr>
          <w:color w:val="000000"/>
        </w:rPr>
        <w:t>16.63</w:t>
      </w:r>
      <w:r>
        <w:rPr>
          <w:rFonts w:hint="eastAsia"/>
          <w:color w:val="000000" w:themeColor="text1"/>
          <w14:textFill>
            <w14:solidFill>
              <w14:schemeClr w14:val="tx1"/>
            </w14:solidFill>
          </w14:textFill>
        </w:rPr>
        <w:t>%，两者相加占</w:t>
      </w:r>
      <w:r>
        <w:rPr>
          <w:color w:val="000000"/>
        </w:rPr>
        <w:t>59.60</w:t>
      </w:r>
      <w:r>
        <w:rPr>
          <w:rFonts w:hint="eastAsia"/>
          <w:color w:val="000000" w:themeColor="text1"/>
          <w14:textFill>
            <w14:solidFill>
              <w14:schemeClr w14:val="tx1"/>
            </w14:solidFill>
          </w14:textFill>
        </w:rPr>
        <w:t>%。评价一般的占</w:t>
      </w:r>
      <w:r>
        <w:rPr>
          <w:rFonts w:hint="eastAsia" w:ascii="Calibri" w:hAnsi="Calibri" w:eastAsia="宋体" w:cs="Times New Roman"/>
          <w:color w:val="000000" w:themeColor="text1"/>
          <w:lang w:bidi="ar"/>
          <w14:textFill>
            <w14:solidFill>
              <w14:schemeClr w14:val="tx1"/>
            </w14:solidFill>
          </w14:textFill>
        </w:rPr>
        <w:t>36.04</w:t>
      </w:r>
      <w:r>
        <w:rPr>
          <w:rFonts w:hint="eastAsia"/>
          <w:color w:val="000000" w:themeColor="text1"/>
          <w14:textFill>
            <w14:solidFill>
              <w14:schemeClr w14:val="tx1"/>
            </w14:solidFill>
          </w14:textFill>
        </w:rPr>
        <w:t>%。</w:t>
      </w:r>
      <w:r>
        <w:rPr>
          <w:rFonts w:hint="eastAsia"/>
        </w:rPr>
        <w:t>持中间的评价</w:t>
      </w:r>
      <w:r>
        <w:rPr>
          <w:rFonts w:hint="eastAsia"/>
          <w:color w:val="auto"/>
        </w:rPr>
        <w:t>占第</w:t>
      </w:r>
      <w:r>
        <w:rPr>
          <w:rFonts w:hint="eastAsia"/>
          <w:color w:val="auto"/>
          <w:lang w:eastAsia="zh-CN"/>
        </w:rPr>
        <w:t>二</w:t>
      </w:r>
      <w:r>
        <w:rPr>
          <w:rFonts w:hint="eastAsia"/>
          <w:color w:val="auto"/>
        </w:rPr>
        <w:t>位，显示有</w:t>
      </w:r>
      <w:r>
        <w:rPr>
          <w:color w:val="auto"/>
        </w:rPr>
        <w:t>接近</w:t>
      </w:r>
      <w:r>
        <w:rPr>
          <w:rFonts w:hint="eastAsia"/>
          <w:color w:val="auto"/>
          <w:lang w:eastAsia="zh-CN"/>
        </w:rPr>
        <w:t>四</w:t>
      </w:r>
      <w:r>
        <w:rPr>
          <w:color w:val="auto"/>
        </w:rPr>
        <w:t>成</w:t>
      </w:r>
      <w:r>
        <w:rPr>
          <w:rFonts w:hint="eastAsia"/>
        </w:rPr>
        <w:t>的网民对网络安全持保留态度。在负面评价方面，持不安全评价的占</w:t>
      </w:r>
      <w:r>
        <w:rPr>
          <w:rFonts w:hint="eastAsia" w:ascii="Calibri" w:hAnsi="Calibri" w:eastAsia="宋体" w:cs="Times New Roman"/>
          <w:color w:val="000000" w:themeColor="text1"/>
          <w:lang w:bidi="ar"/>
          <w14:textFill>
            <w14:solidFill>
              <w14:schemeClr w14:val="tx1"/>
            </w14:solidFill>
          </w14:textFill>
        </w:rPr>
        <w:t>2.97</w:t>
      </w:r>
      <w:r>
        <w:rPr>
          <w:rFonts w:hint="eastAsia"/>
          <w:color w:val="000000" w:themeColor="text1"/>
          <w14:textFill>
            <w14:solidFill>
              <w14:schemeClr w14:val="tx1"/>
            </w14:solidFill>
          </w14:textFill>
        </w:rPr>
        <w:t>%，非常不安全的评价占</w:t>
      </w:r>
      <w:r>
        <w:rPr>
          <w:rFonts w:hint="eastAsia" w:ascii="Calibri" w:hAnsi="Calibri" w:eastAsia="宋体" w:cs="Times New Roman"/>
          <w:color w:val="000000" w:themeColor="text1"/>
          <w:lang w:bidi="ar"/>
          <w14:textFill>
            <w14:solidFill>
              <w14:schemeClr w14:val="tx1"/>
            </w14:solidFill>
          </w14:textFill>
        </w:rPr>
        <w:t>1.39</w:t>
      </w:r>
      <w:r>
        <w:rPr>
          <w:rFonts w:hint="eastAsia"/>
          <w:color w:val="000000" w:themeColor="text1"/>
          <w14:textFill>
            <w14:solidFill>
              <w14:schemeClr w14:val="tx1"/>
            </w14:solidFill>
          </w14:textFill>
        </w:rPr>
        <w:t>%，两者相加，持不安全评价或非常不安全评价的占</w:t>
      </w:r>
      <w:r>
        <w:rPr>
          <w:color w:val="000000"/>
        </w:rPr>
        <w:t>4.36</w:t>
      </w:r>
      <w:r>
        <w:rPr>
          <w:rFonts w:hint="eastAsia"/>
          <w:color w:val="000000" w:themeColor="text1"/>
          <w14:textFill>
            <w14:solidFill>
              <w14:schemeClr w14:val="tx1"/>
            </w14:solidFill>
          </w14:textFill>
        </w:rPr>
        <w:t>%</w:t>
      </w:r>
      <w:r>
        <w:rPr>
          <w:rFonts w:hint="eastAsia"/>
        </w:rPr>
        <w:t>。</w:t>
      </w:r>
      <w:r>
        <w:rPr>
          <w:rFonts w:hint="eastAsia"/>
          <w:b/>
          <w:bCs/>
        </w:rPr>
        <w:t>相较于全省数据，除非常安全和安全比全省数据分别高出3.1个百分点、4.03个百分点外，其他数据值均少于全省数据。相较于全国数据，除非常安全和安全比全国数据分别高出2.23个百分点、2.79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17" name="Drawing 1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Drawing 17" descr="Generated"/>
                    <pic:cNvPicPr>
                      <a:picLocks noChangeAspect="1"/>
                    </pic:cNvPicPr>
                  </pic:nvPicPr>
                  <pic:blipFill>
                    <a:blip r:embed="rId38"/>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13</w:t>
      </w:r>
      <w:r>
        <w:rPr>
          <w:sz w:val="24"/>
        </w:rPr>
        <w:fldChar w:fldCharType="end"/>
      </w:r>
      <w:bookmarkStart w:id="61" w:name="_Toc22258"/>
      <w:r>
        <w:rPr>
          <w:rFonts w:hint="eastAsia"/>
          <w:sz w:val="24"/>
        </w:rPr>
        <w:t>：2021年公众网民网络安全感评价</w:t>
      </w:r>
      <w:bookmarkEnd w:id="61"/>
    </w:p>
    <w:p>
      <w:pPr>
        <w:ind w:firstLine="0" w:firstLineChars="0"/>
      </w:pPr>
      <w:r>
        <w:rPr>
          <w:rFonts w:hint="eastAsia"/>
        </w:rPr>
        <w:t>（图表数据来源：公众网民版主问卷第14题：您日常使用网络时总体感觉安全吗？）</w:t>
      </w:r>
    </w:p>
    <w:p>
      <w:pPr>
        <w:ind w:left="0" w:leftChars="0" w:firstLine="0" w:firstLineChars="0"/>
      </w:pPr>
    </w:p>
    <w:p>
      <w:r>
        <w:rPr>
          <w:rFonts w:hint="eastAsia"/>
        </w:rPr>
        <w:t>（2）公众网民对网络安全感的变化的评价</w:t>
      </w:r>
    </w:p>
    <w:p>
      <w:pPr>
        <w:rPr>
          <w:b/>
          <w:bCs/>
        </w:rPr>
      </w:pPr>
      <w:r>
        <w:rPr>
          <w:rFonts w:hint="eastAsia"/>
        </w:rPr>
        <w:t>公众网民认为与去年</w:t>
      </w:r>
      <w:r>
        <w:rPr>
          <w:rFonts w:hint="eastAsia"/>
          <w:lang w:eastAsia="zh-CN"/>
        </w:rPr>
        <w:t>（</w:t>
      </w:r>
      <w:r>
        <w:rPr>
          <w:rFonts w:hint="eastAsia"/>
          <w:lang w:val="en-US" w:eastAsia="zh-CN"/>
        </w:rPr>
        <w:t>2020年</w:t>
      </w:r>
      <w:r>
        <w:rPr>
          <w:rFonts w:hint="eastAsia"/>
          <w:lang w:eastAsia="zh-CN"/>
        </w:rPr>
        <w:t>）</w:t>
      </w:r>
      <w:r>
        <w:rPr>
          <w:rFonts w:hint="eastAsia"/>
        </w:rPr>
        <w:t>相比网络安全感有较明显的提升。其中</w:t>
      </w:r>
      <w:r>
        <w:rPr>
          <w:rFonts w:hint="eastAsia"/>
          <w:color w:val="000000" w:themeColor="text1"/>
          <w14:textFill>
            <w14:solidFill>
              <w14:schemeClr w14:val="tx1"/>
            </w14:solidFill>
          </w14:textFill>
        </w:rPr>
        <w:t>20.2%</w:t>
      </w:r>
      <w:r>
        <w:rPr>
          <w:rFonts w:hint="eastAsia"/>
        </w:rPr>
        <w:t>的网民认为网络安全感有明显提升，</w:t>
      </w:r>
      <w:r>
        <w:rPr>
          <w:rFonts w:hint="eastAsia"/>
          <w:color w:val="000000" w:themeColor="text1"/>
          <w14:textFill>
            <w14:solidFill>
              <w14:schemeClr w14:val="tx1"/>
            </w14:solidFill>
          </w14:textFill>
        </w:rPr>
        <w:t>38.12%</w:t>
      </w:r>
      <w:r>
        <w:rPr>
          <w:rFonts w:hint="eastAsia"/>
        </w:rPr>
        <w:t>网民认为有略有改善，两者相加达</w:t>
      </w:r>
      <w:r>
        <w:rPr>
          <w:rFonts w:hint="eastAsia"/>
          <w:color w:val="000000" w:themeColor="text1"/>
          <w14:textFill>
            <w14:solidFill>
              <w14:schemeClr w14:val="tx1"/>
            </w14:solidFill>
          </w14:textFill>
        </w:rPr>
        <w:t>58.32%。</w:t>
      </w:r>
      <w:r>
        <w:rPr>
          <w:rFonts w:hint="eastAsia"/>
          <w:b/>
          <w:bCs/>
        </w:rPr>
        <w:t>相较于全省数据，除明显提升和有提升比全省数据分别高出3.2个百分点、1.01个百分点外，其他数据值均少于全省数据。相较于全国数据，除明显提升和有提升比全国数据分别高出2.51个百分点、2.02个百分点外，其他数据值均少于全国数据。</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18" name="Drawing 1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Drawing 18" descr="Generated"/>
                    <pic:cNvPicPr>
                      <a:picLocks noChangeAspect="1"/>
                    </pic:cNvPicPr>
                  </pic:nvPicPr>
                  <pic:blipFill>
                    <a:blip r:embed="rId39"/>
                    <a:stretch>
                      <a:fillRect/>
                    </a:stretch>
                  </pic:blipFill>
                  <pic:spPr>
                    <a:xfrm>
                      <a:off x="0" y="0"/>
                      <a:ext cx="5124450" cy="3619500"/>
                    </a:xfrm>
                    <a:prstGeom prst="rect">
                      <a:avLst/>
                    </a:prstGeom>
                  </pic:spPr>
                </pic:pic>
              </a:graphicData>
            </a:graphic>
          </wp:inline>
        </w:drawing>
      </w:r>
    </w:p>
    <w:p>
      <w:pPr>
        <w:pStyle w:val="6"/>
        <w:tabs>
          <w:tab w:val="left" w:pos="2035"/>
          <w:tab w:val="center" w:pos="4456"/>
        </w:tabs>
        <w:ind w:firstLine="0" w:firstLineChars="0"/>
        <w:jc w:val="center"/>
        <w:rPr>
          <w:rFonts w:ascii="黑体" w:hAnsi="黑体"/>
          <w:sz w:val="24"/>
          <w:szCs w:val="24"/>
        </w:rPr>
      </w:pPr>
      <w:r>
        <w:rPr>
          <w:rFonts w:hint="eastAsia" w:ascii="黑体" w:hAnsi="黑体"/>
          <w:sz w:val="24"/>
          <w:szCs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14</w:t>
      </w:r>
      <w:r>
        <w:rPr>
          <w:sz w:val="24"/>
        </w:rPr>
        <w:fldChar w:fldCharType="end"/>
      </w:r>
      <w:bookmarkStart w:id="62" w:name="_Toc4737"/>
      <w:r>
        <w:rPr>
          <w:rFonts w:hint="eastAsia" w:ascii="黑体" w:hAnsi="黑体"/>
          <w:sz w:val="24"/>
          <w:szCs w:val="24"/>
        </w:rPr>
        <w:t>：公众网民对网络安全感变化的评价</w:t>
      </w:r>
      <w:bookmarkEnd w:id="62"/>
    </w:p>
    <w:p>
      <w:pPr>
        <w:ind w:firstLine="0" w:firstLineChars="0"/>
        <w:rPr>
          <w:rFonts w:hint="eastAsia"/>
        </w:rPr>
      </w:pPr>
      <w:r>
        <w:rPr>
          <w:rFonts w:hint="eastAsia"/>
        </w:rPr>
        <w:t>（图表数据来源：公众网民版一级问卷第15题：与去年相比，您使用网络时安全感是否有变化？）</w:t>
      </w:r>
    </w:p>
    <w:p>
      <w:pPr>
        <w:ind w:firstLine="0" w:firstLineChars="0"/>
        <w:rPr>
          <w:rFonts w:hint="eastAsia"/>
        </w:rPr>
      </w:pPr>
    </w:p>
    <w:p>
      <w:pPr>
        <w:widowControl/>
        <w:rPr>
          <w:color w:val="auto"/>
        </w:rPr>
      </w:pPr>
      <w:r>
        <w:rPr>
          <w:rFonts w:hint="eastAsia"/>
          <w:highlight w:val="none"/>
          <w:lang w:val="en-US" w:eastAsia="zh-CN"/>
        </w:rPr>
        <w:t>2021年和2020年</w:t>
      </w:r>
      <w:r>
        <w:rPr>
          <w:rFonts w:hint="eastAsia"/>
          <w:highlight w:val="none"/>
        </w:rPr>
        <w:t>上饶市</w:t>
      </w:r>
      <w:r>
        <w:t>公众网民对网络安全感的</w:t>
      </w:r>
      <w:r>
        <w:rPr>
          <w:rFonts w:hint="eastAsia"/>
          <w:highlight w:val="none"/>
          <w:lang w:val="en-US" w:eastAsia="zh-CN"/>
        </w:rPr>
        <w:t>变化</w:t>
      </w:r>
      <w:r>
        <w:rPr>
          <w:rFonts w:hint="eastAsia"/>
          <w:highlight w:val="none"/>
        </w:rPr>
        <w:t>评价相比，认为</w:t>
      </w:r>
      <w:r>
        <w:rPr>
          <w:rFonts w:hint="eastAsia"/>
          <w:highlight w:val="none"/>
          <w:lang w:val="en-US" w:eastAsia="zh-CN"/>
        </w:rPr>
        <w:t>明显提升和有提升</w:t>
      </w:r>
      <w:r>
        <w:rPr>
          <w:rFonts w:hint="eastAsia"/>
          <w:highlight w:val="none"/>
        </w:rPr>
        <w:t>的</w:t>
      </w:r>
      <w:r>
        <w:rPr>
          <w:rFonts w:hint="eastAsia"/>
          <w:highlight w:val="none"/>
          <w:lang w:val="en-US" w:eastAsia="zh-CN"/>
        </w:rPr>
        <w:t>比</w:t>
      </w:r>
      <w:r>
        <w:rPr>
          <w:rFonts w:hint="eastAsia"/>
          <w:color w:val="auto"/>
          <w:highlight w:val="none"/>
          <w:lang w:val="en-US" w:eastAsia="zh-CN"/>
        </w:rPr>
        <w:t>例高17.56</w:t>
      </w:r>
      <w:r>
        <w:rPr>
          <w:rFonts w:hint="eastAsia"/>
          <w:color w:val="auto"/>
          <w:highlight w:val="none"/>
        </w:rPr>
        <w:t>个百分点；认为</w:t>
      </w:r>
      <w:r>
        <w:rPr>
          <w:rFonts w:hint="eastAsia"/>
          <w:color w:val="auto"/>
          <w:highlight w:val="none"/>
          <w:lang w:val="en-US" w:eastAsia="zh-CN"/>
        </w:rPr>
        <w:t>没有变化的比例低7.67</w:t>
      </w:r>
      <w:r>
        <w:rPr>
          <w:rFonts w:hint="eastAsia"/>
          <w:color w:val="auto"/>
          <w:highlight w:val="none"/>
        </w:rPr>
        <w:t>个百分点；认为</w:t>
      </w:r>
      <w:r>
        <w:rPr>
          <w:rFonts w:hint="eastAsia"/>
          <w:color w:val="auto"/>
          <w:highlight w:val="none"/>
          <w:lang w:val="en-US" w:eastAsia="zh-CN"/>
        </w:rPr>
        <w:t>有下降和明显下降</w:t>
      </w:r>
      <w:r>
        <w:rPr>
          <w:rFonts w:hint="eastAsia"/>
          <w:color w:val="auto"/>
          <w:highlight w:val="none"/>
        </w:rPr>
        <w:t>的比例</w:t>
      </w:r>
      <w:r>
        <w:rPr>
          <w:rFonts w:hint="eastAsia"/>
          <w:color w:val="auto"/>
          <w:highlight w:val="none"/>
          <w:lang w:val="en-US" w:eastAsia="zh-CN"/>
        </w:rPr>
        <w:t>低9.89个百分点</w:t>
      </w:r>
      <w:r>
        <w:rPr>
          <w:rFonts w:hint="eastAsia"/>
          <w:color w:val="auto"/>
          <w:highlight w:val="none"/>
        </w:rPr>
        <w:t>。</w:t>
      </w:r>
    </w:p>
    <w:p>
      <w:pPr>
        <w:keepNext w:val="0"/>
        <w:keepLines w:val="0"/>
        <w:widowControl/>
        <w:suppressLineNumbers w:val="0"/>
        <w:jc w:val="left"/>
        <w:rPr>
          <w:rFonts w:hint="eastAsia"/>
          <w:highlight w:val="none"/>
        </w:rPr>
      </w:pPr>
      <w:r>
        <w:rPr>
          <w:rFonts w:ascii="宋体" w:hAnsi="宋体" w:eastAsia="宋体" w:cs="宋体"/>
          <w:kern w:val="0"/>
          <w:sz w:val="24"/>
          <w:szCs w:val="24"/>
          <w:lang w:val="en-US" w:eastAsia="zh-CN" w:bidi="ar"/>
        </w:rPr>
        <w:drawing>
          <wp:inline distT="0" distB="0" distL="114300" distR="114300">
            <wp:extent cx="4352925" cy="2324100"/>
            <wp:effectExtent l="0" t="0" r="9525" b="0"/>
            <wp:docPr id="117"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图片 3" descr="IMG_256"/>
                    <pic:cNvPicPr>
                      <a:picLocks noChangeAspect="1"/>
                    </pic:cNvPicPr>
                  </pic:nvPicPr>
                  <pic:blipFill>
                    <a:blip r:embed="rId40"/>
                    <a:stretch>
                      <a:fillRect/>
                    </a:stretch>
                  </pic:blipFill>
                  <pic:spPr>
                    <a:xfrm>
                      <a:off x="0" y="0"/>
                      <a:ext cx="4352925" cy="2324100"/>
                    </a:xfrm>
                    <a:prstGeom prst="rect">
                      <a:avLst/>
                    </a:prstGeom>
                    <a:noFill/>
                    <a:ln w="9525">
                      <a:noFill/>
                    </a:ln>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15</w:t>
      </w:r>
      <w:r>
        <w:rPr>
          <w:sz w:val="24"/>
        </w:rPr>
        <w:fldChar w:fldCharType="end"/>
      </w:r>
      <w:bookmarkStart w:id="63" w:name="_Toc7594"/>
      <w:r>
        <w:rPr>
          <w:rFonts w:hint="eastAsia"/>
          <w:sz w:val="24"/>
        </w:rPr>
        <w:t>：2021年</w:t>
      </w:r>
      <w:r>
        <w:rPr>
          <w:rFonts w:hint="eastAsia"/>
          <w:sz w:val="24"/>
          <w:lang w:val="en-US" w:eastAsia="zh-CN"/>
        </w:rPr>
        <w:t>与</w:t>
      </w:r>
      <w:r>
        <w:rPr>
          <w:rFonts w:hint="eastAsia"/>
          <w:sz w:val="24"/>
        </w:rPr>
        <w:t>2020年公众网民网络安全感</w:t>
      </w:r>
      <w:r>
        <w:rPr>
          <w:rFonts w:hint="eastAsia"/>
          <w:sz w:val="24"/>
          <w:lang w:val="en-US" w:eastAsia="zh-CN"/>
        </w:rPr>
        <w:t>变化</w:t>
      </w:r>
      <w:r>
        <w:rPr>
          <w:rFonts w:hint="eastAsia"/>
          <w:sz w:val="24"/>
        </w:rPr>
        <w:t>评价比较</w:t>
      </w:r>
      <w:bookmarkEnd w:id="63"/>
    </w:p>
    <w:p>
      <w:pPr>
        <w:ind w:left="0" w:leftChars="0" w:firstLine="0" w:firstLineChars="0"/>
      </w:pPr>
    </w:p>
    <w:p>
      <w:r>
        <w:rPr>
          <w:rFonts w:hint="eastAsia"/>
        </w:rPr>
        <w:t>（3）安全态势感受（常遇到的安全问题）</w:t>
      </w:r>
    </w:p>
    <w:p>
      <w:pPr>
        <w:rPr>
          <w:b/>
          <w:bCs/>
        </w:rPr>
      </w:pPr>
      <w:r>
        <w:rPr>
          <w:rFonts w:hint="eastAsia" w:asciiTheme="minorEastAsia" w:hAnsiTheme="minorEastAsia"/>
        </w:rPr>
        <w:t>公众网民常遇到的网络安全问题是</w:t>
      </w:r>
      <w:r>
        <w:rPr>
          <w:rFonts w:hint="eastAsia"/>
        </w:rPr>
        <w:t>网络骚扰行为（垃圾邮件、垃圾短信、骚扰电话、弹窗广告、捆绑下载、霸王条款）</w:t>
      </w:r>
      <w:r>
        <w:rPr>
          <w:rFonts w:hint="eastAsia" w:asciiTheme="minorEastAsia" w:hAnsiTheme="minorEastAsia"/>
        </w:rPr>
        <w:t>发生率</w:t>
      </w:r>
      <w:r>
        <w:rPr>
          <w:rFonts w:hint="eastAsia"/>
        </w:rPr>
        <w:t>59.31%</w:t>
      </w:r>
      <w:r>
        <w:rPr>
          <w:rFonts w:hint="eastAsia" w:asciiTheme="minorEastAsia" w:hAnsiTheme="minorEastAsia"/>
        </w:rPr>
        <w:t>，其次是</w:t>
      </w:r>
      <w:r>
        <w:rPr>
          <w:rFonts w:hint="eastAsia"/>
        </w:rPr>
        <w:t>违法有害信息（淫秽色情、网络赌博、网络谣言、侮辱诽谤、违禁物品信息、暴恐音视频、虚假广告）</w:t>
      </w:r>
      <w:r>
        <w:rPr>
          <w:rFonts w:hint="eastAsia" w:asciiTheme="minorEastAsia" w:hAnsiTheme="minorEastAsia"/>
        </w:rPr>
        <w:t>发生率</w:t>
      </w:r>
      <w:r>
        <w:rPr>
          <w:rFonts w:hint="eastAsia"/>
        </w:rPr>
        <w:t>51.09%</w:t>
      </w:r>
      <w:r>
        <w:rPr>
          <w:rFonts w:hint="eastAsia" w:asciiTheme="minorEastAsia" w:hAnsiTheme="minorEastAsia"/>
        </w:rPr>
        <w:t>，第三是</w:t>
      </w:r>
      <w:r>
        <w:rPr>
          <w:rFonts w:hint="eastAsia"/>
        </w:rPr>
        <w:t>侵犯个人信息（采集规则不规范、过度采集、个人信息泄露、个人信息滥用、注销规则不完善）</w:t>
      </w:r>
      <w:r>
        <w:rPr>
          <w:rFonts w:hint="eastAsia" w:asciiTheme="minorEastAsia" w:hAnsiTheme="minorEastAsia"/>
        </w:rPr>
        <w:t>发生率为</w:t>
      </w:r>
      <w:r>
        <w:rPr>
          <w:rFonts w:hint="eastAsia"/>
        </w:rPr>
        <w:t>39.31%</w:t>
      </w:r>
      <w:r>
        <w:rPr>
          <w:rFonts w:hint="eastAsia" w:asciiTheme="minorEastAsia" w:hAnsiTheme="minorEastAsia"/>
        </w:rPr>
        <w:t>，第四是</w:t>
      </w:r>
      <w:r>
        <w:rPr>
          <w:rFonts w:hint="eastAsia"/>
        </w:rPr>
        <w:t>网络入侵攻击（病毒木马、Wi-Fi蹭网、账号被盗）</w:t>
      </w:r>
      <w:r>
        <w:rPr>
          <w:rFonts w:hint="eastAsia" w:asciiTheme="minorEastAsia" w:hAnsiTheme="minorEastAsia"/>
        </w:rPr>
        <w:t>发生率为</w:t>
      </w:r>
      <w:r>
        <w:rPr>
          <w:rFonts w:hint="eastAsia"/>
        </w:rPr>
        <w:t>30.99%</w:t>
      </w:r>
      <w:r>
        <w:rPr>
          <w:rFonts w:hint="eastAsia" w:asciiTheme="minorEastAsia" w:hAnsiTheme="minorEastAsia"/>
        </w:rPr>
        <w:t>。</w:t>
      </w:r>
      <w:r>
        <w:rPr>
          <w:rFonts w:hint="eastAsia"/>
          <w:b/>
          <w:bCs/>
        </w:rPr>
        <w:t>与全省数据相比，表示利用网络实施违法犯罪（金融网络诈骗、电信网络诈骗、网络支付诈骗、数据违法交易、账号违法交易、侵犯知识产权、套路贷、网络传销、网络招嫖）比例要低2.64个百分点，表示其他比例要高1.98个百分点。与全国数据相比，表示侵犯个人信息（采集规则不规范、过度采集、个人信息泄露、个人信息滥用、注销规则不完善）比例要低5.11个百分点，表示违法有害信息（淫秽色情、网络赌博、网络谣言、侮辱诽谤、违禁物品信息、暴恐音视频、虚假广告）比例要高1.11个百分点。</w:t>
      </w:r>
    </w:p>
    <w:p>
      <w:pPr>
        <w:ind w:firstLine="0" w:firstLineChars="0"/>
        <w:jc w:val="center"/>
      </w:pPr>
      <w:r>
        <w:rPr>
          <w:rFonts w:ascii="等线" w:hAnsi="等线" w:eastAsia="等线"/>
          <w:color w:val="000000"/>
        </w:rPr>
        <w:drawing>
          <wp:inline distT="0" distB="0" distL="0" distR="0">
            <wp:extent cx="5124450" cy="3619500"/>
            <wp:effectExtent l="0" t="0" r="0" b="0"/>
            <wp:docPr id="19" name="Drawing 1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rawing 19" descr="Generated"/>
                    <pic:cNvPicPr>
                      <a:picLocks noChangeAspect="1"/>
                    </pic:cNvPicPr>
                  </pic:nvPicPr>
                  <pic:blipFill>
                    <a:blip r:embed="rId41"/>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4" w:name="_Toc19203702"/>
      <w:bookmarkStart w:id="65" w:name="_Toc19305608"/>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16</w:t>
      </w:r>
      <w:r>
        <w:rPr>
          <w:sz w:val="24"/>
        </w:rPr>
        <w:fldChar w:fldCharType="end"/>
      </w:r>
      <w:bookmarkStart w:id="66" w:name="_Toc29922"/>
      <w:r>
        <w:rPr>
          <w:rFonts w:hint="eastAsia"/>
          <w:sz w:val="24"/>
        </w:rPr>
        <w:t>：公众网民常遇见的网络安全问题</w:t>
      </w:r>
      <w:bookmarkEnd w:id="64"/>
      <w:bookmarkEnd w:id="65"/>
      <w:bookmarkEnd w:id="66"/>
    </w:p>
    <w:p>
      <w:pPr>
        <w:ind w:firstLine="0" w:firstLineChars="0"/>
      </w:pPr>
      <w:r>
        <w:rPr>
          <w:rFonts w:hint="eastAsia"/>
        </w:rPr>
        <w:t>（图表数据来源：公众网民版主问卷第16题</w:t>
      </w:r>
      <w:r>
        <w:rPr>
          <w:rFonts w:hint="eastAsia"/>
          <w:lang w:eastAsia="zh-CN"/>
        </w:rPr>
        <w:t>：</w:t>
      </w:r>
      <w:r>
        <w:rPr>
          <w:rFonts w:hint="eastAsia"/>
        </w:rPr>
        <w:t>您经常遇到哪些网络安全问题？（多选））</w:t>
      </w:r>
    </w:p>
    <w:p/>
    <w:p>
      <w:pPr>
        <w:pStyle w:val="3"/>
      </w:pPr>
      <w:bookmarkStart w:id="67" w:name="_Toc22595"/>
      <w:r>
        <w:rPr>
          <w:rFonts w:hint="eastAsia"/>
        </w:rPr>
        <w:t>4.4网络安全治理成效评价</w:t>
      </w:r>
      <w:bookmarkEnd w:id="67"/>
    </w:p>
    <w:p>
      <w:r>
        <w:rPr>
          <w:rFonts w:hint="eastAsia"/>
        </w:rPr>
        <w:t>（1）互联网企业履行网络安全责任评价</w:t>
      </w:r>
    </w:p>
    <w:p>
      <w:pPr>
        <w:rPr>
          <w:b/>
          <w:bCs/>
        </w:rPr>
      </w:pPr>
      <w:r>
        <w:rPr>
          <w:rFonts w:hint="eastAsia"/>
        </w:rPr>
        <w:t>公众网民对互联网企业履行网络安全责任方面满意度评价为：认为</w:t>
      </w:r>
      <w:r>
        <w:t>一般</w:t>
      </w:r>
      <w:r>
        <w:rPr>
          <w:rFonts w:hint="eastAsia"/>
        </w:rPr>
        <w:t>的最多占</w:t>
      </w:r>
      <w:r>
        <w:t>39.7</w:t>
      </w:r>
      <w:r>
        <w:rPr>
          <w:rFonts w:hint="eastAsia"/>
        </w:rPr>
        <w:t>%，其次是</w:t>
      </w:r>
      <w:r>
        <w:t>满意</w:t>
      </w:r>
      <w:r>
        <w:rPr>
          <w:rFonts w:hint="eastAsia"/>
        </w:rPr>
        <w:t>占</w:t>
      </w:r>
      <w:r>
        <w:t>28.81</w:t>
      </w:r>
      <w:r>
        <w:rPr>
          <w:rFonts w:hint="eastAsia"/>
        </w:rPr>
        <w:t>%，第三是</w:t>
      </w:r>
      <w:r>
        <w:t>很满意</w:t>
      </w:r>
      <w:r>
        <w:rPr>
          <w:rFonts w:hint="eastAsia"/>
        </w:rPr>
        <w:t>占</w:t>
      </w:r>
      <w:r>
        <w:t>23.07</w:t>
      </w:r>
      <w:r>
        <w:rPr>
          <w:rFonts w:hint="eastAsia"/>
        </w:rPr>
        <w:t>%。认为好评（很满意和满意）的占</w:t>
      </w:r>
      <w:r>
        <w:t>51.88</w:t>
      </w:r>
      <w:r>
        <w:rPr>
          <w:rFonts w:hint="eastAsia"/>
        </w:rPr>
        <w:t>%</w:t>
      </w:r>
      <w:r>
        <w:rPr>
          <w:rFonts w:hint="eastAsia"/>
          <w:color w:val="auto"/>
        </w:rPr>
        <w:t>，高于</w:t>
      </w:r>
      <w:r>
        <w:rPr>
          <w:rFonts w:hint="eastAsia"/>
        </w:rPr>
        <w:t>评价为一般的比例，负面评价的共占</w:t>
      </w:r>
      <w:r>
        <w:t>8.41</w:t>
      </w:r>
      <w:r>
        <w:rPr>
          <w:rFonts w:hint="eastAsia"/>
        </w:rPr>
        <w:t>%；总体评价是</w:t>
      </w:r>
      <w:r>
        <w:rPr>
          <w:rFonts w:hint="eastAsia"/>
          <w:color w:val="auto"/>
        </w:rPr>
        <w:t>好评</w:t>
      </w:r>
      <w:r>
        <w:rPr>
          <w:rFonts w:hint="eastAsia"/>
        </w:rPr>
        <w:t>。</w:t>
      </w:r>
      <w:r>
        <w:rPr>
          <w:rFonts w:hint="eastAsia"/>
          <w:b/>
          <w:bCs/>
        </w:rPr>
        <w:t>相较于全省数据，除很满意和满意比全省数据分别高出4.75个百分点、1.25个百分点外，其他数据值均少于全省数据。相较于全国数据，除很满意和满意比全国数据分别高出4.01个百分点、0.59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20" name="Drawing 2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Drawing 20" descr="Generated"/>
                    <pic:cNvPicPr>
                      <a:picLocks noChangeAspect="1"/>
                    </pic:cNvPicPr>
                  </pic:nvPicPr>
                  <pic:blipFill>
                    <a:blip r:embed="rId42"/>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68" w:name="_Toc19203703"/>
      <w:bookmarkStart w:id="69" w:name="_Toc19305609"/>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17</w:t>
      </w:r>
      <w:r>
        <w:rPr>
          <w:sz w:val="24"/>
        </w:rPr>
        <w:fldChar w:fldCharType="end"/>
      </w:r>
      <w:bookmarkStart w:id="70" w:name="_Toc10563"/>
      <w:r>
        <w:rPr>
          <w:rFonts w:hint="eastAsia"/>
          <w:sz w:val="24"/>
        </w:rPr>
        <w:t>：</w:t>
      </w:r>
      <w:bookmarkEnd w:id="68"/>
      <w:bookmarkEnd w:id="69"/>
      <w:r>
        <w:rPr>
          <w:rFonts w:hint="eastAsia"/>
          <w:sz w:val="24"/>
        </w:rPr>
        <w:t>互联网企业履行网络安全责任方面满意度评价</w:t>
      </w:r>
      <w:bookmarkEnd w:id="70"/>
    </w:p>
    <w:p>
      <w:pPr>
        <w:ind w:firstLine="0" w:firstLineChars="0"/>
      </w:pPr>
      <w:r>
        <w:rPr>
          <w:rFonts w:hint="eastAsia"/>
        </w:rPr>
        <w:t>（图表数据来源：公众网民版主问卷第17题：您认为互联网企业履行网络安全责任方面的表现如何？）</w:t>
      </w:r>
    </w:p>
    <w:p>
      <w:pPr>
        <w:ind w:firstLine="0" w:firstLineChars="0"/>
      </w:pPr>
    </w:p>
    <w:p>
      <w:r>
        <w:rPr>
          <w:rFonts w:hint="eastAsia"/>
        </w:rPr>
        <w:t>（2）网络安全法治社会建设和依法治理状况评价</w:t>
      </w:r>
    </w:p>
    <w:p>
      <w:pPr>
        <w:rPr>
          <w:b/>
          <w:bCs/>
        </w:rPr>
      </w:pPr>
      <w:r>
        <w:rPr>
          <w:rFonts w:hint="eastAsia"/>
        </w:rPr>
        <w:t>公众网民对网络安全方面的法治社会建设和依法治理状况评价：认为</w:t>
      </w:r>
      <w:r>
        <w:t>满意</w:t>
      </w:r>
      <w:r>
        <w:rPr>
          <w:rFonts w:hint="eastAsia"/>
        </w:rPr>
        <w:t>的最多占</w:t>
      </w:r>
      <w:r>
        <w:t>35.35</w:t>
      </w:r>
      <w:r>
        <w:rPr>
          <w:rFonts w:hint="eastAsia"/>
        </w:rPr>
        <w:t>%，其次是</w:t>
      </w:r>
      <w:r>
        <w:t>一般</w:t>
      </w:r>
      <w:r>
        <w:rPr>
          <w:rFonts w:hint="eastAsia"/>
        </w:rPr>
        <w:t>占</w:t>
      </w:r>
      <w:r>
        <w:t>32.77</w:t>
      </w:r>
      <w:r>
        <w:rPr>
          <w:rFonts w:hint="eastAsia"/>
        </w:rPr>
        <w:t>%，第三是</w:t>
      </w:r>
      <w:r>
        <w:t>很满意</w:t>
      </w:r>
      <w:r>
        <w:rPr>
          <w:rFonts w:hint="eastAsia"/>
        </w:rPr>
        <w:t>占</w:t>
      </w:r>
      <w:r>
        <w:t>25.94</w:t>
      </w:r>
      <w:r>
        <w:rPr>
          <w:rFonts w:hint="eastAsia"/>
        </w:rPr>
        <w:t>%。认为好评的占</w:t>
      </w:r>
      <w:r>
        <w:t>61.29</w:t>
      </w:r>
      <w:r>
        <w:rPr>
          <w:rFonts w:hint="eastAsia"/>
        </w:rPr>
        <w:t>%，</w:t>
      </w:r>
      <w:r>
        <w:rPr>
          <w:rFonts w:hint="eastAsia"/>
          <w:color w:val="auto"/>
        </w:rPr>
        <w:t>超过</w:t>
      </w:r>
      <w:r>
        <w:rPr>
          <w:rFonts w:hint="eastAsia"/>
          <w:color w:val="auto"/>
          <w:lang w:eastAsia="zh-CN"/>
        </w:rPr>
        <w:t>六成</w:t>
      </w:r>
      <w:r>
        <w:rPr>
          <w:rFonts w:hint="eastAsia"/>
          <w:color w:val="auto"/>
        </w:rPr>
        <w:t>，总体评价是好评</w:t>
      </w:r>
      <w:r>
        <w:rPr>
          <w:rFonts w:hint="eastAsia"/>
        </w:rPr>
        <w:t>为主。</w:t>
      </w:r>
      <w:r>
        <w:rPr>
          <w:rFonts w:hint="eastAsia"/>
          <w:b/>
          <w:bCs/>
        </w:rPr>
        <w:t>相较于全省数据，除很满意和满意比全省数据分别高出5.38个百分点、1.65个百分点外，其他数据值均少于全省数据。相较于全国数据，除很满意和满意比全国数据分别高出5.37个百分点、0.95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22" name="Drawing 2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Drawing 22" descr="Generated"/>
                    <pic:cNvPicPr>
                      <a:picLocks noChangeAspect="1"/>
                    </pic:cNvPicPr>
                  </pic:nvPicPr>
                  <pic:blipFill>
                    <a:blip r:embed="rId43"/>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18</w:t>
      </w:r>
      <w:r>
        <w:rPr>
          <w:sz w:val="24"/>
        </w:rPr>
        <w:fldChar w:fldCharType="end"/>
      </w:r>
      <w:bookmarkStart w:id="71" w:name="_Toc11742"/>
      <w:r>
        <w:rPr>
          <w:rFonts w:hint="eastAsia"/>
          <w:sz w:val="24"/>
        </w:rPr>
        <w:t>：网络安全法治社会建设与依法治理满意度评价</w:t>
      </w:r>
      <w:bookmarkEnd w:id="71"/>
    </w:p>
    <w:p>
      <w:pPr>
        <w:ind w:firstLine="0" w:firstLineChars="0"/>
      </w:pPr>
      <w:r>
        <w:rPr>
          <w:rFonts w:hint="eastAsia"/>
        </w:rPr>
        <w:t>（图表数据来源：公众网民版主问卷第18题：您认为网络安全方面的法治社会建设和依法治理状况如何？）</w:t>
      </w:r>
    </w:p>
    <w:p>
      <w:pPr>
        <w:ind w:firstLine="0" w:firstLineChars="0"/>
      </w:pPr>
    </w:p>
    <w:p>
      <w:r>
        <w:rPr>
          <w:rFonts w:hint="eastAsia"/>
        </w:rPr>
        <w:t>（3）政府在网络监管和执法表现的评价</w:t>
      </w:r>
    </w:p>
    <w:p>
      <w:pPr>
        <w:rPr>
          <w:b/>
          <w:bCs/>
        </w:rPr>
      </w:pPr>
      <w:r>
        <w:rPr>
          <w:rFonts w:hint="eastAsia"/>
        </w:rPr>
        <w:t>公众网民对政府在网络监管和执法表现的满意度评价：认为</w:t>
      </w:r>
      <w:r>
        <w:t>满意</w:t>
      </w:r>
      <w:r>
        <w:rPr>
          <w:rFonts w:hint="eastAsia"/>
        </w:rPr>
        <w:t>的最多占</w:t>
      </w:r>
      <w:r>
        <w:t>34.16</w:t>
      </w:r>
      <w:r>
        <w:rPr>
          <w:rFonts w:hint="eastAsia"/>
        </w:rPr>
        <w:t>%，其次是</w:t>
      </w:r>
      <w:r>
        <w:t>一般</w:t>
      </w:r>
      <w:r>
        <w:rPr>
          <w:rFonts w:hint="eastAsia"/>
        </w:rPr>
        <w:t>占</w:t>
      </w:r>
      <w:r>
        <w:t>31.78</w:t>
      </w:r>
      <w:r>
        <w:rPr>
          <w:rFonts w:hint="eastAsia"/>
        </w:rPr>
        <w:t>%，第三是</w:t>
      </w:r>
      <w:r>
        <w:t>很满意</w:t>
      </w:r>
      <w:r>
        <w:rPr>
          <w:rFonts w:hint="eastAsia"/>
        </w:rPr>
        <w:t>占</w:t>
      </w:r>
      <w:r>
        <w:t>28.51</w:t>
      </w:r>
      <w:r>
        <w:rPr>
          <w:rFonts w:hint="eastAsia"/>
        </w:rPr>
        <w:t>%。认为好评（很满意和满意）的占</w:t>
      </w:r>
      <w:r>
        <w:t>62.67</w:t>
      </w:r>
      <w:r>
        <w:rPr>
          <w:rFonts w:hint="eastAsia"/>
        </w:rPr>
        <w:t>%</w:t>
      </w:r>
      <w:r>
        <w:rPr>
          <w:rFonts w:hint="eastAsia"/>
          <w:color w:val="auto"/>
        </w:rPr>
        <w:t>，超过</w:t>
      </w:r>
      <w:r>
        <w:rPr>
          <w:rFonts w:hint="eastAsia"/>
          <w:color w:val="auto"/>
          <w:lang w:eastAsia="zh-CN"/>
        </w:rPr>
        <w:t>六</w:t>
      </w:r>
      <w:r>
        <w:rPr>
          <w:color w:val="auto"/>
        </w:rPr>
        <w:t>成</w:t>
      </w:r>
      <w:r>
        <w:rPr>
          <w:rFonts w:hint="eastAsia"/>
          <w:color w:val="auto"/>
        </w:rPr>
        <w:t>，总体评价是好评</w:t>
      </w:r>
      <w:r>
        <w:rPr>
          <w:rFonts w:hint="eastAsia"/>
        </w:rPr>
        <w:t>为主。</w:t>
      </w:r>
      <w:r>
        <w:rPr>
          <w:rFonts w:hint="eastAsia"/>
          <w:b/>
          <w:bCs/>
        </w:rPr>
        <w:t>相较于全省数据，很满意的占比高了6.96个百分点。相较于全国数据，满意、一般、不满意分别比全国数据低1.39、1.73、1.39个百分点。</w:t>
      </w:r>
    </w:p>
    <w:p>
      <w:pPr>
        <w:ind w:firstLine="0" w:firstLineChars="0"/>
        <w:jc w:val="center"/>
      </w:pPr>
      <w:r>
        <w:rPr>
          <w:rFonts w:ascii="等线" w:hAnsi="等线" w:eastAsia="等线"/>
          <w:color w:val="000000"/>
        </w:rPr>
        <w:drawing>
          <wp:inline distT="0" distB="0" distL="0" distR="0">
            <wp:extent cx="5124450" cy="3619500"/>
            <wp:effectExtent l="0" t="0" r="0" b="0"/>
            <wp:docPr id="23" name="Drawing 2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Drawing 23" descr="Generated"/>
                    <pic:cNvPicPr>
                      <a:picLocks noChangeAspect="1"/>
                    </pic:cNvPicPr>
                  </pic:nvPicPr>
                  <pic:blipFill>
                    <a:blip r:embed="rId44"/>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19</w:t>
      </w:r>
      <w:r>
        <w:rPr>
          <w:sz w:val="24"/>
        </w:rPr>
        <w:fldChar w:fldCharType="end"/>
      </w:r>
      <w:bookmarkStart w:id="72" w:name="_Toc20625"/>
      <w:r>
        <w:rPr>
          <w:rFonts w:hint="eastAsia"/>
          <w:sz w:val="24"/>
        </w:rPr>
        <w:t>：政府在网络监管和执法表现的满意度评价</w:t>
      </w:r>
      <w:bookmarkEnd w:id="72"/>
    </w:p>
    <w:p>
      <w:pPr>
        <w:ind w:firstLine="0" w:firstLineChars="0"/>
      </w:pPr>
      <w:r>
        <w:rPr>
          <w:rFonts w:hint="eastAsia"/>
        </w:rPr>
        <w:t>（图表数据来源：公众网民版主问卷第19题：您认为政府对网络的监管和执法方面的表现如何？）</w:t>
      </w:r>
    </w:p>
    <w:p>
      <w:pPr>
        <w:ind w:firstLine="0" w:firstLineChars="0"/>
      </w:pPr>
    </w:p>
    <w:p>
      <w:r>
        <w:rPr>
          <w:rFonts w:hint="eastAsia"/>
        </w:rPr>
        <w:t>（4）政府网上服务的评价</w:t>
      </w:r>
    </w:p>
    <w:p>
      <w:pPr>
        <w:rPr>
          <w:b/>
          <w:bCs/>
        </w:rPr>
      </w:pPr>
      <w:r>
        <w:rPr>
          <w:rFonts w:hint="eastAsia"/>
        </w:rPr>
        <w:t>公众网民对政府网上服务的评价：认为</w:t>
      </w:r>
      <w:r>
        <w:t>满意</w:t>
      </w:r>
      <w:r>
        <w:rPr>
          <w:rFonts w:hint="eastAsia"/>
        </w:rPr>
        <w:t>的最多占</w:t>
      </w:r>
      <w:r>
        <w:t>35.15</w:t>
      </w:r>
      <w:r>
        <w:rPr>
          <w:rFonts w:hint="eastAsia"/>
        </w:rPr>
        <w:t>%，其次是</w:t>
      </w:r>
      <w:r>
        <w:t>一般</w:t>
      </w:r>
      <w:r>
        <w:rPr>
          <w:rFonts w:hint="eastAsia"/>
        </w:rPr>
        <w:t>占</w:t>
      </w:r>
      <w:r>
        <w:t>32.67</w:t>
      </w:r>
      <w:r>
        <w:rPr>
          <w:rFonts w:hint="eastAsia"/>
        </w:rPr>
        <w:t>%，第三是</w:t>
      </w:r>
      <w:r>
        <w:t>很满意</w:t>
      </w:r>
      <w:r>
        <w:rPr>
          <w:rFonts w:hint="eastAsia"/>
        </w:rPr>
        <w:t>占</w:t>
      </w:r>
      <w:r>
        <w:t>27.13</w:t>
      </w:r>
      <w:r>
        <w:rPr>
          <w:rFonts w:hint="eastAsia"/>
        </w:rPr>
        <w:t>%。认为好评（很满意和满意）的占</w:t>
      </w:r>
      <w:r>
        <w:t>62.28</w:t>
      </w:r>
      <w:r>
        <w:rPr>
          <w:rFonts w:hint="eastAsia"/>
        </w:rPr>
        <w:t>%，</w:t>
      </w:r>
      <w:r>
        <w:rPr>
          <w:rFonts w:hint="eastAsia"/>
          <w:color w:val="auto"/>
        </w:rPr>
        <w:t>超过</w:t>
      </w:r>
      <w:r>
        <w:rPr>
          <w:rFonts w:hint="eastAsia"/>
          <w:color w:val="auto"/>
          <w:lang w:eastAsia="zh-CN"/>
        </w:rPr>
        <w:t>六成</w:t>
      </w:r>
      <w:r>
        <w:rPr>
          <w:rFonts w:hint="eastAsia"/>
          <w:color w:val="auto"/>
        </w:rPr>
        <w:t>，总体评价是好评为主。</w:t>
      </w:r>
      <w:r>
        <w:rPr>
          <w:rFonts w:hint="eastAsia"/>
          <w:b/>
          <w:bCs/>
        </w:rPr>
        <w:t>相较于全省数据，很满意的占比高了6.02个百分点。相较于全国数据，满意、一般、不满意分别比全国数据低1.23、1.47、1.31个百分点。</w:t>
      </w:r>
    </w:p>
    <w:p>
      <w:pPr>
        <w:ind w:firstLine="0" w:firstLineChars="0"/>
        <w:jc w:val="center"/>
      </w:pPr>
      <w:r>
        <w:rPr>
          <w:rFonts w:ascii="等线" w:hAnsi="等线" w:eastAsia="等线"/>
          <w:color w:val="000000"/>
        </w:rPr>
        <w:drawing>
          <wp:inline distT="0" distB="0" distL="0" distR="0">
            <wp:extent cx="5124450" cy="3619500"/>
            <wp:effectExtent l="0" t="0" r="0" b="0"/>
            <wp:docPr id="24" name="Drawing 2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Drawing 24" descr="Generated"/>
                    <pic:cNvPicPr>
                      <a:picLocks noChangeAspect="1"/>
                    </pic:cNvPicPr>
                  </pic:nvPicPr>
                  <pic:blipFill>
                    <a:blip r:embed="rId45"/>
                    <a:stretch>
                      <a:fillRect/>
                    </a:stretch>
                  </pic:blipFill>
                  <pic:spPr>
                    <a:xfrm>
                      <a:off x="0" y="0"/>
                      <a:ext cx="5124450" cy="361950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20</w:t>
      </w:r>
      <w:r>
        <w:rPr>
          <w:sz w:val="24"/>
        </w:rPr>
        <w:fldChar w:fldCharType="end"/>
      </w:r>
      <w:bookmarkStart w:id="73" w:name="_Toc17031"/>
      <w:r>
        <w:rPr>
          <w:rFonts w:hint="eastAsia"/>
          <w:sz w:val="24"/>
        </w:rPr>
        <w:t>：政府网上服务的满意度评价</w:t>
      </w:r>
      <w:bookmarkEnd w:id="73"/>
    </w:p>
    <w:p>
      <w:pPr>
        <w:ind w:firstLine="0" w:firstLineChars="0"/>
      </w:pPr>
      <w:r>
        <w:rPr>
          <w:rFonts w:hint="eastAsia"/>
        </w:rPr>
        <w:t>（图表数据来源：公众网民版主问卷第20题：您认为政府在网上服务方面的表现如何？）</w:t>
      </w:r>
    </w:p>
    <w:p>
      <w:pPr>
        <w:ind w:firstLine="0" w:firstLineChars="0"/>
      </w:pPr>
    </w:p>
    <w:p>
      <w:r>
        <w:rPr>
          <w:rFonts w:hint="eastAsia"/>
        </w:rPr>
        <w:t>（5）网络安全治理总体状况的评价</w:t>
      </w:r>
    </w:p>
    <w:p>
      <w:pPr>
        <w:rPr>
          <w:rFonts w:ascii="宋体" w:hAnsi="宋体" w:cs="宋体"/>
          <w:b/>
          <w:bCs/>
        </w:rPr>
      </w:pPr>
      <w:r>
        <w:rPr>
          <w:rFonts w:hint="eastAsia"/>
        </w:rPr>
        <w:t>公众网民对我国网络安全治理总体状况满意度评价：认为</w:t>
      </w:r>
      <w:r>
        <w:t>满意</w:t>
      </w:r>
      <w:r>
        <w:rPr>
          <w:rFonts w:hint="eastAsia"/>
        </w:rPr>
        <w:t>的最多占</w:t>
      </w:r>
      <w:r>
        <w:t>36.83</w:t>
      </w:r>
      <w:r>
        <w:rPr>
          <w:rFonts w:hint="eastAsia"/>
        </w:rPr>
        <w:t>%，其次是</w:t>
      </w:r>
      <w:r>
        <w:t>很满意</w:t>
      </w:r>
      <w:r>
        <w:rPr>
          <w:rFonts w:hint="eastAsia"/>
        </w:rPr>
        <w:t>占</w:t>
      </w:r>
      <w:r>
        <w:t>29.21</w:t>
      </w:r>
      <w:r>
        <w:rPr>
          <w:rFonts w:hint="eastAsia"/>
        </w:rPr>
        <w:t>%，第三是</w:t>
      </w:r>
      <w:r>
        <w:t>一般</w:t>
      </w:r>
      <w:r>
        <w:rPr>
          <w:rFonts w:hint="eastAsia"/>
        </w:rPr>
        <w:t>占</w:t>
      </w:r>
      <w:r>
        <w:t>28.61</w:t>
      </w:r>
      <w:r>
        <w:rPr>
          <w:rFonts w:hint="eastAsia"/>
        </w:rPr>
        <w:t>%。认为满意以上的评价（很满意和满意）的占</w:t>
      </w:r>
      <w:r>
        <w:rPr>
          <w:rFonts w:hint="eastAsia"/>
          <w:color w:val="000000" w:themeColor="text1"/>
          <w14:textFill>
            <w14:solidFill>
              <w14:schemeClr w14:val="tx1"/>
            </w14:solidFill>
          </w14:textFill>
        </w:rPr>
        <w:t>66.04</w:t>
      </w:r>
      <w:r>
        <w:rPr>
          <w:rFonts w:hint="eastAsia"/>
        </w:rPr>
        <w:t>%，</w:t>
      </w:r>
      <w:r>
        <w:rPr>
          <w:rFonts w:hint="eastAsia"/>
          <w:color w:val="auto"/>
          <w:lang w:eastAsia="zh-CN"/>
        </w:rPr>
        <w:t>接近七成</w:t>
      </w:r>
      <w:r>
        <w:rPr>
          <w:rFonts w:hint="eastAsia"/>
          <w:color w:val="auto"/>
        </w:rPr>
        <w:t>，总体评价是满意为</w:t>
      </w:r>
      <w:r>
        <w:rPr>
          <w:rFonts w:hint="eastAsia"/>
        </w:rPr>
        <w:t>主。</w:t>
      </w:r>
      <w:r>
        <w:rPr>
          <w:rFonts w:hint="eastAsia"/>
          <w:b/>
          <w:bCs/>
        </w:rPr>
        <w:t>相较于全省数据，除很满意和满意比全省数据分别高出6.14个百分点、1.47个百分点外，其他数据值均少于全省数据。相较于全国数据，除很满意和满意比全国数据分别高出6.76个百分点、0.42个百分点外，其他数据值均少于全国数据。</w:t>
      </w:r>
    </w:p>
    <w:p>
      <w:pPr>
        <w:ind w:firstLine="0" w:firstLineChars="0"/>
        <w:jc w:val="center"/>
      </w:pPr>
      <w:r>
        <w:rPr>
          <w:rFonts w:ascii="等线" w:hAnsi="等线" w:eastAsia="等线"/>
          <w:color w:val="000000"/>
        </w:rPr>
        <w:drawing>
          <wp:inline distT="0" distB="0" distL="0" distR="0">
            <wp:extent cx="5124450" cy="3619500"/>
            <wp:effectExtent l="0" t="0" r="0" b="0"/>
            <wp:docPr id="27" name="Drawing 2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Drawing 27" descr="Generated"/>
                    <pic:cNvPicPr>
                      <a:picLocks noChangeAspect="1"/>
                    </pic:cNvPicPr>
                  </pic:nvPicPr>
                  <pic:blipFill>
                    <a:blip r:embed="rId46"/>
                    <a:stretch>
                      <a:fillRect/>
                    </a:stretch>
                  </pic:blipFill>
                  <pic:spPr>
                    <a:xfrm>
                      <a:off x="0" y="0"/>
                      <a:ext cx="5124450" cy="3619500"/>
                    </a:xfrm>
                    <a:prstGeom prst="rect">
                      <a:avLst/>
                    </a:prstGeom>
                  </pic:spPr>
                </pic:pic>
              </a:graphicData>
            </a:graphic>
          </wp:inline>
        </w:drawing>
      </w:r>
    </w:p>
    <w:p>
      <w:pPr>
        <w:jc w:val="center"/>
      </w:pPr>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21</w:t>
      </w:r>
      <w:r>
        <w:fldChar w:fldCharType="end"/>
      </w:r>
      <w:bookmarkStart w:id="74" w:name="_Toc30164"/>
      <w:r>
        <w:rPr>
          <w:rFonts w:hint="eastAsia"/>
        </w:rPr>
        <w:t>：网络安全治理总体状况的评价</w:t>
      </w:r>
      <w:bookmarkEnd w:id="74"/>
    </w:p>
    <w:p>
      <w:pPr>
        <w:ind w:firstLine="0" w:firstLineChars="0"/>
      </w:pPr>
      <w:r>
        <w:rPr>
          <w:rFonts w:hint="eastAsia"/>
        </w:rPr>
        <w:t>（图表数据来源：公众网民版主问卷第21题：您对我国网络安全治理总体状况感到满意吗？）</w:t>
      </w:r>
    </w:p>
    <w:p>
      <w:pPr>
        <w:ind w:firstLine="0" w:firstLineChars="0"/>
      </w:pPr>
    </w:p>
    <w:p>
      <w:pPr>
        <w:rPr>
          <w:rFonts w:hint="eastAsia"/>
        </w:rPr>
      </w:pPr>
      <w:bookmarkStart w:id="75" w:name="_Toc19207416"/>
    </w:p>
    <w:p>
      <w:pPr>
        <w:rPr>
          <w:rFonts w:hint="eastAsia"/>
        </w:rPr>
      </w:pPr>
      <w:r>
        <w:rPr>
          <w:rFonts w:hint="eastAsia"/>
        </w:rPr>
        <w:br w:type="page"/>
      </w:r>
    </w:p>
    <w:p>
      <w:pPr>
        <w:pStyle w:val="2"/>
      </w:pPr>
      <w:bookmarkStart w:id="76" w:name="_Toc15723"/>
      <w:r>
        <w:rPr>
          <w:rFonts w:hint="eastAsia"/>
        </w:rPr>
        <w:t>五、公众网民版专题分析</w:t>
      </w:r>
      <w:bookmarkEnd w:id="75"/>
      <w:bookmarkEnd w:id="76"/>
    </w:p>
    <w:p>
      <w:pPr>
        <w:pStyle w:val="3"/>
        <w:rPr>
          <w:rFonts w:hint="eastAsia"/>
        </w:rPr>
      </w:pPr>
      <w:bookmarkStart w:id="77" w:name="_Toc19207417"/>
      <w:bookmarkStart w:id="78" w:name="_Toc8826"/>
      <w:r>
        <w:rPr>
          <w:rFonts w:hint="eastAsia"/>
        </w:rPr>
        <w:t>5.1专题1：网络安全法治社会建设专题</w:t>
      </w:r>
      <w:bookmarkEnd w:id="77"/>
      <w:bookmarkEnd w:id="78"/>
    </w:p>
    <w:p>
      <w:r>
        <w:rPr>
          <w:rFonts w:hint="eastAsia"/>
        </w:rPr>
        <w:t>参加本专题调查的公众网民数量为</w:t>
      </w:r>
      <w:r>
        <w:t>237</w:t>
      </w:r>
      <w:r>
        <w:rPr>
          <w:rFonts w:hint="eastAsia"/>
        </w:rPr>
        <w:t>人。</w:t>
      </w:r>
    </w:p>
    <w:p>
      <w:r>
        <w:rPr>
          <w:rFonts w:hint="eastAsia"/>
        </w:rPr>
        <w:t>（1）公众网民对网络安全法律、规章及政策标准的了解</w:t>
      </w:r>
    </w:p>
    <w:p>
      <w:pPr>
        <w:rPr>
          <w:b/>
          <w:bCs/>
        </w:rPr>
      </w:pPr>
      <w:r>
        <w:rPr>
          <w:rFonts w:hint="eastAsia"/>
        </w:rPr>
        <w:t>公众网民对网络安全法律、规章及政策标准的了解程度：</w:t>
      </w:r>
      <w:r>
        <w:t>86.49</w:t>
      </w:r>
      <w:r>
        <w:rPr>
          <w:rFonts w:hint="eastAsia"/>
        </w:rPr>
        <w:t>%了解</w:t>
      </w:r>
      <w:r>
        <w:t>《中华人民共和国网络安全法》</w:t>
      </w:r>
      <w:r>
        <w:rPr>
          <w:rFonts w:hint="eastAsia"/>
        </w:rPr>
        <w:t>，</w:t>
      </w:r>
      <w:r>
        <w:t>50</w:t>
      </w:r>
      <w:r>
        <w:rPr>
          <w:rFonts w:hint="eastAsia"/>
        </w:rPr>
        <w:t>%公众网民了解</w:t>
      </w:r>
      <w:r>
        <w:t>《儿童个人信息网络保护规定》</w:t>
      </w:r>
      <w:r>
        <w:rPr>
          <w:rFonts w:hint="eastAsia"/>
        </w:rPr>
        <w:t>、</w:t>
      </w:r>
      <w:r>
        <w:t>39.19</w:t>
      </w:r>
      <w:r>
        <w:rPr>
          <w:rFonts w:hint="eastAsia"/>
        </w:rPr>
        <w:t>%网民了解</w:t>
      </w:r>
      <w:r>
        <w:t>《互联网个人信息安全保护指南》</w:t>
      </w:r>
      <w:r>
        <w:rPr>
          <w:rFonts w:hint="eastAsia"/>
        </w:rPr>
        <w:t>；</w:t>
      </w:r>
      <w:r>
        <w:t>《中华人民共和国数据安全保护法》</w:t>
      </w:r>
      <w:r>
        <w:rPr>
          <w:rFonts w:hint="eastAsia"/>
        </w:rPr>
        <w:t>、</w:t>
      </w:r>
      <w:r>
        <w:t>《网络信息内容生态治理规定》</w:t>
      </w:r>
      <w:r>
        <w:rPr>
          <w:rFonts w:hint="eastAsia"/>
        </w:rPr>
        <w:t>了解的人也比较多，分别占</w:t>
      </w:r>
      <w:r>
        <w:t>35.14</w:t>
      </w:r>
      <w:r>
        <w:rPr>
          <w:rFonts w:hint="eastAsia"/>
        </w:rPr>
        <w:t>%和</w:t>
      </w:r>
      <w:r>
        <w:t>28.38</w:t>
      </w:r>
      <w:r>
        <w:rPr>
          <w:rFonts w:hint="eastAsia"/>
        </w:rPr>
        <w:t>%。数据显示网络安全领域的普法工作取得一定的成效。</w:t>
      </w:r>
      <w:r>
        <w:rPr>
          <w:rFonts w:hint="eastAsia"/>
          <w:b/>
          <w:bCs/>
        </w:rPr>
        <w:t>与全省数据相比，表示《网络信息内容生态治理规定》比例要低7.51个百分点，表示《中华人民共和国网络安全法》比例要高3.83个百分点。与全国数据相比，表示《网络信息内容生态治理规定》比例要低9.73个百分点，表示《中华人民共和国网络安全法》比例要高1.65个百分点。</w:t>
      </w:r>
    </w:p>
    <w:p>
      <w:pPr>
        <w:ind w:firstLine="0" w:firstLineChars="0"/>
        <w:jc w:val="center"/>
      </w:pPr>
      <w:r>
        <w:rPr>
          <w:rFonts w:ascii="等线" w:hAnsi="等线" w:eastAsia="等线"/>
          <w:color w:val="000000"/>
        </w:rPr>
        <w:drawing>
          <wp:inline distT="0" distB="0" distL="0" distR="0">
            <wp:extent cx="5124450" cy="6191250"/>
            <wp:effectExtent l="0" t="0" r="0" b="0"/>
            <wp:docPr id="28" name="Drawing 2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rawing 28" descr="Generated"/>
                    <pic:cNvPicPr>
                      <a:picLocks noChangeAspect="1"/>
                    </pic:cNvPicPr>
                  </pic:nvPicPr>
                  <pic:blipFill>
                    <a:blip r:embed="rId47"/>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79" w:name="_Toc19305621"/>
      <w:bookmarkStart w:id="80" w:name="_Toc19203715"/>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22</w:t>
      </w:r>
      <w:r>
        <w:rPr>
          <w:sz w:val="24"/>
        </w:rPr>
        <w:fldChar w:fldCharType="end"/>
      </w:r>
      <w:bookmarkStart w:id="81" w:name="_Toc198"/>
      <w:r>
        <w:rPr>
          <w:rFonts w:hint="eastAsia"/>
          <w:sz w:val="24"/>
        </w:rPr>
        <w:t>：</w:t>
      </w:r>
      <w:bookmarkEnd w:id="79"/>
      <w:bookmarkEnd w:id="80"/>
      <w:r>
        <w:rPr>
          <w:rFonts w:hint="eastAsia"/>
          <w:sz w:val="24"/>
        </w:rPr>
        <w:t>公众网民对网络安全法律、规章及政策标准的了解</w:t>
      </w:r>
      <w:bookmarkEnd w:id="81"/>
    </w:p>
    <w:p>
      <w:pPr>
        <w:ind w:firstLine="0" w:firstLineChars="0"/>
        <w:rPr>
          <w:rFonts w:hint="default" w:eastAsiaTheme="minorEastAsia"/>
          <w:lang w:val="en-US" w:eastAsia="zh-CN"/>
        </w:rPr>
      </w:pPr>
      <w:r>
        <w:rPr>
          <w:rFonts w:hint="eastAsia"/>
        </w:rPr>
        <w:t>（图表数据来源：公众网民版专题1网络安全法治社会建设专题第1题：您了解以下哪些网络安全方面的法律法规、部门规章和政策标准？（多选））</w:t>
      </w:r>
    </w:p>
    <w:p>
      <w:pPr>
        <w:ind w:firstLine="0" w:firstLineChars="0"/>
      </w:pPr>
    </w:p>
    <w:p>
      <w:r>
        <w:rPr>
          <w:rFonts w:hint="eastAsia"/>
        </w:rPr>
        <w:t>（2）网络安全法律法规知识来源渠道</w:t>
      </w:r>
    </w:p>
    <w:p>
      <w:pPr>
        <w:rPr>
          <w:b/>
          <w:bCs/>
        </w:rPr>
      </w:pPr>
      <w:r>
        <w:rPr>
          <w:rFonts w:hint="eastAsia"/>
        </w:rPr>
        <w:t>公众网民的网络安全法律法规知识来源渠道方面，</w:t>
      </w:r>
      <w:r>
        <w:t>大众媒体(报刊、杂志、电视、广播)</w:t>
      </w:r>
      <w:r>
        <w:rPr>
          <w:rFonts w:hint="eastAsia"/>
        </w:rPr>
        <w:t>的渗透度达</w:t>
      </w:r>
      <w:r>
        <w:t>67.57</w:t>
      </w:r>
      <w:r>
        <w:rPr>
          <w:rFonts w:hint="eastAsia"/>
        </w:rPr>
        <w:t>%，</w:t>
      </w:r>
      <w:r>
        <w:t>互联网</w:t>
      </w:r>
      <w:r>
        <w:rPr>
          <w:rFonts w:hint="eastAsia"/>
        </w:rPr>
        <w:t>的达</w:t>
      </w:r>
      <w:r>
        <w:t>66.22</w:t>
      </w:r>
      <w:r>
        <w:rPr>
          <w:rFonts w:hint="eastAsia"/>
        </w:rPr>
        <w:t>%，</w:t>
      </w:r>
      <w:r>
        <w:t>政府(普法宣传活动)</w:t>
      </w:r>
      <w:r>
        <w:rPr>
          <w:rFonts w:hint="eastAsia"/>
        </w:rPr>
        <w:t>50%，</w:t>
      </w:r>
      <w:r>
        <w:t>学校(网络安全专业课、竞赛)</w:t>
      </w:r>
      <w:r>
        <w:rPr>
          <w:rFonts w:hint="eastAsia"/>
        </w:rPr>
        <w:t>47.3%，</w:t>
      </w:r>
      <w:r>
        <w:t>单位(内部培训、宣传)</w:t>
      </w:r>
      <w:r>
        <w:rPr>
          <w:rFonts w:hint="eastAsia"/>
        </w:rPr>
        <w:t>22.97%，</w:t>
      </w:r>
      <w:r>
        <w:t>互联网行业协会(网络安全讲座、培训班)</w:t>
      </w:r>
      <w:r>
        <w:rPr>
          <w:rFonts w:hint="eastAsia"/>
        </w:rPr>
        <w:t>18.92%。</w:t>
      </w:r>
      <w:r>
        <w:rPr>
          <w:rFonts w:hint="eastAsia"/>
          <w:b/>
          <w:bCs/>
        </w:rPr>
        <w:t>相较于全省数据，其他的占比高了0.83个百分点。相较于全</w:t>
      </w:r>
      <w:r>
        <w:rPr>
          <w:rFonts w:hint="eastAsia"/>
          <w:b/>
          <w:bCs/>
          <w:lang w:eastAsia="zh-CN"/>
        </w:rPr>
        <w:t>国</w:t>
      </w:r>
      <w:r>
        <w:rPr>
          <w:rFonts w:hint="eastAsia"/>
          <w:b/>
          <w:bCs/>
        </w:rPr>
        <w:t>数据，互联网的占比高了6.8个百分点。</w:t>
      </w:r>
    </w:p>
    <w:p>
      <w:pPr>
        <w:ind w:firstLine="0" w:firstLineChars="0"/>
        <w:jc w:val="center"/>
      </w:pPr>
      <w:r>
        <w:rPr>
          <w:rFonts w:ascii="等线" w:hAnsi="等线" w:eastAsia="等线"/>
          <w:color w:val="000000"/>
        </w:rPr>
        <w:drawing>
          <wp:inline distT="0" distB="0" distL="0" distR="0">
            <wp:extent cx="5124450" cy="3619500"/>
            <wp:effectExtent l="0" t="0" r="0" b="0"/>
            <wp:docPr id="29" name="Drawing 2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Drawing 29" descr="Generated"/>
                    <pic:cNvPicPr>
                      <a:picLocks noChangeAspect="1"/>
                    </pic:cNvPicPr>
                  </pic:nvPicPr>
                  <pic:blipFill>
                    <a:blip r:embed="rId48"/>
                    <a:stretch>
                      <a:fillRect/>
                    </a:stretch>
                  </pic:blipFill>
                  <pic:spPr>
                    <a:xfrm>
                      <a:off x="0" y="0"/>
                      <a:ext cx="5124450" cy="3619500"/>
                    </a:xfrm>
                    <a:prstGeom prst="rect">
                      <a:avLst/>
                    </a:prstGeom>
                  </pic:spPr>
                </pic:pic>
              </a:graphicData>
            </a:graphic>
          </wp:inline>
        </w:drawing>
      </w:r>
    </w:p>
    <w:p>
      <w:pPr>
        <w:pStyle w:val="6"/>
        <w:jc w:val="center"/>
        <w:rPr>
          <w:sz w:val="24"/>
        </w:rPr>
      </w:pPr>
      <w:bookmarkStart w:id="82" w:name="_Toc19305622"/>
      <w:bookmarkStart w:id="83" w:name="_Toc19203716"/>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23</w:t>
      </w:r>
      <w:r>
        <w:rPr>
          <w:sz w:val="24"/>
        </w:rPr>
        <w:fldChar w:fldCharType="end"/>
      </w:r>
      <w:bookmarkEnd w:id="82"/>
      <w:bookmarkEnd w:id="83"/>
      <w:bookmarkStart w:id="84" w:name="_Toc31968"/>
      <w:r>
        <w:rPr>
          <w:rFonts w:hint="eastAsia"/>
          <w:sz w:val="24"/>
        </w:rPr>
        <w:t>：网络安全法律法规知识来源渠道</w:t>
      </w:r>
      <w:bookmarkEnd w:id="84"/>
    </w:p>
    <w:p>
      <w:pPr>
        <w:ind w:firstLine="0" w:firstLineChars="0"/>
      </w:pPr>
      <w:r>
        <w:rPr>
          <w:rFonts w:hint="eastAsia"/>
        </w:rPr>
        <w:t>（图表数据来源：公众网民版专题1网络安全法治社会建设专题第2题：您从下列哪些渠道了解到网络安全方面的法律法规？（多选））</w:t>
      </w:r>
    </w:p>
    <w:p>
      <w:pPr>
        <w:ind w:firstLine="0" w:firstLineChars="0"/>
      </w:pPr>
    </w:p>
    <w:p>
      <w:r>
        <w:rPr>
          <w:rFonts w:hint="eastAsia"/>
        </w:rPr>
        <w:t>（3）网络安全普法教育工作的薄弱环节</w:t>
      </w:r>
    </w:p>
    <w:p>
      <w:pPr>
        <w:rPr>
          <w:b/>
          <w:bCs/>
        </w:rPr>
      </w:pPr>
      <w:r>
        <w:rPr>
          <w:rFonts w:hint="eastAsia"/>
        </w:rPr>
        <w:t>网络安全普法教育工作薄弱环节方面，第一位是</w:t>
      </w:r>
      <w:r>
        <w:t>政府(规划)</w:t>
      </w:r>
      <w:r>
        <w:rPr>
          <w:rFonts w:hint="eastAsia"/>
        </w:rPr>
        <w:t>（关注度</w:t>
      </w:r>
      <w:r>
        <w:t>64.86</w:t>
      </w:r>
      <w:r>
        <w:rPr>
          <w:rFonts w:hint="eastAsia"/>
        </w:rPr>
        <w:t>%），第二位是</w:t>
      </w:r>
      <w:r>
        <w:t>媒体(宣传)</w:t>
      </w:r>
      <w:r>
        <w:rPr>
          <w:rFonts w:hint="eastAsia"/>
        </w:rPr>
        <w:t>（关注度</w:t>
      </w:r>
      <w:r>
        <w:t>62.16</w:t>
      </w:r>
      <w:r>
        <w:rPr>
          <w:rFonts w:hint="eastAsia"/>
        </w:rPr>
        <w:t>%），第三位是</w:t>
      </w:r>
      <w:r>
        <w:t>学校(教育)</w:t>
      </w:r>
      <w:r>
        <w:rPr>
          <w:rFonts w:hint="eastAsia"/>
        </w:rPr>
        <w:t>（关注度</w:t>
      </w:r>
      <w:r>
        <w:t>59.46</w:t>
      </w:r>
      <w:r>
        <w:rPr>
          <w:rFonts w:hint="eastAsia"/>
        </w:rPr>
        <w:t>%）。</w:t>
      </w:r>
      <w:r>
        <w:rPr>
          <w:rFonts w:hint="eastAsia"/>
          <w:b/>
          <w:bCs/>
        </w:rPr>
        <w:t>与全省数据相比，表示媒体(宣传)比例要低2.07个百分点，表示政府(规划)比例要高5.56个百分点。与全国数据相比，表示政府(规划)比例要低1.51个百分点，表示企业(渠道)比例要高10.11个百分点。</w:t>
      </w:r>
    </w:p>
    <w:p>
      <w:pPr>
        <w:ind w:firstLine="0" w:firstLineChars="0"/>
        <w:jc w:val="center"/>
      </w:pPr>
      <w:r>
        <w:rPr>
          <w:rFonts w:ascii="等线" w:hAnsi="等线" w:eastAsia="等线"/>
          <w:color w:val="000000"/>
        </w:rPr>
        <w:drawing>
          <wp:inline distT="0" distB="0" distL="0" distR="0">
            <wp:extent cx="5124450" cy="3619500"/>
            <wp:effectExtent l="0" t="0" r="0" b="0"/>
            <wp:docPr id="30" name="Drawing 3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Drawing 30" descr="Generated"/>
                    <pic:cNvPicPr>
                      <a:picLocks noChangeAspect="1"/>
                    </pic:cNvPicPr>
                  </pic:nvPicPr>
                  <pic:blipFill>
                    <a:blip r:embed="rId49"/>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bookmarkStart w:id="85" w:name="_Toc19203717"/>
      <w:bookmarkStart w:id="86" w:name="_Toc19305623"/>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24</w:t>
      </w:r>
      <w:r>
        <w:rPr>
          <w:sz w:val="24"/>
        </w:rPr>
        <w:fldChar w:fldCharType="end"/>
      </w:r>
      <w:bookmarkStart w:id="87" w:name="_Toc18080"/>
      <w:r>
        <w:rPr>
          <w:rFonts w:hint="eastAsia"/>
          <w:sz w:val="24"/>
        </w:rPr>
        <w:t>：</w:t>
      </w:r>
      <w:bookmarkEnd w:id="85"/>
      <w:bookmarkEnd w:id="86"/>
      <w:r>
        <w:rPr>
          <w:rFonts w:hint="eastAsia"/>
          <w:sz w:val="24"/>
        </w:rPr>
        <w:t>网络安全普法教育工作的薄弱环节</w:t>
      </w:r>
      <w:bookmarkEnd w:id="87"/>
    </w:p>
    <w:p>
      <w:pPr>
        <w:ind w:firstLine="0" w:firstLineChars="0"/>
      </w:pPr>
      <w:r>
        <w:rPr>
          <w:rFonts w:hint="eastAsia"/>
        </w:rPr>
        <w:t>（图表数据来源：公众网民版专题1网络安全法治社会建设专题第3题：您认为在网络安全普法教育工作中哪一方的作用需要加强？（多选））</w:t>
      </w:r>
    </w:p>
    <w:p/>
    <w:p>
      <w:r>
        <w:rPr>
          <w:rFonts w:hint="eastAsia"/>
        </w:rPr>
        <w:t>（4）亟待加强网络安全立法的内容</w:t>
      </w:r>
    </w:p>
    <w:p>
      <w:pPr>
        <w:rPr>
          <w:b/>
          <w:bCs/>
        </w:rPr>
      </w:pPr>
      <w:r>
        <w:rPr>
          <w:rFonts w:hint="eastAsia"/>
        </w:rPr>
        <w:t>公众网民对亟待加强网络安全立法的内容的关注方面，第一位是</w:t>
      </w:r>
      <w:r>
        <w:t>个人信息保护</w:t>
      </w:r>
      <w:r>
        <w:rPr>
          <w:rFonts w:hint="eastAsia"/>
        </w:rPr>
        <w:t>（关注度</w:t>
      </w:r>
      <w:r>
        <w:t>78.67</w:t>
      </w:r>
      <w:r>
        <w:rPr>
          <w:rFonts w:hint="eastAsia"/>
        </w:rPr>
        <w:t>%），第二位是</w:t>
      </w:r>
      <w:r>
        <w:t>网络违法犯罪综合防治</w:t>
      </w:r>
      <w:r>
        <w:rPr>
          <w:rFonts w:hint="eastAsia"/>
        </w:rPr>
        <w:t>（关注度</w:t>
      </w:r>
      <w:r>
        <w:t>65.33</w:t>
      </w:r>
      <w:r>
        <w:rPr>
          <w:rFonts w:hint="eastAsia"/>
        </w:rPr>
        <w:t>%），第三位是</w:t>
      </w:r>
      <w:r>
        <w:t>未成年人上网保护</w:t>
      </w:r>
      <w:r>
        <w:rPr>
          <w:rFonts w:hint="eastAsia"/>
        </w:rPr>
        <w:t>（关注度</w:t>
      </w:r>
      <w:r>
        <w:t>65.33</w:t>
      </w:r>
      <w:r>
        <w:rPr>
          <w:rFonts w:hint="eastAsia"/>
        </w:rPr>
        <w:t>%），第四位是</w:t>
      </w:r>
      <w:r>
        <w:t>互联网络平台安全责任监管细则</w:t>
      </w:r>
      <w:r>
        <w:rPr>
          <w:rFonts w:hint="eastAsia"/>
        </w:rPr>
        <w:t>（关注度</w:t>
      </w:r>
      <w:r>
        <w:t>60</w:t>
      </w:r>
      <w:r>
        <w:rPr>
          <w:rFonts w:hint="eastAsia"/>
        </w:rPr>
        <w:t>%），第五位是</w:t>
      </w:r>
      <w:r>
        <w:t>数据安全保护实施细则</w:t>
      </w:r>
      <w:r>
        <w:rPr>
          <w:rFonts w:hint="eastAsia"/>
        </w:rPr>
        <w:t>（关注度</w:t>
      </w:r>
      <w:r>
        <w:t>54.67</w:t>
      </w:r>
      <w:r>
        <w:rPr>
          <w:rFonts w:hint="eastAsia"/>
        </w:rPr>
        <w:t>%）。其余是</w:t>
      </w:r>
      <w:r>
        <w:t>重大网络安全事件应急</w:t>
      </w:r>
      <w:r>
        <w:rPr>
          <w:rFonts w:hint="eastAsia"/>
        </w:rPr>
        <w:t>、</w:t>
      </w:r>
      <w:r>
        <w:t>关键信息基础设施保护条例</w:t>
      </w:r>
      <w:r>
        <w:rPr>
          <w:rFonts w:hint="eastAsia"/>
        </w:rPr>
        <w:t>、</w:t>
      </w:r>
      <w:r>
        <w:t>数据权利的民事立法</w:t>
      </w:r>
      <w:r>
        <w:rPr>
          <w:rFonts w:hint="eastAsia"/>
        </w:rPr>
        <w:t>，分别有</w:t>
      </w:r>
      <w:r>
        <w:t>44</w:t>
      </w:r>
      <w:r>
        <w:rPr>
          <w:rFonts w:hint="eastAsia"/>
        </w:rPr>
        <w:t>%、</w:t>
      </w:r>
      <w:r>
        <w:t>42.67</w:t>
      </w:r>
      <w:r>
        <w:rPr>
          <w:rFonts w:hint="eastAsia"/>
        </w:rPr>
        <w:t>%、</w:t>
      </w:r>
      <w:r>
        <w:t>41.33</w:t>
      </w:r>
      <w:r>
        <w:rPr>
          <w:rFonts w:hint="eastAsia"/>
        </w:rPr>
        <w:t>%的网民关注。</w:t>
      </w:r>
      <w:r>
        <w:rPr>
          <w:rFonts w:hint="eastAsia"/>
          <w:b/>
          <w:bCs/>
        </w:rPr>
        <w:t>与全省数据相比，表示互联网络平台安全责任监管细则比例要低2.2个百分点，表示网络违法犯罪综合防治比例要高8.87个百分点。与全国数据相比，表示互联网络平台安全责任监管细则比例要低6.97个百分点，表示网络违法犯罪综合防治比例要高14.25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1" name="Drawing 3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Drawing 31" descr="Generated"/>
                    <pic:cNvPicPr>
                      <a:picLocks noChangeAspect="1"/>
                    </pic:cNvPicPr>
                  </pic:nvPicPr>
                  <pic:blipFill>
                    <a:blip r:embed="rId50"/>
                    <a:stretch>
                      <a:fillRect/>
                    </a:stretch>
                  </pic:blipFill>
                  <pic:spPr>
                    <a:xfrm>
                      <a:off x="0" y="0"/>
                      <a:ext cx="5124450" cy="6191250"/>
                    </a:xfrm>
                    <a:prstGeom prst="rect">
                      <a:avLst/>
                    </a:prstGeom>
                  </pic:spPr>
                </pic:pic>
              </a:graphicData>
            </a:graphic>
          </wp:inline>
        </w:drawing>
      </w:r>
    </w:p>
    <w:p>
      <w:pPr>
        <w:ind w:firstLine="0" w:firstLineChars="0"/>
        <w:jc w:val="center"/>
      </w:pPr>
      <w:bookmarkStart w:id="88" w:name="_Toc19305624"/>
      <w:bookmarkStart w:id="89" w:name="_Toc19203718"/>
      <w:r>
        <w:rPr>
          <w:rFonts w:hint="eastAsia"/>
        </w:rPr>
        <w:t>图表</w:t>
      </w:r>
      <w:r>
        <w:fldChar w:fldCharType="begin"/>
      </w:r>
      <w:r>
        <w:instrText xml:space="preserve"> </w:instrText>
      </w:r>
      <w:r>
        <w:rPr>
          <w:rFonts w:hint="eastAsia"/>
        </w:rPr>
        <w:instrText xml:space="preserve">SEQ 图表 \* ARABIC</w:instrText>
      </w:r>
      <w:r>
        <w:instrText xml:space="preserve"> </w:instrText>
      </w:r>
      <w:r>
        <w:fldChar w:fldCharType="separate"/>
      </w:r>
      <w:r>
        <w:rPr>
          <w:rFonts w:hint="eastAsia"/>
        </w:rPr>
        <w:t>25</w:t>
      </w:r>
      <w:r>
        <w:fldChar w:fldCharType="end"/>
      </w:r>
      <w:bookmarkStart w:id="90" w:name="_Toc27771"/>
      <w:r>
        <w:rPr>
          <w:rFonts w:hint="eastAsia"/>
        </w:rPr>
        <w:t>：</w:t>
      </w:r>
      <w:bookmarkEnd w:id="88"/>
      <w:bookmarkEnd w:id="89"/>
      <w:r>
        <w:rPr>
          <w:rFonts w:hint="eastAsia"/>
        </w:rPr>
        <w:t>亟待加强网络安全立法的内容</w:t>
      </w:r>
      <w:bookmarkEnd w:id="90"/>
    </w:p>
    <w:p>
      <w:pPr>
        <w:ind w:firstLine="0" w:firstLineChars="0"/>
      </w:pPr>
      <w:r>
        <w:rPr>
          <w:rFonts w:hint="eastAsia"/>
        </w:rPr>
        <w:t>（图表数据来源：公众网民版专题1网络安全法治社会建设专题第4题：您认为亟待加强哪些方面的网络安全立法？（多选））</w:t>
      </w:r>
    </w:p>
    <w:p>
      <w:pPr>
        <w:ind w:firstLine="0" w:firstLineChars="0"/>
      </w:pPr>
    </w:p>
    <w:p>
      <w:r>
        <w:rPr>
          <w:rFonts w:hint="eastAsia"/>
        </w:rPr>
        <w:t>（5）网络纠纷的发生的现状</w:t>
      </w:r>
    </w:p>
    <w:p>
      <w:pPr>
        <w:rPr>
          <w:b/>
          <w:bCs/>
        </w:rPr>
      </w:pPr>
      <w:bookmarkStart w:id="91" w:name="_Toc19305625"/>
      <w:bookmarkStart w:id="92" w:name="_Toc19203719"/>
      <w:r>
        <w:rPr>
          <w:rFonts w:hint="eastAsia" w:asciiTheme="minorEastAsia" w:hAnsiTheme="minorEastAsia"/>
        </w:rPr>
        <w:t>公众网民遇到网络纠纷方面，排第一位是</w:t>
      </w:r>
      <w:r>
        <w:rPr>
          <w:rFonts w:hint="eastAsia"/>
        </w:rPr>
        <w:t>网络交易纠纷</w:t>
      </w:r>
      <w:r>
        <w:rPr>
          <w:rFonts w:hint="eastAsia" w:asciiTheme="minorEastAsia" w:hAnsiTheme="minorEastAsia"/>
        </w:rPr>
        <w:t>（遇见率</w:t>
      </w:r>
      <w:r>
        <w:rPr>
          <w:rFonts w:hint="eastAsia"/>
        </w:rPr>
        <w:t>41.33%</w:t>
      </w:r>
      <w:r>
        <w:rPr>
          <w:rFonts w:hint="eastAsia" w:asciiTheme="minorEastAsia" w:hAnsiTheme="minorEastAsia"/>
        </w:rPr>
        <w:t>），第二位是</w:t>
      </w:r>
      <w:r>
        <w:rPr>
          <w:rFonts w:hint="eastAsia"/>
        </w:rPr>
        <w:t>网络虚拟财产纠纷</w:t>
      </w:r>
      <w:r>
        <w:rPr>
          <w:rFonts w:hint="eastAsia" w:asciiTheme="minorEastAsia" w:hAnsiTheme="minorEastAsia"/>
        </w:rPr>
        <w:t>（遇见率</w:t>
      </w:r>
      <w:r>
        <w:rPr>
          <w:rFonts w:hint="eastAsia"/>
        </w:rPr>
        <w:t>33.33%</w:t>
      </w:r>
      <w:r>
        <w:rPr>
          <w:rFonts w:hint="eastAsia" w:asciiTheme="minorEastAsia" w:hAnsiTheme="minorEastAsia"/>
        </w:rPr>
        <w:t>），第三位是</w:t>
      </w:r>
      <w:r>
        <w:rPr>
          <w:rFonts w:hint="eastAsia"/>
        </w:rPr>
        <w:t>网络贷款纠纷</w:t>
      </w:r>
      <w:r>
        <w:rPr>
          <w:rFonts w:hint="eastAsia" w:asciiTheme="minorEastAsia" w:hAnsiTheme="minorEastAsia"/>
        </w:rPr>
        <w:t>（遇见率</w:t>
      </w:r>
      <w:r>
        <w:rPr>
          <w:rFonts w:hint="eastAsia"/>
        </w:rPr>
        <w:t>28%</w:t>
      </w:r>
      <w:r>
        <w:rPr>
          <w:rFonts w:hint="eastAsia" w:asciiTheme="minorEastAsia" w:hAnsiTheme="minorEastAsia"/>
        </w:rPr>
        <w:t>）</w:t>
      </w:r>
      <w:r>
        <w:rPr>
          <w:rFonts w:hint="eastAsia"/>
        </w:rPr>
        <w:t>。其余是</w:t>
      </w:r>
      <w:r>
        <w:t>网络投资理财（如P2P等）</w:t>
      </w:r>
      <w:r>
        <w:rPr>
          <w:rFonts w:hint="eastAsia"/>
        </w:rPr>
        <w:t>、</w:t>
      </w:r>
      <w:r>
        <w:t>网络服务合同纠纷</w:t>
      </w:r>
      <w:r>
        <w:rPr>
          <w:rFonts w:hint="eastAsia"/>
        </w:rPr>
        <w:t>、</w:t>
      </w:r>
      <w:r>
        <w:t>网络著作权纠纷</w:t>
      </w:r>
      <w:r>
        <w:rPr>
          <w:rFonts w:hint="eastAsia"/>
        </w:rPr>
        <w:t>，分别有</w:t>
      </w:r>
      <w:r>
        <w:t>24</w:t>
      </w:r>
      <w:r>
        <w:rPr>
          <w:rFonts w:hint="eastAsia"/>
        </w:rPr>
        <w:t>%、</w:t>
      </w:r>
      <w:r>
        <w:t>20</w:t>
      </w:r>
      <w:r>
        <w:rPr>
          <w:rFonts w:hint="eastAsia"/>
        </w:rPr>
        <w:t>%、</w:t>
      </w:r>
      <w:r>
        <w:t>17.33</w:t>
      </w:r>
      <w:r>
        <w:rPr>
          <w:rFonts w:hint="eastAsia"/>
        </w:rPr>
        <w:t>%的网民遇到过。</w:t>
      </w:r>
      <w:r>
        <w:rPr>
          <w:rFonts w:hint="eastAsia"/>
          <w:b/>
          <w:bCs/>
        </w:rPr>
        <w:t>相较于全省数据，本题的排名</w:t>
      </w:r>
      <w:r>
        <w:rPr>
          <w:rFonts w:hint="eastAsia"/>
          <w:b/>
          <w:bCs/>
          <w:lang w:eastAsia="zh-CN"/>
        </w:rPr>
        <w:t>基本</w:t>
      </w:r>
      <w:r>
        <w:rPr>
          <w:rFonts w:hint="eastAsia"/>
          <w:b/>
          <w:bCs/>
        </w:rPr>
        <w:t>一致。相较于全</w:t>
      </w:r>
      <w:r>
        <w:rPr>
          <w:rFonts w:hint="eastAsia"/>
          <w:b/>
          <w:bCs/>
          <w:lang w:eastAsia="zh-CN"/>
        </w:rPr>
        <w:t>国</w:t>
      </w:r>
      <w:r>
        <w:rPr>
          <w:rFonts w:hint="eastAsia"/>
          <w:b/>
          <w:bCs/>
        </w:rPr>
        <w:t>数据，网络虚拟财产纠纷的占比高了0.76个百分点。</w:t>
      </w:r>
    </w:p>
    <w:p>
      <w:pPr>
        <w:ind w:firstLine="0" w:firstLineChars="0"/>
        <w:jc w:val="center"/>
        <w:rPr>
          <w:rFonts w:ascii="黑体" w:hAnsi="黑体"/>
        </w:rPr>
      </w:pPr>
      <w:r>
        <w:rPr>
          <w:rFonts w:ascii="等线" w:hAnsi="等线" w:eastAsia="等线"/>
          <w:color w:val="000000"/>
        </w:rPr>
        <w:drawing>
          <wp:inline distT="0" distB="0" distL="0" distR="0">
            <wp:extent cx="5124450" cy="3619500"/>
            <wp:effectExtent l="0" t="0" r="0" b="0"/>
            <wp:docPr id="32" name="Drawing 3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Drawing 32" descr="Generated"/>
                    <pic:cNvPicPr>
                      <a:picLocks noChangeAspect="1"/>
                    </pic:cNvPicPr>
                  </pic:nvPicPr>
                  <pic:blipFill>
                    <a:blip r:embed="rId51"/>
                    <a:stretch>
                      <a:fillRect/>
                    </a:stretch>
                  </pic:blipFill>
                  <pic:spPr>
                    <a:xfrm>
                      <a:off x="0" y="0"/>
                      <a:ext cx="5124450" cy="3619500"/>
                    </a:xfrm>
                    <a:prstGeom prst="rect">
                      <a:avLst/>
                    </a:prstGeom>
                  </pic:spPr>
                </pic:pic>
              </a:graphicData>
            </a:graphic>
          </wp:inline>
        </w:drawing>
      </w:r>
    </w:p>
    <w:p>
      <w:pPr>
        <w:pStyle w:val="6"/>
        <w:ind w:left="28" w:leftChars="-59" w:hanging="170" w:hangingChars="71"/>
        <w:jc w:val="center"/>
        <w:rPr>
          <w:rFonts w:ascii="黑体" w:hAnsi="黑体"/>
          <w:sz w:val="24"/>
          <w:szCs w:val="24"/>
        </w:rPr>
      </w:pPr>
      <w:r>
        <w:rPr>
          <w:rFonts w:hint="eastAsia" w:ascii="黑体" w:hAnsi="黑体"/>
          <w:sz w:val="24"/>
          <w:szCs w:val="24"/>
        </w:rPr>
        <w:t>图表</w:t>
      </w:r>
      <w:r>
        <w:rPr>
          <w:rFonts w:ascii="黑体" w:hAnsi="黑体"/>
          <w:sz w:val="24"/>
          <w:szCs w:val="24"/>
        </w:rPr>
        <w:fldChar w:fldCharType="begin"/>
      </w:r>
      <w:r>
        <w:rPr>
          <w:rFonts w:ascii="黑体" w:hAnsi="黑体"/>
          <w:sz w:val="24"/>
          <w:szCs w:val="24"/>
        </w:rPr>
        <w:instrText xml:space="preserve"> </w:instrText>
      </w:r>
      <w:r>
        <w:rPr>
          <w:rFonts w:hint="eastAsia" w:ascii="黑体" w:hAnsi="黑体"/>
          <w:sz w:val="24"/>
          <w:szCs w:val="24"/>
        </w:rPr>
        <w:instrText xml:space="preserve">SEQ 图表 \* ARABIC</w:instrText>
      </w:r>
      <w:r>
        <w:rPr>
          <w:rFonts w:ascii="黑体" w:hAnsi="黑体"/>
          <w:sz w:val="24"/>
          <w:szCs w:val="24"/>
        </w:rPr>
        <w:instrText xml:space="preserve"> </w:instrText>
      </w:r>
      <w:r>
        <w:rPr>
          <w:rFonts w:ascii="黑体" w:hAnsi="黑体"/>
          <w:sz w:val="24"/>
          <w:szCs w:val="24"/>
        </w:rPr>
        <w:fldChar w:fldCharType="separate"/>
      </w:r>
      <w:r>
        <w:rPr>
          <w:rFonts w:hint="eastAsia" w:ascii="黑体" w:hAnsi="黑体"/>
          <w:sz w:val="24"/>
          <w:szCs w:val="24"/>
        </w:rPr>
        <w:t>26</w:t>
      </w:r>
      <w:r>
        <w:rPr>
          <w:rFonts w:ascii="黑体" w:hAnsi="黑体"/>
          <w:sz w:val="24"/>
          <w:szCs w:val="24"/>
        </w:rPr>
        <w:fldChar w:fldCharType="end"/>
      </w:r>
      <w:bookmarkStart w:id="93" w:name="_Toc20151"/>
      <w:r>
        <w:rPr>
          <w:rFonts w:hint="eastAsia" w:ascii="黑体" w:hAnsi="黑体"/>
          <w:sz w:val="24"/>
          <w:szCs w:val="24"/>
        </w:rPr>
        <w:t>：</w:t>
      </w:r>
      <w:bookmarkEnd w:id="91"/>
      <w:bookmarkEnd w:id="92"/>
      <w:r>
        <w:rPr>
          <w:rFonts w:hint="eastAsia" w:ascii="黑体" w:hAnsi="黑体"/>
          <w:sz w:val="24"/>
          <w:szCs w:val="24"/>
        </w:rPr>
        <w:t>公众网民遇到网络纠纷发生率排序</w:t>
      </w:r>
      <w:bookmarkEnd w:id="93"/>
    </w:p>
    <w:p>
      <w:pPr>
        <w:ind w:firstLine="0" w:firstLineChars="0"/>
      </w:pPr>
      <w:r>
        <w:rPr>
          <w:rFonts w:hint="eastAsia"/>
        </w:rPr>
        <w:t>（图表数据来源：公众网民版专题1网络安全法治社会建设专题第5题：您或周边的人遇到过下列哪类网络纠纷？（多选））</w:t>
      </w:r>
    </w:p>
    <w:p/>
    <w:p>
      <w:r>
        <w:rPr>
          <w:rFonts w:hint="eastAsia"/>
        </w:rPr>
        <w:t>（6）网民对网络纠纷的应对选择</w:t>
      </w:r>
    </w:p>
    <w:p>
      <w:pPr>
        <w:rPr>
          <w:b/>
          <w:bCs/>
        </w:rPr>
      </w:pPr>
      <w:r>
        <w:rPr>
          <w:rFonts w:hint="eastAsia"/>
        </w:rPr>
        <w:t>公众网民对网络纠纷的应对选择方面，排第一位是</w:t>
      </w:r>
      <w:r>
        <w:t>向有关服务商或平台投诉</w:t>
      </w:r>
      <w:r>
        <w:rPr>
          <w:rFonts w:hint="eastAsia"/>
        </w:rPr>
        <w:t>（选择率</w:t>
      </w:r>
      <w:r>
        <w:t>76</w:t>
      </w:r>
      <w:r>
        <w:rPr>
          <w:rFonts w:hint="eastAsia"/>
        </w:rPr>
        <w:t>%），第二位是</w:t>
      </w:r>
      <w:r>
        <w:t>向主管部门(网信办、公安、工信、工商等)投诉</w:t>
      </w:r>
      <w:r>
        <w:rPr>
          <w:rFonts w:hint="eastAsia"/>
        </w:rPr>
        <w:t>（选择率</w:t>
      </w:r>
      <w:r>
        <w:t>45.33</w:t>
      </w:r>
      <w:r>
        <w:rPr>
          <w:rFonts w:hint="eastAsia"/>
        </w:rPr>
        <w:t>%），第三位是</w:t>
      </w:r>
      <w:r>
        <w:t>向网络行业协会等社会组织投诉</w:t>
      </w:r>
      <w:r>
        <w:rPr>
          <w:rFonts w:hint="eastAsia"/>
        </w:rPr>
        <w:t>（选择率</w:t>
      </w:r>
      <w:r>
        <w:t>37.33</w:t>
      </w:r>
      <w:r>
        <w:rPr>
          <w:rFonts w:hint="eastAsia"/>
        </w:rPr>
        <w:t>%）。</w:t>
      </w:r>
      <w:r>
        <w:t>向消费者协会投诉</w:t>
      </w:r>
      <w:r>
        <w:rPr>
          <w:rFonts w:hint="eastAsia"/>
        </w:rPr>
        <w:t>、</w:t>
      </w:r>
      <w:r>
        <w:t>向朋友求助</w:t>
      </w:r>
      <w:r>
        <w:rPr>
          <w:rFonts w:hint="eastAsia"/>
        </w:rPr>
        <w:t>、</w:t>
      </w:r>
      <w:r>
        <w:t>向第三方投诉平台(新浪黑猫、聚投诉等)投诉</w:t>
      </w:r>
      <w:r>
        <w:rPr>
          <w:rFonts w:hint="eastAsia"/>
        </w:rPr>
        <w:t>，分别有</w:t>
      </w:r>
      <w:r>
        <w:t>37.33</w:t>
      </w:r>
      <w:r>
        <w:rPr>
          <w:rFonts w:hint="eastAsia"/>
        </w:rPr>
        <w:t>%、</w:t>
      </w:r>
      <w:r>
        <w:t>28</w:t>
      </w:r>
      <w:r>
        <w:rPr>
          <w:rFonts w:hint="eastAsia"/>
        </w:rPr>
        <w:t>%、</w:t>
      </w:r>
      <w:r>
        <w:t>21.33</w:t>
      </w:r>
      <w:r>
        <w:rPr>
          <w:rFonts w:hint="eastAsia"/>
        </w:rPr>
        <w:t>%的应对方式。</w:t>
      </w:r>
      <w:r>
        <w:rPr>
          <w:rFonts w:hint="eastAsia"/>
          <w:b/>
          <w:bCs/>
        </w:rPr>
        <w:t>与全省数据相比，表示向消费者协会投诉比例要低2.41个百分点，表示向有关服务商或平台投诉比例要高4.93个百分点。与全国数据相比，表示向消费者协会投诉比例要低3.61个百分点，表示向有关服务商或平台投诉比例要高1.07个百分点。</w:t>
      </w:r>
    </w:p>
    <w:p>
      <w:pPr>
        <w:ind w:firstLine="0" w:firstLineChars="0"/>
        <w:jc w:val="center"/>
        <w:rPr>
          <w:b/>
          <w:bCs/>
        </w:rPr>
      </w:pPr>
      <w:r>
        <w:rPr>
          <w:rFonts w:ascii="等线" w:hAnsi="等线" w:eastAsia="等线"/>
          <w:color w:val="000000"/>
        </w:rPr>
        <w:drawing>
          <wp:inline distT="0" distB="0" distL="0" distR="0">
            <wp:extent cx="5124450" cy="6191250"/>
            <wp:effectExtent l="0" t="0" r="0" b="0"/>
            <wp:docPr id="33" name="Drawing 3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Drawing 33" descr="Generated"/>
                    <pic:cNvPicPr>
                      <a:picLocks noChangeAspect="1"/>
                    </pic:cNvPicPr>
                  </pic:nvPicPr>
                  <pic:blipFill>
                    <a:blip r:embed="rId52"/>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bookmarkStart w:id="94" w:name="_Toc19203721"/>
      <w:bookmarkStart w:id="95" w:name="_Toc19305627"/>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27</w:t>
      </w:r>
      <w:r>
        <w:rPr>
          <w:sz w:val="24"/>
        </w:rPr>
        <w:fldChar w:fldCharType="end"/>
      </w:r>
      <w:bookmarkStart w:id="96" w:name="_Toc16135"/>
      <w:r>
        <w:rPr>
          <w:rFonts w:hint="eastAsia"/>
          <w:sz w:val="24"/>
        </w:rPr>
        <w:t>：</w:t>
      </w:r>
      <w:bookmarkEnd w:id="94"/>
      <w:bookmarkEnd w:id="95"/>
      <w:r>
        <w:rPr>
          <w:rFonts w:hint="eastAsia"/>
          <w:sz w:val="24"/>
        </w:rPr>
        <w:t>网民对网络纠纷的应对选择</w:t>
      </w:r>
      <w:bookmarkEnd w:id="96"/>
    </w:p>
    <w:p>
      <w:pPr>
        <w:ind w:firstLine="0" w:firstLineChars="0"/>
      </w:pPr>
      <w:r>
        <w:rPr>
          <w:rFonts w:hint="eastAsia"/>
        </w:rPr>
        <w:t>（图表数据来源：公众网民版专题1网络安全法治社会建设专题第6题：当您遇到网络纠纷时，您通常采用以下哪些方式处理？（多选））</w:t>
      </w:r>
    </w:p>
    <w:p>
      <w:pPr>
        <w:ind w:firstLine="0" w:firstLineChars="0"/>
      </w:pPr>
    </w:p>
    <w:p>
      <w:r>
        <w:rPr>
          <w:rFonts w:hint="eastAsia"/>
        </w:rPr>
        <w:t>（7）互联网纠纷调解机构的认知度</w:t>
      </w:r>
    </w:p>
    <w:p>
      <w:pPr>
        <w:rPr>
          <w:rFonts w:ascii="宋体" w:hAnsi="宋体" w:eastAsia="宋体" w:cs="宋体"/>
          <w:b/>
          <w:bCs/>
        </w:rPr>
      </w:pPr>
      <w:r>
        <w:rPr>
          <w:rFonts w:hint="eastAsia"/>
        </w:rPr>
        <w:t>参与调查的公众网民对互联网纠纷人民调解委员会等机构的认识度不高，超过</w:t>
      </w:r>
      <w:r>
        <w:rPr>
          <w:rFonts w:hint="eastAsia"/>
          <w:color w:val="auto"/>
        </w:rPr>
        <w:t>一半</w:t>
      </w:r>
      <w:r>
        <w:rPr>
          <w:rFonts w:hint="eastAsia"/>
        </w:rPr>
        <w:t>（</w:t>
      </w:r>
      <w:r>
        <w:t>51.35</w:t>
      </w:r>
      <w:r>
        <w:rPr>
          <w:rFonts w:hint="eastAsia"/>
        </w:rPr>
        <w:t>%）的网民表示不了解，完全不知道有这类机构；</w:t>
      </w:r>
      <w:r>
        <w:t>24.32</w:t>
      </w:r>
      <w:r>
        <w:rPr>
          <w:rFonts w:hint="eastAsia"/>
        </w:rPr>
        <w:t>%网民表示</w:t>
      </w:r>
      <w:r>
        <w:t>担心个人信息会泄露</w:t>
      </w:r>
      <w:r>
        <w:rPr>
          <w:rFonts w:hint="eastAsia"/>
        </w:rPr>
        <w:t>，</w:t>
      </w:r>
      <w:r>
        <w:t>21.62</w:t>
      </w:r>
      <w:r>
        <w:rPr>
          <w:rFonts w:hint="eastAsia"/>
        </w:rPr>
        <w:t>%网民表示</w:t>
      </w:r>
      <w:r>
        <w:t>这类机构是民间自治组织</w:t>
      </w:r>
      <w:r>
        <w:rPr>
          <w:rFonts w:hint="eastAsia"/>
        </w:rPr>
        <w:t>；</w:t>
      </w:r>
      <w:r>
        <w:t>18.92</w:t>
      </w:r>
      <w:r>
        <w:rPr>
          <w:rFonts w:hint="eastAsia"/>
        </w:rPr>
        <w:t>%网民担心</w:t>
      </w:r>
      <w:r>
        <w:t>担心调解机构的公信力不足</w:t>
      </w:r>
      <w:r>
        <w:rPr>
          <w:rFonts w:hint="eastAsia"/>
        </w:rPr>
        <w:t>，</w:t>
      </w:r>
      <w:r>
        <w:t>18.92</w:t>
      </w:r>
      <w:r>
        <w:rPr>
          <w:rFonts w:hint="eastAsia"/>
        </w:rPr>
        <w:t>%网民认为</w:t>
      </w:r>
      <w:r>
        <w:t>担心调解人员不是法官，不够专业</w:t>
      </w:r>
      <w:r>
        <w:rPr>
          <w:rFonts w:hint="eastAsia"/>
        </w:rPr>
        <w:t>。仅有</w:t>
      </w:r>
      <w:r>
        <w:t>17.57</w:t>
      </w:r>
      <w:r>
        <w:rPr>
          <w:rFonts w:hint="eastAsia"/>
        </w:rPr>
        <w:t>%网民认为</w:t>
      </w:r>
      <w:r>
        <w:t>担心调解员是兼职的不能保证公正性</w:t>
      </w:r>
      <w:r>
        <w:rPr>
          <w:rFonts w:hint="eastAsia"/>
        </w:rPr>
        <w:t>；</w:t>
      </w:r>
      <w:r>
        <w:t>14.86</w:t>
      </w:r>
      <w:r>
        <w:rPr>
          <w:rFonts w:hint="eastAsia"/>
        </w:rPr>
        <w:t>%网民表示</w:t>
      </w:r>
      <w:r>
        <w:t>调解的结果是有法律效力的</w:t>
      </w:r>
      <w:r>
        <w:rPr>
          <w:rFonts w:hint="eastAsia"/>
        </w:rPr>
        <w:t>。持保留态度的比持肯定的比例高。</w:t>
      </w:r>
      <w:r>
        <w:rPr>
          <w:rFonts w:hint="eastAsia"/>
          <w:b/>
          <w:bCs/>
        </w:rPr>
        <w:t>与全省数据相比，表示这类机构是民间自治组织比例要低1.37个百分点，表示不了解，完全不知道有这类机构比例要高3.57个百分点。与全国数据相比，表示这类机构是民间自治组织比例要低6.3个百分点，表示不了解，完全不知道有这类机构比例要高4.67个百分点。</w:t>
      </w:r>
    </w:p>
    <w:p>
      <w:pPr>
        <w:ind w:firstLine="0" w:firstLineChars="0"/>
        <w:jc w:val="center"/>
      </w:pPr>
      <w:r>
        <w:rPr>
          <w:rFonts w:ascii="等线" w:hAnsi="等线" w:eastAsia="等线"/>
          <w:color w:val="000000"/>
        </w:rPr>
        <w:drawing>
          <wp:inline distT="0" distB="0" distL="0" distR="0">
            <wp:extent cx="5124450" cy="6191250"/>
            <wp:effectExtent l="0" t="0" r="0" b="0"/>
            <wp:docPr id="34" name="Drawing 3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rawing 34" descr="Generated"/>
                    <pic:cNvPicPr>
                      <a:picLocks noChangeAspect="1"/>
                    </pic:cNvPicPr>
                  </pic:nvPicPr>
                  <pic:blipFill>
                    <a:blip r:embed="rId53"/>
                    <a:stretch>
                      <a:fillRect/>
                    </a:stretch>
                  </pic:blipFill>
                  <pic:spPr>
                    <a:xfrm>
                      <a:off x="0" y="0"/>
                      <a:ext cx="5124450" cy="6191250"/>
                    </a:xfrm>
                    <a:prstGeom prst="rect">
                      <a:avLst/>
                    </a:prstGeom>
                  </pic:spPr>
                </pic:pic>
              </a:graphicData>
            </a:graphic>
          </wp:inline>
        </w:drawing>
      </w:r>
    </w:p>
    <w:p>
      <w:pPr>
        <w:pStyle w:val="6"/>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28</w:t>
      </w:r>
      <w:r>
        <w:rPr>
          <w:sz w:val="24"/>
        </w:rPr>
        <w:fldChar w:fldCharType="end"/>
      </w:r>
      <w:bookmarkStart w:id="97" w:name="_Toc9748"/>
      <w:r>
        <w:rPr>
          <w:rFonts w:hint="eastAsia"/>
          <w:sz w:val="24"/>
        </w:rPr>
        <w:t>：网民对互联网纠纷人民调解委员会等机构的看法</w:t>
      </w:r>
      <w:bookmarkEnd w:id="97"/>
    </w:p>
    <w:p>
      <w:pPr>
        <w:ind w:firstLine="0" w:firstLineChars="0"/>
      </w:pPr>
      <w:r>
        <w:rPr>
          <w:rFonts w:hint="eastAsia"/>
        </w:rPr>
        <w:t>（图表数据来源：公众网民版专题1网络安全法治社会建设专题第7题：下列哪种说法更符合您对互联网纠纷人民调解委员会等机构的看法？（多选））</w:t>
      </w:r>
    </w:p>
    <w:p>
      <w:pPr>
        <w:ind w:firstLine="0" w:firstLineChars="0"/>
      </w:pPr>
    </w:p>
    <w:p>
      <w:r>
        <w:rPr>
          <w:rFonts w:hint="eastAsia"/>
        </w:rPr>
        <w:t>（8）网络安全方面司法工作满意度评价</w:t>
      </w:r>
    </w:p>
    <w:p>
      <w:pPr>
        <w:rPr>
          <w:b/>
          <w:bCs/>
        </w:rPr>
      </w:pPr>
      <w:r>
        <w:rPr>
          <w:rFonts w:hint="eastAsia"/>
        </w:rPr>
        <w:t>公众网民对网络安全方面司法工作满意度评价：认为</w:t>
      </w:r>
      <w:r>
        <w:t>满意</w:t>
      </w:r>
      <w:r>
        <w:rPr>
          <w:rFonts w:hint="eastAsia"/>
        </w:rPr>
        <w:t>的最多（占</w:t>
      </w:r>
      <w:r>
        <w:t>41.89</w:t>
      </w:r>
      <w:r>
        <w:rPr>
          <w:rFonts w:hint="eastAsia"/>
        </w:rPr>
        <w:t>%），其次是认为</w:t>
      </w:r>
      <w:r>
        <w:t>一般</w:t>
      </w:r>
      <w:r>
        <w:rPr>
          <w:rFonts w:hint="eastAsia"/>
        </w:rPr>
        <w:t>（占</w:t>
      </w:r>
      <w:r>
        <w:t>21.62</w:t>
      </w:r>
      <w:r>
        <w:rPr>
          <w:rFonts w:hint="eastAsia"/>
        </w:rPr>
        <w:t>%），再次是认为</w:t>
      </w:r>
      <w:r>
        <w:t>非常满意</w:t>
      </w:r>
      <w:r>
        <w:rPr>
          <w:rFonts w:hint="eastAsia"/>
        </w:rPr>
        <w:t>（占</w:t>
      </w:r>
      <w:r>
        <w:t>18.92</w:t>
      </w:r>
      <w:r>
        <w:rPr>
          <w:rFonts w:hint="eastAsia"/>
        </w:rPr>
        <w:t>%）。即认为满意以上</w:t>
      </w:r>
      <w:r>
        <w:rPr>
          <w:color w:val="auto"/>
        </w:rPr>
        <w:t>超过</w:t>
      </w:r>
      <w:r>
        <w:rPr>
          <w:rFonts w:hint="eastAsia"/>
          <w:color w:val="auto"/>
          <w:lang w:eastAsia="zh-CN"/>
        </w:rPr>
        <w:t>六</w:t>
      </w:r>
      <w:r>
        <w:rPr>
          <w:color w:val="auto"/>
        </w:rPr>
        <w:t>成</w:t>
      </w:r>
      <w:r>
        <w:rPr>
          <w:rFonts w:hint="eastAsia"/>
        </w:rPr>
        <w:t>（</w:t>
      </w:r>
      <w:r>
        <w:t>60.81</w:t>
      </w:r>
      <w:r>
        <w:rPr>
          <w:rFonts w:hint="eastAsia"/>
        </w:rPr>
        <w:t>%），总体评价是</w:t>
      </w:r>
      <w:r>
        <w:rPr>
          <w:rFonts w:hint="eastAsia"/>
          <w:color w:val="auto"/>
        </w:rPr>
        <w:t>满意</w:t>
      </w:r>
      <w:r>
        <w:rPr>
          <w:rFonts w:hint="eastAsia"/>
        </w:rPr>
        <w:t>以上。</w:t>
      </w:r>
      <w:r>
        <w:rPr>
          <w:rFonts w:hint="eastAsia"/>
          <w:b/>
          <w:bCs/>
        </w:rPr>
        <w:t>与全省数据相比，表示一般比例要低10.15个百分点，表示满意比例要高5.07个百分点。与全国数据相比，表示一般比例要低8.7个百分点，表示非常满意比例要高2.31个百分点。</w:t>
      </w:r>
    </w:p>
    <w:p>
      <w:pPr>
        <w:ind w:firstLine="0" w:firstLineChars="0"/>
        <w:jc w:val="center"/>
      </w:pPr>
      <w:r>
        <w:rPr>
          <w:rFonts w:ascii="等线" w:hAnsi="等线" w:eastAsia="等线"/>
          <w:color w:val="000000"/>
        </w:rPr>
        <w:drawing>
          <wp:inline distT="0" distB="0" distL="0" distR="0">
            <wp:extent cx="5124450" cy="3619500"/>
            <wp:effectExtent l="0" t="0" r="0" b="0"/>
            <wp:docPr id="35" name="Drawing 3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Drawing 35" descr="Generated"/>
                    <pic:cNvPicPr>
                      <a:picLocks noChangeAspect="1"/>
                    </pic:cNvPicPr>
                  </pic:nvPicPr>
                  <pic:blipFill>
                    <a:blip r:embed="rId54"/>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29</w:t>
      </w:r>
      <w:r>
        <w:rPr>
          <w:sz w:val="24"/>
        </w:rPr>
        <w:fldChar w:fldCharType="end"/>
      </w:r>
      <w:bookmarkStart w:id="98" w:name="_Toc9825"/>
      <w:r>
        <w:rPr>
          <w:rFonts w:hint="eastAsia"/>
          <w:sz w:val="24"/>
        </w:rPr>
        <w:t>：网民对网络安全方面司法工作满意度评价</w:t>
      </w:r>
      <w:bookmarkEnd w:id="98"/>
    </w:p>
    <w:p>
      <w:pPr>
        <w:ind w:firstLine="0" w:firstLineChars="0"/>
      </w:pPr>
      <w:r>
        <w:rPr>
          <w:rFonts w:hint="eastAsia"/>
        </w:rPr>
        <w:t>（图表数据来源：公众网民版专题1网络安全法治社会建设专题第8题：您对网络安全方面的司法工作状况(如出台司法解释及检察院和法院对相关案件的处理)是否满意？）</w:t>
      </w:r>
    </w:p>
    <w:p>
      <w:pPr>
        <w:ind w:firstLine="0" w:firstLineChars="0"/>
      </w:pPr>
    </w:p>
    <w:p>
      <w:pPr>
        <w:numPr>
          <w:ilvl w:val="0"/>
          <w:numId w:val="5"/>
        </w:numPr>
      </w:pPr>
      <w:r>
        <w:rPr>
          <w:rFonts w:hint="eastAsia"/>
        </w:rPr>
        <w:t>网络安全领域中社会层面参与协同治理状况满意度评价</w:t>
      </w:r>
    </w:p>
    <w:p>
      <w:pPr>
        <w:rPr>
          <w:b/>
          <w:bCs/>
        </w:rPr>
      </w:pPr>
      <w:r>
        <w:rPr>
          <w:rFonts w:hint="eastAsia"/>
        </w:rPr>
        <w:t>公众网民对我国社会层面参与网络安全领域协同治理状况满意度评价：认为</w:t>
      </w:r>
      <w:r>
        <w:t>满意</w:t>
      </w:r>
      <w:r>
        <w:rPr>
          <w:rFonts w:hint="eastAsia"/>
        </w:rPr>
        <w:t>的最多（占</w:t>
      </w:r>
      <w:r>
        <w:t>44.59</w:t>
      </w:r>
      <w:r>
        <w:rPr>
          <w:rFonts w:hint="eastAsia"/>
        </w:rPr>
        <w:t>%），其次是认为</w:t>
      </w:r>
      <w:r>
        <w:t>一般</w:t>
      </w:r>
      <w:r>
        <w:rPr>
          <w:rFonts w:hint="eastAsia"/>
        </w:rPr>
        <w:t>（占</w:t>
      </w:r>
      <w:r>
        <w:t>24.32</w:t>
      </w:r>
      <w:r>
        <w:rPr>
          <w:rFonts w:hint="eastAsia"/>
        </w:rPr>
        <w:t>%），再次是认为</w:t>
      </w:r>
      <w:r>
        <w:t>非常满意</w:t>
      </w:r>
      <w:r>
        <w:rPr>
          <w:rFonts w:hint="eastAsia"/>
        </w:rPr>
        <w:t>（占</w:t>
      </w:r>
      <w:r>
        <w:t>17.57</w:t>
      </w:r>
      <w:r>
        <w:rPr>
          <w:rFonts w:hint="eastAsia"/>
        </w:rPr>
        <w:t>%）。即认为满意以上</w:t>
      </w:r>
      <w:r>
        <w:rPr>
          <w:rFonts w:hint="eastAsia"/>
          <w:color w:val="auto"/>
        </w:rPr>
        <w:t>超过一半</w:t>
      </w:r>
      <w:r>
        <w:rPr>
          <w:rFonts w:hint="eastAsia"/>
        </w:rPr>
        <w:t>（</w:t>
      </w:r>
      <w:r>
        <w:t>62.16</w:t>
      </w:r>
      <w:r>
        <w:rPr>
          <w:rFonts w:hint="eastAsia"/>
        </w:rPr>
        <w:t>%），总体评价是满意以上。</w:t>
      </w:r>
      <w:r>
        <w:rPr>
          <w:rFonts w:hint="eastAsia"/>
          <w:b/>
          <w:bCs/>
        </w:rPr>
        <w:t>与全省数据相比，表示一般比例要低7.53个百分点，表示满意比例要高5.77个百分点。与全国数据相比，表示一般比例要低7.22个百分点，表示非常满意比例要高1.18个百分点。</w:t>
      </w:r>
    </w:p>
    <w:p>
      <w:pPr>
        <w:ind w:firstLine="0" w:firstLineChars="0"/>
        <w:jc w:val="center"/>
      </w:pPr>
      <w:r>
        <w:rPr>
          <w:rFonts w:ascii="等线" w:hAnsi="等线" w:eastAsia="等线"/>
          <w:color w:val="000000"/>
        </w:rPr>
        <w:drawing>
          <wp:inline distT="0" distB="0" distL="0" distR="0">
            <wp:extent cx="5124450" cy="3619500"/>
            <wp:effectExtent l="0" t="0" r="0" b="0"/>
            <wp:docPr id="36" name="Drawing 3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Drawing 36" descr="Generated"/>
                    <pic:cNvPicPr>
                      <a:picLocks noChangeAspect="1"/>
                    </pic:cNvPicPr>
                  </pic:nvPicPr>
                  <pic:blipFill>
                    <a:blip r:embed="rId55"/>
                    <a:stretch>
                      <a:fillRect/>
                    </a:stretch>
                  </pic:blipFill>
                  <pic:spPr>
                    <a:xfrm>
                      <a:off x="0" y="0"/>
                      <a:ext cx="5124450" cy="3619500"/>
                    </a:xfrm>
                    <a:prstGeom prst="rect">
                      <a:avLst/>
                    </a:prstGeom>
                  </pic:spPr>
                </pic:pic>
              </a:graphicData>
            </a:graphic>
          </wp:inline>
        </w:drawing>
      </w:r>
    </w:p>
    <w:p>
      <w:pPr>
        <w:pStyle w:val="6"/>
        <w:ind w:firstLine="0" w:firstLineChars="0"/>
        <w:jc w:val="center"/>
        <w:rPr>
          <w:sz w:val="24"/>
        </w:rPr>
      </w:pPr>
      <w:r>
        <w:rPr>
          <w:rFonts w:hint="eastAsia"/>
          <w:sz w:val="24"/>
        </w:rPr>
        <w:t>图表</w:t>
      </w:r>
      <w:r>
        <w:rPr>
          <w:sz w:val="24"/>
        </w:rPr>
        <w:fldChar w:fldCharType="begin"/>
      </w:r>
      <w:r>
        <w:rPr>
          <w:sz w:val="24"/>
        </w:rPr>
        <w:instrText xml:space="preserve"> </w:instrText>
      </w:r>
      <w:r>
        <w:rPr>
          <w:rFonts w:hint="eastAsia"/>
          <w:sz w:val="24"/>
        </w:rPr>
        <w:instrText xml:space="preserve">SEQ 图表 \* ARABIC</w:instrText>
      </w:r>
      <w:r>
        <w:rPr>
          <w:sz w:val="24"/>
        </w:rPr>
        <w:instrText xml:space="preserve"> </w:instrText>
      </w:r>
      <w:r>
        <w:rPr>
          <w:sz w:val="24"/>
        </w:rPr>
        <w:fldChar w:fldCharType="separate"/>
      </w:r>
      <w:r>
        <w:rPr>
          <w:rFonts w:hint="eastAsia"/>
          <w:sz w:val="24"/>
        </w:rPr>
        <w:t>30</w:t>
      </w:r>
      <w:r>
        <w:rPr>
          <w:sz w:val="24"/>
        </w:rPr>
        <w:fldChar w:fldCharType="end"/>
      </w:r>
      <w:bookmarkStart w:id="99" w:name="_Toc12067"/>
      <w:r>
        <w:rPr>
          <w:rFonts w:hint="eastAsia"/>
          <w:sz w:val="24"/>
        </w:rPr>
        <w:t>：网络安全领域中社会层面参与协同治理状况满意度评价</w:t>
      </w:r>
      <w:bookmarkEnd w:id="99"/>
    </w:p>
    <w:p>
      <w:pPr>
        <w:pStyle w:val="6"/>
        <w:ind w:firstLine="0" w:firstLineChars="0"/>
        <w:jc w:val="left"/>
        <w:rPr>
          <w:b/>
          <w:bCs/>
        </w:rPr>
      </w:pPr>
      <w:r>
        <w:rPr>
          <w:rFonts w:hint="eastAsia"/>
          <w:sz w:val="24"/>
        </w:rPr>
        <w:t>（图表数据来源：公众网民版专题1网络安全法治社会建设专题第9题：您认为我国社会组织参与网络安全领域治理的状况是否令人满意？）</w:t>
      </w:r>
    </w:p>
    <w:p/>
    <w:p>
      <w:pPr>
        <w:numPr>
          <w:ilvl w:val="0"/>
          <w:numId w:val="5"/>
        </w:numPr>
      </w:pPr>
      <w:r>
        <w:rPr>
          <w:rFonts w:hint="eastAsia"/>
        </w:rPr>
        <w:t>代表网民利益说话的构成主体</w:t>
      </w:r>
    </w:p>
    <w:p>
      <w:pPr>
        <w:rPr>
          <w:b/>
          <w:bCs/>
        </w:rPr>
      </w:pPr>
      <w:r>
        <w:rPr>
          <w:rFonts w:hint="eastAsia"/>
        </w:rPr>
        <w:t>参与调查的公众网民认为能代表网民利益说话的人或组织：排第一位是</w:t>
      </w:r>
      <w:r>
        <w:t>基层组织负责人</w:t>
      </w:r>
      <w:r>
        <w:rPr>
          <w:rFonts w:hint="eastAsia"/>
        </w:rPr>
        <w:t>（认同率</w:t>
      </w:r>
      <w:r>
        <w:t>48</w:t>
      </w:r>
      <w:r>
        <w:rPr>
          <w:rFonts w:hint="eastAsia"/>
        </w:rPr>
        <w:t>%）；第二位是</w:t>
      </w:r>
      <w:r>
        <w:t>人大代表、政协委员</w:t>
      </w:r>
      <w:r>
        <w:rPr>
          <w:rFonts w:hint="eastAsia"/>
        </w:rPr>
        <w:t>（认同率</w:t>
      </w:r>
      <w:r>
        <w:t>38.67</w:t>
      </w:r>
      <w:r>
        <w:rPr>
          <w:rFonts w:hint="eastAsia"/>
        </w:rPr>
        <w:t>%）；第三位是</w:t>
      </w:r>
      <w:r>
        <w:t>网民自己</w:t>
      </w:r>
      <w:r>
        <w:rPr>
          <w:rFonts w:hint="eastAsia"/>
        </w:rPr>
        <w:t>（认同率</w:t>
      </w:r>
      <w:r>
        <w:t>37.33</w:t>
      </w:r>
      <w:r>
        <w:rPr>
          <w:rFonts w:hint="eastAsia"/>
        </w:rPr>
        <w:t>%）；第四位是</w:t>
      </w:r>
      <w:r>
        <w:t>行业协会</w:t>
      </w:r>
      <w:r>
        <w:rPr>
          <w:rFonts w:hint="eastAsia"/>
        </w:rPr>
        <w:t>（认同率</w:t>
      </w:r>
      <w:r>
        <w:t>26.67</w:t>
      </w:r>
      <w:r>
        <w:rPr>
          <w:rFonts w:hint="eastAsia"/>
        </w:rPr>
        <w:t>%）；第五位是</w:t>
      </w:r>
      <w:r>
        <w:t>网络社会组织</w:t>
      </w:r>
      <w:r>
        <w:rPr>
          <w:rFonts w:hint="eastAsia"/>
        </w:rPr>
        <w:t>（认同率</w:t>
      </w:r>
      <w:r>
        <w:t>25.33</w:t>
      </w:r>
      <w:r>
        <w:rPr>
          <w:rFonts w:hint="eastAsia"/>
        </w:rPr>
        <w:t>%）。其次为</w:t>
      </w:r>
      <w:r>
        <w:t>新闻媒体</w:t>
      </w:r>
      <w:r>
        <w:rPr>
          <w:rFonts w:hint="eastAsia"/>
        </w:rPr>
        <w:t>、</w:t>
      </w:r>
      <w:r>
        <w:t>专家学者</w:t>
      </w:r>
      <w:r>
        <w:rPr>
          <w:rFonts w:hint="eastAsia"/>
        </w:rPr>
        <w:t>、</w:t>
      </w:r>
      <w:r>
        <w:t>律师</w:t>
      </w:r>
      <w:r>
        <w:rPr>
          <w:rFonts w:hint="eastAsia"/>
        </w:rPr>
        <w:t>、</w:t>
      </w:r>
      <w:r>
        <w:t>网络群组中的群主或意见领袖</w:t>
      </w:r>
      <w:r>
        <w:rPr>
          <w:rFonts w:hint="eastAsia"/>
        </w:rPr>
        <w:t>、</w:t>
      </w:r>
      <w:r>
        <w:t>网络明星、大咖</w:t>
      </w:r>
      <w:r>
        <w:rPr>
          <w:rFonts w:hint="eastAsia"/>
        </w:rPr>
        <w:t>，分别有</w:t>
      </w:r>
      <w:r>
        <w:t>25.33</w:t>
      </w:r>
      <w:r>
        <w:rPr>
          <w:rFonts w:hint="eastAsia"/>
        </w:rPr>
        <w:t>%、</w:t>
      </w:r>
      <w:r>
        <w:t>12</w:t>
      </w:r>
      <w:r>
        <w:rPr>
          <w:rFonts w:hint="eastAsia"/>
        </w:rPr>
        <w:t>%、</w:t>
      </w:r>
      <w:r>
        <w:t>10.67</w:t>
      </w:r>
      <w:r>
        <w:rPr>
          <w:rFonts w:hint="eastAsia"/>
        </w:rPr>
        <w:t>%、</w:t>
      </w:r>
      <w:r>
        <w:t>10.67</w:t>
      </w:r>
      <w:r>
        <w:rPr>
          <w:rFonts w:hint="eastAsia"/>
        </w:rPr>
        <w:t>%、</w:t>
      </w:r>
      <w:r>
        <w:t>5.33</w:t>
      </w:r>
      <w:r>
        <w:rPr>
          <w:rFonts w:hint="eastAsia"/>
        </w:rPr>
        <w:t>%的认同率。</w:t>
      </w:r>
      <w:r>
        <w:rPr>
          <w:rFonts w:hint="eastAsia"/>
          <w:b/>
          <w:bCs/>
        </w:rPr>
        <w:t>与全省数据相比，表示人大代表、政协委员比例要低6.07个百分点，表示基层组织负责人比例要高3.26个百分点。与全国数据相比，表示人大代表、政协委员比例要低6.51个百分点，表示行业协会比例要高5.37个百分点。</w:t>
      </w:r>
    </w:p>
    <w:p>
      <w:pPr>
        <w:ind w:firstLine="0" w:firstLineChars="0"/>
        <w:jc w:val="center"/>
      </w:pPr>
      <w:r>
        <w:rPr>
          <w:rFonts w:ascii="等线" w:hAnsi="等线" w:eastAsia="等线"/>
          <w:color w:val="000000"/>
        </w:rPr>
        <w:drawing>
          <wp:inline distT="0" distB="0" distL="0" distR="0">
            <wp:extent cx="5124450" cy="6191250"/>
            <wp:effectExtent l="0" t="0" r="0" b="0"/>
            <wp:docPr id="37" name="Drawing 3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rawing 37" descr="Generated"/>
                    <pic:cNvPicPr>
                      <a:picLocks noChangeAspect="1"/>
                    </pic:cNvPicPr>
                  </pic:nvPicPr>
                  <pic:blipFill>
                    <a:blip r:embed="rId56"/>
                    <a:stretch>
                      <a:fillRect/>
                    </a:stretch>
                  </pic:blipFill>
                  <pic:spPr>
                    <a:xfrm>
                      <a:off x="0" y="0"/>
                      <a:ext cx="5124450" cy="6191250"/>
                    </a:xfrm>
                    <a:prstGeom prst="rect">
                      <a:avLst/>
                    </a:prstGeom>
                  </pic:spPr>
                </pic:pic>
              </a:graphicData>
            </a:graphic>
          </wp:inline>
        </w:drawing>
      </w:r>
    </w:p>
    <w:p>
      <w:pPr>
        <w:pStyle w:val="6"/>
        <w:ind w:firstLine="0" w:firstLineChars="0"/>
        <w:jc w:val="center"/>
        <w:rPr>
          <w:sz w:val="24"/>
        </w:rPr>
      </w:pPr>
      <w:r>
        <w:rPr>
          <w:rFonts w:hint="eastAsia"/>
          <w:sz w:val="24"/>
        </w:rPr>
        <w:t>图表</w:t>
      </w:r>
      <w:r>
        <w:rPr>
          <w:rFonts w:hint="eastAsia"/>
          <w:sz w:val="24"/>
        </w:rPr>
        <w:fldChar w:fldCharType="begin"/>
      </w:r>
      <w:r>
        <w:rPr>
          <w:rFonts w:hint="eastAsia"/>
          <w:sz w:val="24"/>
        </w:rPr>
        <w:instrText xml:space="preserve"> SEQ 图表 \* ARABIC </w:instrText>
      </w:r>
      <w:r>
        <w:rPr>
          <w:rFonts w:hint="eastAsia"/>
          <w:sz w:val="24"/>
        </w:rPr>
        <w:fldChar w:fldCharType="separate"/>
      </w:r>
      <w:r>
        <w:rPr>
          <w:rFonts w:hint="eastAsia"/>
          <w:sz w:val="24"/>
        </w:rPr>
        <w:t>31</w:t>
      </w:r>
      <w:r>
        <w:rPr>
          <w:rFonts w:hint="eastAsia"/>
          <w:sz w:val="24"/>
        </w:rPr>
        <w:fldChar w:fldCharType="end"/>
      </w:r>
      <w:bookmarkStart w:id="100" w:name="_Toc18184"/>
      <w:r>
        <w:rPr>
          <w:rFonts w:hint="eastAsia"/>
          <w:sz w:val="24"/>
        </w:rPr>
        <w:t>：代表网民利益说话的构成主体</w:t>
      </w:r>
      <w:bookmarkEnd w:id="100"/>
    </w:p>
    <w:p>
      <w:pPr>
        <w:pStyle w:val="6"/>
        <w:ind w:firstLine="0" w:firstLineChars="0"/>
        <w:jc w:val="left"/>
        <w:rPr>
          <w:b/>
          <w:bCs/>
        </w:rPr>
      </w:pPr>
      <w:r>
        <w:rPr>
          <w:rFonts w:hint="eastAsia"/>
          <w:sz w:val="24"/>
        </w:rPr>
        <w:t>（图表数据来源：公众网民版专题1网络安全法治社会建设专题第10题：您认为哪些人或组织通常能够较好地代表网民的利益说话？（多选））</w:t>
      </w:r>
    </w:p>
    <w:p>
      <w:pPr>
        <w:widowControl/>
        <w:adjustRightInd/>
        <w:snapToGrid/>
        <w:spacing w:line="240" w:lineRule="auto"/>
        <w:ind w:firstLine="0" w:firstLineChars="0"/>
        <w:jc w:val="left"/>
        <w:rPr>
          <w:rFonts w:asciiTheme="minorEastAsia" w:hAnsiTheme="minorEastAsia"/>
          <w:b/>
        </w:rPr>
      </w:pPr>
    </w:p>
    <w:p>
      <w:bookmarkStart w:id="101" w:name="_Toc19207418"/>
      <w:r>
        <w:rPr>
          <w:rFonts w:hint="eastAsia"/>
        </w:rPr>
        <w:br w:type="page"/>
      </w:r>
    </w:p>
    <w:p>
      <w:pPr>
        <w:pStyle w:val="3"/>
        <w:ind w:firstLine="723" w:firstLineChars="300"/>
        <w:rPr>
          <w:rFonts w:hint="eastAsia"/>
        </w:rPr>
      </w:pPr>
      <w:bookmarkStart w:id="102" w:name="_Toc9895"/>
      <w:r>
        <w:rPr>
          <w:rFonts w:hint="eastAsia"/>
        </w:rPr>
        <w:t>5.2</w:t>
      </w:r>
      <w:bookmarkEnd w:id="101"/>
      <w:r>
        <w:rPr>
          <w:rFonts w:hint="eastAsia"/>
        </w:rPr>
        <w:t>专题2：</w:t>
      </w:r>
      <w:r>
        <w:t>遏制网络违法犯罪行为</w:t>
      </w:r>
      <w:r>
        <w:rPr>
          <w:rFonts w:hint="eastAsia"/>
        </w:rPr>
        <w:t>专题</w:t>
      </w:r>
      <w:bookmarkEnd w:id="102"/>
    </w:p>
    <w:p>
      <w:pPr>
        <w:rPr>
          <w:rFonts w:hint="eastAsia"/>
        </w:rPr>
      </w:pPr>
      <w:r>
        <w:t>本地区参与本专题答题的公众网民人数为191人，其中男性104人，女性87人，因采集人数较少，本报告不作详细分析，相关专题统计结果和发现可参考《2021年全国网民安全感满意度调查总报告》。</w:t>
      </w:r>
      <w:r>
        <w:cr/>
      </w:r>
    </w:p>
    <w:p>
      <w:pPr>
        <w:widowControl/>
        <w:adjustRightInd/>
        <w:snapToGrid/>
        <w:spacing w:line="240" w:lineRule="auto"/>
        <w:ind w:firstLine="0" w:firstLineChars="0"/>
        <w:jc w:val="left"/>
        <w:rPr>
          <w:rFonts w:ascii="黑体" w:hAnsi="黑体" w:eastAsia="黑体"/>
          <w:b/>
          <w:bCs/>
          <w:kern w:val="44"/>
          <w:sz w:val="28"/>
          <w:szCs w:val="28"/>
        </w:rPr>
      </w:pPr>
    </w:p>
    <w:p>
      <w:pPr>
        <w:widowControl/>
        <w:adjustRightInd/>
        <w:snapToGrid/>
        <w:spacing w:line="240" w:lineRule="auto"/>
        <w:ind w:firstLine="0" w:firstLineChars="0"/>
        <w:jc w:val="left"/>
        <w:rPr>
          <w:rFonts w:asciiTheme="minorEastAsia" w:hAnsiTheme="minorEastAsia"/>
          <w:b/>
        </w:rPr>
      </w:pPr>
      <w:r>
        <w:br w:type="page"/>
      </w:r>
    </w:p>
    <w:p>
      <w:pPr>
        <w:pStyle w:val="3"/>
        <w:rPr>
          <w:rFonts w:hint="eastAsia"/>
        </w:rPr>
      </w:pPr>
      <w:bookmarkStart w:id="103" w:name="_Toc27973"/>
      <w:r>
        <w:rPr>
          <w:rFonts w:hint="eastAsia"/>
        </w:rPr>
        <w:t>5.3专题3：个人信息保护专题</w:t>
      </w:r>
      <w:bookmarkEnd w:id="103"/>
    </w:p>
    <w:p>
      <w:pPr>
        <w:rPr>
          <w:rFonts w:ascii="微软雅黑" w:hAnsi="微软雅黑" w:eastAsia="微软雅黑"/>
          <w:color w:val="333333"/>
          <w:sz w:val="22"/>
          <w:szCs w:val="22"/>
        </w:rPr>
      </w:pPr>
      <w:r>
        <w:rPr>
          <w:rFonts w:ascii="宋体" w:hAnsi="宋体" w:eastAsia="宋体"/>
          <w:color w:val="000000"/>
        </w:rPr>
        <w:t>参与本专题答题的公众网民人数量为</w:t>
      </w:r>
      <w:r>
        <w:t>268</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）网民对我国个人信息保护状况评价</w:t>
      </w:r>
    </w:p>
    <w:p>
      <w:pPr>
        <w:rPr>
          <w:rFonts w:ascii="宋体" w:hAnsi="宋体" w:eastAsia="宋体"/>
          <w:b/>
          <w:bCs/>
          <w:color w:val="000000"/>
        </w:rPr>
      </w:pPr>
      <w:r>
        <w:rPr>
          <w:rFonts w:ascii="宋体" w:hAnsi="宋体" w:eastAsia="宋体"/>
          <w:color w:val="000000"/>
        </w:rPr>
        <w:t>公众网民对我国个人信息保护状况的评价：认为较好以上的占</w:t>
      </w:r>
      <w:r>
        <w:rPr>
          <w:rFonts w:ascii="Calibri" w:hAnsi="Calibri" w:eastAsia="Calibri"/>
          <w:color w:val="000000"/>
        </w:rPr>
        <w:t>38.33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公众网民认为非常好，</w:t>
      </w:r>
      <w:r>
        <w:rPr>
          <w:rFonts w:ascii="Calibri" w:hAnsi="Calibri" w:eastAsia="Calibri"/>
          <w:color w:val="000000"/>
        </w:rPr>
        <w:t>23.33</w:t>
      </w:r>
      <w:r>
        <w:rPr>
          <w:rFonts w:ascii="Calibri" w:hAnsi="Calibri" w:eastAsia="Calibri" w:cs="Calibri"/>
          <w:color w:val="000000"/>
        </w:rPr>
        <w:t>%</w:t>
      </w:r>
      <w:r>
        <w:rPr>
          <w:rFonts w:ascii="宋体" w:hAnsi="宋体" w:eastAsia="宋体"/>
          <w:color w:val="000000"/>
        </w:rPr>
        <w:t>认为比较好。</w:t>
      </w:r>
      <w:r>
        <w:rPr>
          <w:rFonts w:ascii="Calibri" w:hAnsi="Calibri" w:eastAsia="Calibri"/>
          <w:color w:val="000000"/>
        </w:rPr>
        <w:t>31.67</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30.00</w:t>
      </w:r>
      <w:r>
        <w:rPr>
          <w:rFonts w:ascii="Calibri" w:hAnsi="Calibri" w:eastAsia="Calibri" w:cs="Calibri"/>
          <w:color w:val="000000"/>
        </w:rPr>
        <w:t>%</w:t>
      </w:r>
      <w:r>
        <w:rPr>
          <w:rFonts w:ascii="宋体" w:hAnsi="宋体" w:eastAsia="宋体"/>
          <w:color w:val="000000"/>
        </w:rPr>
        <w:t>认为不太好或非常不好，其中</w:t>
      </w:r>
      <w:r>
        <w:rPr>
          <w:rFonts w:ascii="Calibri" w:hAnsi="Calibri" w:eastAsia="Calibri"/>
          <w:color w:val="000000"/>
        </w:rPr>
        <w:t>16.67</w:t>
      </w:r>
      <w:r>
        <w:rPr>
          <w:rFonts w:ascii="Calibri" w:hAnsi="Calibri" w:eastAsia="Calibri" w:cs="Calibri"/>
          <w:color w:val="000000"/>
        </w:rPr>
        <w:t>%</w:t>
      </w:r>
      <w:r>
        <w:rPr>
          <w:rFonts w:ascii="宋体" w:hAnsi="宋体" w:eastAsia="宋体"/>
          <w:color w:val="000000"/>
        </w:rPr>
        <w:t>认为不太好，</w:t>
      </w:r>
      <w:r>
        <w:rPr>
          <w:rFonts w:ascii="Calibri" w:hAnsi="Calibri" w:eastAsia="Calibri"/>
          <w:color w:val="000000"/>
        </w:rPr>
        <w:t>13.33</w:t>
      </w:r>
      <w:r>
        <w:rPr>
          <w:rFonts w:ascii="Calibri" w:hAnsi="Calibri" w:eastAsia="Calibri" w:cs="Calibri"/>
          <w:color w:val="000000"/>
        </w:rPr>
        <w:t>%</w:t>
      </w:r>
      <w:r>
        <w:rPr>
          <w:rFonts w:ascii="宋体" w:hAnsi="宋体" w:eastAsia="宋体"/>
          <w:color w:val="000000"/>
        </w:rPr>
        <w:t>认为非常不好。总体上认为</w:t>
      </w:r>
      <w:r>
        <w:rPr>
          <w:rFonts w:ascii="宋体" w:hAnsi="宋体" w:eastAsia="宋体"/>
          <w:color w:val="auto"/>
        </w:rPr>
        <w:t>较好以上</w:t>
      </w:r>
      <w:r>
        <w:rPr>
          <w:rFonts w:ascii="宋体" w:hAnsi="宋体" w:eastAsia="宋体"/>
          <w:color w:val="000000"/>
        </w:rPr>
        <w:t>的评价稍多。</w:t>
      </w:r>
      <w:r>
        <w:rPr>
          <w:rFonts w:ascii="Calibri" w:hAnsi="Calibri" w:eastAsia="Calibri"/>
          <w:b/>
          <w:bCs/>
          <w:color w:val="000000"/>
        </w:rPr>
        <w:t>与全省数据相比，表示不太好比例要低3.56个百分点，表示非常好比例要高3.35个百分点。与全国数据相比，表示比较好比例要低4.17个百分点，表示非常好比例要高4.98个百分点。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8" name="Drawing 3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Drawing 38" descr="Generated"/>
                    <pic:cNvPicPr>
                      <a:picLocks noChangeAspect="1"/>
                    </pic:cNvPicPr>
                  </pic:nvPicPr>
                  <pic:blipFill>
                    <a:blip r:embed="rId5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32</w:t>
      </w:r>
      <w:r>
        <w:rPr>
          <w:rFonts w:hint="eastAsia"/>
        </w:rPr>
        <w:fldChar w:fldCharType="end"/>
      </w:r>
      <w:bookmarkStart w:id="104" w:name="_Toc22015"/>
      <w:r>
        <w:rPr>
          <w:rFonts w:ascii="宋体" w:hAnsi="宋体" w:eastAsia="宋体"/>
          <w:color w:val="000000"/>
        </w:rPr>
        <w:t>：网民对我国个人信息保护状况评价</w:t>
      </w:r>
      <w:bookmarkEnd w:id="10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（图表数据来源：公众网民版专题3个人信息保护专题第1题：您认为当前我国个人信息保护的状况如何？）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）网民对我国个人信息泄露情况评价</w:t>
      </w:r>
    </w:p>
    <w:p>
      <w:pPr>
        <w:rPr>
          <w:rFonts w:ascii="微软雅黑" w:hAnsi="微软雅黑" w:eastAsia="微软雅黑"/>
          <w:color w:val="333333"/>
          <w:sz w:val="22"/>
          <w:szCs w:val="22"/>
        </w:rPr>
      </w:pPr>
      <w:r>
        <w:rPr>
          <w:rFonts w:ascii="宋体" w:hAnsi="宋体" w:eastAsia="宋体"/>
          <w:color w:val="000000"/>
        </w:rPr>
        <w:t>公众网民对我国个人信息泄露情况的评价：认为比较多以上的占</w:t>
      </w:r>
      <w:r>
        <w:rPr>
          <w:rFonts w:ascii="Calibri" w:hAnsi="Calibri" w:eastAsia="Calibri"/>
          <w:color w:val="000000"/>
        </w:rPr>
        <w:t>41.67</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公众网民认为非常多，</w:t>
      </w:r>
      <w:r>
        <w:rPr>
          <w:rFonts w:ascii="Calibri" w:hAnsi="Calibri" w:eastAsia="Calibri"/>
          <w:color w:val="000000"/>
        </w:rPr>
        <w:t>21.67</w:t>
      </w:r>
      <w:r>
        <w:rPr>
          <w:rFonts w:ascii="Calibri" w:hAnsi="Calibri" w:eastAsia="Calibri" w:cs="Calibri"/>
          <w:color w:val="000000"/>
        </w:rPr>
        <w:t>%</w:t>
      </w:r>
      <w:r>
        <w:rPr>
          <w:rFonts w:ascii="宋体" w:hAnsi="宋体" w:eastAsia="宋体"/>
          <w:color w:val="000000"/>
        </w:rPr>
        <w:t>认为比较多。</w:t>
      </w:r>
      <w:r>
        <w:rPr>
          <w:rFonts w:ascii="Calibri" w:hAnsi="Calibri" w:eastAsia="Calibri"/>
          <w:color w:val="000000"/>
          <w:sz w:val="26"/>
          <w:szCs w:val="26"/>
        </w:rPr>
        <w:t>46.67</w:t>
      </w:r>
      <w:r>
        <w:rPr>
          <w:rFonts w:ascii="Calibri" w:hAnsi="Calibri" w:eastAsia="Calibri"/>
          <w:color w:val="000000"/>
        </w:rPr>
        <w:t>%</w:t>
      </w:r>
      <w:r>
        <w:rPr>
          <w:rFonts w:ascii="宋体" w:hAnsi="宋体" w:eastAsia="宋体"/>
          <w:color w:val="000000"/>
        </w:rPr>
        <w:t>认为很少或有一些，其中</w:t>
      </w:r>
      <w:r>
        <w:rPr>
          <w:rFonts w:ascii="Calibri" w:hAnsi="Calibri" w:eastAsia="Calibri"/>
          <w:color w:val="000000"/>
        </w:rPr>
        <w:t>31.67</w:t>
      </w:r>
      <w:r>
        <w:rPr>
          <w:rFonts w:ascii="Calibri" w:hAnsi="Calibri" w:eastAsia="Calibri" w:cs="Calibri"/>
          <w:color w:val="000000"/>
        </w:rPr>
        <w:t>%</w:t>
      </w:r>
      <w:r>
        <w:rPr>
          <w:rFonts w:ascii="宋体" w:hAnsi="宋体" w:eastAsia="宋体"/>
          <w:color w:val="000000"/>
        </w:rPr>
        <w:t>认为有一些，</w:t>
      </w:r>
      <w:r>
        <w:rPr>
          <w:rFonts w:ascii="Calibri" w:hAnsi="Calibri" w:eastAsia="Calibri"/>
          <w:color w:val="000000"/>
        </w:rPr>
        <w:t>15</w:t>
      </w:r>
      <w:r>
        <w:rPr>
          <w:rFonts w:ascii="Calibri" w:hAnsi="Calibri" w:eastAsia="Calibri" w:cs="Calibri"/>
          <w:color w:val="000000"/>
        </w:rPr>
        <w:t>%</w:t>
      </w:r>
      <w:r>
        <w:rPr>
          <w:rFonts w:ascii="宋体" w:hAnsi="宋体" w:eastAsia="宋体"/>
          <w:color w:val="000000"/>
        </w:rPr>
        <w:t>认为很少。</w:t>
      </w:r>
      <w:r>
        <w:rPr>
          <w:rFonts w:ascii="Calibri" w:hAnsi="Calibri" w:eastAsia="Calibri"/>
          <w:color w:val="000000"/>
        </w:rPr>
        <w:t>11.67</w:t>
      </w:r>
      <w:r>
        <w:rPr>
          <w:rFonts w:ascii="Calibri" w:hAnsi="Calibri" w:eastAsia="Calibri" w:cs="Calibri"/>
          <w:color w:val="000000"/>
        </w:rPr>
        <w:t>%</w:t>
      </w:r>
      <w:r>
        <w:rPr>
          <w:rFonts w:ascii="宋体" w:hAnsi="宋体" w:eastAsia="宋体"/>
          <w:color w:val="000000"/>
        </w:rPr>
        <w:t>公众网民没有遇到过。总体上认为比较多和有一些的评价占绝大部分。</w:t>
      </w:r>
      <w:r>
        <w:rPr>
          <w:rFonts w:ascii="Calibri" w:hAnsi="Calibri" w:eastAsia="Calibri"/>
          <w:b/>
          <w:bCs/>
          <w:color w:val="000000"/>
        </w:rPr>
        <w:t>与全省数据相比，表示比较多比例要低1.38个百分点，表示非常多比例要高2.31个百分点。与全国数据相比，表示比较多比例要低5.65个百分点，表示非常多比例要高6.07个百分点。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39" name="Drawing 3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Drawing 39" descr="Generated"/>
                    <pic:cNvPicPr>
                      <a:picLocks noChangeAspect="1"/>
                    </pic:cNvPicPr>
                  </pic:nvPicPr>
                  <pic:blipFill>
                    <a:blip r:embed="rId5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33</w:t>
      </w:r>
      <w:r>
        <w:rPr>
          <w:rFonts w:hint="eastAsia"/>
        </w:rPr>
        <w:fldChar w:fldCharType="end"/>
      </w:r>
      <w:bookmarkStart w:id="105" w:name="_Toc11906"/>
      <w:r>
        <w:rPr>
          <w:rFonts w:ascii="宋体" w:hAnsi="宋体" w:eastAsia="宋体"/>
          <w:color w:val="000000"/>
        </w:rPr>
        <w:t>：网民对我国个人信息泄露情况评价</w:t>
      </w:r>
      <w:bookmarkEnd w:id="10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（图表数据来源：公众网民版专题3个人信息保护专题第2题：近一年，您遇到网络个人信息泄露的情况如何？）</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）个人信息保护做得不好的应用领域</w:t>
      </w:r>
    </w:p>
    <w:p>
      <w:pPr>
        <w:rPr>
          <w:rFonts w:ascii="宋体" w:hAnsi="宋体" w:eastAsia="宋体"/>
          <w:b/>
          <w:bCs/>
          <w:color w:val="000000"/>
        </w:rPr>
      </w:pPr>
      <w:r>
        <w:rPr>
          <w:rFonts w:ascii="宋体" w:hAnsi="宋体" w:eastAsia="宋体"/>
          <w:color w:val="000000"/>
        </w:rPr>
        <w:t>近一年，公众网民认为个人信息保护做得不好的应用领域有：最多选择的是</w:t>
      </w:r>
      <w:r>
        <w:rPr>
          <w:rFonts w:ascii="Calibri" w:hAnsi="Calibri" w:eastAsia="Calibri"/>
          <w:color w:val="000000"/>
        </w:rPr>
        <w:t>社交应用(即时通讯、短视频等)</w:t>
      </w:r>
      <w:r>
        <w:rPr>
          <w:rFonts w:ascii="宋体" w:hAnsi="宋体" w:eastAsia="宋体"/>
          <w:color w:val="000000"/>
        </w:rPr>
        <w:t>（选择率</w:t>
      </w:r>
      <w:r>
        <w:rPr>
          <w:rFonts w:ascii="Calibri" w:hAnsi="Calibri" w:eastAsia="Calibri"/>
          <w:color w:val="000000"/>
        </w:rPr>
        <w:t>69.49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电子商务(网络购物、网上支付、网上银行等)</w:t>
      </w:r>
      <w:r>
        <w:rPr>
          <w:rFonts w:ascii="宋体" w:hAnsi="宋体" w:eastAsia="宋体"/>
          <w:color w:val="000000"/>
        </w:rPr>
        <w:t>（选择率</w:t>
      </w:r>
      <w:r>
        <w:rPr>
          <w:rFonts w:ascii="Calibri" w:hAnsi="Calibri" w:eastAsia="Calibri"/>
          <w:color w:val="000000"/>
        </w:rPr>
        <w:t>54.24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网络媒体(新闻资讯、网上阅读、视频直播等)</w:t>
      </w:r>
      <w:r>
        <w:rPr>
          <w:rFonts w:ascii="宋体" w:hAnsi="宋体" w:eastAsia="宋体"/>
          <w:color w:val="000000"/>
        </w:rPr>
        <w:t>（选择率</w:t>
      </w:r>
      <w:r>
        <w:rPr>
          <w:rFonts w:ascii="Calibri" w:hAnsi="Calibri" w:eastAsia="Calibri"/>
          <w:color w:val="000000"/>
        </w:rPr>
        <w:t>50.85</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数字娱乐(网络游戏、网络音乐、网络视频等)</w:t>
      </w:r>
      <w:r>
        <w:rPr>
          <w:rFonts w:ascii="宋体" w:hAnsi="宋体" w:eastAsia="宋体"/>
          <w:color w:val="000000"/>
        </w:rPr>
        <w:t>（选择率</w:t>
      </w:r>
      <w:r>
        <w:rPr>
          <w:rFonts w:ascii="Calibri" w:hAnsi="Calibri" w:eastAsia="Calibri"/>
          <w:color w:val="000000"/>
        </w:rPr>
        <w:t>49.15</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生活服务(搜索引擎、出行、导航、网约车、旅游、美图等)</w:t>
      </w:r>
      <w:r>
        <w:rPr>
          <w:rFonts w:ascii="宋体" w:hAnsi="宋体" w:eastAsia="宋体"/>
          <w:color w:val="000000"/>
        </w:rPr>
        <w:t>（选择率</w:t>
      </w:r>
      <w:r>
        <w:rPr>
          <w:rFonts w:ascii="Calibri" w:hAnsi="Calibri" w:eastAsia="Calibri"/>
          <w:color w:val="000000"/>
        </w:rPr>
        <w:t>33.9</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显示和网民日常生活密切相关领域的网络应用在个人信息保护方面仍存在较多问题。</w:t>
      </w:r>
      <w:r>
        <w:rPr>
          <w:rFonts w:ascii="Calibri" w:hAnsi="Calibri" w:eastAsia="Calibri"/>
          <w:b/>
          <w:bCs/>
          <w:color w:val="000000"/>
        </w:rPr>
        <w:t>与全省数据相比，表示生活服务(搜索引擎、出行、导航、网约车、旅游、美图等)比例要低6.82个百分点，表示社交应用(即时通讯、短视频等)比例要高1.9个百分点。与全国数据相比，表示健康医疗(网上教育、运动、医疗等)比例要低1.92个百分点，表示社交应用(即时通讯、短视频等)比例要高8.44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0" name="Drawing 4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Drawing 40" descr="Generated"/>
                    <pic:cNvPicPr>
                      <a:picLocks noChangeAspect="1"/>
                    </pic:cNvPicPr>
                  </pic:nvPicPr>
                  <pic:blipFill>
                    <a:blip r:embed="rId59"/>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34</w:t>
      </w:r>
      <w:r>
        <w:rPr>
          <w:rFonts w:hint="eastAsia"/>
        </w:rPr>
        <w:fldChar w:fldCharType="end"/>
      </w:r>
      <w:bookmarkStart w:id="106" w:name="_Toc23024"/>
      <w:r>
        <w:rPr>
          <w:rFonts w:ascii="宋体" w:hAnsi="宋体" w:eastAsia="宋体"/>
          <w:color w:val="000000"/>
        </w:rPr>
        <w:t>：个人信息保护做得不好的应用领域</w:t>
      </w:r>
      <w:bookmarkEnd w:id="10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（图表数据来源：公众网民版专题3个人信息保护专题第3题： 您认为下列哪类应用的个人信息保护做得不太好？（多选））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（4）个人信息泄露的场景</w:t>
      </w:r>
    </w:p>
    <w:p>
      <w:pPr>
        <w:rPr>
          <w:rFonts w:ascii="微软雅黑" w:hAnsi="微软雅黑" w:eastAsia="微软雅黑"/>
          <w:color w:val="333333"/>
          <w:sz w:val="22"/>
          <w:szCs w:val="22"/>
        </w:rPr>
      </w:pPr>
      <w:r>
        <w:rPr>
          <w:rFonts w:ascii="宋体" w:hAnsi="宋体" w:eastAsia="宋体"/>
          <w:color w:val="000000"/>
        </w:rPr>
        <w:t>公众网民认为个人信息泄露的场景有：排行第一位是</w:t>
      </w:r>
      <w:r>
        <w:rPr>
          <w:rFonts w:ascii="Calibri" w:hAnsi="Calibri" w:eastAsia="Calibri"/>
          <w:color w:val="000000"/>
        </w:rPr>
        <w:t>注册APP账户，App要求获取相机、位置等隐私权限</w:t>
      </w:r>
      <w:r>
        <w:rPr>
          <w:rFonts w:ascii="宋体" w:hAnsi="宋体" w:eastAsia="宋体"/>
          <w:color w:val="000000"/>
        </w:rPr>
        <w:t>（选择率</w:t>
      </w:r>
      <w:r>
        <w:rPr>
          <w:rFonts w:ascii="Calibri" w:hAnsi="Calibri" w:eastAsia="Calibri"/>
          <w:color w:val="000000"/>
        </w:rPr>
        <w:t>81.36</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参与网上测试、投票、抽奖活动</w:t>
      </w:r>
      <w:r>
        <w:rPr>
          <w:rFonts w:ascii="宋体" w:hAnsi="宋体" w:eastAsia="宋体"/>
          <w:color w:val="000000"/>
        </w:rPr>
        <w:t>（选择率</w:t>
      </w:r>
      <w:r>
        <w:rPr>
          <w:rFonts w:ascii="Calibri" w:hAnsi="Calibri" w:eastAsia="Calibri"/>
          <w:color w:val="000000"/>
        </w:rPr>
        <w:t>49.15</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浏览器截取敏感信息</w:t>
      </w:r>
      <w:r>
        <w:rPr>
          <w:rFonts w:ascii="宋体" w:hAnsi="宋体" w:eastAsia="宋体"/>
          <w:color w:val="000000"/>
        </w:rPr>
        <w:t>（选择率</w:t>
      </w:r>
      <w:r>
        <w:rPr>
          <w:rFonts w:ascii="Calibri" w:hAnsi="Calibri" w:eastAsia="Calibri"/>
          <w:color w:val="000000"/>
        </w:rPr>
        <w:t>47.46</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使用公共WiFi</w:t>
      </w:r>
      <w:r>
        <w:rPr>
          <w:rFonts w:ascii="宋体" w:hAnsi="宋体" w:eastAsia="宋体"/>
          <w:color w:val="000000"/>
        </w:rPr>
        <w:t>（选择率</w:t>
      </w:r>
      <w:r>
        <w:rPr>
          <w:rFonts w:ascii="Calibri" w:hAnsi="Calibri" w:eastAsia="Calibri"/>
          <w:color w:val="000000"/>
        </w:rPr>
        <w:t>40.68</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点击网上不明二维码、链接</w:t>
      </w:r>
      <w:r>
        <w:rPr>
          <w:rFonts w:ascii="宋体" w:hAnsi="宋体" w:eastAsia="宋体"/>
          <w:color w:val="000000"/>
        </w:rPr>
        <w:t>（选择率</w:t>
      </w:r>
      <w:r>
        <w:rPr>
          <w:rFonts w:ascii="Calibri" w:hAnsi="Calibri" w:eastAsia="Calibri"/>
          <w:color w:val="000000"/>
        </w:rPr>
        <w:t>33.9</w:t>
      </w:r>
      <w:r>
        <w:rPr>
          <w:rFonts w:ascii="Calibri" w:hAnsi="Calibri" w:eastAsia="Calibri" w:cs="Calibri"/>
          <w:color w:val="000000"/>
        </w:rPr>
        <w:t>%</w:t>
      </w:r>
      <w:r>
        <w:rPr>
          <w:rFonts w:ascii="宋体" w:hAnsi="宋体" w:eastAsia="宋体"/>
          <w:color w:val="000000"/>
        </w:rPr>
        <w:t>）。</w:t>
      </w:r>
      <w:r>
        <w:rPr>
          <w:rFonts w:ascii="Calibri" w:hAnsi="Calibri" w:eastAsia="Calibri"/>
          <w:b/>
          <w:bCs/>
          <w:color w:val="000000"/>
        </w:rPr>
        <w:t>与全省数据相比，表示点击网上不明二维码、链接比例要低8.61个百分点，表示注册APP账户，App要求获取相机、位置等隐私权限比例要高3.35个百分点。与全国数据相比，表示点击网上不明二维码、链接比例要低6.8个百分点，表示注册APP账户，App要求获取相机、位置等隐私权限比例要高4.71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41" name="Drawing 4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Drawing 41" descr="Generated"/>
                    <pic:cNvPicPr>
                      <a:picLocks noChangeAspect="1"/>
                    </pic:cNvPicPr>
                  </pic:nvPicPr>
                  <pic:blipFill>
                    <a:blip r:embed="rId60"/>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35</w:t>
      </w:r>
      <w:r>
        <w:rPr>
          <w:rFonts w:hint="eastAsia"/>
        </w:rPr>
        <w:fldChar w:fldCharType="end"/>
      </w:r>
      <w:bookmarkStart w:id="107" w:name="_Toc2299"/>
      <w:r>
        <w:rPr>
          <w:rFonts w:ascii="宋体" w:hAnsi="宋体" w:eastAsia="宋体"/>
          <w:color w:val="000000"/>
        </w:rPr>
        <w:t>：个人信息泄露的场景</w:t>
      </w:r>
      <w:bookmarkEnd w:id="107"/>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（图表数据来源：公众网民版专题3个人信息保护专题第4题：您觉得您的个人信息有可能是从下列哪个环节泄露的？（多选））</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（5）公众网民遭遇</w:t>
      </w:r>
      <w:r>
        <w:rPr>
          <w:rFonts w:ascii="Calibri" w:hAnsi="Calibri" w:eastAsia="Calibri"/>
          <w:color w:val="000000"/>
        </w:rPr>
        <w:t>APP</w:t>
      </w:r>
      <w:r>
        <w:rPr>
          <w:rFonts w:ascii="宋体" w:hAnsi="宋体" w:eastAsia="宋体"/>
          <w:color w:val="000000"/>
        </w:rPr>
        <w:t>收集信息的情况</w:t>
      </w:r>
    </w:p>
    <w:p>
      <w:pPr>
        <w:rPr>
          <w:rFonts w:ascii="微软雅黑" w:hAnsi="微软雅黑" w:eastAsia="微软雅黑"/>
          <w:color w:val="333333"/>
          <w:sz w:val="22"/>
          <w:szCs w:val="22"/>
        </w:rPr>
      </w:pPr>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r>
        <w:rPr>
          <w:rFonts w:hint="eastAsia" w:ascii="宋体" w:hAnsi="宋体" w:eastAsia="宋体"/>
          <w:color w:val="000000"/>
        </w:rPr>
        <w:t>，</w:t>
      </w:r>
      <w:r>
        <w:rPr>
          <w:rFonts w:ascii="宋体" w:hAnsi="宋体" w:eastAsia="宋体"/>
          <w:color w:val="000000"/>
        </w:rPr>
        <w:t>最多选择的是</w:t>
      </w:r>
      <w:r>
        <w:rPr>
          <w:rFonts w:ascii="Calibri" w:hAnsi="Calibri" w:eastAsia="Calibri"/>
          <w:color w:val="000000"/>
        </w:rPr>
        <w:t>频繁索要无关权限</w:t>
      </w:r>
      <w:r>
        <w:rPr>
          <w:rFonts w:ascii="宋体" w:hAnsi="宋体" w:eastAsia="宋体"/>
          <w:color w:val="000000"/>
        </w:rPr>
        <w:t>（选择率，</w:t>
      </w:r>
      <w:r>
        <w:rPr>
          <w:rFonts w:ascii="Calibri" w:hAnsi="Calibri" w:eastAsia="Calibri"/>
          <w:color w:val="000000"/>
        </w:rPr>
        <w:t>60.34</w:t>
      </w:r>
      <w:r>
        <w:rPr>
          <w:rFonts w:ascii="Calibri" w:hAnsi="Calibri" w:eastAsia="Calibri" w:cs="Calibri"/>
          <w:color w:val="000000"/>
        </w:rPr>
        <w:t>%</w:t>
      </w:r>
      <w:r>
        <w:rPr>
          <w:rFonts w:ascii="宋体" w:hAnsi="宋体" w:eastAsia="宋体"/>
          <w:color w:val="000000"/>
        </w:rPr>
        <w:t>），其次</w:t>
      </w:r>
      <w:r>
        <w:rPr>
          <w:rFonts w:ascii="Calibri" w:hAnsi="Calibri" w:eastAsia="Calibri"/>
          <w:color w:val="000000"/>
        </w:rPr>
        <w:t>超出收集与功能无关个人信息</w:t>
      </w:r>
      <w:r>
        <w:rPr>
          <w:rFonts w:ascii="宋体" w:hAnsi="宋体" w:eastAsia="宋体"/>
          <w:color w:val="000000"/>
        </w:rPr>
        <w:t>（选择率，</w:t>
      </w:r>
      <w:r>
        <w:rPr>
          <w:rFonts w:ascii="Calibri" w:hAnsi="Calibri" w:eastAsia="Calibri"/>
          <w:color w:val="000000"/>
        </w:rPr>
        <w:t>58.62</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默认捆绑功能并一揽子同意</w:t>
      </w:r>
      <w:r>
        <w:rPr>
          <w:rFonts w:ascii="宋体" w:hAnsi="宋体" w:eastAsia="宋体"/>
          <w:color w:val="000000"/>
        </w:rPr>
        <w:t>（选择率</w:t>
      </w:r>
      <w:r>
        <w:rPr>
          <w:rFonts w:ascii="Calibri" w:hAnsi="Calibri" w:eastAsia="Calibri"/>
          <w:color w:val="000000"/>
        </w:rPr>
        <w:t>55.17</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强制索取无关权限，不授权就闪退</w:t>
      </w:r>
      <w:r>
        <w:rPr>
          <w:rFonts w:ascii="宋体" w:hAnsi="宋体" w:eastAsia="宋体"/>
          <w:color w:val="000000"/>
        </w:rPr>
        <w:t>（选择率，</w:t>
      </w:r>
      <w:r>
        <w:rPr>
          <w:rFonts w:ascii="Calibri" w:hAnsi="Calibri" w:eastAsia="Calibri"/>
          <w:color w:val="000000"/>
        </w:rPr>
        <w:t>55.17</w:t>
      </w:r>
      <w:r>
        <w:rPr>
          <w:rFonts w:ascii="Calibri" w:hAnsi="Calibri" w:eastAsia="Calibri" w:cs="Calibri"/>
          <w:color w:val="000000"/>
        </w:rPr>
        <w:t>%</w:t>
      </w:r>
      <w:r>
        <w:rPr>
          <w:rFonts w:ascii="宋体" w:hAnsi="宋体" w:eastAsia="宋体"/>
          <w:color w:val="000000"/>
        </w:rPr>
        <w:t>），而</w:t>
      </w:r>
      <w:r>
        <w:rPr>
          <w:rFonts w:ascii="Calibri" w:hAnsi="Calibri" w:eastAsia="Calibri"/>
          <w:color w:val="000000"/>
        </w:rPr>
        <w:t>存在不合理免责条款</w:t>
      </w:r>
      <w:r>
        <w:rPr>
          <w:rFonts w:ascii="宋体" w:hAnsi="宋体" w:eastAsia="宋体"/>
          <w:color w:val="000000"/>
        </w:rPr>
        <w:t>（选择率，</w:t>
      </w:r>
      <w:r>
        <w:rPr>
          <w:rFonts w:ascii="Calibri" w:hAnsi="Calibri" w:eastAsia="Calibri"/>
          <w:color w:val="000000"/>
        </w:rPr>
        <w:t>43.1</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无法注销账户</w:t>
      </w:r>
      <w:r>
        <w:rPr>
          <w:rFonts w:ascii="宋体" w:hAnsi="宋体" w:eastAsia="宋体"/>
          <w:color w:val="000000"/>
        </w:rPr>
        <w:t>（选择率，</w:t>
      </w:r>
      <w:r>
        <w:rPr>
          <w:rFonts w:ascii="Calibri" w:hAnsi="Calibri" w:eastAsia="Calibri"/>
          <w:color w:val="000000"/>
        </w:rPr>
        <w:t>27.59</w:t>
      </w:r>
      <w:r>
        <w:rPr>
          <w:rFonts w:ascii="Calibri" w:hAnsi="Calibri" w:eastAsia="Calibri" w:cs="Calibri"/>
          <w:color w:val="000000"/>
        </w:rPr>
        <w:t>%</w:t>
      </w:r>
      <w:r>
        <w:rPr>
          <w:rFonts w:ascii="宋体" w:hAnsi="宋体" w:eastAsia="宋体"/>
          <w:color w:val="000000"/>
        </w:rPr>
        <w:t>）也有较多公众网民遇到过。</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2" name="Drawing 4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rawing 42" descr="Generated"/>
                    <pic:cNvPicPr>
                      <a:picLocks noChangeAspect="1"/>
                    </pic:cNvPicPr>
                  </pic:nvPicPr>
                  <pic:blipFill>
                    <a:blip r:embed="rId6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36</w:t>
      </w:r>
      <w:r>
        <w:rPr>
          <w:rFonts w:hint="eastAsia"/>
        </w:rPr>
        <w:fldChar w:fldCharType="end"/>
      </w:r>
      <w:bookmarkStart w:id="108" w:name="_Toc20531"/>
      <w:r>
        <w:rPr>
          <w:rFonts w:ascii="宋体" w:hAnsi="宋体" w:eastAsia="宋体"/>
          <w:color w:val="000000"/>
        </w:rPr>
        <w:t>：公众网民遭遇</w:t>
      </w:r>
      <w:r>
        <w:rPr>
          <w:rFonts w:ascii="Calibri" w:hAnsi="Calibri" w:eastAsia="Calibri"/>
          <w:color w:val="000000"/>
        </w:rPr>
        <w:t>APP</w:t>
      </w:r>
      <w:r>
        <w:rPr>
          <w:rFonts w:ascii="宋体" w:hAnsi="宋体" w:eastAsia="宋体"/>
          <w:color w:val="000000"/>
        </w:rPr>
        <w:t>收集信息的情况</w:t>
      </w:r>
      <w:bookmarkEnd w:id="108"/>
    </w:p>
    <w:p>
      <w:pPr>
        <w:spacing w:line="240" w:lineRule="auto"/>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（图表数据来源：公众网民版专题3个人信息保护专题第5题：关于APP收集信息，您遇到过下列哪些问题？（多选））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6</w:t>
      </w:r>
      <w:r>
        <w:rPr>
          <w:rFonts w:ascii="宋体" w:hAnsi="宋体" w:eastAsia="宋体"/>
          <w:color w:val="000000"/>
        </w:rPr>
        <w:t>）个人信息被泄露或被滥用的情况</w:t>
      </w:r>
    </w:p>
    <w:p>
      <w:pPr>
        <w:rPr>
          <w:rFonts w:ascii="Calibri" w:hAnsi="Calibri" w:eastAsia="Calibri"/>
          <w:color w:val="333333"/>
          <w:sz w:val="22"/>
          <w:szCs w:val="22"/>
        </w:rPr>
      </w:pPr>
      <w:r>
        <w:rPr>
          <w:rFonts w:ascii="宋体" w:hAnsi="宋体" w:eastAsia="宋体"/>
          <w:color w:val="000000"/>
        </w:rPr>
        <w:t>公众网民遇到个人信息被泄露或被滥用的情况：最多的是</w:t>
      </w:r>
      <w:r>
        <w:rPr>
          <w:rFonts w:ascii="Calibri" w:hAnsi="Calibri" w:eastAsia="Calibri"/>
          <w:color w:val="000000"/>
        </w:rPr>
        <w:t>接到各类中介的推销电话</w:t>
      </w:r>
      <w:r>
        <w:rPr>
          <w:rFonts w:ascii="宋体" w:hAnsi="宋体" w:eastAsia="宋体"/>
          <w:color w:val="000000"/>
        </w:rPr>
        <w:t>（选择率</w:t>
      </w:r>
      <w:r>
        <w:rPr>
          <w:rFonts w:ascii="Calibri" w:hAnsi="Calibri" w:eastAsia="Calibri"/>
          <w:color w:val="000000"/>
        </w:rPr>
        <w:t>81.03</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收到垃圾邮件</w:t>
      </w:r>
      <w:r>
        <w:rPr>
          <w:rFonts w:ascii="宋体" w:hAnsi="宋体" w:eastAsia="宋体"/>
          <w:color w:val="000000"/>
        </w:rPr>
        <w:t>（选择率</w:t>
      </w:r>
      <w:r>
        <w:rPr>
          <w:rFonts w:ascii="Calibri" w:hAnsi="Calibri" w:eastAsia="Calibri"/>
          <w:color w:val="000000"/>
        </w:rPr>
        <w:t>74.14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收到相关性的推销短信</w:t>
      </w:r>
      <w:r>
        <w:rPr>
          <w:rFonts w:ascii="宋体" w:hAnsi="宋体" w:eastAsia="宋体"/>
          <w:color w:val="000000"/>
        </w:rPr>
        <w:t>（选择率</w:t>
      </w:r>
      <w:r>
        <w:rPr>
          <w:rFonts w:ascii="Calibri" w:hAnsi="Calibri" w:eastAsia="Calibri"/>
          <w:color w:val="000000"/>
        </w:rPr>
        <w:t>65.52</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默认勾选同意《服务协议》，允许应用收集用户信息，包括在第三方保存</w:t>
      </w:r>
      <w:r>
        <w:rPr>
          <w:rFonts w:ascii="宋体" w:hAnsi="宋体" w:eastAsia="宋体"/>
          <w:color w:val="000000"/>
        </w:rPr>
        <w:t>（选择率</w:t>
      </w:r>
      <w:r>
        <w:rPr>
          <w:rFonts w:ascii="Calibri" w:hAnsi="Calibri" w:eastAsia="Calibri"/>
          <w:color w:val="000000"/>
        </w:rPr>
        <w:t>56.9</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大数据杀熟</w:t>
      </w:r>
      <w:r>
        <w:rPr>
          <w:rFonts w:ascii="宋体" w:hAnsi="宋体" w:eastAsia="宋体"/>
          <w:color w:val="000000"/>
        </w:rPr>
        <w:t>（选择率</w:t>
      </w:r>
      <w:r>
        <w:rPr>
          <w:rFonts w:ascii="Calibri" w:hAnsi="Calibri" w:eastAsia="Calibri"/>
          <w:color w:val="000000"/>
        </w:rPr>
        <w:t>43.1</w:t>
      </w:r>
      <w:r>
        <w:rPr>
          <w:rFonts w:ascii="Calibri" w:hAnsi="Calibri" w:eastAsia="Calibri" w:cs="Calibri"/>
          <w:color w:val="000000"/>
        </w:rPr>
        <w:t>%</w:t>
      </w:r>
      <w:r>
        <w:rPr>
          <w:rFonts w:ascii="宋体" w:hAnsi="宋体" w:eastAsia="宋体"/>
          <w:color w:val="000000"/>
        </w:rPr>
        <w:t>）</w:t>
      </w:r>
      <w:r>
        <w:rPr>
          <w:rFonts w:hint="eastAsia" w:ascii="宋体" w:hAnsi="宋体" w:eastAsia="宋体"/>
          <w:color w:val="000000"/>
        </w:rPr>
        <w:t>。</w:t>
      </w:r>
      <w:r>
        <w:rPr>
          <w:rFonts w:ascii="宋体" w:hAnsi="宋体" w:eastAsia="宋体"/>
          <w:color w:val="000000"/>
        </w:rPr>
        <w:t>显示和网民受到个人信息被泄露和滥用的情况非常严重。</w:t>
      </w:r>
      <w:r>
        <w:rPr>
          <w:rFonts w:ascii="Calibri" w:hAnsi="Calibri" w:eastAsia="Calibri"/>
          <w:b/>
          <w:bCs/>
          <w:color w:val="000000"/>
        </w:rPr>
        <w:t>与全省数据相比，表示大数据杀熟比例要低3.09个百分点，表示接到各类中介的推销电话比例要高11.66个百分点。与全国数据相比，表示其他比例要低4.34个百分点，表示接到各类中介的推销电话比例要高4.17个百分点。</w:t>
      </w:r>
    </w:p>
    <w:p>
      <w:pPr>
        <w:spacing w:before="60" w:after="60" w:line="312" w:lineRule="auto"/>
        <w:ind w:firstLine="0" w:firstLineChars="0"/>
        <w:jc w:val="center"/>
        <w:rPr>
          <w:rFonts w:ascii="等线" w:hAnsi="等线" w:eastAsia="等线"/>
          <w:color w:val="0563C1"/>
          <w:u w:val="single"/>
        </w:rPr>
      </w:pPr>
      <w:r>
        <w:rPr>
          <w:rFonts w:ascii="微软雅黑" w:hAnsi="微软雅黑" w:eastAsia="微软雅黑"/>
          <w:color w:val="333333"/>
          <w:sz w:val="22"/>
          <w:szCs w:val="22"/>
        </w:rPr>
        <w:drawing>
          <wp:inline distT="0" distB="0" distL="0" distR="0">
            <wp:extent cx="5124450" cy="6191250"/>
            <wp:effectExtent l="0" t="0" r="0" b="0"/>
            <wp:docPr id="43" name="Drawing 4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Drawing 43" descr="Generated"/>
                    <pic:cNvPicPr>
                      <a:picLocks noChangeAspect="1"/>
                    </pic:cNvPicPr>
                  </pic:nvPicPr>
                  <pic:blipFill>
                    <a:blip r:embed="rId6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37</w:t>
      </w:r>
      <w:r>
        <w:rPr>
          <w:rFonts w:hint="eastAsia"/>
        </w:rPr>
        <w:fldChar w:fldCharType="end"/>
      </w:r>
      <w:bookmarkStart w:id="109" w:name="_Toc23088"/>
      <w:r>
        <w:rPr>
          <w:rFonts w:ascii="宋体" w:hAnsi="宋体" w:eastAsia="宋体"/>
          <w:color w:val="000000"/>
        </w:rPr>
        <w:t>：个人信息被泄露或被滥用的情况</w:t>
      </w:r>
      <w:bookmarkEnd w:id="109"/>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（图表数据来源：公众网民版专题3个人信息保护专题第6题：您遇到过哪些怀疑或确认个人信息被泄露或被滥用的情形？（多选））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w:t>
      </w:r>
      <w:r>
        <w:rPr>
          <w:rFonts w:ascii="宋体" w:hAnsi="宋体" w:eastAsia="宋体"/>
          <w:color w:val="000000"/>
        </w:rPr>
        <w:t>）个人信息泄露的应对措施</w:t>
      </w:r>
    </w:p>
    <w:p>
      <w:pPr>
        <w:rPr>
          <w:rFonts w:ascii="微软雅黑" w:hAnsi="微软雅黑" w:eastAsia="微软雅黑"/>
          <w:color w:val="333333"/>
          <w:sz w:val="22"/>
          <w:szCs w:val="22"/>
        </w:rPr>
      </w:pPr>
      <w:r>
        <w:rPr>
          <w:rFonts w:ascii="宋体" w:hAnsi="宋体" w:eastAsia="宋体"/>
          <w:color w:val="000000"/>
        </w:rPr>
        <w:t>公众网民察觉或遇到个人信息泄露时选择最多的是</w:t>
      </w:r>
      <w:r>
        <w:rPr>
          <w:rFonts w:ascii="Calibri" w:hAnsi="Calibri" w:eastAsia="Calibri"/>
          <w:color w:val="000000"/>
        </w:rPr>
        <w:t>更换账号、密码等</w:t>
      </w:r>
      <w:r>
        <w:rPr>
          <w:rFonts w:ascii="宋体" w:hAnsi="宋体" w:eastAsia="宋体"/>
          <w:color w:val="000000"/>
        </w:rPr>
        <w:t>，达到</w:t>
      </w:r>
      <w:r>
        <w:rPr>
          <w:rFonts w:hint="eastAsia" w:ascii="Calibri" w:hAnsi="Calibri" w:eastAsia="宋体"/>
          <w:color w:val="000000"/>
        </w:rPr>
        <w:t>（</w:t>
      </w:r>
      <w:r>
        <w:rPr>
          <w:rFonts w:ascii="Calibri" w:hAnsi="Calibri" w:eastAsia="Calibri"/>
          <w:color w:val="000000"/>
        </w:rPr>
        <w:t>70.69</w:t>
      </w:r>
      <w:r>
        <w:rPr>
          <w:rFonts w:ascii="Calibri" w:hAnsi="Calibri" w:eastAsia="Calibri" w:cs="Calibri"/>
          <w:color w:val="000000"/>
        </w:rPr>
        <w:t>%</w:t>
      </w:r>
      <w:r>
        <w:rPr>
          <w:rFonts w:ascii="宋体" w:hAnsi="宋体" w:eastAsia="宋体"/>
          <w:color w:val="000000"/>
        </w:rPr>
        <w:t>）；其次是</w:t>
      </w:r>
      <w:r>
        <w:rPr>
          <w:rFonts w:ascii="Calibri" w:hAnsi="Calibri" w:eastAsia="Calibri"/>
          <w:color w:val="000000"/>
        </w:rPr>
        <w:t>提醒身边的亲朋好友防止被骗</w:t>
      </w:r>
      <w:r>
        <w:rPr>
          <w:rFonts w:hint="eastAsia" w:ascii="Calibri" w:hAnsi="Calibri" w:eastAsia="宋体"/>
          <w:color w:val="000000"/>
        </w:rPr>
        <w:t>（</w:t>
      </w:r>
      <w:r>
        <w:rPr>
          <w:rFonts w:ascii="Calibri" w:hAnsi="Calibri" w:eastAsia="Calibri"/>
          <w:color w:val="000000"/>
        </w:rPr>
        <w:t>56.9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报警保护自身权益</w:t>
      </w:r>
      <w:r>
        <w:rPr>
          <w:rFonts w:hint="eastAsia" w:ascii="Calibri" w:hAnsi="Calibri" w:eastAsia="宋体"/>
          <w:color w:val="000000"/>
        </w:rPr>
        <w:t>（</w:t>
      </w:r>
      <w:r>
        <w:rPr>
          <w:rFonts w:ascii="Calibri" w:hAnsi="Calibri" w:eastAsia="Calibri"/>
          <w:color w:val="000000"/>
        </w:rPr>
        <w:t>27.59</w:t>
      </w:r>
      <w:r>
        <w:rPr>
          <w:rFonts w:ascii="Calibri" w:hAnsi="Calibri" w:eastAsia="Calibri" w:cs="Calibri"/>
          <w:color w:val="000000"/>
        </w:rPr>
        <w:t>%</w:t>
      </w:r>
      <w:r>
        <w:rPr>
          <w:rFonts w:ascii="宋体" w:hAnsi="宋体" w:eastAsia="宋体"/>
          <w:color w:val="000000"/>
        </w:rPr>
        <w:t>）、</w:t>
      </w:r>
      <w:r>
        <w:rPr>
          <w:rFonts w:ascii="Calibri" w:hAnsi="Calibri" w:eastAsia="Calibri"/>
          <w:color w:val="000000"/>
        </w:rPr>
        <w:t>不予理会</w:t>
      </w:r>
      <w:r>
        <w:rPr>
          <w:rFonts w:hint="eastAsia" w:ascii="Calibri" w:hAnsi="Calibri" w:eastAsia="宋体"/>
          <w:color w:val="000000"/>
        </w:rPr>
        <w:t>（</w:t>
      </w:r>
      <w:r>
        <w:rPr>
          <w:rFonts w:ascii="Calibri" w:hAnsi="Calibri" w:eastAsia="Calibri"/>
          <w:color w:val="000000"/>
        </w:rPr>
        <w:t>15.52</w:t>
      </w:r>
      <w:r>
        <w:rPr>
          <w:rFonts w:ascii="Calibri" w:hAnsi="Calibri" w:eastAsia="Calibri" w:cs="Calibri"/>
          <w:color w:val="000000"/>
        </w:rPr>
        <w:t>%</w:t>
      </w:r>
      <w:r>
        <w:rPr>
          <w:rFonts w:ascii="宋体" w:hAnsi="宋体" w:eastAsia="宋体"/>
          <w:color w:val="000000"/>
        </w:rPr>
        <w:t>），有</w:t>
      </w:r>
      <w:r>
        <w:rPr>
          <w:rFonts w:ascii="Calibri" w:hAnsi="Calibri" w:eastAsia="Calibri"/>
          <w:color w:val="000000"/>
        </w:rPr>
        <w:t>6.9%</w:t>
      </w:r>
      <w:r>
        <w:rPr>
          <w:rFonts w:ascii="宋体" w:hAnsi="宋体" w:eastAsia="宋体"/>
          <w:color w:val="000000"/>
        </w:rPr>
        <w:t>选择</w:t>
      </w:r>
      <w:r>
        <w:rPr>
          <w:rFonts w:ascii="Calibri" w:hAnsi="Calibri" w:eastAsia="Calibri"/>
          <w:color w:val="000000"/>
        </w:rPr>
        <w:t>找律师维护自己的权益</w:t>
      </w:r>
      <w:r>
        <w:rPr>
          <w:rFonts w:ascii="宋体" w:hAnsi="宋体" w:eastAsia="宋体"/>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4" name="Drawing 4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Drawing 44" descr="Generated"/>
                    <pic:cNvPicPr>
                      <a:picLocks noChangeAspect="1"/>
                    </pic:cNvPicPr>
                  </pic:nvPicPr>
                  <pic:blipFill>
                    <a:blip r:embed="rId63"/>
                    <a:stretch>
                      <a:fillRect/>
                    </a:stretch>
                  </pic:blipFill>
                  <pic:spPr>
                    <a:xfrm>
                      <a:off x="0" y="0"/>
                      <a:ext cx="5124450" cy="361950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38</w:t>
      </w:r>
      <w:r>
        <w:rPr>
          <w:rFonts w:hint="eastAsia"/>
        </w:rPr>
        <w:fldChar w:fldCharType="end"/>
      </w:r>
      <w:bookmarkStart w:id="110" w:name="_Toc17401"/>
      <w:r>
        <w:rPr>
          <w:rFonts w:ascii="宋体" w:hAnsi="宋体" w:eastAsia="宋体"/>
          <w:color w:val="000000"/>
        </w:rPr>
        <w:t>：个人信息泄露的应对措施</w:t>
      </w:r>
      <w:bookmarkEnd w:id="110"/>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（图表数据来源：公众网民版专题3个人信息保护专题第7题：发现自己的个人信息出现泄露的情况，您会怎么解决？（多选））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）在线上支付时采取的身份认证方式</w:t>
      </w:r>
    </w:p>
    <w:p>
      <w:pPr>
        <w:rPr>
          <w:rFonts w:ascii="微软雅黑" w:hAnsi="微软雅黑" w:eastAsia="微软雅黑"/>
          <w:color w:val="333333"/>
          <w:sz w:val="22"/>
          <w:szCs w:val="22"/>
        </w:rPr>
      </w:pPr>
      <w:r>
        <w:rPr>
          <w:rFonts w:ascii="宋体" w:hAnsi="宋体" w:eastAsia="宋体"/>
          <w:color w:val="000000"/>
        </w:rPr>
        <w:t>公众网民在线上支付时采取的身份认证方式：最常用的是</w:t>
      </w:r>
      <w:r>
        <w:rPr>
          <w:rFonts w:ascii="Calibri" w:hAnsi="Calibri" w:eastAsia="Calibri"/>
          <w:color w:val="000000"/>
        </w:rPr>
        <w:t>密码</w:t>
      </w:r>
      <w:r>
        <w:rPr>
          <w:rFonts w:ascii="宋体" w:hAnsi="宋体" w:eastAsia="宋体"/>
          <w:color w:val="000000"/>
        </w:rPr>
        <w:t>（选择率</w:t>
      </w:r>
      <w:r>
        <w:rPr>
          <w:rFonts w:ascii="Calibri" w:hAnsi="Calibri" w:eastAsia="Calibri"/>
          <w:color w:val="000000"/>
        </w:rPr>
        <w:t>80.7</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第二位是</w:t>
      </w:r>
      <w:r>
        <w:rPr>
          <w:rFonts w:ascii="Calibri" w:hAnsi="Calibri" w:eastAsia="Calibri"/>
          <w:color w:val="000000"/>
        </w:rPr>
        <w:t>指纹</w:t>
      </w:r>
      <w:r>
        <w:rPr>
          <w:rFonts w:ascii="宋体" w:hAnsi="宋体" w:eastAsia="宋体"/>
          <w:color w:val="000000"/>
        </w:rPr>
        <w:t>（选择率</w:t>
      </w:r>
      <w:r>
        <w:rPr>
          <w:rFonts w:ascii="Calibri" w:hAnsi="Calibri" w:eastAsia="Calibri"/>
          <w:color w:val="000000"/>
        </w:rPr>
        <w:t>61.4</w:t>
      </w:r>
      <w:r>
        <w:rPr>
          <w:rFonts w:ascii="Calibri" w:hAnsi="Calibri" w:eastAsia="Calibri" w:cs="Calibri"/>
          <w:color w:val="000000"/>
        </w:rPr>
        <w:t>%</w:t>
      </w:r>
      <w:r>
        <w:rPr>
          <w:rFonts w:ascii="宋体" w:hAnsi="宋体" w:eastAsia="宋体"/>
          <w:color w:val="000000"/>
        </w:rPr>
        <w:t>）</w:t>
      </w:r>
      <w:r>
        <w:rPr>
          <w:rFonts w:hint="eastAsia" w:ascii="Calibri" w:hAnsi="Calibri" w:eastAsia="宋体"/>
          <w:color w:val="000000"/>
        </w:rPr>
        <w:t>，</w:t>
      </w:r>
      <w:r>
        <w:rPr>
          <w:rFonts w:ascii="宋体" w:hAnsi="宋体" w:eastAsia="宋体"/>
          <w:color w:val="000000"/>
        </w:rPr>
        <w:t>第三位是</w:t>
      </w:r>
      <w:r>
        <w:rPr>
          <w:rFonts w:ascii="Calibri" w:hAnsi="Calibri" w:eastAsia="Calibri"/>
          <w:color w:val="000000"/>
        </w:rPr>
        <w:t>刷脸</w:t>
      </w:r>
      <w:r>
        <w:rPr>
          <w:rFonts w:ascii="宋体" w:hAnsi="宋体" w:eastAsia="宋体"/>
          <w:color w:val="000000"/>
        </w:rPr>
        <w:t>（选择率</w:t>
      </w:r>
      <w:r>
        <w:rPr>
          <w:rFonts w:ascii="Calibri" w:hAnsi="Calibri" w:eastAsia="Calibri"/>
          <w:color w:val="000000"/>
        </w:rPr>
        <w:t>35.09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短信认证</w:t>
      </w:r>
      <w:r>
        <w:rPr>
          <w:rFonts w:ascii="宋体" w:hAnsi="宋体" w:eastAsia="宋体"/>
          <w:color w:val="000000"/>
        </w:rPr>
        <w:t>（选择率为</w:t>
      </w:r>
      <w:r>
        <w:rPr>
          <w:rFonts w:ascii="Calibri" w:hAnsi="Calibri" w:eastAsia="Calibri"/>
          <w:color w:val="000000"/>
        </w:rPr>
        <w:t>19.3</w:t>
      </w:r>
      <w:r>
        <w:rPr>
          <w:rFonts w:ascii="Calibri" w:hAnsi="Calibri" w:eastAsia="Calibri" w:cs="Calibri"/>
          <w:color w:val="000000"/>
        </w:rPr>
        <w:t>%</w:t>
      </w:r>
      <w:r>
        <w:rPr>
          <w:rFonts w:ascii="宋体" w:hAnsi="宋体" w:eastAsia="宋体"/>
          <w:color w:val="000000"/>
        </w:rPr>
        <w:t>），数据显示密码保护是最常用的方式。</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5" name="Drawing 4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rawing 45" descr="Generated"/>
                    <pic:cNvPicPr>
                      <a:picLocks noChangeAspect="1"/>
                    </pic:cNvPicPr>
                  </pic:nvPicPr>
                  <pic:blipFill>
                    <a:blip r:embed="rId64"/>
                    <a:stretch>
                      <a:fillRect/>
                    </a:stretch>
                  </pic:blipFill>
                  <pic:spPr>
                    <a:xfrm>
                      <a:off x="0" y="0"/>
                      <a:ext cx="5124450" cy="3619500"/>
                    </a:xfrm>
                    <a:prstGeom prst="rect">
                      <a:avLst/>
                    </a:prstGeom>
                  </pic:spPr>
                </pic:pic>
              </a:graphicData>
            </a:graphic>
          </wp:inline>
        </w:drawing>
      </w:r>
    </w:p>
    <w:p>
      <w:pPr>
        <w:ind w:left="480" w:leftChars="200"/>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39</w:t>
      </w:r>
      <w:r>
        <w:rPr>
          <w:rFonts w:hint="eastAsia"/>
        </w:rPr>
        <w:fldChar w:fldCharType="end"/>
      </w:r>
      <w:bookmarkStart w:id="111" w:name="_Toc15755"/>
      <w:r>
        <w:rPr>
          <w:rFonts w:ascii="宋体" w:hAnsi="宋体" w:eastAsia="宋体"/>
          <w:color w:val="000000"/>
        </w:rPr>
        <w:t>：在线上支付时采取的身份认证方式</w:t>
      </w:r>
      <w:bookmarkEnd w:id="111"/>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（图表数据来源：公众网民版专题3个人信息保护专题第8题：在线上支付时，您通常采取什么身份认证方式？（多选））</w:t>
      </w:r>
    </w:p>
    <w:p>
      <w:pPr>
        <w:ind w:firstLine="330" w:firstLineChars="15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）生物识别技术个人信息泄露风险</w:t>
      </w:r>
    </w:p>
    <w:p>
      <w:pPr>
        <w:rPr>
          <w:rFonts w:ascii="微软雅黑" w:hAnsi="微软雅黑" w:eastAsia="微软雅黑"/>
          <w:color w:val="333333"/>
          <w:sz w:val="22"/>
          <w:szCs w:val="22"/>
        </w:rPr>
      </w:pPr>
      <w:r>
        <w:rPr>
          <w:rFonts w:ascii="宋体" w:hAnsi="宋体" w:eastAsia="宋体"/>
          <w:color w:val="000000"/>
        </w:rPr>
        <w:t>公众网民对使用生物识别技术</w:t>
      </w:r>
      <w:r>
        <w:rPr>
          <w:rFonts w:hint="eastAsia" w:ascii="Calibri" w:hAnsi="Calibri" w:eastAsia="宋体"/>
          <w:color w:val="000000"/>
        </w:rPr>
        <w:t>（</w:t>
      </w:r>
      <w:r>
        <w:rPr>
          <w:rFonts w:ascii="宋体" w:hAnsi="宋体" w:eastAsia="宋体"/>
          <w:color w:val="000000"/>
        </w:rPr>
        <w:t>如人脸识别、指纹识别</w:t>
      </w:r>
      <w:r>
        <w:rPr>
          <w:rFonts w:hint="eastAsia" w:ascii="Calibri" w:hAnsi="Calibri" w:eastAsia="宋体"/>
          <w:color w:val="000000"/>
        </w:rPr>
        <w:t>）</w:t>
      </w:r>
      <w:r>
        <w:rPr>
          <w:rFonts w:ascii="宋体" w:hAnsi="宋体" w:eastAsia="宋体"/>
          <w:color w:val="000000"/>
        </w:rPr>
        <w:t>时个人信息泄露担心评价：表示比较担心或非常担心的占</w:t>
      </w:r>
      <w:r>
        <w:rPr>
          <w:rFonts w:ascii="Calibri" w:hAnsi="Calibri" w:eastAsia="Calibri"/>
          <w:color w:val="000000"/>
        </w:rPr>
        <w:t>58.62</w:t>
      </w:r>
      <w:r>
        <w:rPr>
          <w:rFonts w:ascii="Calibri" w:hAnsi="Calibri" w:eastAsia="Calibri" w:cs="Calibri"/>
          <w:color w:val="000000"/>
        </w:rPr>
        <w:t>%</w:t>
      </w:r>
      <w:r>
        <w:rPr>
          <w:rFonts w:ascii="宋体" w:hAnsi="宋体" w:eastAsia="宋体"/>
          <w:color w:val="000000"/>
        </w:rPr>
        <w:t>，其中认为非常担心的占</w:t>
      </w:r>
      <w:r>
        <w:rPr>
          <w:rFonts w:ascii="Calibri" w:hAnsi="Calibri" w:eastAsia="Calibri"/>
          <w:color w:val="000000"/>
        </w:rPr>
        <w:t>15.52</w:t>
      </w:r>
      <w:r>
        <w:rPr>
          <w:rFonts w:ascii="Calibri" w:hAnsi="Calibri" w:eastAsia="Calibri" w:cs="Calibri"/>
          <w:color w:val="000000"/>
        </w:rPr>
        <w:t>%</w:t>
      </w:r>
      <w:r>
        <w:rPr>
          <w:rFonts w:ascii="宋体" w:hAnsi="宋体" w:eastAsia="宋体"/>
          <w:color w:val="000000"/>
        </w:rPr>
        <w:t>，认为比较担心占</w:t>
      </w:r>
      <w:r>
        <w:rPr>
          <w:rFonts w:ascii="Calibri" w:hAnsi="Calibri" w:eastAsia="Calibri"/>
          <w:color w:val="000000"/>
        </w:rPr>
        <w:t>43.1</w:t>
      </w:r>
      <w:r>
        <w:rPr>
          <w:rFonts w:ascii="Calibri" w:hAnsi="Calibri" w:eastAsia="Calibri" w:cs="Calibri"/>
          <w:color w:val="000000"/>
        </w:rPr>
        <w:t>%</w:t>
      </w:r>
      <w:r>
        <w:rPr>
          <w:rFonts w:ascii="宋体" w:hAnsi="宋体" w:eastAsia="宋体"/>
          <w:color w:val="000000"/>
        </w:rPr>
        <w:t>。认为一般占</w:t>
      </w:r>
      <w:r>
        <w:rPr>
          <w:rFonts w:ascii="Calibri" w:hAnsi="Calibri" w:eastAsia="Calibri"/>
          <w:color w:val="000000"/>
        </w:rPr>
        <w:t>15.52</w:t>
      </w:r>
      <w:r>
        <w:rPr>
          <w:rFonts w:ascii="Calibri" w:hAnsi="Calibri" w:eastAsia="Calibri" w:cs="Calibri"/>
          <w:color w:val="000000"/>
        </w:rPr>
        <w:t>%</w:t>
      </w:r>
      <w:r>
        <w:rPr>
          <w:rFonts w:ascii="宋体" w:hAnsi="宋体" w:eastAsia="宋体"/>
          <w:color w:val="000000"/>
        </w:rPr>
        <w:t>。认为很少担心或没有担心的占</w:t>
      </w:r>
      <w:r>
        <w:rPr>
          <w:rFonts w:ascii="Calibri" w:hAnsi="Calibri" w:eastAsia="Calibri"/>
          <w:color w:val="000000"/>
        </w:rPr>
        <w:t>25.86</w:t>
      </w:r>
      <w:r>
        <w:rPr>
          <w:rFonts w:ascii="Calibri" w:hAnsi="Calibri" w:eastAsia="Calibri" w:cs="Calibri"/>
          <w:color w:val="000000"/>
        </w:rPr>
        <w:t>%</w:t>
      </w:r>
      <w:r>
        <w:rPr>
          <w:rFonts w:ascii="宋体" w:hAnsi="宋体" w:eastAsia="宋体"/>
          <w:color w:val="000000"/>
        </w:rPr>
        <w:t>。数据显示公众网民对生物识别技术涉及的个人信息泄露风险是比较担心的。</w:t>
      </w:r>
      <w:r>
        <w:rPr>
          <w:rFonts w:ascii="Calibri" w:hAnsi="Calibri" w:eastAsia="Calibri"/>
          <w:b/>
          <w:bCs/>
          <w:color w:val="000000"/>
        </w:rPr>
        <w:t>与全省数据相比，表示非常担心比例要低2.93个百分点，表示比较担心比例要高8.67个百分点。与全国数据相比，表示非常担心比例要低5.82个百分点，表示比较担心比例要高6.48个百分点。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6" name="Drawing 4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Drawing 46" descr="Generated"/>
                    <pic:cNvPicPr>
                      <a:picLocks noChangeAspect="1"/>
                    </pic:cNvPicPr>
                  </pic:nvPicPr>
                  <pic:blipFill>
                    <a:blip r:embed="rId6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40</w:t>
      </w:r>
      <w:r>
        <w:rPr>
          <w:rFonts w:hint="eastAsia"/>
        </w:rPr>
        <w:fldChar w:fldCharType="end"/>
      </w:r>
      <w:bookmarkStart w:id="112" w:name="_Toc6065"/>
      <w:r>
        <w:rPr>
          <w:rFonts w:ascii="宋体" w:hAnsi="宋体" w:eastAsia="宋体"/>
          <w:color w:val="000000"/>
        </w:rPr>
        <w:t>：生物识别技术个人信息泄露风险</w:t>
      </w:r>
      <w:bookmarkEnd w:id="112"/>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（图表数据来源：公众网民版专题3个人信息保护专题第9题：当您使用生物识别技术(如人脸识别、指纹识别)进行身份认证时，是否会担心自己的信息泄露？）</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）日常上网中收到精准广告推送情况</w:t>
      </w:r>
    </w:p>
    <w:p>
      <w:pPr>
        <w:rPr>
          <w:rFonts w:ascii="微软雅黑" w:hAnsi="微软雅黑" w:eastAsia="微软雅黑"/>
          <w:color w:val="333333"/>
          <w:sz w:val="22"/>
          <w:szCs w:val="22"/>
        </w:rPr>
      </w:pPr>
      <w:r>
        <w:rPr>
          <w:rFonts w:ascii="宋体" w:hAnsi="宋体" w:eastAsia="宋体"/>
          <w:color w:val="000000"/>
        </w:rPr>
        <w:t>公众网民对日常上网中收到精准广告推送情况：表示比较多或非常多的占</w:t>
      </w:r>
      <w:r>
        <w:rPr>
          <w:rFonts w:ascii="Calibri" w:hAnsi="Calibri" w:eastAsia="Calibri"/>
          <w:color w:val="000000"/>
        </w:rPr>
        <w:t>60.35</w:t>
      </w:r>
      <w:r>
        <w:rPr>
          <w:rFonts w:ascii="Calibri" w:hAnsi="Calibri" w:eastAsia="Calibri" w:cs="Calibri"/>
          <w:color w:val="000000"/>
        </w:rPr>
        <w:t>%</w:t>
      </w:r>
      <w:r>
        <w:rPr>
          <w:rFonts w:ascii="宋体" w:hAnsi="宋体" w:eastAsia="宋体"/>
          <w:color w:val="000000"/>
        </w:rPr>
        <w:t>，其中认为非常多的占</w:t>
      </w:r>
      <w:r>
        <w:rPr>
          <w:rFonts w:ascii="Calibri" w:hAnsi="Calibri" w:eastAsia="Calibri"/>
          <w:color w:val="000000"/>
        </w:rPr>
        <w:t>32.76</w:t>
      </w:r>
      <w:r>
        <w:rPr>
          <w:rFonts w:ascii="Calibri" w:hAnsi="Calibri" w:eastAsia="Calibri" w:cs="Calibri"/>
          <w:color w:val="000000"/>
        </w:rPr>
        <w:t>%</w:t>
      </w:r>
      <w:r>
        <w:rPr>
          <w:rFonts w:ascii="宋体" w:hAnsi="宋体" w:eastAsia="宋体"/>
          <w:color w:val="000000"/>
        </w:rPr>
        <w:t>，认为比较多占</w:t>
      </w:r>
      <w:r>
        <w:rPr>
          <w:rFonts w:ascii="Calibri" w:hAnsi="Calibri" w:eastAsia="Calibri"/>
          <w:color w:val="000000"/>
        </w:rPr>
        <w:t>27.59</w:t>
      </w:r>
      <w:r>
        <w:rPr>
          <w:rFonts w:ascii="Calibri" w:hAnsi="Calibri" w:eastAsia="Calibri" w:cs="Calibri"/>
          <w:color w:val="000000"/>
        </w:rPr>
        <w:t>%</w:t>
      </w:r>
      <w:r>
        <w:rPr>
          <w:rFonts w:ascii="宋体" w:hAnsi="宋体" w:eastAsia="宋体"/>
          <w:color w:val="000000"/>
        </w:rPr>
        <w:t>。认为有一些占</w:t>
      </w:r>
      <w:r>
        <w:rPr>
          <w:rFonts w:ascii="Calibri" w:hAnsi="Calibri" w:eastAsia="Calibri"/>
          <w:color w:val="000000"/>
        </w:rPr>
        <w:t>27.59</w:t>
      </w:r>
      <w:r>
        <w:rPr>
          <w:rFonts w:ascii="Calibri" w:hAnsi="Calibri" w:eastAsia="Calibri" w:cs="Calibri"/>
          <w:color w:val="000000"/>
        </w:rPr>
        <w:t>%</w:t>
      </w:r>
      <w:r>
        <w:rPr>
          <w:rFonts w:ascii="宋体" w:hAnsi="宋体" w:eastAsia="宋体"/>
          <w:color w:val="000000"/>
        </w:rPr>
        <w:t>。认为很少或没有的占</w:t>
      </w:r>
      <w:r>
        <w:rPr>
          <w:rFonts w:ascii="Calibri" w:hAnsi="Calibri" w:eastAsia="Calibri"/>
          <w:color w:val="000000"/>
        </w:rPr>
        <w:t>12.07</w:t>
      </w:r>
      <w:r>
        <w:rPr>
          <w:rFonts w:ascii="Calibri" w:hAnsi="Calibri" w:eastAsia="Calibri" w:cs="Calibri"/>
          <w:color w:val="000000"/>
        </w:rPr>
        <w:t>%</w:t>
      </w:r>
      <w:r>
        <w:rPr>
          <w:rFonts w:ascii="宋体" w:hAnsi="宋体" w:eastAsia="宋体"/>
          <w:color w:val="000000"/>
        </w:rPr>
        <w:t>。数据显示大部分公众网民受到比较多的精准广告推送。</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7" name="Drawing 4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Drawing 47" descr="Generated"/>
                    <pic:cNvPicPr>
                      <a:picLocks noChangeAspect="1"/>
                    </pic:cNvPicPr>
                  </pic:nvPicPr>
                  <pic:blipFill>
                    <a:blip r:embed="rId6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41</w:t>
      </w:r>
      <w:r>
        <w:rPr>
          <w:rFonts w:hint="eastAsia"/>
        </w:rPr>
        <w:fldChar w:fldCharType="end"/>
      </w:r>
      <w:bookmarkStart w:id="113" w:name="_Toc29071"/>
      <w:r>
        <w:rPr>
          <w:rFonts w:ascii="宋体" w:hAnsi="宋体" w:eastAsia="宋体"/>
          <w:color w:val="000000"/>
        </w:rPr>
        <w:t>：日常上网中收到精准广告推送情况</w:t>
      </w:r>
      <w:bookmarkEnd w:id="113"/>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（图表数据来源：公众网民版专题3个人信息保护专题第10题：在日常上网的过程中您是否收到过精准广告？）</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）发布精准广告事前征求同意的情况</w:t>
      </w:r>
    </w:p>
    <w:p>
      <w:pPr>
        <w:rPr>
          <w:rFonts w:ascii="微软雅黑" w:hAnsi="微软雅黑" w:eastAsia="微软雅黑"/>
          <w:color w:val="333333"/>
          <w:sz w:val="22"/>
          <w:szCs w:val="22"/>
        </w:rPr>
      </w:pPr>
      <w:r>
        <w:rPr>
          <w:rFonts w:ascii="宋体" w:hAnsi="宋体" w:eastAsia="宋体"/>
          <w:color w:val="000000"/>
        </w:rPr>
        <w:t>经营者发布精准广告事前征求网民同意的情况：</w:t>
      </w:r>
      <w:r>
        <w:rPr>
          <w:rFonts w:ascii="Calibri" w:hAnsi="Calibri" w:eastAsia="Calibri"/>
          <w:color w:val="000000"/>
        </w:rPr>
        <w:t>39.66</w:t>
      </w:r>
      <w:r>
        <w:rPr>
          <w:rFonts w:ascii="Calibri" w:hAnsi="Calibri" w:eastAsia="Calibri" w:cs="Calibri"/>
          <w:color w:val="000000"/>
        </w:rPr>
        <w:t>%</w:t>
      </w:r>
      <w:r>
        <w:rPr>
          <w:rFonts w:ascii="宋体" w:hAnsi="宋体" w:eastAsia="宋体"/>
          <w:color w:val="000000"/>
        </w:rPr>
        <w:t>网民选择了</w:t>
      </w:r>
      <w:r>
        <w:rPr>
          <w:rFonts w:ascii="Calibri" w:hAnsi="Calibri" w:eastAsia="Calibri"/>
          <w:color w:val="000000"/>
        </w:rPr>
        <w:t>全部没有征得同意</w:t>
      </w:r>
      <w:r>
        <w:rPr>
          <w:rFonts w:ascii="宋体" w:hAnsi="宋体" w:eastAsia="宋体"/>
          <w:color w:val="000000"/>
        </w:rPr>
        <w:t>，占比最多，第二位是</w:t>
      </w:r>
      <w:r>
        <w:rPr>
          <w:rFonts w:ascii="Calibri" w:hAnsi="Calibri" w:eastAsia="Calibri"/>
          <w:color w:val="000000"/>
        </w:rPr>
        <w:t>小部分征得了同意</w:t>
      </w:r>
      <w:r>
        <w:rPr>
          <w:rFonts w:ascii="宋体" w:hAnsi="宋体" w:eastAsia="宋体"/>
          <w:color w:val="000000"/>
        </w:rPr>
        <w:t>，占</w:t>
      </w:r>
      <w:r>
        <w:rPr>
          <w:rFonts w:ascii="Calibri" w:hAnsi="Calibri" w:eastAsia="Calibri"/>
          <w:color w:val="000000"/>
        </w:rPr>
        <w:t>24.14</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不清楚</w:t>
      </w:r>
      <w:r>
        <w:rPr>
          <w:rFonts w:ascii="宋体" w:hAnsi="宋体" w:eastAsia="宋体"/>
          <w:color w:val="000000"/>
        </w:rPr>
        <w:t>，占</w:t>
      </w:r>
      <w:r>
        <w:rPr>
          <w:rFonts w:ascii="Calibri" w:hAnsi="Calibri" w:eastAsia="Calibri"/>
          <w:color w:val="000000"/>
        </w:rPr>
        <w:t>20.69</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大部分征得了同意</w:t>
      </w:r>
      <w:r>
        <w:rPr>
          <w:rFonts w:ascii="宋体" w:hAnsi="宋体" w:eastAsia="宋体"/>
          <w:color w:val="000000"/>
        </w:rPr>
        <w:t>，占</w:t>
      </w:r>
      <w:r>
        <w:rPr>
          <w:rFonts w:ascii="Calibri" w:hAnsi="Calibri" w:eastAsia="Calibri"/>
          <w:color w:val="000000"/>
        </w:rPr>
        <w:t>6.9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大约一半征得了同意</w:t>
      </w:r>
      <w:r>
        <w:rPr>
          <w:rFonts w:ascii="宋体" w:hAnsi="宋体" w:eastAsia="宋体"/>
          <w:color w:val="000000"/>
        </w:rPr>
        <w:t>的占</w:t>
      </w:r>
      <w:r>
        <w:rPr>
          <w:rFonts w:ascii="Calibri" w:hAnsi="Calibri" w:eastAsia="Calibri"/>
          <w:color w:val="000000"/>
        </w:rPr>
        <w:t>6.9</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全部都征得了同意</w:t>
      </w:r>
      <w:r>
        <w:rPr>
          <w:rFonts w:ascii="宋体" w:hAnsi="宋体" w:eastAsia="宋体"/>
          <w:color w:val="000000"/>
        </w:rPr>
        <w:t>占</w:t>
      </w:r>
      <w:r>
        <w:rPr>
          <w:rFonts w:ascii="Calibri" w:hAnsi="Calibri" w:eastAsia="Calibri"/>
          <w:color w:val="000000"/>
        </w:rPr>
        <w:t>1.72%</w:t>
      </w:r>
      <w:r>
        <w:rPr>
          <w:rFonts w:ascii="宋体" w:hAnsi="宋体" w:eastAsia="宋体"/>
          <w:color w:val="000000"/>
        </w:rPr>
        <w:t>。网民免受骚扰选择权保护还存在较多问题。</w:t>
      </w:r>
      <w:r>
        <w:rPr>
          <w:rFonts w:ascii="Calibri" w:hAnsi="Calibri" w:eastAsia="Calibri"/>
          <w:b/>
          <w:bCs/>
          <w:color w:val="000000"/>
        </w:rPr>
        <w:t>与全省数据相比，表示小部分征得了同意比例要低1.48个百分点，表示全部没有征得同意比例要高1.15个百分点。与全国数据相比，表示全部都征得了同意比例要低1.54个百分点，表示小部分征得了同意比例要高1.92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8" name="Drawing 4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Drawing 48" descr="Generated"/>
                    <pic:cNvPicPr>
                      <a:picLocks noChangeAspect="1"/>
                    </pic:cNvPicPr>
                  </pic:nvPicPr>
                  <pic:blipFill>
                    <a:blip r:embed="rId67"/>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42</w:t>
      </w:r>
      <w:r>
        <w:rPr>
          <w:rFonts w:hint="eastAsia"/>
        </w:rPr>
        <w:fldChar w:fldCharType="end"/>
      </w:r>
      <w:bookmarkStart w:id="114" w:name="_Toc2954"/>
      <w:r>
        <w:rPr>
          <w:rFonts w:ascii="宋体" w:hAnsi="宋体" w:eastAsia="宋体"/>
          <w:color w:val="000000"/>
        </w:rPr>
        <w:t>：发布精准广告事前征求同意的情况</w:t>
      </w:r>
      <w:bookmarkEnd w:id="114"/>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（图表数据来源：公众网民版专题3个人信息保护专题第11题： 经营者向您发布精准广告是否征得了您的同意？）</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）精准广告提供退出机制的情况</w:t>
      </w:r>
    </w:p>
    <w:p>
      <w:pPr>
        <w:rPr>
          <w:rFonts w:ascii="Calibri" w:hAnsi="Calibri" w:eastAsia="Calibri"/>
          <w:color w:val="000000"/>
        </w:rPr>
      </w:pPr>
      <w:r>
        <w:rPr>
          <w:rFonts w:ascii="宋体" w:hAnsi="宋体" w:eastAsia="宋体"/>
          <w:color w:val="000000"/>
        </w:rPr>
        <w:t>精准广告服务商提供退出机制方面的情况，</w:t>
      </w:r>
      <w:r>
        <w:rPr>
          <w:rFonts w:ascii="Calibri" w:hAnsi="Calibri" w:eastAsia="Calibri"/>
          <w:color w:val="000000"/>
        </w:rPr>
        <w:t>20.69</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小部分提供了</w:t>
      </w:r>
      <w:r>
        <w:rPr>
          <w:rFonts w:ascii="宋体" w:hAnsi="宋体" w:eastAsia="宋体"/>
          <w:color w:val="000000"/>
        </w:rPr>
        <w:t>；</w:t>
      </w:r>
      <w:r>
        <w:rPr>
          <w:rFonts w:ascii="Calibri" w:hAnsi="Calibri" w:eastAsia="Calibri"/>
          <w:color w:val="000000"/>
        </w:rPr>
        <w:t>25.86</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大部分提供了</w:t>
      </w:r>
      <w:r>
        <w:rPr>
          <w:rFonts w:ascii="宋体" w:hAnsi="宋体" w:eastAsia="宋体"/>
          <w:color w:val="000000"/>
        </w:rPr>
        <w:t>，</w:t>
      </w:r>
      <w:r>
        <w:rPr>
          <w:rFonts w:ascii="Calibri" w:hAnsi="Calibri" w:eastAsia="Calibri"/>
          <w:color w:val="000000"/>
        </w:rPr>
        <w:t>10.34</w:t>
      </w:r>
      <w:r>
        <w:rPr>
          <w:rFonts w:ascii="Calibri" w:hAnsi="Calibri" w:eastAsia="Calibri" w:cs="Calibri"/>
          <w:color w:val="000000"/>
        </w:rPr>
        <w:t>%</w:t>
      </w:r>
      <w:r>
        <w:rPr>
          <w:rFonts w:ascii="宋体" w:hAnsi="宋体" w:eastAsia="宋体"/>
          <w:color w:val="000000"/>
        </w:rPr>
        <w:t>的公众网民认为</w:t>
      </w:r>
      <w:r>
        <w:rPr>
          <w:rFonts w:ascii="Calibri" w:hAnsi="Calibri" w:eastAsia="Calibri"/>
          <w:color w:val="000000"/>
        </w:rPr>
        <w:t>全部没有提供</w:t>
      </w:r>
      <w:r>
        <w:rPr>
          <w:rFonts w:ascii="宋体" w:hAnsi="宋体" w:eastAsia="宋体"/>
          <w:color w:val="000000"/>
        </w:rPr>
        <w:t>，</w:t>
      </w:r>
      <w:r>
        <w:rPr>
          <w:rFonts w:ascii="Calibri" w:hAnsi="Calibri" w:eastAsia="Calibri"/>
          <w:color w:val="000000"/>
        </w:rPr>
        <w:t>6.9</w:t>
      </w:r>
      <w:r>
        <w:rPr>
          <w:rFonts w:ascii="Calibri" w:hAnsi="Calibri" w:eastAsia="Calibri" w:cs="Calibri"/>
          <w:color w:val="000000"/>
        </w:rPr>
        <w:t>%</w:t>
      </w:r>
      <w:r>
        <w:rPr>
          <w:rFonts w:ascii="宋体" w:hAnsi="宋体" w:eastAsia="宋体"/>
          <w:color w:val="000000"/>
        </w:rPr>
        <w:t>公众网民认为</w:t>
      </w:r>
      <w:r>
        <w:rPr>
          <w:rFonts w:ascii="Calibri" w:hAnsi="Calibri" w:eastAsia="Calibri"/>
          <w:color w:val="000000"/>
        </w:rPr>
        <w:t>大约一半提供了</w:t>
      </w:r>
      <w:r>
        <w:rPr>
          <w:rFonts w:ascii="宋体" w:hAnsi="宋体" w:eastAsia="宋体"/>
          <w:color w:val="000000"/>
        </w:rPr>
        <w:t>，只有</w:t>
      </w:r>
      <w:r>
        <w:rPr>
          <w:rFonts w:ascii="Calibri" w:hAnsi="Calibri" w:eastAsia="Calibri"/>
          <w:color w:val="000000"/>
        </w:rPr>
        <w:t>5.17</w:t>
      </w:r>
      <w:r>
        <w:rPr>
          <w:rFonts w:ascii="Calibri" w:hAnsi="Calibri" w:eastAsia="Calibri" w:cs="Calibri"/>
          <w:color w:val="000000"/>
        </w:rPr>
        <w:t>%</w:t>
      </w:r>
      <w:r>
        <w:rPr>
          <w:rFonts w:ascii="宋体" w:hAnsi="宋体" w:eastAsia="宋体"/>
          <w:color w:val="000000"/>
        </w:rPr>
        <w:t>认为</w:t>
      </w:r>
      <w:r>
        <w:rPr>
          <w:rFonts w:ascii="Calibri" w:hAnsi="Calibri" w:eastAsia="Calibri"/>
          <w:color w:val="000000"/>
        </w:rPr>
        <w:t>全部都提供了</w:t>
      </w:r>
      <w:r>
        <w:rPr>
          <w:rFonts w:ascii="宋体" w:hAnsi="宋体" w:eastAsia="宋体"/>
          <w:color w:val="000000"/>
        </w:rPr>
        <w:t>，而有</w:t>
      </w:r>
      <w:r>
        <w:rPr>
          <w:rFonts w:ascii="Calibri" w:hAnsi="Calibri" w:eastAsia="Calibri"/>
          <w:color w:val="000000"/>
        </w:rPr>
        <w:t>31.03</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不清楚</w:t>
      </w:r>
      <w:r>
        <w:rPr>
          <w:rFonts w:ascii="宋体" w:hAnsi="宋体" w:eastAsia="宋体"/>
          <w:color w:val="000000"/>
        </w:rPr>
        <w:t>。数据显示精准广告退出机制落实还有一定改善空间。</w:t>
      </w:r>
      <w:r>
        <w:rPr>
          <w:rFonts w:ascii="Calibri" w:hAnsi="Calibri" w:eastAsia="Calibri"/>
          <w:b/>
          <w:bCs/>
          <w:color w:val="000000"/>
        </w:rPr>
        <w:t>与全省数据相比，表示大约一半提供了比例要低5.68个百分点，表示大部分提供了比例要高4.01个百分点。与全国数据相比，表示大约一半提供了比例要低3.64个百分点，表示大部分提供了比例要高7.63个百分点。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49" name="Drawing 4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Drawing 49" descr="Generated"/>
                    <pic:cNvPicPr>
                      <a:picLocks noChangeAspect="1"/>
                    </pic:cNvPicPr>
                  </pic:nvPicPr>
                  <pic:blipFill>
                    <a:blip r:embed="rId6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43</w:t>
      </w:r>
      <w:r>
        <w:rPr>
          <w:rFonts w:hint="eastAsia"/>
        </w:rPr>
        <w:fldChar w:fldCharType="end"/>
      </w:r>
      <w:bookmarkStart w:id="115" w:name="_Toc12919"/>
      <w:r>
        <w:rPr>
          <w:rFonts w:ascii="宋体" w:hAnsi="宋体" w:eastAsia="宋体"/>
          <w:color w:val="000000"/>
        </w:rPr>
        <w:t>：精准广告提供退出机制的情况</w:t>
      </w:r>
      <w:bookmarkEnd w:id="115"/>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（图表数据来源：公众网民版专题3个人信息保护专题第12题：您所收到的精准广告是否提供了退出机制？）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（13）移动应用</w:t>
      </w:r>
      <w:r>
        <w:rPr>
          <w:rFonts w:ascii="Calibri" w:hAnsi="Calibri" w:eastAsia="Calibri"/>
          <w:color w:val="000000"/>
        </w:rPr>
        <w:t>APP</w:t>
      </w:r>
      <w:r>
        <w:rPr>
          <w:rFonts w:ascii="宋体" w:hAnsi="宋体" w:eastAsia="宋体"/>
          <w:color w:val="000000"/>
        </w:rPr>
        <w:t>安全私隐协议事前阅读的情况</w:t>
      </w:r>
    </w:p>
    <w:p>
      <w:pPr>
        <w:rPr>
          <w:rFonts w:ascii="Calibri" w:hAnsi="Calibri" w:eastAsia="Calibri"/>
          <w:color w:val="333333"/>
          <w:sz w:val="22"/>
          <w:szCs w:val="22"/>
        </w:rPr>
      </w:pPr>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安全私隐协议事前阅读方面的情况，公众网民选择最多的是</w:t>
      </w:r>
      <w:r>
        <w:rPr>
          <w:rFonts w:ascii="Calibri" w:hAnsi="Calibri" w:eastAsia="Calibri"/>
          <w:color w:val="000000"/>
        </w:rPr>
        <w:t>不会留意</w:t>
      </w:r>
      <w:r>
        <w:rPr>
          <w:rFonts w:ascii="Calibri" w:hAnsi="Calibri" w:eastAsia="Calibri" w:cs="Calibri"/>
          <w:color w:val="000000"/>
        </w:rPr>
        <w:t>36.21%</w:t>
      </w:r>
      <w:r>
        <w:rPr>
          <w:rFonts w:ascii="宋体" w:hAnsi="宋体" w:eastAsia="宋体"/>
          <w:color w:val="000000"/>
        </w:rPr>
        <w:t>，其次</w:t>
      </w:r>
      <w:r>
        <w:rPr>
          <w:rFonts w:ascii="Calibri" w:hAnsi="Calibri" w:eastAsia="Calibri"/>
          <w:color w:val="000000"/>
        </w:rPr>
        <w:t>27.59</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根据APP的大众使用程度，不被普遍使用的会认真看</w:t>
      </w:r>
      <w:r>
        <w:rPr>
          <w:rFonts w:ascii="宋体" w:hAnsi="宋体" w:eastAsia="宋体"/>
          <w:color w:val="000000"/>
        </w:rPr>
        <w:t>、</w:t>
      </w:r>
      <w:r>
        <w:rPr>
          <w:rFonts w:ascii="Calibri" w:hAnsi="Calibri" w:eastAsia="Calibri"/>
          <w:color w:val="000000"/>
        </w:rPr>
        <w:t>24.14</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极个别会认真阅读</w:t>
      </w:r>
      <w:r>
        <w:rPr>
          <w:rFonts w:ascii="宋体" w:hAnsi="宋体" w:eastAsia="宋体"/>
          <w:color w:val="000000"/>
        </w:rPr>
        <w:t>。数据显示公众网民对安全私隐协议并不关注。</w:t>
      </w:r>
      <w:r>
        <w:rPr>
          <w:rFonts w:ascii="Calibri" w:hAnsi="Calibri" w:eastAsia="Calibri"/>
          <w:b/>
          <w:bCs/>
          <w:color w:val="000000"/>
        </w:rPr>
        <w:t>与全省数据相比，表示都会认真阅读比例要低2.36个百分点，表示不会留意比例要高3.87个百分点。与全国数据相比，表示都会认真阅读比例要低7.61个百分点，表示不会留意比例要高5.88个百分点。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0" name="Drawing 5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Drawing 50" descr="Generated"/>
                    <pic:cNvPicPr>
                      <a:picLocks noChangeAspect="1"/>
                    </pic:cNvPicPr>
                  </pic:nvPicPr>
                  <pic:blipFill>
                    <a:blip r:embed="rId69"/>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44</w:t>
      </w:r>
      <w:r>
        <w:rPr>
          <w:rFonts w:hint="eastAsia"/>
        </w:rPr>
        <w:fldChar w:fldCharType="end"/>
      </w:r>
      <w:bookmarkStart w:id="116" w:name="_Toc3380"/>
      <w:r>
        <w:rPr>
          <w:rFonts w:ascii="宋体" w:hAnsi="宋体" w:eastAsia="宋体"/>
          <w:color w:val="000000"/>
        </w:rPr>
        <w:t>：移动应用</w:t>
      </w:r>
      <w:r>
        <w:rPr>
          <w:rFonts w:ascii="Calibri" w:hAnsi="Calibri" w:eastAsia="Calibri"/>
          <w:color w:val="000000"/>
        </w:rPr>
        <w:t>APP</w:t>
      </w:r>
      <w:r>
        <w:rPr>
          <w:rFonts w:ascii="宋体" w:hAnsi="宋体" w:eastAsia="宋体"/>
          <w:color w:val="000000"/>
        </w:rPr>
        <w:t>安全私隐协议事前阅读的情况</w:t>
      </w:r>
      <w:bookmarkEnd w:id="116"/>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（图表数据来源：公众网民版专题3个人信息保护专题第13题：您使用移动应用（APP）时是否会认真阅读安全隐私协议？）</w:t>
      </w:r>
    </w:p>
    <w:p>
      <w:pPr>
        <w:ind w:firstLineChars="0"/>
        <w:rPr>
          <w:rFonts w:ascii="等线" w:hAnsi="等线" w:eastAsia="等线"/>
          <w:color w:val="0563C1"/>
          <w:u w:val="single"/>
        </w:rPr>
      </w:pPr>
    </w:p>
    <w:p>
      <w:pPr>
        <w:rPr>
          <w:rFonts w:ascii="微软雅黑" w:hAnsi="微软雅黑" w:eastAsia="宋体"/>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p>
    <w:p>
      <w:pPr>
        <w:rPr>
          <w:rFonts w:ascii="微软雅黑" w:hAnsi="微软雅黑" w:eastAsia="微软雅黑"/>
          <w:color w:val="333333"/>
          <w:sz w:val="22"/>
          <w:szCs w:val="22"/>
        </w:rPr>
      </w:pPr>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在个人信息保护方面改善情况的评价：表示有所改善或明显改善的占</w:t>
      </w:r>
      <w:r>
        <w:rPr>
          <w:rFonts w:ascii="Calibri" w:hAnsi="Calibri" w:eastAsia="Calibri"/>
          <w:color w:val="000000"/>
        </w:rPr>
        <w:t>49.12%</w:t>
      </w:r>
      <w:r>
        <w:rPr>
          <w:rFonts w:ascii="宋体" w:hAnsi="宋体" w:eastAsia="宋体"/>
          <w:color w:val="000000"/>
        </w:rPr>
        <w:t>，其中认为明显改善的占</w:t>
      </w:r>
      <w:r>
        <w:rPr>
          <w:rFonts w:ascii="Calibri" w:hAnsi="Calibri" w:eastAsia="Calibri"/>
          <w:color w:val="000000"/>
        </w:rPr>
        <w:t>5.26%</w:t>
      </w:r>
      <w:r>
        <w:rPr>
          <w:rFonts w:ascii="宋体" w:hAnsi="宋体" w:eastAsia="宋体"/>
          <w:color w:val="000000"/>
        </w:rPr>
        <w:t>，认为有所改善占</w:t>
      </w:r>
      <w:r>
        <w:rPr>
          <w:rFonts w:ascii="Calibri" w:hAnsi="Calibri" w:eastAsia="Calibri"/>
          <w:color w:val="000000"/>
        </w:rPr>
        <w:t>43.86%</w:t>
      </w:r>
      <w:r>
        <w:rPr>
          <w:rFonts w:ascii="宋体" w:hAnsi="宋体" w:eastAsia="宋体"/>
          <w:color w:val="000000"/>
        </w:rPr>
        <w:t>。认为一般占</w:t>
      </w:r>
      <w:r>
        <w:rPr>
          <w:rFonts w:ascii="Calibri" w:hAnsi="Calibri" w:eastAsia="Calibri"/>
          <w:color w:val="000000"/>
        </w:rPr>
        <w:t>45.61%</w:t>
      </w:r>
      <w:r>
        <w:rPr>
          <w:rFonts w:ascii="宋体" w:hAnsi="宋体" w:eastAsia="宋体"/>
          <w:color w:val="000000"/>
        </w:rPr>
        <w:t>。认为有所变差或明显变差的占</w:t>
      </w:r>
      <w:r>
        <w:rPr>
          <w:rFonts w:ascii="Calibri" w:hAnsi="Calibri" w:eastAsia="Calibri"/>
          <w:color w:val="000000"/>
        </w:rPr>
        <w:t>5.26%</w:t>
      </w:r>
      <w:r>
        <w:rPr>
          <w:rFonts w:ascii="宋体" w:hAnsi="宋体" w:eastAsia="宋体"/>
          <w:color w:val="000000"/>
        </w:rPr>
        <w:t>，其中认为有所变差的占</w:t>
      </w:r>
      <w:r>
        <w:rPr>
          <w:rFonts w:ascii="Calibri" w:hAnsi="Calibri" w:eastAsia="Calibri"/>
          <w:color w:val="000000"/>
        </w:rPr>
        <w:t>1.75%</w:t>
      </w:r>
      <w:r>
        <w:rPr>
          <w:rFonts w:ascii="宋体" w:hAnsi="宋体" w:eastAsia="宋体"/>
          <w:color w:val="000000"/>
        </w:rPr>
        <w:t>，认为明显变差的占</w:t>
      </w:r>
      <w:r>
        <w:rPr>
          <w:rFonts w:ascii="Calibri" w:hAnsi="Calibri" w:eastAsia="Calibri"/>
          <w:color w:val="000000"/>
        </w:rPr>
        <w:t>3.51%</w:t>
      </w:r>
      <w:r>
        <w:rPr>
          <w:rFonts w:ascii="宋体" w:hAnsi="宋体" w:eastAsia="宋体"/>
          <w:color w:val="000000"/>
        </w:rPr>
        <w:t>。数据显示公众网民对</w:t>
      </w:r>
      <w:r>
        <w:rPr>
          <w:rFonts w:ascii="Calibri" w:hAnsi="Calibri" w:eastAsia="Calibri"/>
          <w:color w:val="000000"/>
        </w:rPr>
        <w:t>APP</w:t>
      </w:r>
      <w:r>
        <w:rPr>
          <w:rFonts w:ascii="宋体" w:hAnsi="宋体" w:eastAsia="宋体"/>
          <w:color w:val="000000"/>
        </w:rPr>
        <w:t>在个人信息保护方面改善的评价是一般到有所改善。</w:t>
      </w:r>
      <w:r>
        <w:rPr>
          <w:rFonts w:ascii="Calibri" w:hAnsi="Calibri" w:eastAsia="Calibri"/>
          <w:b/>
          <w:bCs/>
          <w:color w:val="000000"/>
        </w:rPr>
        <w:t>与全省数据相比，表示明显改善比例要低1.87个百分点，表示有所改善比例要高8.2个百分点。与全国数据相比，表示明显改善比例要低5.19个百分点，表示有所改善比例要高5.25个百分点。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1" name="Drawing 5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Drawing 51" descr="Generated"/>
                    <pic:cNvPicPr>
                      <a:picLocks noChangeAspect="1"/>
                    </pic:cNvPicPr>
                  </pic:nvPicPr>
                  <pic:blipFill>
                    <a:blip r:embed="rId70"/>
                    <a:stretch>
                      <a:fillRect/>
                    </a:stretch>
                  </pic:blipFill>
                  <pic:spPr>
                    <a:xfrm>
                      <a:off x="0" y="0"/>
                      <a:ext cx="5124450" cy="3619500"/>
                    </a:xfrm>
                    <a:prstGeom prst="rect">
                      <a:avLst/>
                    </a:prstGeom>
                  </pic:spPr>
                </pic:pic>
              </a:graphicData>
            </a:graphic>
          </wp:inline>
        </w:drawing>
      </w:r>
    </w:p>
    <w:p>
      <w:pPr>
        <w:jc w:val="center"/>
        <w:rPr>
          <w:rFonts w:ascii="微软雅黑" w:hAnsi="微软雅黑" w:eastAsia="宋体"/>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45</w:t>
      </w:r>
      <w:r>
        <w:rPr>
          <w:rFonts w:hint="eastAsia"/>
        </w:rPr>
        <w:fldChar w:fldCharType="end"/>
      </w:r>
      <w:bookmarkStart w:id="117" w:name="_Toc10266"/>
      <w:r>
        <w:rPr>
          <w:rFonts w:ascii="宋体" w:hAnsi="宋体" w:eastAsia="宋体"/>
          <w:color w:val="000000"/>
        </w:rPr>
        <w:t>：公众网民对</w:t>
      </w:r>
      <w:r>
        <w:rPr>
          <w:rFonts w:ascii="Calibri" w:hAnsi="Calibri" w:eastAsia="Calibri"/>
          <w:color w:val="000000"/>
        </w:rPr>
        <w:t>APP</w:t>
      </w:r>
      <w:r>
        <w:rPr>
          <w:rFonts w:ascii="宋体" w:hAnsi="宋体" w:eastAsia="宋体"/>
          <w:color w:val="000000"/>
        </w:rPr>
        <w:t>在个人信息保护方面改善的</w:t>
      </w:r>
      <w:r>
        <w:rPr>
          <w:rFonts w:hint="eastAsia" w:ascii="宋体" w:hAnsi="宋体" w:eastAsia="宋体"/>
          <w:color w:val="000000"/>
        </w:rPr>
        <w:t>评价</w:t>
      </w:r>
      <w:bookmarkEnd w:id="117"/>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（图表数据来源：公众网民版专题3个人信息保护专题第15题：数据安全法出台后，您认为APP运营者在个人信息保护方面是否有改善？）</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）应加强个人信息保护方面的措施</w:t>
      </w:r>
    </w:p>
    <w:p>
      <w:pPr>
        <w:rPr>
          <w:rFonts w:ascii="微软雅黑" w:hAnsi="微软雅黑" w:eastAsia="微软雅黑"/>
          <w:color w:val="333333"/>
          <w:sz w:val="22"/>
          <w:szCs w:val="22"/>
        </w:rPr>
      </w:pPr>
      <w:r>
        <w:rPr>
          <w:rFonts w:ascii="宋体" w:hAnsi="宋体" w:eastAsia="宋体"/>
          <w:color w:val="000000"/>
        </w:rPr>
        <w:t>公众网民认为重点加强个人信息保护方面的选择为：第一位是</w:t>
      </w:r>
      <w:r>
        <w:rPr>
          <w:rFonts w:ascii="Calibri" w:hAnsi="Calibri" w:eastAsia="Calibri"/>
          <w:color w:val="000000"/>
        </w:rPr>
        <w:t>国家加强立法保护个人信息安全</w:t>
      </w:r>
      <w:r>
        <w:rPr>
          <w:rFonts w:ascii="宋体" w:hAnsi="宋体" w:eastAsia="宋体"/>
          <w:color w:val="000000"/>
        </w:rPr>
        <w:t>，选择率为</w:t>
      </w:r>
      <w:r>
        <w:rPr>
          <w:rFonts w:ascii="Calibri" w:hAnsi="Calibri" w:eastAsia="Calibri"/>
          <w:color w:val="000000"/>
        </w:rPr>
        <w:t>81.03%</w:t>
      </w:r>
      <w:r>
        <w:rPr>
          <w:rFonts w:ascii="宋体" w:hAnsi="宋体" w:eastAsia="宋体"/>
          <w:color w:val="000000"/>
        </w:rPr>
        <w:t>，第二位为</w:t>
      </w:r>
      <w:r>
        <w:rPr>
          <w:rFonts w:ascii="Calibri" w:hAnsi="Calibri" w:eastAsia="Calibri"/>
          <w:color w:val="000000"/>
        </w:rPr>
        <w:t>企业减少非必要的个人信息的收集和使用</w:t>
      </w:r>
      <w:r>
        <w:rPr>
          <w:rFonts w:ascii="宋体" w:hAnsi="宋体" w:eastAsia="宋体"/>
          <w:color w:val="000000"/>
        </w:rPr>
        <w:t>，选择率为</w:t>
      </w:r>
      <w:r>
        <w:rPr>
          <w:rFonts w:ascii="Calibri" w:hAnsi="Calibri" w:eastAsia="Calibri"/>
          <w:color w:val="000000"/>
        </w:rPr>
        <w:t>70.69%</w:t>
      </w:r>
      <w:r>
        <w:rPr>
          <w:rFonts w:ascii="宋体" w:hAnsi="宋体" w:eastAsia="宋体"/>
          <w:color w:val="000000"/>
        </w:rPr>
        <w:t>，第三位、第四位为</w:t>
      </w:r>
      <w:r>
        <w:rPr>
          <w:rFonts w:ascii="Calibri" w:hAnsi="Calibri" w:eastAsia="Calibri"/>
          <w:color w:val="000000"/>
        </w:rPr>
        <w:t>监管部门增加更多的渠道通报违法收集者信息</w:t>
      </w:r>
      <w:r>
        <w:rPr>
          <w:rFonts w:ascii="宋体" w:hAnsi="宋体" w:eastAsia="宋体"/>
          <w:color w:val="000000"/>
        </w:rPr>
        <w:t>和</w:t>
      </w:r>
      <w:r>
        <w:rPr>
          <w:rFonts w:ascii="Calibri" w:hAnsi="Calibri" w:eastAsia="Calibri"/>
          <w:color w:val="000000"/>
        </w:rPr>
        <w:t>建立APP个人信息保护合规认证和监控制度，要求持证上线，违者停牌</w:t>
      </w:r>
      <w:r>
        <w:rPr>
          <w:rFonts w:ascii="宋体" w:hAnsi="宋体" w:eastAsia="宋体"/>
          <w:color w:val="000000"/>
        </w:rPr>
        <w:t>，选择率为</w:t>
      </w:r>
      <w:r>
        <w:rPr>
          <w:rFonts w:ascii="Calibri" w:hAnsi="Calibri" w:eastAsia="Calibri"/>
          <w:color w:val="000000"/>
        </w:rPr>
        <w:t>63.79%</w:t>
      </w:r>
      <w:r>
        <w:rPr>
          <w:rFonts w:ascii="宋体" w:hAnsi="宋体" w:eastAsia="宋体"/>
          <w:color w:val="000000"/>
        </w:rPr>
        <w:t>和</w:t>
      </w:r>
      <w:r>
        <w:rPr>
          <w:rFonts w:ascii="Calibri" w:hAnsi="Calibri" w:eastAsia="Calibri"/>
          <w:color w:val="000000"/>
        </w:rPr>
        <w:t>63.79%</w:t>
      </w:r>
      <w:r>
        <w:rPr>
          <w:rFonts w:ascii="宋体" w:hAnsi="宋体" w:eastAsia="宋体"/>
          <w:color w:val="000000"/>
        </w:rPr>
        <w:t>，第五位为</w:t>
      </w:r>
      <w:r>
        <w:rPr>
          <w:rFonts w:ascii="Calibri" w:hAnsi="Calibri" w:eastAsia="Calibri"/>
          <w:color w:val="000000"/>
        </w:rPr>
        <w:t>监管部门增加更多举报平台可以让老百姓申诉</w:t>
      </w:r>
      <w:r>
        <w:rPr>
          <w:rFonts w:ascii="宋体" w:hAnsi="宋体" w:eastAsia="宋体"/>
          <w:color w:val="000000"/>
        </w:rPr>
        <w:t>，选择率为</w:t>
      </w:r>
      <w:r>
        <w:rPr>
          <w:rFonts w:ascii="Calibri" w:hAnsi="Calibri" w:eastAsia="Calibri"/>
          <w:color w:val="000000"/>
        </w:rPr>
        <w:t>55.17%</w:t>
      </w:r>
      <w:r>
        <w:rPr>
          <w:rFonts w:ascii="宋体" w:hAnsi="宋体" w:eastAsia="宋体"/>
          <w:color w:val="000000"/>
        </w:rPr>
        <w:t>。数据显示公众网民期望政府发挥更大的作用。</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2" name="Drawing 5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rawing 52" descr="Generated"/>
                    <pic:cNvPicPr>
                      <a:picLocks noChangeAspect="1"/>
                    </pic:cNvPicPr>
                  </pic:nvPicPr>
                  <pic:blipFill>
                    <a:blip r:embed="rId71"/>
                    <a:stretch>
                      <a:fillRect/>
                    </a:stretch>
                  </pic:blipFill>
                  <pic:spPr>
                    <a:xfrm>
                      <a:off x="0" y="0"/>
                      <a:ext cx="5124450" cy="361950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46</w:t>
      </w:r>
      <w:r>
        <w:rPr>
          <w:rFonts w:hint="eastAsia"/>
        </w:rPr>
        <w:fldChar w:fldCharType="end"/>
      </w:r>
      <w:bookmarkStart w:id="118" w:name="_Toc13543"/>
      <w:r>
        <w:rPr>
          <w:rFonts w:ascii="宋体" w:hAnsi="宋体" w:eastAsia="宋体"/>
          <w:color w:val="000000"/>
        </w:rPr>
        <w:t>：应加强个人信息保护方面的措施</w:t>
      </w:r>
      <w:bookmarkEnd w:id="118"/>
    </w:p>
    <w:p>
      <w:pPr>
        <w:ind w:firstLine="0" w:firstLineChars="0"/>
        <w:jc w:val="left"/>
        <w:rPr>
          <w:rFonts w:ascii="宋体" w:hAnsi="宋体" w:eastAsia="宋体"/>
          <w:color w:val="000000"/>
        </w:rPr>
      </w:pPr>
      <w:r>
        <w:rPr>
          <w:rFonts w:ascii="宋体" w:hAnsi="宋体" w:eastAsia="宋体"/>
          <w:color w:val="000000"/>
        </w:rPr>
        <w:t>（图表数据来源：公众网民版专题3个人信息保护专题第16题：您认为应重点在哪些方面加强数据安全保护？（多选））</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）数据安全保护现状的情况</w:t>
      </w:r>
    </w:p>
    <w:p>
      <w:pPr>
        <w:rPr>
          <w:rFonts w:ascii="微软雅黑" w:hAnsi="微软雅黑" w:eastAsia="微软雅黑"/>
          <w:color w:val="333333"/>
          <w:sz w:val="22"/>
          <w:szCs w:val="22"/>
        </w:rPr>
      </w:pPr>
      <w:r>
        <w:rPr>
          <w:rFonts w:ascii="宋体" w:hAnsi="宋体" w:eastAsia="宋体"/>
          <w:color w:val="000000"/>
        </w:rPr>
        <w:t>公众网民认为对于目前数据安全保护存有以下问题：第一位是</w:t>
      </w:r>
      <w:r>
        <w:rPr>
          <w:rFonts w:ascii="Calibri" w:hAnsi="Calibri" w:eastAsia="Calibri"/>
          <w:color w:val="000000"/>
        </w:rPr>
        <w:t>数据交易市场比较乱</w:t>
      </w:r>
      <w:r>
        <w:rPr>
          <w:rFonts w:ascii="宋体" w:hAnsi="宋体" w:eastAsia="宋体"/>
          <w:color w:val="000000"/>
        </w:rPr>
        <w:t>（选择率</w:t>
      </w:r>
      <w:r>
        <w:rPr>
          <w:rFonts w:ascii="Calibri" w:hAnsi="Calibri" w:eastAsia="Calibri"/>
          <w:color w:val="000000"/>
        </w:rPr>
        <w:t>46.55%</w:t>
      </w:r>
      <w:r>
        <w:rPr>
          <w:rFonts w:ascii="宋体" w:hAnsi="宋体" w:eastAsia="宋体"/>
          <w:color w:val="000000"/>
        </w:rPr>
        <w:t>），第二位是</w:t>
      </w:r>
      <w:r>
        <w:rPr>
          <w:rFonts w:ascii="Calibri" w:hAnsi="Calibri" w:eastAsia="Calibri"/>
          <w:color w:val="000000"/>
        </w:rPr>
        <w:t>数据安全标准规范建设滞后</w:t>
      </w:r>
      <w:r>
        <w:rPr>
          <w:rFonts w:ascii="宋体" w:hAnsi="宋体" w:eastAsia="宋体"/>
          <w:color w:val="000000"/>
        </w:rPr>
        <w:t>（选择率</w:t>
      </w:r>
      <w:r>
        <w:rPr>
          <w:rFonts w:ascii="Calibri" w:hAnsi="Calibri" w:eastAsia="Calibri"/>
          <w:color w:val="000000"/>
        </w:rPr>
        <w:t>46.55%</w:t>
      </w:r>
      <w:r>
        <w:rPr>
          <w:rFonts w:ascii="宋体" w:hAnsi="宋体" w:eastAsia="宋体"/>
          <w:color w:val="000000"/>
        </w:rPr>
        <w:t>），第三位是</w:t>
      </w:r>
      <w:r>
        <w:rPr>
          <w:rFonts w:ascii="Calibri" w:hAnsi="Calibri" w:eastAsia="Calibri"/>
          <w:color w:val="000000"/>
        </w:rPr>
        <w:t>数据不规范</w:t>
      </w:r>
      <w:r>
        <w:rPr>
          <w:rFonts w:ascii="宋体" w:hAnsi="宋体" w:eastAsia="宋体"/>
          <w:color w:val="000000"/>
        </w:rPr>
        <w:t>（选择率</w:t>
      </w:r>
      <w:r>
        <w:rPr>
          <w:rFonts w:ascii="Calibri" w:hAnsi="Calibri" w:eastAsia="Calibri"/>
          <w:color w:val="000000"/>
        </w:rPr>
        <w:t>43.1%</w:t>
      </w:r>
      <w:r>
        <w:rPr>
          <w:rFonts w:ascii="宋体" w:hAnsi="宋体" w:eastAsia="宋体"/>
          <w:color w:val="000000"/>
        </w:rPr>
        <w:t>），第四位是</w:t>
      </w:r>
      <w:r>
        <w:rPr>
          <w:rFonts w:ascii="Calibri" w:hAnsi="Calibri" w:eastAsia="Calibri"/>
          <w:color w:val="000000"/>
        </w:rPr>
        <w:t>数据应用程度低</w:t>
      </w:r>
      <w:r>
        <w:rPr>
          <w:rFonts w:ascii="宋体" w:hAnsi="宋体" w:eastAsia="宋体"/>
          <w:color w:val="000000"/>
        </w:rPr>
        <w:t>（选择率</w:t>
      </w:r>
      <w:r>
        <w:rPr>
          <w:rFonts w:ascii="Calibri" w:hAnsi="Calibri" w:eastAsia="Calibri"/>
          <w:color w:val="000000"/>
        </w:rPr>
        <w:t>32.76%</w:t>
      </w:r>
      <w:r>
        <w:rPr>
          <w:rFonts w:ascii="宋体" w:hAnsi="宋体" w:eastAsia="宋体"/>
          <w:color w:val="000000"/>
        </w:rPr>
        <w:t>），第五位是</w:t>
      </w:r>
      <w:r>
        <w:rPr>
          <w:rFonts w:ascii="Calibri" w:hAnsi="Calibri" w:eastAsia="Calibri"/>
          <w:color w:val="000000"/>
        </w:rPr>
        <w:t>政府数据不开放</w:t>
      </w:r>
      <w:r>
        <w:rPr>
          <w:rFonts w:ascii="宋体" w:hAnsi="宋体" w:eastAsia="宋体"/>
          <w:color w:val="000000"/>
        </w:rPr>
        <w:t>（选择率</w:t>
      </w:r>
      <w:r>
        <w:rPr>
          <w:rFonts w:ascii="Calibri" w:hAnsi="Calibri" w:eastAsia="Calibri"/>
          <w:color w:val="000000"/>
        </w:rPr>
        <w:t>22.41%</w:t>
      </w:r>
      <w:r>
        <w:rPr>
          <w:rFonts w:ascii="宋体" w:hAnsi="宋体" w:eastAsia="宋体"/>
          <w:color w:val="000000"/>
        </w:rPr>
        <w:t>）。认为</w:t>
      </w:r>
      <w:r>
        <w:rPr>
          <w:rFonts w:ascii="Calibri" w:hAnsi="Calibri" w:eastAsia="Calibri"/>
          <w:color w:val="000000"/>
        </w:rPr>
        <w:t>不清楚</w:t>
      </w:r>
      <w:r>
        <w:rPr>
          <w:rFonts w:ascii="宋体" w:hAnsi="宋体" w:eastAsia="宋体"/>
          <w:color w:val="000000"/>
        </w:rPr>
        <w:t>选择率为</w:t>
      </w:r>
      <w:r>
        <w:rPr>
          <w:rFonts w:ascii="Calibri" w:hAnsi="Calibri" w:eastAsia="Calibri"/>
          <w:color w:val="000000"/>
        </w:rPr>
        <w:t>20.69%</w:t>
      </w:r>
      <w:r>
        <w:rPr>
          <w:rFonts w:ascii="宋体" w:hAnsi="宋体" w:eastAsia="宋体"/>
          <w:color w:val="000000"/>
        </w:rPr>
        <w:t>。数据显示公众网民期望行业合规并按标准建设。</w:t>
      </w:r>
      <w:r>
        <w:rPr>
          <w:rFonts w:ascii="Calibri" w:hAnsi="Calibri" w:eastAsia="Calibri"/>
          <w:b/>
          <w:bCs/>
          <w:color w:val="000000"/>
        </w:rPr>
        <w:t>与全省数据相比，表示数据应用程度低比例要低1.45个百分点，表示数据安全标准规范建设滞后比例要高3.41个百分点。与全国数据相比，表示数据应用程度低比例要低1.44个百分点，表示政府数据不开放比例要高1.19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53" name="Drawing 5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Drawing 53" descr="Generated"/>
                    <pic:cNvPicPr>
                      <a:picLocks noChangeAspect="1"/>
                    </pic:cNvPicPr>
                  </pic:nvPicPr>
                  <pic:blipFill>
                    <a:blip r:embed="rId72"/>
                    <a:stretch>
                      <a:fillRect/>
                    </a:stretch>
                  </pic:blipFill>
                  <pic:spPr>
                    <a:xfrm>
                      <a:off x="0" y="0"/>
                      <a:ext cx="5124450" cy="6191250"/>
                    </a:xfrm>
                    <a:prstGeom prst="rect">
                      <a:avLst/>
                    </a:prstGeom>
                  </pic:spPr>
                </pic:pic>
              </a:graphicData>
            </a:graphic>
          </wp:inline>
        </w:drawing>
      </w:r>
    </w:p>
    <w:p>
      <w:pPr>
        <w:ind w:left="480" w:leftChars="200"/>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47</w:t>
      </w:r>
      <w:r>
        <w:rPr>
          <w:rFonts w:hint="eastAsia"/>
        </w:rPr>
        <w:fldChar w:fldCharType="end"/>
      </w:r>
      <w:bookmarkStart w:id="119" w:name="_Toc27410"/>
      <w:r>
        <w:rPr>
          <w:rFonts w:ascii="宋体" w:hAnsi="宋体" w:eastAsia="宋体"/>
          <w:color w:val="000000"/>
        </w:rPr>
        <w:t>：数据安全保护现状的情况</w:t>
      </w:r>
      <w:bookmarkEnd w:id="119"/>
    </w:p>
    <w:p>
      <w:pPr>
        <w:ind w:firstLine="0" w:firstLineChars="0"/>
        <w:jc w:val="left"/>
        <w:rPr>
          <w:rFonts w:hint="eastAsia" w:ascii="宋体" w:hAnsi="宋体" w:eastAsia="宋体"/>
          <w:color w:val="000000"/>
          <w:lang w:val="en-US" w:eastAsia="zh-CN"/>
        </w:rPr>
      </w:pPr>
      <w:r>
        <w:rPr>
          <w:rFonts w:ascii="宋体" w:hAnsi="宋体" w:eastAsia="宋体"/>
          <w:color w:val="000000"/>
        </w:rPr>
        <w:t>（图表数据来源：公众网民版专题3个人信息保护专题第17题：您认为目前数据安全保护现状存在什么问题？（多选））</w:t>
      </w:r>
      <w:r>
        <w:rPr>
          <w:rFonts w:hint="eastAsia" w:ascii="宋体" w:hAnsi="宋体" w:eastAsia="宋体"/>
          <w:color w:val="000000"/>
          <w:lang w:val="en-US" w:eastAsia="zh-CN"/>
        </w:rPr>
        <w:t xml:space="preserve"> </w:t>
      </w:r>
    </w:p>
    <w:p>
      <w:r>
        <w:rPr>
          <w:rFonts w:hint="eastAsia"/>
        </w:rPr>
        <w:br w:type="page"/>
      </w:r>
    </w:p>
    <w:p>
      <w:pPr>
        <w:pStyle w:val="3"/>
        <w:rPr>
          <w:rFonts w:hint="eastAsia"/>
        </w:rPr>
      </w:pPr>
      <w:bookmarkStart w:id="120" w:name="_Toc6256"/>
      <w:r>
        <w:rPr>
          <w:rFonts w:hint="eastAsia"/>
        </w:rPr>
        <w:t>5.4</w:t>
      </w:r>
      <w:bookmarkStart w:id="121" w:name="_Hlk49084733"/>
      <w:r>
        <w:rPr>
          <w:rFonts w:hint="eastAsia"/>
        </w:rPr>
        <w:t>专题4：网络购物</w:t>
      </w:r>
      <w:r>
        <w:t>安全权益</w:t>
      </w:r>
      <w:r>
        <w:rPr>
          <w:rFonts w:hint="eastAsia"/>
        </w:rPr>
        <w:t>保护专题</w:t>
      </w:r>
      <w:bookmarkEnd w:id="120"/>
      <w:bookmarkEnd w:id="121"/>
    </w:p>
    <w:p>
      <w:pPr>
        <w:rPr>
          <w:rFonts w:ascii="微软雅黑" w:hAnsi="微软雅黑" w:eastAsia="微软雅黑"/>
          <w:color w:val="333333"/>
          <w:sz w:val="22"/>
          <w:szCs w:val="22"/>
        </w:rPr>
      </w:pPr>
      <w:bookmarkStart w:id="122" w:name="_Hlk49092760"/>
      <w:r>
        <w:rPr>
          <w:rFonts w:ascii="宋体" w:hAnsi="宋体" w:eastAsia="宋体"/>
          <w:color w:val="000000"/>
        </w:rPr>
        <w:t>参与本专题答题的公众网民人数量为</w:t>
      </w:r>
      <w:r>
        <w:t>205</w:t>
      </w:r>
      <w:r>
        <w:rPr>
          <w:rFonts w:ascii="宋体" w:hAnsi="宋体" w:eastAsia="宋体"/>
          <w:color w:val="000000"/>
        </w:rPr>
        <w:t>人。</w:t>
      </w: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w:t>
      </w:r>
      <w:r>
        <w:rPr>
          <w:rFonts w:ascii="宋体" w:hAnsi="宋体" w:eastAsia="宋体"/>
          <w:color w:val="000000"/>
        </w:rPr>
        <w:t>）网络购物安全状况满意度评价</w:t>
      </w:r>
    </w:p>
    <w:p>
      <w:pPr>
        <w:rPr>
          <w:rFonts w:ascii="微软雅黑" w:hAnsi="微软雅黑" w:eastAsia="微软雅黑"/>
          <w:b/>
          <w:bCs/>
          <w:color w:val="333333"/>
          <w:sz w:val="22"/>
          <w:szCs w:val="22"/>
        </w:rPr>
      </w:pPr>
      <w:r>
        <w:rPr>
          <w:rFonts w:ascii="宋体" w:hAnsi="宋体" w:eastAsia="宋体"/>
          <w:color w:val="000000"/>
        </w:rPr>
        <w:t>公众网民对网络购物安全状况满意度评价：认为满意以上的占</w:t>
      </w:r>
      <w:r>
        <w:rPr>
          <w:rFonts w:ascii="Calibri" w:hAnsi="Calibri" w:eastAsia="Calibri"/>
          <w:color w:val="000000"/>
        </w:rPr>
        <w:t>46.43</w:t>
      </w:r>
      <w:r>
        <w:rPr>
          <w:rFonts w:ascii="Calibri" w:hAnsi="Calibri" w:eastAsia="Calibri" w:cs="Calibri"/>
          <w:color w:val="000000"/>
        </w:rPr>
        <w:t>%</w:t>
      </w:r>
      <w:r>
        <w:rPr>
          <w:rFonts w:ascii="宋体" w:hAnsi="宋体" w:eastAsia="宋体"/>
          <w:color w:val="000000"/>
        </w:rPr>
        <w:t>，其中</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公众网民认为非常满意</w:t>
      </w:r>
      <w:r>
        <w:rPr>
          <w:rFonts w:ascii="Calibri" w:hAnsi="Calibri" w:eastAsia="Calibri"/>
          <w:color w:val="000000"/>
        </w:rPr>
        <w:t>，</w:t>
      </w:r>
      <w:r>
        <w:rPr>
          <w:rFonts w:ascii="Calibri" w:hAnsi="Calibri" w:eastAsia="Calibri" w:cs="Calibri"/>
          <w:color w:val="000000"/>
        </w:rPr>
        <w:t>46.43%</w:t>
      </w:r>
      <w:r>
        <w:rPr>
          <w:rFonts w:ascii="宋体" w:hAnsi="宋体" w:eastAsia="宋体"/>
          <w:color w:val="000000"/>
        </w:rPr>
        <w:t>认为满意。</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认为一般，</w:t>
      </w:r>
      <w:r>
        <w:rPr>
          <w:rFonts w:ascii="Calibri" w:hAnsi="Calibri" w:eastAsia="Calibri"/>
          <w:color w:val="000000"/>
        </w:rPr>
        <w:t>10.71</w:t>
      </w:r>
      <w:r>
        <w:rPr>
          <w:rFonts w:ascii="Calibri" w:hAnsi="Calibri" w:eastAsia="Calibri" w:cs="Calibri"/>
          <w:color w:val="000000"/>
        </w:rPr>
        <w:t>%</w:t>
      </w:r>
      <w:r>
        <w:rPr>
          <w:rFonts w:ascii="宋体" w:hAnsi="宋体" w:eastAsia="宋体"/>
          <w:color w:val="000000"/>
        </w:rPr>
        <w:t>认为不满意或非常不满意，其中</w:t>
      </w:r>
      <w:r>
        <w:rPr>
          <w:rFonts w:ascii="Calibri" w:hAnsi="Calibri" w:eastAsia="Calibri"/>
          <w:color w:val="000000"/>
        </w:rPr>
        <w:t>3.</w:t>
      </w:r>
      <w:r>
        <w:rPr>
          <w:rFonts w:ascii="Calibri" w:hAnsi="Calibri" w:eastAsia="Calibri"/>
          <w:color w:val="auto"/>
        </w:rPr>
        <w:t>57</w:t>
      </w:r>
      <w:r>
        <w:rPr>
          <w:rFonts w:ascii="Calibri" w:hAnsi="Calibri" w:eastAsia="Calibri" w:cs="Calibri"/>
          <w:color w:val="auto"/>
        </w:rPr>
        <w:t>%</w:t>
      </w:r>
      <w:r>
        <w:rPr>
          <w:rFonts w:ascii="宋体" w:hAnsi="宋体" w:eastAsia="宋体"/>
          <w:color w:val="auto"/>
        </w:rPr>
        <w:t>认为不满意，</w:t>
      </w:r>
      <w:r>
        <w:rPr>
          <w:rFonts w:ascii="Calibri" w:hAnsi="Calibri" w:eastAsia="Calibri"/>
          <w:color w:val="auto"/>
        </w:rPr>
        <w:t>7.14</w:t>
      </w:r>
      <w:r>
        <w:rPr>
          <w:rFonts w:ascii="Calibri" w:hAnsi="Calibri" w:eastAsia="Calibri" w:cs="Calibri"/>
          <w:color w:val="auto"/>
        </w:rPr>
        <w:t>%</w:t>
      </w:r>
      <w:r>
        <w:rPr>
          <w:rFonts w:ascii="宋体" w:hAnsi="宋体" w:eastAsia="宋体"/>
          <w:color w:val="auto"/>
        </w:rPr>
        <w:t>认为非常不满意。总体上满意评价接近</w:t>
      </w:r>
      <w:r>
        <w:rPr>
          <w:rFonts w:hint="eastAsia" w:ascii="宋体" w:hAnsi="宋体" w:eastAsia="宋体"/>
          <w:color w:val="auto"/>
          <w:lang w:eastAsia="zh-CN"/>
        </w:rPr>
        <w:t>一半</w:t>
      </w:r>
      <w:r>
        <w:rPr>
          <w:rFonts w:ascii="宋体" w:hAnsi="宋体" w:eastAsia="宋体"/>
          <w:color w:val="auto"/>
        </w:rPr>
        <w:t>，占大部分</w:t>
      </w:r>
      <w:r>
        <w:rPr>
          <w:rFonts w:ascii="宋体" w:hAnsi="宋体" w:eastAsia="宋体"/>
          <w:color w:val="000000"/>
        </w:rPr>
        <w:t>。</w:t>
      </w:r>
      <w:r>
        <w:rPr>
          <w:rFonts w:ascii="Calibri" w:hAnsi="Calibri" w:eastAsia="Calibri"/>
          <w:b/>
          <w:bCs/>
          <w:color w:val="000000"/>
        </w:rPr>
        <w:t>与全省数据相比，表示非常满意比例要低8.55个百分点，表示满意比例要高4.84个百分点。与全国数据相比，表示非常满意比例要低9.96个百分点，表示一般比例要高5.01个百分点。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4" name="Drawing 5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Drawing 54" descr="Generated"/>
                    <pic:cNvPicPr>
                      <a:picLocks noChangeAspect="1"/>
                    </pic:cNvPicPr>
                  </pic:nvPicPr>
                  <pic:blipFill>
                    <a:blip r:embed="rId7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48</w:t>
      </w:r>
      <w:r>
        <w:rPr>
          <w:rFonts w:hint="eastAsia"/>
        </w:rPr>
        <w:fldChar w:fldCharType="end"/>
      </w:r>
      <w:bookmarkStart w:id="123" w:name="_Toc5031"/>
      <w:r>
        <w:rPr>
          <w:rFonts w:ascii="宋体" w:hAnsi="宋体" w:eastAsia="宋体"/>
          <w:color w:val="000000"/>
        </w:rPr>
        <w:t>：网络购物安全状况满意度评价</w:t>
      </w:r>
      <w:bookmarkEnd w:id="12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（图表数据来源：公众网民版专题4网络购物权益保护专题第1题：您对当前网络购物安全状况的满意程度？）</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2</w:t>
      </w:r>
      <w:r>
        <w:rPr>
          <w:rFonts w:ascii="宋体" w:hAnsi="宋体" w:eastAsia="宋体"/>
          <w:color w:val="000000"/>
        </w:rPr>
        <w:t>）网民网络购物年平均消费情况</w:t>
      </w:r>
    </w:p>
    <w:p>
      <w:pPr>
        <w:rPr>
          <w:rFonts w:ascii="Calibri" w:hAnsi="Calibri" w:eastAsia="Calibri"/>
          <w:b/>
          <w:bCs/>
          <w:color w:val="000000"/>
        </w:rPr>
      </w:pPr>
      <w:r>
        <w:rPr>
          <w:rFonts w:ascii="宋体" w:hAnsi="宋体" w:eastAsia="宋体"/>
          <w:color w:val="000000"/>
        </w:rPr>
        <w:t>网民网络购物年平均消费情况：</w:t>
      </w:r>
      <w:r>
        <w:rPr>
          <w:rFonts w:ascii="Calibri" w:hAnsi="Calibri" w:eastAsia="Calibri"/>
          <w:color w:val="000000"/>
        </w:rPr>
        <w:t>39.29</w:t>
      </w:r>
      <w:r>
        <w:rPr>
          <w:rFonts w:ascii="Calibri" w:hAnsi="Calibri" w:eastAsia="Calibri" w:cs="Calibri"/>
          <w:color w:val="000000"/>
        </w:rPr>
        <w:t>%</w:t>
      </w:r>
      <w:r>
        <w:rPr>
          <w:rFonts w:ascii="宋体" w:hAnsi="宋体" w:eastAsia="宋体"/>
          <w:color w:val="000000"/>
        </w:rPr>
        <w:t>公众网民网络购物年平均消费1千元或以下，</w:t>
      </w:r>
      <w:r>
        <w:rPr>
          <w:rFonts w:ascii="Calibri" w:hAnsi="Calibri" w:eastAsia="Calibri"/>
          <w:color w:val="000000"/>
        </w:rPr>
        <w:t>25</w:t>
      </w:r>
      <w:r>
        <w:rPr>
          <w:rFonts w:ascii="宋体" w:hAnsi="宋体" w:eastAsia="宋体"/>
          <w:color w:val="000000"/>
        </w:rPr>
        <w:t>%公众网民网络购物年平均消费1-5千元，</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公众网民网络购物年平均消费5千元-1万元</w:t>
      </w:r>
      <w:r>
        <w:rPr>
          <w:rFonts w:ascii="Calibri" w:hAnsi="Calibri" w:eastAsia="Calibri"/>
          <w:color w:val="000000"/>
        </w:rPr>
        <w:t>，</w:t>
      </w:r>
      <w:r>
        <w:rPr>
          <w:rFonts w:ascii="Calibri" w:hAnsi="Calibri" w:eastAsia="Calibri" w:cs="Calibri"/>
          <w:color w:val="000000"/>
        </w:rPr>
        <w:t>17.86%</w:t>
      </w:r>
      <w:r>
        <w:rPr>
          <w:rFonts w:ascii="宋体" w:hAnsi="宋体" w:eastAsia="宋体"/>
          <w:color w:val="000000"/>
        </w:rPr>
        <w:t>公众网民网络购物年平均消费1-5万元</w:t>
      </w:r>
      <w:r>
        <w:rPr>
          <w:rFonts w:ascii="Calibri" w:hAnsi="Calibri" w:eastAsia="Calibri"/>
          <w:color w:val="000000"/>
        </w:rPr>
        <w:t>，</w:t>
      </w:r>
      <w:r>
        <w:rPr>
          <w:rFonts w:ascii="Calibri" w:hAnsi="Calibri" w:eastAsia="Calibri" w:cs="Calibri"/>
          <w:color w:val="000000"/>
        </w:rPr>
        <w:t>3.57%</w:t>
      </w:r>
      <w:r>
        <w:rPr>
          <w:rFonts w:ascii="宋体" w:hAnsi="宋体" w:eastAsia="宋体"/>
          <w:color w:val="000000"/>
        </w:rPr>
        <w:t>公众网民网络购物年平均消费5万元以上。数据显示公众网民网络购物消费呈现分层化，高、中、低比例相差不大。</w:t>
      </w:r>
      <w:r>
        <w:rPr>
          <w:rFonts w:ascii="Calibri" w:hAnsi="Calibri" w:eastAsia="Calibri"/>
          <w:b/>
          <w:bCs/>
          <w:color w:val="000000"/>
        </w:rPr>
        <w:t>与全省数据相比，表示1千元或以下比例要低5.61个百分点，表示1-5万元比例要高6.78个百分点。与全国数据相比，表示1-5千元比例要低3.63个百分点，表示1千元或以下比例要高3.97个百分点。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5" name="Drawing 5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Drawing 55" descr="Generated"/>
                    <pic:cNvPicPr>
                      <a:picLocks noChangeAspect="1"/>
                    </pic:cNvPicPr>
                  </pic:nvPicPr>
                  <pic:blipFill>
                    <a:blip r:embed="rId7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49</w:t>
      </w:r>
      <w:r>
        <w:rPr>
          <w:rFonts w:hint="eastAsia"/>
        </w:rPr>
        <w:fldChar w:fldCharType="end"/>
      </w:r>
      <w:bookmarkStart w:id="124" w:name="_Toc25885"/>
      <w:r>
        <w:rPr>
          <w:rFonts w:ascii="宋体" w:hAnsi="宋体" w:eastAsia="宋体"/>
          <w:color w:val="000000"/>
        </w:rPr>
        <w:t>：网民网络购物年平均消费情况</w:t>
      </w:r>
      <w:bookmarkEnd w:id="12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（图表数据来源：公众网民版专题4网络购物权益保护专题第2题：您每年平均在网上购物的消费总额在哪个档次？）</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3</w:t>
      </w:r>
      <w:r>
        <w:rPr>
          <w:rFonts w:ascii="宋体" w:hAnsi="宋体" w:eastAsia="宋体"/>
          <w:color w:val="000000"/>
        </w:rPr>
        <w:t>）网络购物时遇到商家拒绝</w:t>
      </w:r>
      <w:r>
        <w:rPr>
          <w:rFonts w:ascii="Calibri" w:hAnsi="Calibri" w:eastAsia="Calibri"/>
          <w:color w:val="000000"/>
        </w:rPr>
        <w:t>7</w:t>
      </w:r>
      <w:r>
        <w:rPr>
          <w:rFonts w:ascii="宋体" w:hAnsi="宋体" w:eastAsia="宋体"/>
          <w:color w:val="000000"/>
        </w:rPr>
        <w:t>天无理由退货的情况</w:t>
      </w:r>
    </w:p>
    <w:p>
      <w:pPr>
        <w:rPr>
          <w:rFonts w:ascii="Calibri" w:hAnsi="Calibri" w:eastAsia="Calibri"/>
          <w:b/>
          <w:bCs/>
          <w:color w:val="000000"/>
        </w:rPr>
      </w:pPr>
      <w:r>
        <w:rPr>
          <w:rFonts w:ascii="宋体" w:hAnsi="宋体" w:eastAsia="宋体"/>
          <w:color w:val="000000"/>
        </w:rPr>
        <w:t>公众网民在网络购物时遇到商家拒绝</w:t>
      </w:r>
      <w:r>
        <w:rPr>
          <w:rFonts w:ascii="Calibri" w:hAnsi="Calibri" w:eastAsia="Calibri"/>
          <w:color w:val="000000"/>
        </w:rPr>
        <w:t>7</w:t>
      </w:r>
      <w:r>
        <w:rPr>
          <w:rFonts w:ascii="宋体" w:hAnsi="宋体" w:eastAsia="宋体"/>
          <w:color w:val="000000"/>
        </w:rPr>
        <w:t>天无理由退货的情况：</w:t>
      </w:r>
      <w:r>
        <w:rPr>
          <w:rFonts w:ascii="Calibri" w:hAnsi="Calibri" w:eastAsia="Calibri"/>
          <w:color w:val="000000"/>
        </w:rPr>
        <w:t>60.72</w:t>
      </w:r>
      <w:r>
        <w:rPr>
          <w:rFonts w:ascii="Calibri" w:hAnsi="Calibri" w:eastAsia="Calibri" w:cs="Calibri"/>
          <w:color w:val="000000"/>
        </w:rPr>
        <w:t>%</w:t>
      </w:r>
      <w:r>
        <w:rPr>
          <w:rFonts w:ascii="宋体" w:hAnsi="宋体" w:eastAsia="宋体"/>
          <w:color w:val="000000"/>
        </w:rPr>
        <w:t>网民表示很少遇到或没有遇到，其中</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表示很少遇到，</w:t>
      </w:r>
      <w:r>
        <w:rPr>
          <w:rFonts w:ascii="Calibri" w:hAnsi="Calibri" w:eastAsia="Calibri"/>
          <w:color w:val="000000"/>
        </w:rPr>
        <w:t>39.29</w:t>
      </w:r>
      <w:r>
        <w:rPr>
          <w:rFonts w:ascii="Calibri" w:hAnsi="Calibri" w:eastAsia="Calibri" w:cs="Calibri"/>
          <w:color w:val="000000"/>
        </w:rPr>
        <w:t>%</w:t>
      </w:r>
      <w:r>
        <w:rPr>
          <w:rFonts w:ascii="宋体" w:hAnsi="宋体" w:eastAsia="宋体"/>
          <w:color w:val="000000"/>
        </w:rPr>
        <w:t>表示没有遇到。</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14.28</w:t>
      </w:r>
      <w:r>
        <w:rPr>
          <w:rFonts w:ascii="Calibri" w:hAnsi="Calibri" w:eastAsia="Calibri" w:cs="Calibri"/>
          <w:color w:val="000000"/>
        </w:rPr>
        <w:t>%</w:t>
      </w:r>
      <w:r>
        <w:rPr>
          <w:rFonts w:ascii="宋体" w:hAnsi="宋体" w:eastAsia="宋体"/>
          <w:color w:val="000000"/>
        </w:rPr>
        <w:t>表示经常遇到或总是遇到，其</w:t>
      </w:r>
      <w:r>
        <w:rPr>
          <w:rFonts w:ascii="Calibri" w:hAnsi="Calibri" w:eastAsia="Calibri"/>
          <w:color w:val="000000"/>
        </w:rPr>
        <w:t>中</w:t>
      </w:r>
      <w:r>
        <w:rPr>
          <w:rFonts w:ascii="Calibri" w:hAnsi="Calibri" w:eastAsia="Calibri" w:cs="Calibri"/>
          <w:color w:val="000000"/>
        </w:rPr>
        <w:t>10.71%</w:t>
      </w:r>
      <w:r>
        <w:rPr>
          <w:rFonts w:ascii="宋体" w:hAnsi="宋体" w:eastAsia="宋体"/>
          <w:color w:val="000000"/>
        </w:rPr>
        <w:t>表示经常遇到，</w:t>
      </w:r>
      <w:r>
        <w:rPr>
          <w:rFonts w:ascii="Calibri" w:hAnsi="Calibri" w:eastAsia="Calibri"/>
          <w:color w:val="000000"/>
        </w:rPr>
        <w:t>3.57</w:t>
      </w:r>
      <w:r>
        <w:rPr>
          <w:rFonts w:ascii="Calibri" w:hAnsi="Calibri" w:eastAsia="Calibri" w:cs="Calibri"/>
          <w:color w:val="000000"/>
        </w:rPr>
        <w:t>%</w:t>
      </w:r>
      <w:r>
        <w:rPr>
          <w:rFonts w:ascii="宋体" w:hAnsi="宋体" w:eastAsia="宋体"/>
          <w:color w:val="000000"/>
        </w:rPr>
        <w:t>表示总是遇到。数据显示网络购物</w:t>
      </w:r>
      <w:r>
        <w:rPr>
          <w:rFonts w:ascii="Calibri" w:hAnsi="Calibri" w:eastAsia="Calibri"/>
          <w:color w:val="000000"/>
        </w:rPr>
        <w:t>7</w:t>
      </w:r>
      <w:r>
        <w:rPr>
          <w:rFonts w:ascii="宋体" w:hAnsi="宋体" w:eastAsia="宋体"/>
          <w:color w:val="000000"/>
        </w:rPr>
        <w:t>天无理由退货保障基本得到落实</w:t>
      </w:r>
      <w:r>
        <w:rPr>
          <w:rFonts w:ascii="宋体" w:hAnsi="宋体" w:eastAsia="宋体"/>
          <w:b/>
          <w:bCs/>
          <w:color w:val="000000"/>
        </w:rPr>
        <w:t>。</w:t>
      </w:r>
      <w:r>
        <w:rPr>
          <w:rFonts w:ascii="Calibri" w:hAnsi="Calibri" w:eastAsia="Calibri"/>
          <w:b/>
          <w:bCs/>
          <w:color w:val="000000"/>
        </w:rPr>
        <w:t>与全省数据相比，表示很少遇到比例要低10.04个百分点，表示经常遇到比例要高1.0个百分点。与全国数据相比，表示很少遇到比例要低19.3个百分点，表示经常遇到比例要高2.92个百分点。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6" name="Drawing 5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Drawing 56" descr="Generated"/>
                    <pic:cNvPicPr>
                      <a:picLocks noChangeAspect="1"/>
                    </pic:cNvPicPr>
                  </pic:nvPicPr>
                  <pic:blipFill>
                    <a:blip r:embed="rId7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50</w:t>
      </w:r>
      <w:r>
        <w:rPr>
          <w:rFonts w:hint="eastAsia"/>
        </w:rPr>
        <w:fldChar w:fldCharType="end"/>
      </w:r>
      <w:bookmarkStart w:id="125" w:name="_Toc14022"/>
      <w:r>
        <w:rPr>
          <w:rFonts w:ascii="宋体" w:hAnsi="宋体" w:eastAsia="宋体"/>
          <w:color w:val="000000"/>
        </w:rPr>
        <w:t>：网络购物时遇到商家拒接7天无理由退货的情况</w:t>
      </w:r>
      <w:bookmarkEnd w:id="12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（图表数据来源：公众网民版专题4网络购物权益保护专题第3题：当您上网购物时，是否遇到过商家拒绝7天无理由退货？）</w:t>
      </w:r>
    </w:p>
    <w:p>
      <w:pPr>
        <w:ind w:firstLine="440"/>
        <w:jc w:val="left"/>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（4）需要退货时遇到告知更换退货理由的情况</w:t>
      </w:r>
    </w:p>
    <w:p>
      <w:pPr>
        <w:rPr>
          <w:rFonts w:ascii="Calibri" w:hAnsi="Calibri" w:eastAsia="Calibri"/>
          <w:b/>
          <w:bCs/>
          <w:color w:val="000000"/>
        </w:rPr>
      </w:pPr>
      <w:r>
        <w:rPr>
          <w:rFonts w:ascii="宋体" w:hAnsi="宋体" w:eastAsia="宋体"/>
          <w:color w:val="000000"/>
        </w:rPr>
        <w:t>公众网民在网络购物后需要退货，遇到商家告知更换退货理由的情况：</w:t>
      </w:r>
      <w:r>
        <w:rPr>
          <w:rFonts w:ascii="Calibri" w:hAnsi="Calibri" w:eastAsia="Calibri"/>
          <w:color w:val="000000"/>
        </w:rPr>
        <w:t>39.28</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10.71</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28.57%</w:t>
      </w:r>
      <w:r>
        <w:rPr>
          <w:rFonts w:ascii="宋体" w:hAnsi="宋体" w:eastAsia="宋体"/>
          <w:color w:val="000000"/>
        </w:rPr>
        <w:t>表示较普遍。</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表示很少几乎没有。数据显示网络购物</w:t>
      </w:r>
      <w:r>
        <w:rPr>
          <w:rFonts w:ascii="Calibri" w:hAnsi="Calibri" w:eastAsia="Calibri"/>
          <w:color w:val="000000"/>
        </w:rPr>
        <w:t>7</w:t>
      </w:r>
      <w:r>
        <w:rPr>
          <w:rFonts w:ascii="宋体" w:hAnsi="宋体" w:eastAsia="宋体"/>
          <w:color w:val="000000"/>
        </w:rPr>
        <w:t>天无理由退货保障基本得到落实。</w:t>
      </w:r>
      <w:r>
        <w:rPr>
          <w:rFonts w:ascii="Calibri" w:hAnsi="Calibri" w:eastAsia="Calibri"/>
          <w:b/>
          <w:bCs/>
          <w:color w:val="000000"/>
        </w:rPr>
        <w:t>与全省数据相比，表示很普遍比例要低6.01个百分点，表示较普遍比例要高13.61个百分点。与全国数据相比，表示很普遍比例要低3.9个百分点，表示较普遍比例要高12.77个百分点。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7" name="Drawing 5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Drawing 57" descr="Generated"/>
                    <pic:cNvPicPr>
                      <a:picLocks noChangeAspect="1"/>
                    </pic:cNvPicPr>
                  </pic:nvPicPr>
                  <pic:blipFill>
                    <a:blip r:embed="rId7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51</w:t>
      </w:r>
      <w:r>
        <w:rPr>
          <w:rFonts w:hint="eastAsia"/>
        </w:rPr>
        <w:fldChar w:fldCharType="end"/>
      </w:r>
      <w:bookmarkStart w:id="126" w:name="_Toc4291"/>
      <w:r>
        <w:rPr>
          <w:rFonts w:ascii="宋体" w:hAnsi="宋体" w:eastAsia="宋体"/>
          <w:color w:val="000000"/>
        </w:rPr>
        <w:t>：需要退货时遇到告知更换退货理由的情况</w:t>
      </w:r>
      <w:bookmarkEnd w:id="12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（图表数据来源：公众网民版专题4网络购物权益保护专题第4题：当您需要退货时，是否遇到过因填写不利于商家的退货理由，卖家让您更换退货理由？）</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（5）商家对网络购物评价干预的情况</w:t>
      </w:r>
    </w:p>
    <w:p>
      <w:pPr>
        <w:rPr>
          <w:rFonts w:ascii="Calibri" w:hAnsi="Calibri" w:eastAsia="Calibri"/>
          <w:b/>
          <w:bCs/>
          <w:color w:val="000000"/>
        </w:rPr>
      </w:pPr>
      <w:r>
        <w:rPr>
          <w:rFonts w:ascii="宋体" w:hAnsi="宋体" w:eastAsia="宋体"/>
          <w:color w:val="000000"/>
        </w:rPr>
        <w:t>公众网民在网络购物后给差评商家干预的情况：</w:t>
      </w:r>
      <w:r>
        <w:rPr>
          <w:rFonts w:ascii="Calibri" w:hAnsi="Calibri" w:eastAsia="Calibri"/>
          <w:color w:val="000000"/>
        </w:rPr>
        <w:t>25.00</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10.71</w:t>
      </w:r>
      <w:r>
        <w:rPr>
          <w:rFonts w:ascii="Calibri" w:hAnsi="Calibri" w:eastAsia="Calibri" w:cs="Calibri"/>
          <w:color w:val="000000"/>
        </w:rPr>
        <w:t>%</w:t>
      </w:r>
      <w:r>
        <w:rPr>
          <w:rFonts w:ascii="宋体" w:hAnsi="宋体" w:eastAsia="宋体"/>
          <w:color w:val="000000"/>
        </w:rPr>
        <w:t>表示较普遍。</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表示较少或几乎没有，其中</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表示很少几乎没有。有</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公众网民表示没有给过差评。数据显示网络购物虚假评价的不正当手段时有发生</w:t>
      </w:r>
      <w:r>
        <w:rPr>
          <w:rFonts w:ascii="Calibri" w:hAnsi="Calibri" w:eastAsia="Calibri"/>
          <w:color w:val="000000"/>
        </w:rPr>
        <w:t>。</w:t>
      </w:r>
      <w:r>
        <w:rPr>
          <w:rFonts w:ascii="Calibri" w:hAnsi="Calibri" w:eastAsia="Calibri"/>
          <w:b/>
          <w:bCs/>
          <w:color w:val="000000"/>
        </w:rPr>
        <w:t>与全省数据相比，表示很普遍比例要低1.0个百分点，表示一般比例要高7.94个百分点。与全国数据相比，表示较普遍比例要低4.02个百分点，表示一般比例要高12.14个百分点。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8" name="Drawing 5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rawing 58" descr="Generated"/>
                    <pic:cNvPicPr>
                      <a:picLocks noChangeAspect="1"/>
                    </pic:cNvPicPr>
                  </pic:nvPicPr>
                  <pic:blipFill>
                    <a:blip r:embed="rId77"/>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52</w:t>
      </w:r>
      <w:r>
        <w:rPr>
          <w:rFonts w:hint="eastAsia"/>
        </w:rPr>
        <w:fldChar w:fldCharType="end"/>
      </w:r>
      <w:bookmarkStart w:id="127" w:name="_Toc1194"/>
      <w:r>
        <w:rPr>
          <w:rFonts w:ascii="宋体" w:hAnsi="宋体" w:eastAsia="宋体"/>
          <w:color w:val="000000"/>
        </w:rPr>
        <w:t>：商家对网络购物评价干预的情况</w:t>
      </w:r>
      <w:bookmarkEnd w:id="12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（图表数据来源：公众网民版专题4网络购物权益保护专题第5题：当您给出差评后，是否受到过卖家的干预叫您将差评改为好评？）</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（6）网络购物给予商品好评的情况</w:t>
      </w:r>
    </w:p>
    <w:p>
      <w:pPr>
        <w:rPr>
          <w:rFonts w:ascii="Calibri" w:hAnsi="Calibri" w:eastAsia="Calibri"/>
          <w:b/>
          <w:bCs/>
          <w:color w:val="000000"/>
        </w:rPr>
      </w:pPr>
      <w:r>
        <w:rPr>
          <w:rFonts w:ascii="宋体" w:hAnsi="宋体" w:eastAsia="宋体"/>
          <w:color w:val="000000"/>
        </w:rPr>
        <w:t>公众网民在网络购物后给商品好评的情况：</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公众网民选择最多的为</w:t>
      </w:r>
      <w:r>
        <w:rPr>
          <w:rFonts w:ascii="Calibri" w:hAnsi="Calibri" w:eastAsia="Calibri"/>
          <w:color w:val="000000"/>
        </w:rPr>
        <w:t>商品质量好</w:t>
      </w:r>
      <w:r>
        <w:rPr>
          <w:rFonts w:ascii="宋体" w:hAnsi="宋体" w:eastAsia="宋体"/>
          <w:color w:val="000000"/>
        </w:rPr>
        <w:t>，</w:t>
      </w:r>
      <w:r>
        <w:rPr>
          <w:rFonts w:ascii="Calibri" w:hAnsi="Calibri" w:eastAsia="Calibri"/>
          <w:color w:val="000000"/>
        </w:rPr>
        <w:t>35.71</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习惯性给好评</w:t>
      </w:r>
      <w:r>
        <w:rPr>
          <w:rFonts w:ascii="宋体" w:hAnsi="宋体" w:eastAsia="宋体"/>
          <w:color w:val="000000"/>
        </w:rPr>
        <w:t>，</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表示</w:t>
      </w:r>
      <w:r>
        <w:rPr>
          <w:rFonts w:ascii="Calibri" w:hAnsi="Calibri" w:eastAsia="Calibri"/>
          <w:color w:val="000000"/>
        </w:rPr>
        <w:t>为了得到卖家的好评返现的现金</w:t>
      </w:r>
      <w:r>
        <w:rPr>
          <w:rFonts w:ascii="宋体" w:hAnsi="宋体" w:eastAsia="宋体"/>
          <w:color w:val="000000"/>
        </w:rPr>
        <w:t>，</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公众网民表示</w:t>
      </w:r>
      <w:r>
        <w:rPr>
          <w:rFonts w:ascii="Calibri" w:hAnsi="Calibri" w:eastAsia="Calibri"/>
          <w:color w:val="000000"/>
        </w:rPr>
        <w:t>卖家打电话、发消息请求给好评</w:t>
      </w:r>
      <w:r>
        <w:rPr>
          <w:rFonts w:ascii="宋体" w:hAnsi="宋体" w:eastAsia="宋体"/>
          <w:color w:val="000000"/>
        </w:rPr>
        <w:t>。数据显示网络购物公众网民对商品给予真实评价较普遍。</w:t>
      </w:r>
      <w:r>
        <w:rPr>
          <w:rFonts w:ascii="Calibri" w:hAnsi="Calibri" w:eastAsia="Calibri"/>
          <w:b/>
          <w:bCs/>
          <w:color w:val="000000"/>
        </w:rPr>
        <w:t>与全省数据相比，表示习惯性给好评比例要低5.93个百分点，表示卖家打电话、发消息请求给好评比例要高10.92个百分点。与全国数据相比，表示习惯性给好评比例要低12.21个百分点，表示卖家打电话、发消息请求给好评比例要高8.58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59" name="Drawing 5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Drawing 59" descr="Generated"/>
                    <pic:cNvPicPr>
                      <a:picLocks noChangeAspect="1"/>
                    </pic:cNvPicPr>
                  </pic:nvPicPr>
                  <pic:blipFill>
                    <a:blip r:embed="rId7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53</w:t>
      </w:r>
      <w:r>
        <w:rPr>
          <w:rFonts w:hint="eastAsia"/>
        </w:rPr>
        <w:fldChar w:fldCharType="end"/>
      </w:r>
      <w:bookmarkStart w:id="128" w:name="_Toc23610"/>
      <w:r>
        <w:rPr>
          <w:rFonts w:ascii="宋体" w:hAnsi="宋体" w:eastAsia="宋体"/>
          <w:color w:val="000000"/>
        </w:rPr>
        <w:t>：网络购物给予商品好评的情况</w:t>
      </w:r>
      <w:bookmarkEnd w:id="12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（图表数据来源：公众网民版专题4网络购物权益保护专题第6题：您一般因为什么给卖家好评？（多选））</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（7）电商平台刷单现象的情况</w:t>
      </w:r>
    </w:p>
    <w:p>
      <w:pPr>
        <w:rPr>
          <w:rFonts w:ascii="Calibri" w:hAnsi="Calibri" w:eastAsia="Calibri"/>
          <w:b/>
          <w:bCs/>
          <w:color w:val="000000"/>
        </w:rPr>
      </w:pPr>
      <w:r>
        <w:rPr>
          <w:rFonts w:ascii="宋体" w:hAnsi="宋体" w:eastAsia="宋体"/>
          <w:color w:val="000000"/>
        </w:rPr>
        <w:t>公众网民认为目前电商平台刷单现象的情况：</w:t>
      </w:r>
      <w:r>
        <w:rPr>
          <w:rFonts w:ascii="Calibri" w:hAnsi="Calibri" w:eastAsia="Calibri"/>
          <w:color w:val="000000"/>
        </w:rPr>
        <w:t>60.72</w:t>
      </w:r>
      <w:r>
        <w:rPr>
          <w:rFonts w:ascii="Calibri" w:hAnsi="Calibri" w:eastAsia="Calibri" w:cs="Calibri"/>
          <w:color w:val="000000"/>
        </w:rPr>
        <w:t>%</w:t>
      </w:r>
      <w:r>
        <w:rPr>
          <w:rFonts w:ascii="宋体" w:hAnsi="宋体" w:eastAsia="宋体"/>
          <w:color w:val="000000"/>
        </w:rPr>
        <w:t>网民表示很普遍或较普遍，其中</w:t>
      </w:r>
      <w:r>
        <w:rPr>
          <w:rFonts w:ascii="Calibri" w:hAnsi="Calibri" w:eastAsia="Calibri"/>
          <w:color w:val="000000"/>
        </w:rPr>
        <w:t>39.29</w:t>
      </w:r>
      <w:r>
        <w:rPr>
          <w:rFonts w:ascii="Calibri" w:hAnsi="Calibri" w:eastAsia="Calibri" w:cs="Calibri"/>
          <w:color w:val="000000"/>
        </w:rPr>
        <w:t>%</w:t>
      </w:r>
      <w:r>
        <w:rPr>
          <w:rFonts w:ascii="宋体" w:hAnsi="宋体" w:eastAsia="宋体"/>
          <w:color w:val="000000"/>
        </w:rPr>
        <w:t>表示很普遍</w:t>
      </w:r>
      <w:r>
        <w:rPr>
          <w:rFonts w:ascii="Calibri" w:hAnsi="Calibri" w:eastAsia="Calibri"/>
          <w:color w:val="000000"/>
        </w:rPr>
        <w:t>，</w:t>
      </w:r>
      <w:r>
        <w:rPr>
          <w:rFonts w:ascii="Calibri" w:hAnsi="Calibri" w:eastAsia="Calibri" w:cs="Calibri"/>
          <w:color w:val="000000"/>
        </w:rPr>
        <w:t>21.43%</w:t>
      </w:r>
      <w:r>
        <w:rPr>
          <w:rFonts w:ascii="宋体" w:hAnsi="宋体" w:eastAsia="宋体"/>
          <w:color w:val="000000"/>
        </w:rPr>
        <w:t>表示较普遍。</w:t>
      </w:r>
      <w:r>
        <w:rPr>
          <w:rFonts w:ascii="Calibri" w:hAnsi="Calibri" w:eastAsia="Calibri"/>
          <w:color w:val="000000"/>
        </w:rPr>
        <w:t>25</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表示较少或很少，其中</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表示较少，</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表示很少。数据显示电商平台刷单现象较为普遍</w:t>
      </w:r>
      <w:r>
        <w:rPr>
          <w:rFonts w:ascii="Calibri" w:hAnsi="Calibri" w:eastAsia="Calibri"/>
          <w:color w:val="000000"/>
        </w:rPr>
        <w:t>。</w:t>
      </w:r>
      <w:r>
        <w:rPr>
          <w:rFonts w:ascii="Calibri" w:hAnsi="Calibri" w:eastAsia="Calibri"/>
          <w:b/>
          <w:bCs/>
          <w:color w:val="000000"/>
        </w:rPr>
        <w:t>与全省数据相比，表示很普遍比例要低1.3个百分点，表示一般比例要高1.76个百分点。与全国数据相比，表示很普遍比例要低2.87个百分点，表示一般比例要高4.41个百分点。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0" name="Drawing 6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Drawing 60" descr="Generated"/>
                    <pic:cNvPicPr>
                      <a:picLocks noChangeAspect="1"/>
                    </pic:cNvPicPr>
                  </pic:nvPicPr>
                  <pic:blipFill>
                    <a:blip r:embed="rId7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54</w:t>
      </w:r>
      <w:r>
        <w:rPr>
          <w:rFonts w:hint="eastAsia"/>
        </w:rPr>
        <w:fldChar w:fldCharType="end"/>
      </w:r>
      <w:bookmarkStart w:id="129" w:name="_Toc22225"/>
      <w:r>
        <w:rPr>
          <w:rFonts w:ascii="宋体" w:hAnsi="宋体" w:eastAsia="宋体"/>
          <w:color w:val="000000"/>
        </w:rPr>
        <w:t>：电商平台刷单现象的情况</w:t>
      </w:r>
      <w:bookmarkEnd w:id="12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（图表数据来源：公众网民版专题4网络购物权益保护专题第7题：您认为目前淘宝等电商平台刷单现象普遍吗？）</w:t>
      </w:r>
    </w:p>
    <w:p>
      <w:pPr>
        <w:ind w:firstLine="0" w:firstLineChars="0"/>
        <w:rPr>
          <w:rFonts w:ascii="宋体" w:hAnsi="宋体" w:eastAsia="宋体"/>
          <w:color w:val="000000"/>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7.1</w:t>
      </w:r>
      <w:r>
        <w:rPr>
          <w:rFonts w:ascii="宋体" w:hAnsi="宋体" w:eastAsia="宋体"/>
          <w:color w:val="000000"/>
        </w:rPr>
        <w:t>）公众网民对治理电商平台刷单现象的评价</w:t>
      </w:r>
    </w:p>
    <w:p>
      <w:pPr>
        <w:rPr>
          <w:rFonts w:ascii="Calibri" w:hAnsi="Calibri" w:eastAsia="Calibri"/>
          <w:b/>
          <w:bCs/>
          <w:color w:val="000000"/>
        </w:rPr>
      </w:pPr>
      <w:r>
        <w:rPr>
          <w:rFonts w:ascii="宋体" w:hAnsi="宋体" w:eastAsia="宋体"/>
          <w:color w:val="000000"/>
        </w:rPr>
        <w:t>公众网民认为治理电商平台刷单现象的情况</w:t>
      </w:r>
      <w:r>
        <w:rPr>
          <w:rFonts w:ascii="Calibri" w:hAnsi="Calibri" w:eastAsia="Calibri"/>
          <w:color w:val="000000"/>
        </w:rPr>
        <w:t>：</w:t>
      </w:r>
      <w:r>
        <w:rPr>
          <w:rFonts w:ascii="Calibri" w:hAnsi="Calibri" w:eastAsia="Calibri" w:cs="Calibri"/>
          <w:color w:val="000000"/>
        </w:rPr>
        <w:t>14.28%</w:t>
      </w:r>
      <w:r>
        <w:rPr>
          <w:rFonts w:ascii="宋体" w:hAnsi="宋体" w:eastAsia="宋体"/>
          <w:color w:val="000000"/>
        </w:rPr>
        <w:t>网民表示很好或较好，其中</w:t>
      </w:r>
      <w:r>
        <w:rPr>
          <w:rFonts w:ascii="Calibri" w:hAnsi="Calibri" w:eastAsia="Calibri"/>
          <w:color w:val="000000"/>
        </w:rPr>
        <w:t>3.57</w:t>
      </w:r>
      <w:r>
        <w:rPr>
          <w:rFonts w:ascii="Calibri" w:hAnsi="Calibri" w:eastAsia="Calibri" w:cs="Calibri"/>
          <w:color w:val="000000"/>
        </w:rPr>
        <w:t>%</w:t>
      </w:r>
      <w:r>
        <w:rPr>
          <w:rFonts w:ascii="宋体" w:hAnsi="宋体" w:eastAsia="宋体"/>
          <w:color w:val="000000"/>
        </w:rPr>
        <w:t>表示很好</w:t>
      </w:r>
      <w:r>
        <w:rPr>
          <w:rFonts w:ascii="Calibri" w:hAnsi="Calibri" w:eastAsia="Calibri"/>
          <w:color w:val="000000"/>
        </w:rPr>
        <w:t>，</w:t>
      </w:r>
      <w:r>
        <w:rPr>
          <w:rFonts w:ascii="Calibri" w:hAnsi="Calibri" w:eastAsia="Calibri" w:cs="Calibri"/>
          <w:color w:val="000000"/>
        </w:rPr>
        <w:t>10.71%</w:t>
      </w:r>
      <w:r>
        <w:rPr>
          <w:rFonts w:ascii="宋体" w:hAnsi="宋体" w:eastAsia="宋体"/>
          <w:color w:val="000000"/>
        </w:rPr>
        <w:t>表示较好。</w:t>
      </w:r>
      <w:r>
        <w:rPr>
          <w:rFonts w:ascii="Calibri" w:hAnsi="Calibri" w:eastAsia="Calibri"/>
          <w:color w:val="000000"/>
        </w:rPr>
        <w:t>64.29</w:t>
      </w:r>
      <w:r>
        <w:rPr>
          <w:rFonts w:ascii="Calibri" w:hAnsi="Calibri" w:eastAsia="Calibri" w:cs="Calibri"/>
          <w:color w:val="000000"/>
        </w:rPr>
        <w:t>%</w:t>
      </w:r>
      <w:r>
        <w:rPr>
          <w:rFonts w:ascii="宋体" w:hAnsi="宋体" w:eastAsia="宋体"/>
          <w:color w:val="000000"/>
        </w:rPr>
        <w:t>表示一般。</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表示较差或很差，其中</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表示较差，</w:t>
      </w:r>
      <w:r>
        <w:rPr>
          <w:rFonts w:ascii="Calibri" w:hAnsi="Calibri" w:eastAsia="Calibri"/>
          <w:color w:val="000000"/>
        </w:rPr>
        <w:t>7.14</w:t>
      </w:r>
      <w:r>
        <w:rPr>
          <w:rFonts w:ascii="Calibri" w:hAnsi="Calibri" w:eastAsia="Calibri" w:cs="Calibri"/>
          <w:color w:val="000000"/>
        </w:rPr>
        <w:t>%</w:t>
      </w:r>
      <w:r>
        <w:rPr>
          <w:rFonts w:ascii="宋体" w:hAnsi="宋体" w:eastAsia="宋体"/>
          <w:color w:val="000000"/>
        </w:rPr>
        <w:t>表示很差。数据显示治理电商平台刷单现象公众网民表示较好及一般。</w:t>
      </w:r>
      <w:r>
        <w:rPr>
          <w:rFonts w:ascii="Calibri" w:hAnsi="Calibri" w:eastAsia="Calibri"/>
          <w:b/>
          <w:bCs/>
          <w:color w:val="000000"/>
        </w:rPr>
        <w:t>相较于全省数据，一般的占比高了13.7个百分点。与全国数据相比，表示很好比例要低4.5个百分点，表示一般比例要高10.94个百分点。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1" name="Drawing 6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Drawing 61" descr="Generated"/>
                    <pic:cNvPicPr>
                      <a:picLocks noChangeAspect="1"/>
                    </pic:cNvPicPr>
                  </pic:nvPicPr>
                  <pic:blipFill>
                    <a:blip r:embed="rId80"/>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55</w:t>
      </w:r>
      <w:r>
        <w:rPr>
          <w:rFonts w:hint="eastAsia"/>
        </w:rPr>
        <w:fldChar w:fldCharType="end"/>
      </w:r>
      <w:bookmarkStart w:id="130" w:name="_Toc13190"/>
      <w:r>
        <w:rPr>
          <w:rFonts w:ascii="宋体" w:hAnsi="宋体" w:eastAsia="宋体"/>
          <w:color w:val="000000"/>
        </w:rPr>
        <w:t>：公众网民对治理电商平台刷单现象的评价</w:t>
      </w:r>
      <w:bookmarkEnd w:id="13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（图表数据来源：公众网民版专题4网络购物权益保护专题第7.1题：您认为电商平台治理刷单的效果好不好？）</w:t>
      </w:r>
    </w:p>
    <w:p>
      <w:pPr>
        <w:ind w:firstLine="0"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7.2</w:t>
      </w:r>
      <w:r>
        <w:rPr>
          <w:rFonts w:ascii="宋体" w:hAnsi="宋体" w:eastAsia="宋体"/>
          <w:color w:val="000000"/>
        </w:rPr>
        <w:t>）公众网民对信任电商平台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p>
    <w:p>
      <w:pPr>
        <w:rPr>
          <w:rFonts w:ascii="Calibri" w:hAnsi="Calibri" w:eastAsia="Calibri"/>
          <w:b/>
          <w:bCs/>
          <w:color w:val="000000"/>
        </w:rPr>
      </w:pPr>
      <w:r>
        <w:rPr>
          <w:rFonts w:ascii="宋体" w:hAnsi="宋体" w:eastAsia="宋体"/>
          <w:color w:val="000000"/>
        </w:rPr>
        <w:t>公众网民对信任电商平台上商家评价数据的情况：</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网民表示很信任或较信任，其中</w:t>
      </w:r>
      <w:r>
        <w:rPr>
          <w:rFonts w:ascii="Calibri" w:hAnsi="Calibri" w:eastAsia="Calibri"/>
          <w:color w:val="000000"/>
        </w:rPr>
        <w:t>3.57</w:t>
      </w:r>
      <w:r>
        <w:rPr>
          <w:rFonts w:ascii="Calibri" w:hAnsi="Calibri" w:eastAsia="Calibri" w:cs="Calibri"/>
          <w:color w:val="000000"/>
        </w:rPr>
        <w:t>%</w:t>
      </w:r>
      <w:r>
        <w:rPr>
          <w:rFonts w:ascii="宋体" w:hAnsi="宋体" w:eastAsia="宋体"/>
          <w:color w:val="000000"/>
        </w:rPr>
        <w:t>表示很信任，</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表示较信任</w:t>
      </w:r>
      <w:r>
        <w:rPr>
          <w:rFonts w:ascii="Calibri" w:hAnsi="Calibri" w:eastAsia="Calibri"/>
          <w:color w:val="000000"/>
        </w:rPr>
        <w:t>。</w:t>
      </w:r>
      <w:r>
        <w:rPr>
          <w:rFonts w:ascii="Calibri" w:hAnsi="Calibri" w:eastAsia="Calibri" w:cs="Calibri"/>
          <w:color w:val="000000"/>
        </w:rPr>
        <w:t>53.57%</w:t>
      </w:r>
      <w:r>
        <w:rPr>
          <w:rFonts w:ascii="宋体" w:hAnsi="宋体" w:eastAsia="宋体"/>
          <w:color w:val="000000"/>
        </w:rPr>
        <w:t>表示一般。</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表示较不信任或不信任，其中</w:t>
      </w:r>
      <w:r>
        <w:rPr>
          <w:rFonts w:ascii="Calibri" w:hAnsi="Calibri" w:eastAsia="Calibri"/>
          <w:color w:val="000000"/>
        </w:rPr>
        <w:t>17.86</w:t>
      </w:r>
      <w:r>
        <w:rPr>
          <w:rFonts w:ascii="Calibri" w:hAnsi="Calibri" w:eastAsia="Calibri" w:cs="Calibri"/>
          <w:color w:val="000000"/>
        </w:rPr>
        <w:t>%</w:t>
      </w:r>
      <w:r>
        <w:rPr>
          <w:rFonts w:ascii="宋体" w:hAnsi="宋体" w:eastAsia="宋体"/>
          <w:color w:val="000000"/>
        </w:rPr>
        <w:t>表示较不信任，</w:t>
      </w:r>
      <w:r>
        <w:rPr>
          <w:rFonts w:ascii="Calibri" w:hAnsi="Calibri" w:eastAsia="Calibri"/>
          <w:color w:val="000000"/>
        </w:rPr>
        <w:t>10.71</w:t>
      </w:r>
      <w:r>
        <w:rPr>
          <w:rFonts w:ascii="Calibri" w:hAnsi="Calibri" w:eastAsia="Calibri" w:cs="Calibri"/>
          <w:color w:val="000000"/>
        </w:rPr>
        <w:t>%</w:t>
      </w:r>
      <w:r>
        <w:rPr>
          <w:rFonts w:ascii="宋体" w:hAnsi="宋体" w:eastAsia="宋体"/>
          <w:color w:val="000000"/>
        </w:rPr>
        <w:t>表示不信任。数据显示公众网民对信任电商平台上商家评价一般居多</w:t>
      </w:r>
      <w:r>
        <w:rPr>
          <w:rFonts w:ascii="Calibri" w:hAnsi="Calibri" w:eastAsia="Calibri"/>
          <w:color w:val="000000"/>
        </w:rPr>
        <w:t>。</w:t>
      </w:r>
      <w:r>
        <w:rPr>
          <w:rFonts w:ascii="Calibri" w:hAnsi="Calibri" w:eastAsia="Calibri"/>
          <w:b/>
          <w:bCs/>
          <w:color w:val="000000"/>
        </w:rPr>
        <w:t>与全省数据相比，表示较信任比例要低5.29个百分点，表示一般比例要高3.42个百分点。与全国数据相比，表示很信任比例要低1.21个百分点，表示较不信任比例要高3.06个百分点。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2" name="Drawing 6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Drawing 62" descr="Generated"/>
                    <pic:cNvPicPr>
                      <a:picLocks noChangeAspect="1"/>
                    </pic:cNvPicPr>
                  </pic:nvPicPr>
                  <pic:blipFill>
                    <a:blip r:embed="rId8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56</w:t>
      </w:r>
      <w:r>
        <w:rPr>
          <w:rFonts w:hint="eastAsia"/>
        </w:rPr>
        <w:fldChar w:fldCharType="end"/>
      </w:r>
      <w:bookmarkStart w:id="131" w:name="_Toc29969"/>
      <w:r>
        <w:rPr>
          <w:rFonts w:ascii="宋体" w:hAnsi="宋体" w:eastAsia="宋体"/>
          <w:color w:val="000000"/>
        </w:rPr>
        <w:t>：公众网民对电商平台</w:t>
      </w:r>
      <w:r>
        <w:rPr>
          <w:rFonts w:hint="eastAsia" w:ascii="宋体" w:hAnsi="宋体" w:eastAsia="宋体"/>
          <w:color w:val="000000"/>
        </w:rPr>
        <w:t>上</w:t>
      </w:r>
      <w:r>
        <w:rPr>
          <w:rFonts w:ascii="宋体" w:hAnsi="宋体" w:eastAsia="宋体"/>
          <w:color w:val="000000"/>
        </w:rPr>
        <w:t>评价数据的</w:t>
      </w:r>
      <w:r>
        <w:rPr>
          <w:rFonts w:hint="eastAsia" w:ascii="宋体" w:hAnsi="宋体" w:eastAsia="宋体"/>
          <w:color w:val="000000"/>
        </w:rPr>
        <w:t>信任</w:t>
      </w:r>
      <w:r>
        <w:rPr>
          <w:rFonts w:ascii="宋体" w:hAnsi="宋体" w:eastAsia="宋体"/>
          <w:color w:val="000000"/>
        </w:rPr>
        <w:t>情况</w:t>
      </w:r>
      <w:bookmarkEnd w:id="131"/>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（图表数据来源：公众网民版专题4网络购物权益保护专题第7.2题：您是否信任淘宝等电商平台上商家的评价数据？）</w:t>
      </w:r>
    </w:p>
    <w:p>
      <w:pPr>
        <w:ind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8</w:t>
      </w:r>
      <w:r>
        <w:rPr>
          <w:rFonts w:ascii="宋体" w:hAnsi="宋体" w:eastAsia="宋体"/>
          <w:color w:val="000000"/>
        </w:rPr>
        <w:t>）电商直播购物发展现状</w:t>
      </w:r>
    </w:p>
    <w:p>
      <w:pPr>
        <w:rPr>
          <w:rFonts w:ascii="Calibri" w:hAnsi="Calibri" w:eastAsia="Calibri"/>
          <w:b/>
          <w:bCs/>
          <w:color w:val="000000"/>
        </w:rPr>
      </w:pPr>
      <w:r>
        <w:rPr>
          <w:rFonts w:ascii="宋体" w:hAnsi="宋体" w:eastAsia="宋体"/>
          <w:color w:val="000000"/>
        </w:rPr>
        <w:t>公众网民对电商直播购物的接受程度：</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网民看过直播，只是偶尔参与购物；</w:t>
      </w:r>
      <w:r>
        <w:rPr>
          <w:rFonts w:ascii="Calibri" w:hAnsi="Calibri" w:eastAsia="Calibri"/>
          <w:color w:val="000000"/>
        </w:rPr>
        <w:t>46.43</w:t>
      </w:r>
      <w:r>
        <w:rPr>
          <w:rFonts w:ascii="Calibri" w:hAnsi="Calibri" w:eastAsia="Calibri" w:cs="Calibri"/>
          <w:color w:val="000000"/>
        </w:rPr>
        <w:t>%</w:t>
      </w:r>
      <w:r>
        <w:rPr>
          <w:rFonts w:ascii="宋体" w:hAnsi="宋体" w:eastAsia="宋体"/>
          <w:color w:val="000000"/>
        </w:rPr>
        <w:t>网民看过直播，但没有买过；</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网民没有看过网购直播</w:t>
      </w:r>
      <w:r>
        <w:rPr>
          <w:rFonts w:ascii="Calibri" w:hAnsi="Calibri" w:eastAsia="Calibri"/>
          <w:color w:val="000000"/>
        </w:rPr>
        <w:t>；</w:t>
      </w:r>
      <w:r>
        <w:rPr>
          <w:rFonts w:ascii="Calibri" w:hAnsi="Calibri" w:eastAsia="Calibri" w:cs="Calibri"/>
          <w:color w:val="000000"/>
        </w:rPr>
        <w:t>7.14%</w:t>
      </w:r>
      <w:r>
        <w:rPr>
          <w:rFonts w:ascii="宋体" w:hAnsi="宋体" w:eastAsia="宋体"/>
          <w:color w:val="000000"/>
        </w:rPr>
        <w:t>网民看过直播，而且经常通过直播购物。显示电商购物直播的渗透率比较高（</w:t>
      </w:r>
      <w:r>
        <w:rPr>
          <w:rFonts w:ascii="Calibri" w:hAnsi="Calibri" w:eastAsia="Calibri"/>
          <w:color w:val="000000"/>
        </w:rPr>
        <w:t>85.71</w:t>
      </w:r>
      <w:r>
        <w:rPr>
          <w:rFonts w:ascii="Calibri" w:hAnsi="Calibri" w:eastAsia="Calibri" w:cs="Calibri"/>
          <w:color w:val="000000"/>
        </w:rPr>
        <w:t>%</w:t>
      </w:r>
      <w:r>
        <w:rPr>
          <w:rFonts w:ascii="宋体" w:hAnsi="宋体" w:eastAsia="宋体"/>
          <w:color w:val="000000"/>
        </w:rPr>
        <w:t>），但成交频次、成交率较高</w:t>
      </w:r>
      <w:r>
        <w:rPr>
          <w:rFonts w:ascii="Calibri" w:hAnsi="Calibri" w:eastAsia="Calibri"/>
          <w:color w:val="000000"/>
        </w:rPr>
        <w:t>。</w:t>
      </w:r>
      <w:r>
        <w:rPr>
          <w:rFonts w:ascii="Calibri" w:hAnsi="Calibri" w:eastAsia="Calibri"/>
          <w:b/>
          <w:bCs/>
          <w:color w:val="000000"/>
        </w:rPr>
        <w:t>与全省数据相比，表示看过，偶尔参与购物比例要低2.46个百分点，表示看过，但没买过比例要高9.48个百分点。相较于全省数据，看过，但没买过的占比高了12.91个百分点。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3" name="Drawing 6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Drawing 63" descr="Generated"/>
                    <pic:cNvPicPr>
                      <a:picLocks noChangeAspect="1"/>
                    </pic:cNvPicPr>
                  </pic:nvPicPr>
                  <pic:blipFill>
                    <a:blip r:embed="rId8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57</w:t>
      </w:r>
      <w:r>
        <w:rPr>
          <w:rFonts w:hint="eastAsia"/>
        </w:rPr>
        <w:fldChar w:fldCharType="end"/>
      </w:r>
      <w:bookmarkStart w:id="132" w:name="_Toc30180"/>
      <w:r>
        <w:rPr>
          <w:rFonts w:ascii="宋体" w:hAnsi="宋体" w:eastAsia="宋体"/>
          <w:color w:val="000000"/>
        </w:rPr>
        <w:t>：电商直播购物发展现状</w:t>
      </w:r>
      <w:bookmarkEnd w:id="13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（图表数据来源：公众网民版专题4网络购物权益保护专题第8题：您是否有通过电商直播进行购物的经历？）</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9</w:t>
      </w:r>
      <w:r>
        <w:rPr>
          <w:rFonts w:ascii="宋体" w:hAnsi="宋体" w:eastAsia="宋体"/>
          <w:color w:val="000000"/>
        </w:rPr>
        <w:t>）直播购物行为影响因素</w:t>
      </w:r>
    </w:p>
    <w:p>
      <w:pPr>
        <w:rPr>
          <w:rFonts w:ascii="Calibri" w:hAnsi="Calibri" w:eastAsia="Calibri"/>
          <w:b/>
          <w:bCs/>
          <w:color w:val="000000"/>
        </w:rPr>
      </w:pPr>
      <w:r>
        <w:rPr>
          <w:rFonts w:ascii="宋体" w:hAnsi="宋体" w:eastAsia="宋体"/>
          <w:color w:val="000000"/>
        </w:rPr>
        <w:t>公众网民对电商直播购物的不满意的情况</w:t>
      </w:r>
      <w:r>
        <w:rPr>
          <w:rFonts w:ascii="Calibri" w:hAnsi="Calibri" w:eastAsia="Calibri"/>
          <w:color w:val="000000"/>
        </w:rPr>
        <w:t>：</w:t>
      </w:r>
      <w:r>
        <w:rPr>
          <w:rFonts w:ascii="Calibri" w:hAnsi="Calibri" w:eastAsia="Calibri" w:cs="Calibri"/>
          <w:color w:val="000000"/>
        </w:rPr>
        <w:t>42.86%</w:t>
      </w:r>
      <w:r>
        <w:rPr>
          <w:rFonts w:ascii="宋体" w:hAnsi="宋体" w:eastAsia="宋体"/>
          <w:color w:val="000000"/>
        </w:rPr>
        <w:t>网民认为</w:t>
      </w:r>
      <w:r>
        <w:rPr>
          <w:rFonts w:ascii="Calibri" w:hAnsi="Calibri" w:eastAsia="Calibri"/>
          <w:color w:val="000000"/>
        </w:rPr>
        <w:t>产品体验感较弱</w:t>
      </w:r>
      <w:r>
        <w:rPr>
          <w:rFonts w:ascii="宋体" w:hAnsi="宋体" w:eastAsia="宋体"/>
          <w:color w:val="000000"/>
        </w:rPr>
        <w:t>；</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产品质量参差不齐</w:t>
      </w:r>
      <w:r>
        <w:rPr>
          <w:rFonts w:ascii="宋体" w:hAnsi="宋体" w:eastAsia="宋体"/>
          <w:color w:val="000000"/>
        </w:rPr>
        <w:t>；</w:t>
      </w:r>
      <w:r>
        <w:rPr>
          <w:rFonts w:ascii="Calibri" w:hAnsi="Calibri" w:eastAsia="Calibri"/>
          <w:color w:val="000000"/>
        </w:rPr>
        <w:t>60.71</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产品售后服务不完善</w:t>
      </w:r>
      <w:r>
        <w:rPr>
          <w:rFonts w:ascii="宋体" w:hAnsi="宋体" w:eastAsia="宋体"/>
          <w:color w:val="000000"/>
        </w:rPr>
        <w:t>；</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容易产生冲动消费</w:t>
      </w:r>
      <w:r>
        <w:rPr>
          <w:rFonts w:ascii="宋体" w:hAnsi="宋体" w:eastAsia="宋体"/>
          <w:color w:val="000000"/>
        </w:rPr>
        <w:t>；</w:t>
      </w:r>
      <w:r>
        <w:rPr>
          <w:rFonts w:ascii="Calibri" w:hAnsi="Calibri" w:eastAsia="Calibri"/>
          <w:color w:val="000000"/>
        </w:rPr>
        <w:t>57.14</w:t>
      </w:r>
      <w:r>
        <w:rPr>
          <w:rFonts w:ascii="Calibri" w:hAnsi="Calibri" w:eastAsia="Calibri" w:cs="Calibri"/>
          <w:color w:val="000000"/>
        </w:rPr>
        <w:t>%网</w:t>
      </w:r>
      <w:r>
        <w:rPr>
          <w:rFonts w:ascii="宋体" w:hAnsi="宋体" w:eastAsia="宋体"/>
          <w:color w:val="000000"/>
        </w:rPr>
        <w:t>民认为</w:t>
      </w:r>
      <w:r>
        <w:rPr>
          <w:rFonts w:ascii="Calibri" w:hAnsi="Calibri" w:eastAsia="Calibri"/>
          <w:color w:val="000000"/>
        </w:rPr>
        <w:t>推销商品过多，使人眼花缭乱</w:t>
      </w:r>
      <w:r>
        <w:rPr>
          <w:rFonts w:ascii="Calibri" w:hAnsi="Calibri" w:eastAsia="Calibri" w:cs="Calibri"/>
          <w:color w:val="000000"/>
        </w:rPr>
        <w:t>；64.29%</w:t>
      </w:r>
      <w:r>
        <w:rPr>
          <w:rFonts w:ascii="宋体" w:hAnsi="宋体" w:eastAsia="宋体"/>
          <w:color w:val="000000"/>
        </w:rPr>
        <w:t>网民认</w:t>
      </w:r>
      <w:r>
        <w:rPr>
          <w:rFonts w:ascii="Calibri" w:hAnsi="Calibri" w:eastAsia="Calibri"/>
          <w:color w:val="000000"/>
        </w:rPr>
        <w:t>为</w:t>
      </w:r>
      <w:r>
        <w:rPr>
          <w:rFonts w:ascii="Calibri" w:hAnsi="Calibri" w:eastAsia="Calibri" w:cs="Calibri"/>
          <w:color w:val="000000"/>
        </w:rPr>
        <w:t>虚假宣传，推荐商品与实物不一致/夸大产品功效/虚假刷流量；46.43%</w:t>
      </w:r>
      <w:r>
        <w:rPr>
          <w:rFonts w:ascii="宋体" w:hAnsi="宋体" w:eastAsia="宋体"/>
          <w:color w:val="000000"/>
        </w:rPr>
        <w:t>网民认为</w:t>
      </w:r>
      <w:r>
        <w:rPr>
          <w:rFonts w:ascii="Calibri" w:hAnsi="Calibri" w:eastAsia="Calibri"/>
          <w:color w:val="000000"/>
        </w:rPr>
        <w:t>门槛太低，从业人员素质参差不齐</w:t>
      </w:r>
      <w:r>
        <w:rPr>
          <w:rFonts w:ascii="宋体" w:hAnsi="宋体" w:eastAsia="宋体"/>
          <w:color w:val="000000"/>
        </w:rPr>
        <w:t>；</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个人反感</w:t>
      </w:r>
      <w:r>
        <w:rPr>
          <w:rFonts w:ascii="宋体" w:hAnsi="宋体" w:eastAsia="宋体"/>
          <w:color w:val="000000"/>
        </w:rPr>
        <w:t>；</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网民认为</w:t>
      </w:r>
      <w:r>
        <w:rPr>
          <w:rFonts w:ascii="Calibri" w:hAnsi="Calibri" w:eastAsia="Calibri"/>
          <w:color w:val="000000"/>
        </w:rPr>
        <w:t>其他</w:t>
      </w:r>
      <w:r>
        <w:rPr>
          <w:rFonts w:ascii="Calibri" w:hAnsi="Calibri" w:eastAsia="Calibri" w:cs="Calibri"/>
          <w:color w:val="000000"/>
        </w:rPr>
        <w:t>。</w:t>
      </w:r>
      <w:r>
        <w:rPr>
          <w:rFonts w:ascii="Calibri" w:hAnsi="Calibri" w:eastAsia="Calibri"/>
          <w:b/>
          <w:bCs/>
          <w:color w:val="000000"/>
        </w:rPr>
        <w:t>与全省数据相比，表示产品质量参差不齐比例要低1.79个百分点，表示产品体验感较弱比例要高6.55个百分点。与全国数据相比，表示产品质量参差不齐比例要低4.41个百分点，表示产品体验感较弱比例要高11.12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4" name="Drawing 6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Drawing 64" descr="Generated"/>
                    <pic:cNvPicPr>
                      <a:picLocks noChangeAspect="1"/>
                    </pic:cNvPicPr>
                  </pic:nvPicPr>
                  <pic:blipFill>
                    <a:blip r:embed="rId8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58</w:t>
      </w:r>
      <w:r>
        <w:rPr>
          <w:rFonts w:hint="eastAsia"/>
        </w:rPr>
        <w:fldChar w:fldCharType="end"/>
      </w:r>
      <w:bookmarkStart w:id="133" w:name="_Toc22053"/>
      <w:r>
        <w:rPr>
          <w:rFonts w:ascii="宋体" w:hAnsi="宋体" w:eastAsia="宋体"/>
          <w:color w:val="000000"/>
        </w:rPr>
        <w:t>：直播购物行为影响因素</w:t>
      </w:r>
      <w:bookmarkEnd w:id="133"/>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（图表数据来源：公众网民版专题4网络购物权益保护专题第9题：您认为以下哪些原因导致您对直播购物不满意？（多选））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10</w:t>
      </w:r>
      <w:r>
        <w:rPr>
          <w:rFonts w:ascii="宋体" w:hAnsi="宋体" w:eastAsia="宋体"/>
          <w:color w:val="000000"/>
        </w:rPr>
        <w:t>）公众网民对网红带货的反应</w:t>
      </w:r>
    </w:p>
    <w:p>
      <w:pPr>
        <w:rPr>
          <w:rFonts w:ascii="微软雅黑" w:hAnsi="微软雅黑" w:eastAsia="微软雅黑"/>
          <w:color w:val="333333"/>
          <w:sz w:val="22"/>
          <w:szCs w:val="22"/>
        </w:rPr>
      </w:pPr>
      <w:r>
        <w:rPr>
          <w:rFonts w:ascii="宋体" w:hAnsi="宋体" w:eastAsia="宋体"/>
          <w:color w:val="000000"/>
        </w:rPr>
        <w:t>公众网民对网红带货的反应：排第一位是不大信任，选择</w:t>
      </w:r>
      <w:r>
        <w:rPr>
          <w:rFonts w:ascii="Calibri" w:hAnsi="Calibri" w:eastAsia="Calibri"/>
          <w:color w:val="000000"/>
        </w:rPr>
        <w:t>不大信任，提防套路</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32.14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有点好奇，会浏览其中内容</w:t>
      </w:r>
      <w:r>
        <w:rPr>
          <w:rFonts w:ascii="宋体" w:hAnsi="宋体" w:eastAsia="宋体"/>
          <w:color w:val="000000"/>
        </w:rPr>
        <w:t>（选择率</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心生厌恶，选择屏蔽</w:t>
      </w:r>
      <w:r>
        <w:rPr>
          <w:rFonts w:ascii="Calibri" w:hAnsi="Calibri" w:eastAsia="Calibri" w:cs="Calibri"/>
          <w:color w:val="000000"/>
        </w:rPr>
        <w:t>（</w:t>
      </w:r>
      <w:r>
        <w:rPr>
          <w:rFonts w:ascii="宋体" w:hAnsi="宋体" w:eastAsia="宋体"/>
          <w:color w:val="000000"/>
        </w:rPr>
        <w:t>选择率</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不感兴趣，选择置之不理</w:t>
      </w:r>
      <w:r>
        <w:rPr>
          <w:rFonts w:ascii="宋体" w:hAnsi="宋体" w:eastAsia="宋体"/>
          <w:color w:val="000000"/>
        </w:rPr>
        <w:t>（选择率</w:t>
      </w:r>
      <w:r>
        <w:rPr>
          <w:rFonts w:ascii="Calibri" w:hAnsi="Calibri" w:eastAsia="Calibri"/>
          <w:color w:val="000000"/>
        </w:rPr>
        <w:t>10.71</w:t>
      </w:r>
      <w:r>
        <w:rPr>
          <w:rFonts w:ascii="Calibri" w:hAnsi="Calibri" w:eastAsia="Calibri" w:cs="Calibri"/>
          <w:color w:val="000000"/>
        </w:rPr>
        <w:t>%</w:t>
      </w:r>
      <w:r>
        <w:rPr>
          <w:rFonts w:ascii="宋体" w:hAnsi="宋体" w:eastAsia="宋体"/>
          <w:color w:val="000000"/>
        </w:rPr>
        <w:t>）。数据显示公众网民对网红带货并不十分关注，</w:t>
      </w:r>
      <w:r>
        <w:rPr>
          <w:rFonts w:hint="eastAsia" w:asciiTheme="minorEastAsia" w:hAnsiTheme="minorEastAsia" w:cstheme="minorEastAsia"/>
          <w:color w:val="000000"/>
        </w:rPr>
        <w:t>32.14</w:t>
      </w:r>
      <w:r>
        <w:rPr>
          <w:rFonts w:ascii="Calibri" w:hAnsi="Calibri" w:eastAsia="Calibri"/>
          <w:color w:val="000000"/>
        </w:rPr>
        <w:t>%</w:t>
      </w:r>
      <w:r>
        <w:rPr>
          <w:rFonts w:ascii="宋体" w:hAnsi="宋体" w:eastAsia="宋体"/>
          <w:color w:val="000000"/>
        </w:rPr>
        <w:t>网民选择不理会或屏蔽。</w:t>
      </w:r>
      <w:r>
        <w:rPr>
          <w:rFonts w:ascii="Calibri" w:hAnsi="Calibri" w:eastAsia="Calibri"/>
          <w:b/>
          <w:bCs/>
          <w:color w:val="000000"/>
        </w:rPr>
        <w:t>与全省数据相比，表示不感兴趣，选择置之不理比例要低11.84个百分点，表示比较接受，对感兴趣的商品会主动询问比例要高1.21个百分点。与全国数据相比，表示比较接受，对感兴趣的商品会主动询问比例要低1.94个百分点，表示有点好奇，会浏览其中内容比例要高1.73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5" name="Drawing 6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Drawing 65" descr="Generated"/>
                    <pic:cNvPicPr>
                      <a:picLocks noChangeAspect="1"/>
                    </pic:cNvPicPr>
                  </pic:nvPicPr>
                  <pic:blipFill>
                    <a:blip r:embed="rId8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59</w:t>
      </w:r>
      <w:r>
        <w:rPr>
          <w:rFonts w:hint="eastAsia"/>
        </w:rPr>
        <w:fldChar w:fldCharType="end"/>
      </w:r>
      <w:bookmarkStart w:id="134" w:name="_Toc23145"/>
      <w:r>
        <w:rPr>
          <w:rFonts w:ascii="宋体" w:hAnsi="宋体" w:eastAsia="宋体"/>
          <w:color w:val="000000"/>
        </w:rPr>
        <w:t>：公众网民对网红带货的反应</w:t>
      </w:r>
      <w:bookmarkEnd w:id="134"/>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（图表数据来源：公众网民版专题4网络购物权益保护专题第10题：看到网红带货，您的反应是？）</w:t>
      </w:r>
    </w:p>
    <w:p>
      <w:pPr>
        <w:ind w:firstLineChars="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11</w:t>
      </w:r>
      <w:r>
        <w:rPr>
          <w:rFonts w:ascii="宋体" w:hAnsi="宋体" w:eastAsia="宋体"/>
          <w:color w:val="000000"/>
        </w:rPr>
        <w:t>）公众网民对电商直播网购的考虑因素</w:t>
      </w:r>
    </w:p>
    <w:p>
      <w:pPr>
        <w:rPr>
          <w:rFonts w:ascii="微软雅黑" w:hAnsi="微软雅黑" w:eastAsia="微软雅黑"/>
          <w:color w:val="333333"/>
          <w:sz w:val="22"/>
          <w:szCs w:val="22"/>
        </w:rPr>
      </w:pPr>
      <w:r>
        <w:rPr>
          <w:rFonts w:ascii="宋体" w:hAnsi="宋体" w:eastAsia="宋体"/>
          <w:color w:val="000000"/>
        </w:rPr>
        <w:t>公众网民对电商直播网购的考虑因素：排第一位是</w:t>
      </w:r>
      <w:r>
        <w:rPr>
          <w:rFonts w:ascii="Calibri" w:hAnsi="Calibri" w:eastAsia="Calibri"/>
          <w:color w:val="000000"/>
        </w:rPr>
        <w:t>产品质量</w:t>
      </w:r>
      <w:r>
        <w:rPr>
          <w:rFonts w:ascii="宋体" w:hAnsi="宋体" w:eastAsia="宋体"/>
          <w:color w:val="000000"/>
        </w:rPr>
        <w:t>（选择率</w:t>
      </w:r>
      <w:r>
        <w:rPr>
          <w:rFonts w:ascii="Calibri" w:hAnsi="Calibri" w:eastAsia="Calibri"/>
          <w:color w:val="000000"/>
        </w:rPr>
        <w:t>89.29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售后服务</w:t>
      </w:r>
      <w:r>
        <w:rPr>
          <w:rFonts w:ascii="宋体" w:hAnsi="宋体" w:eastAsia="宋体"/>
          <w:color w:val="000000"/>
        </w:rPr>
        <w:t>（选择率</w:t>
      </w:r>
      <w:r>
        <w:rPr>
          <w:rFonts w:ascii="Calibri" w:hAnsi="Calibri" w:eastAsia="Calibri"/>
          <w:color w:val="000000"/>
        </w:rPr>
        <w:t>57.14</w:t>
      </w:r>
      <w:r>
        <w:rPr>
          <w:rFonts w:ascii="Calibri" w:hAnsi="Calibri" w:eastAsia="Calibri" w:cs="Calibri"/>
          <w:color w:val="000000"/>
        </w:rPr>
        <w:t>%</w:t>
      </w:r>
      <w:r>
        <w:rPr>
          <w:rFonts w:ascii="宋体" w:hAnsi="宋体" w:eastAsia="宋体"/>
          <w:color w:val="000000"/>
        </w:rPr>
        <w:t>）、第三位的是</w:t>
      </w:r>
      <w:r>
        <w:rPr>
          <w:rFonts w:ascii="Calibri" w:hAnsi="Calibri" w:eastAsia="Calibri"/>
          <w:color w:val="000000"/>
        </w:rPr>
        <w:t>实际需求</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产品来源</w:t>
      </w:r>
      <w:r>
        <w:rPr>
          <w:rFonts w:ascii="宋体" w:hAnsi="宋体" w:eastAsia="宋体"/>
          <w:color w:val="000000"/>
        </w:rPr>
        <w:t>（选择率</w:t>
      </w:r>
      <w:r>
        <w:rPr>
          <w:rFonts w:ascii="Calibri" w:hAnsi="Calibri" w:eastAsia="Calibri"/>
          <w:color w:val="000000"/>
        </w:rPr>
        <w:t>28.57</w:t>
      </w:r>
      <w:r>
        <w:rPr>
          <w:rFonts w:ascii="Calibri" w:hAnsi="Calibri" w:eastAsia="Calibri" w:cs="Calibri"/>
          <w:color w:val="000000"/>
        </w:rPr>
        <w:t>%</w:t>
      </w:r>
      <w:r>
        <w:rPr>
          <w:rFonts w:ascii="宋体" w:hAnsi="宋体" w:eastAsia="宋体"/>
          <w:color w:val="000000"/>
        </w:rPr>
        <w:t>）、第五位是在</w:t>
      </w:r>
      <w:r>
        <w:rPr>
          <w:rFonts w:ascii="Calibri" w:hAnsi="Calibri" w:eastAsia="Calibri"/>
          <w:color w:val="000000"/>
        </w:rPr>
        <w:t>对卖家的熟悉程度</w:t>
      </w:r>
      <w:r>
        <w:rPr>
          <w:rFonts w:ascii="宋体" w:hAnsi="宋体" w:eastAsia="宋体"/>
          <w:color w:val="000000"/>
        </w:rPr>
        <w:t>（选择率</w:t>
      </w:r>
      <w:r>
        <w:rPr>
          <w:rFonts w:ascii="Calibri" w:hAnsi="Calibri" w:eastAsia="Calibri"/>
          <w:color w:val="000000"/>
        </w:rPr>
        <w:t>21.43</w:t>
      </w:r>
      <w:r>
        <w:rPr>
          <w:rFonts w:ascii="Calibri" w:hAnsi="Calibri" w:eastAsia="Calibri" w:cs="Calibri"/>
          <w:color w:val="000000"/>
        </w:rPr>
        <w:t>%</w:t>
      </w:r>
      <w:r>
        <w:rPr>
          <w:rFonts w:ascii="宋体" w:hAnsi="宋体" w:eastAsia="宋体"/>
          <w:color w:val="000000"/>
        </w:rPr>
        <w:t>）。数据显示公众网民对产品质量、售后服务、符合实际需求等最关注。</w:t>
      </w:r>
      <w:r>
        <w:rPr>
          <w:rFonts w:ascii="Calibri" w:hAnsi="Calibri" w:eastAsia="Calibri"/>
          <w:b/>
          <w:bCs/>
          <w:color w:val="000000"/>
        </w:rPr>
        <w:t>与全省数据相比，表示产品来源比例要低6.05个百分点，表示产品质量比例要高8.82个百分点。与全国数据相比，表示产品来源比例要低11.91个百分点，表示产品质量比例要高7.38个百分点。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66" name="Drawing 6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Drawing 66" descr="Generated"/>
                    <pic:cNvPicPr>
                      <a:picLocks noChangeAspect="1"/>
                    </pic:cNvPicPr>
                  </pic:nvPicPr>
                  <pic:blipFill>
                    <a:blip r:embed="rId8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60</w:t>
      </w:r>
      <w:r>
        <w:rPr>
          <w:rFonts w:hint="eastAsia"/>
        </w:rPr>
        <w:fldChar w:fldCharType="end"/>
      </w:r>
      <w:bookmarkStart w:id="135" w:name="_Toc18789"/>
      <w:r>
        <w:rPr>
          <w:rFonts w:ascii="宋体" w:hAnsi="宋体" w:eastAsia="宋体"/>
          <w:color w:val="000000"/>
        </w:rPr>
        <w:t>：公众网民对电商直播网购的考虑因素</w:t>
      </w:r>
      <w:bookmarkEnd w:id="135"/>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（图表数据来源：公众网民版专题4网络购物权益保护专题第11题：假如您通过电商直播渠道购买商品，您首先考虑的是？（多选））</w:t>
      </w:r>
    </w:p>
    <w:p>
      <w:pPr>
        <w:ind w:firstLine="440"/>
        <w:rPr>
          <w:rFonts w:ascii="微软雅黑" w:hAnsi="微软雅黑" w:eastAsia="微软雅黑"/>
          <w:color w:val="333333"/>
          <w:sz w:val="22"/>
          <w:szCs w:val="22"/>
        </w:rPr>
      </w:pPr>
    </w:p>
    <w:p>
      <w:pPr>
        <w:ind w:left="480" w:leftChars="200"/>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12</w:t>
      </w:r>
      <w:r>
        <w:rPr>
          <w:rFonts w:ascii="宋体" w:hAnsi="宋体" w:eastAsia="宋体"/>
          <w:color w:val="000000"/>
        </w:rPr>
        <w:t>）公众网民对参与网上二手商品买卖的意愿</w:t>
      </w:r>
    </w:p>
    <w:p>
      <w:pPr>
        <w:rPr>
          <w:rFonts w:ascii="Calibri" w:hAnsi="Calibri" w:eastAsia="Calibri"/>
          <w:color w:val="000000"/>
        </w:rPr>
      </w:pPr>
      <w:r>
        <w:rPr>
          <w:rFonts w:ascii="宋体" w:hAnsi="宋体" w:eastAsia="宋体"/>
          <w:color w:val="000000"/>
        </w:rPr>
        <w:t>公众网民对参与网上二手商品买卖的意愿：排第一位是</w:t>
      </w:r>
      <w:r>
        <w:rPr>
          <w:rFonts w:ascii="Calibri" w:hAnsi="Calibri" w:eastAsia="Calibri"/>
          <w:color w:val="000000"/>
        </w:rPr>
        <w:t>当某商品价格低于市场价时，我会考虑购买二手商品</w:t>
      </w:r>
      <w:r>
        <w:rPr>
          <w:rFonts w:ascii="宋体" w:hAnsi="宋体" w:eastAsia="宋体"/>
          <w:color w:val="000000"/>
        </w:rPr>
        <w:t>（选择率</w:t>
      </w:r>
      <w:r>
        <w:rPr>
          <w:rFonts w:ascii="Calibri" w:hAnsi="Calibri" w:eastAsia="Calibri"/>
          <w:color w:val="000000"/>
        </w:rPr>
        <w:t>40.74</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不会参与</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我愿意在二手闲置交易平台上购买二手商品</w:t>
      </w:r>
      <w:r>
        <w:rPr>
          <w:rFonts w:ascii="宋体" w:hAnsi="宋体" w:eastAsia="宋体"/>
          <w:color w:val="000000"/>
        </w:rPr>
        <w:t>（选择率</w:t>
      </w:r>
      <w:r>
        <w:rPr>
          <w:rFonts w:ascii="Calibri" w:hAnsi="Calibri" w:eastAsia="Calibri"/>
          <w:color w:val="000000"/>
        </w:rPr>
        <w:t>25.93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我乐于向他人推荐二手闲置交易平台</w:t>
      </w:r>
      <w:r>
        <w:rPr>
          <w:rFonts w:ascii="宋体" w:hAnsi="宋体" w:eastAsia="宋体"/>
          <w:color w:val="000000"/>
        </w:rPr>
        <w:t>（选择率</w:t>
      </w:r>
      <w:r>
        <w:rPr>
          <w:rFonts w:ascii="Calibri" w:hAnsi="Calibri" w:eastAsia="Calibri"/>
          <w:color w:val="000000"/>
        </w:rPr>
        <w:t>22.22</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不了解</w:t>
      </w:r>
      <w:r>
        <w:rPr>
          <w:rFonts w:ascii="宋体" w:hAnsi="宋体" w:eastAsia="宋体"/>
          <w:color w:val="000000"/>
        </w:rPr>
        <w:t>（选择率</w:t>
      </w:r>
      <w:r>
        <w:rPr>
          <w:rFonts w:ascii="Calibri" w:hAnsi="Calibri" w:eastAsia="Calibri"/>
          <w:color w:val="000000"/>
        </w:rPr>
        <w:t>14.81</w:t>
      </w:r>
      <w:r>
        <w:rPr>
          <w:rFonts w:ascii="Calibri" w:hAnsi="Calibri" w:eastAsia="Calibri" w:cs="Calibri"/>
          <w:color w:val="000000"/>
        </w:rPr>
        <w:t>%</w:t>
      </w:r>
      <w:r>
        <w:rPr>
          <w:rFonts w:ascii="宋体" w:hAnsi="宋体" w:eastAsia="宋体"/>
          <w:color w:val="000000"/>
        </w:rPr>
        <w:t>）。数据显示</w:t>
      </w:r>
      <w:r>
        <w:rPr>
          <w:rFonts w:ascii="宋体" w:hAnsi="宋体" w:eastAsia="宋体"/>
          <w:color w:val="auto"/>
        </w:rPr>
        <w:t>超过</w:t>
      </w:r>
      <w:r>
        <w:rPr>
          <w:rFonts w:hint="eastAsia" w:ascii="宋体" w:hAnsi="宋体" w:eastAsia="宋体"/>
          <w:color w:val="auto"/>
          <w:lang w:eastAsia="zh-CN"/>
        </w:rPr>
        <w:t>四</w:t>
      </w:r>
      <w:r>
        <w:rPr>
          <w:rFonts w:ascii="宋体" w:hAnsi="宋体" w:eastAsia="宋体"/>
          <w:color w:val="auto"/>
        </w:rPr>
        <w:t>分之一</w:t>
      </w:r>
      <w:r>
        <w:rPr>
          <w:rFonts w:ascii="宋体" w:hAnsi="宋体" w:eastAsia="宋体"/>
          <w:color w:val="000000"/>
        </w:rPr>
        <w:t>的公众网民有网上二手商品买卖意愿，而价格是主要考虑因素。</w:t>
      </w:r>
      <w:r>
        <w:rPr>
          <w:rFonts w:ascii="Calibri" w:hAnsi="Calibri" w:eastAsia="Calibri"/>
          <w:b/>
          <w:bCs/>
          <w:color w:val="000000"/>
        </w:rPr>
        <w:t>与全省数据相比，表示我愿意在二手闲置交易平台上购买二手商品比例要低5.11个百分点，表示当某商品价格低于市场价时，我会考虑购买二手商品比例要高4.92个百分点。与全国数据相比，表示我愿意在二手闲置交易平台上购买二手商品比例要低4.23个百分点，表示当某商品价格低于市场价时，我会考虑购买二手商品比例要高10.83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7" name="Drawing 6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Drawing 67" descr="Generated"/>
                    <pic:cNvPicPr>
                      <a:picLocks noChangeAspect="1"/>
                    </pic:cNvPicPr>
                  </pic:nvPicPr>
                  <pic:blipFill>
                    <a:blip r:embed="rId8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61</w:t>
      </w:r>
      <w:r>
        <w:rPr>
          <w:rFonts w:hint="eastAsia"/>
        </w:rPr>
        <w:fldChar w:fldCharType="end"/>
      </w:r>
      <w:bookmarkStart w:id="136" w:name="_Toc2023"/>
      <w:r>
        <w:rPr>
          <w:rFonts w:ascii="宋体" w:hAnsi="宋体" w:eastAsia="宋体"/>
          <w:color w:val="000000"/>
        </w:rPr>
        <w:t>：公众网民对参与网上二手商品买卖的意愿</w:t>
      </w:r>
      <w:bookmarkEnd w:id="136"/>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（图表数据来源：公众网民版专题4网络购物权益保护专题第12题：您是否愿意参与网上二手商品买卖？（多选））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13</w:t>
      </w:r>
      <w:r>
        <w:rPr>
          <w:rFonts w:ascii="宋体" w:hAnsi="宋体" w:eastAsia="宋体"/>
          <w:color w:val="000000"/>
        </w:rPr>
        <w:t>）公众网民对二手商品交易风险的认识</w:t>
      </w:r>
    </w:p>
    <w:p>
      <w:pPr>
        <w:rPr>
          <w:rFonts w:ascii="Calibri" w:hAnsi="Calibri" w:eastAsia="Calibri"/>
          <w:color w:val="000000"/>
        </w:rPr>
      </w:pPr>
      <w:r>
        <w:rPr>
          <w:rFonts w:ascii="宋体" w:hAnsi="宋体" w:eastAsia="宋体"/>
          <w:color w:val="000000"/>
        </w:rPr>
        <w:t>公众网民对二手商品交易风险的认识：排第一位是</w:t>
      </w:r>
      <w:r>
        <w:rPr>
          <w:rFonts w:ascii="Calibri" w:hAnsi="Calibri" w:eastAsia="Calibri"/>
          <w:color w:val="000000"/>
        </w:rPr>
        <w:t>对二手商品不满意时，退货要自己承担运费</w:t>
      </w:r>
      <w:r>
        <w:rPr>
          <w:rFonts w:ascii="宋体" w:hAnsi="宋体" w:eastAsia="宋体"/>
          <w:color w:val="000000"/>
        </w:rPr>
        <w:t>（选择率</w:t>
      </w:r>
      <w:r>
        <w:rPr>
          <w:rFonts w:ascii="Calibri" w:hAnsi="Calibri" w:eastAsia="Calibri"/>
          <w:color w:val="000000"/>
        </w:rPr>
        <w:t>64.29</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购买的二手商品出现问题时无法退货</w:t>
      </w:r>
      <w:r>
        <w:rPr>
          <w:rFonts w:ascii="宋体" w:hAnsi="宋体" w:eastAsia="宋体"/>
          <w:color w:val="000000"/>
        </w:rPr>
        <w:t>（选择率</w:t>
      </w:r>
      <w:r>
        <w:rPr>
          <w:rFonts w:ascii="Calibri" w:hAnsi="Calibri" w:eastAsia="Calibri"/>
          <w:color w:val="000000"/>
        </w:rPr>
        <w:t>53.57</w:t>
      </w:r>
      <w:r>
        <w:rPr>
          <w:rFonts w:ascii="Calibri" w:hAnsi="Calibri" w:eastAsia="Calibri" w:cs="Calibri"/>
          <w:color w:val="000000"/>
        </w:rPr>
        <w:t>%</w:t>
      </w:r>
      <w:r>
        <w:rPr>
          <w:rFonts w:ascii="宋体" w:hAnsi="宋体" w:eastAsia="宋体"/>
          <w:color w:val="000000"/>
        </w:rPr>
        <w:t>）、第三位是</w:t>
      </w:r>
      <w:r>
        <w:rPr>
          <w:rFonts w:ascii="Calibri" w:hAnsi="Calibri" w:eastAsia="Calibri"/>
          <w:color w:val="000000"/>
        </w:rPr>
        <w:t>二手物品交易平台没有对商品进行质检就直接售卖，隐藏潜在风险</w:t>
      </w:r>
      <w:r>
        <w:rPr>
          <w:rFonts w:ascii="宋体" w:hAnsi="宋体" w:eastAsia="宋体"/>
          <w:color w:val="000000"/>
        </w:rPr>
        <w:t>（选择率</w:t>
      </w:r>
      <w:r>
        <w:rPr>
          <w:rFonts w:ascii="Calibri" w:hAnsi="Calibri" w:eastAsia="Calibri"/>
          <w:color w:val="000000"/>
        </w:rPr>
        <w:t>50</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二手物品交易平台支付系统不安全，导致我财产损失</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二手物品交易平台没有对卖家进行审核，导致我财产损失</w:t>
      </w:r>
      <w:r>
        <w:rPr>
          <w:rFonts w:ascii="宋体" w:hAnsi="宋体" w:eastAsia="宋体"/>
          <w:color w:val="000000"/>
        </w:rPr>
        <w:t>（选择率</w:t>
      </w:r>
      <w:r>
        <w:rPr>
          <w:rFonts w:ascii="Calibri" w:hAnsi="Calibri" w:eastAsia="Calibri"/>
          <w:color w:val="000000"/>
        </w:rPr>
        <w:t>42.86</w:t>
      </w:r>
      <w:r>
        <w:rPr>
          <w:rFonts w:ascii="Calibri" w:hAnsi="Calibri" w:eastAsia="Calibri" w:cs="Calibri"/>
          <w:color w:val="000000"/>
        </w:rPr>
        <w:t>%</w:t>
      </w:r>
      <w:r>
        <w:rPr>
          <w:rFonts w:ascii="宋体" w:hAnsi="宋体" w:eastAsia="宋体"/>
          <w:color w:val="000000"/>
        </w:rPr>
        <w:t>）。数据显示公众网民对网上二手商品买卖风险主要关注货品质量、退货保障、交易安全等问题</w:t>
      </w:r>
      <w:r>
        <w:rPr>
          <w:rFonts w:ascii="Calibri" w:hAnsi="Calibri" w:eastAsia="Calibri"/>
          <w:color w:val="000000"/>
        </w:rPr>
        <w:t>。</w:t>
      </w:r>
      <w:r>
        <w:rPr>
          <w:rFonts w:ascii="Calibri" w:hAnsi="Calibri" w:eastAsia="Calibri"/>
          <w:b/>
          <w:bCs/>
          <w:color w:val="000000"/>
        </w:rPr>
        <w:t>与全省数据相比，表示二手物品交易平台没有对商品进行质检就直接售卖，隐藏潜在风险比例要低6.89个百分点，表示二手物品交易平台上购买的商品不值这个价比例要高2.8个百分点。与全国数据相比，表示二手物品交易平台没有对商品进行质检就直接售卖，隐藏潜在风险比例要低4.44个百分点，表示对二手商品不满意时，退货要自己承担运费比例要高15.69个百分点。</w:t>
      </w:r>
    </w:p>
    <w:p>
      <w:pPr>
        <w:ind w:firstLine="0" w:firstLineChars="0"/>
        <w:jc w:val="center"/>
        <w:rPr>
          <w:rFonts w:ascii="宋体" w:hAnsi="宋体" w:eastAsia="宋体"/>
          <w:color w:val="000000"/>
        </w:rPr>
      </w:pPr>
      <w:r>
        <w:rPr>
          <w:rFonts w:ascii="微软雅黑" w:hAnsi="微软雅黑" w:eastAsia="微软雅黑"/>
          <w:color w:val="333333"/>
          <w:sz w:val="22"/>
          <w:szCs w:val="22"/>
        </w:rPr>
        <w:drawing>
          <wp:inline distT="0" distB="0" distL="0" distR="0">
            <wp:extent cx="5124450" cy="3619500"/>
            <wp:effectExtent l="0" t="0" r="0" b="0"/>
            <wp:docPr id="68" name="Drawing 6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Drawing 68" descr="Generated"/>
                    <pic:cNvPicPr>
                      <a:picLocks noChangeAspect="1"/>
                    </pic:cNvPicPr>
                  </pic:nvPicPr>
                  <pic:blipFill>
                    <a:blip r:embed="rId87"/>
                    <a:stretch>
                      <a:fillRect/>
                    </a:stretch>
                  </pic:blipFill>
                  <pic:spPr>
                    <a:xfrm>
                      <a:off x="0" y="0"/>
                      <a:ext cx="5124450" cy="3619500"/>
                    </a:xfrm>
                    <a:prstGeom prst="rect">
                      <a:avLst/>
                    </a:prstGeom>
                  </pic:spPr>
                </pic:pic>
              </a:graphicData>
            </a:graphic>
          </wp:inline>
        </w:drawing>
      </w:r>
    </w:p>
    <w:p>
      <w:pPr>
        <w:jc w:val="center"/>
        <w:rPr>
          <w:rFonts w:ascii="等线" w:hAnsi="等线" w:eastAsia="等线"/>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62</w:t>
      </w:r>
      <w:r>
        <w:rPr>
          <w:rFonts w:hint="eastAsia"/>
        </w:rPr>
        <w:fldChar w:fldCharType="end"/>
      </w:r>
      <w:bookmarkStart w:id="137" w:name="_Toc28117"/>
      <w:r>
        <w:rPr>
          <w:rFonts w:ascii="宋体" w:hAnsi="宋体" w:eastAsia="宋体"/>
          <w:color w:val="000000"/>
        </w:rPr>
        <w:t>：公众网民对二手商品交易风险的认识</w:t>
      </w:r>
      <w:bookmarkEnd w:id="137"/>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（图表数据来源：公众网民版专题4网络购物权益保护专题第13题：您是否同意下列网络二手商品交易风险的描述？（多选））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w:t>
      </w:r>
      <w:r>
        <w:rPr>
          <w:rFonts w:ascii="宋体" w:hAnsi="宋体" w:eastAsia="宋体"/>
          <w:color w:val="000000"/>
        </w:rPr>
        <w:t>）网贷应用软件接受度和使用频率</w:t>
      </w:r>
    </w:p>
    <w:p>
      <w:pPr>
        <w:rPr>
          <w:rFonts w:ascii="Calibri" w:hAnsi="Calibri" w:eastAsia="Calibri"/>
          <w:color w:val="000000"/>
        </w:rPr>
      </w:pPr>
      <w:r>
        <w:rPr>
          <w:rFonts w:ascii="宋体" w:hAnsi="宋体" w:eastAsia="宋体"/>
          <w:color w:val="000000"/>
        </w:rPr>
        <w:t>公众网民对花呗、白条等网贷新型接受度和使用频率方面：</w:t>
      </w:r>
      <w:r>
        <w:rPr>
          <w:rFonts w:ascii="Calibri" w:hAnsi="Calibri" w:eastAsia="Calibri"/>
          <w:color w:val="000000"/>
        </w:rPr>
        <w:t>3.57</w:t>
      </w:r>
      <w:r>
        <w:rPr>
          <w:rFonts w:ascii="Calibri" w:hAnsi="Calibri" w:eastAsia="Calibri" w:cs="Calibri"/>
          <w:color w:val="000000"/>
        </w:rPr>
        <w:t>%</w:t>
      </w:r>
      <w:r>
        <w:rPr>
          <w:rFonts w:ascii="宋体" w:hAnsi="宋体" w:eastAsia="宋体"/>
          <w:color w:val="000000"/>
        </w:rPr>
        <w:t>公众网民表示会经常使用，</w:t>
      </w:r>
      <w:r>
        <w:rPr>
          <w:rFonts w:ascii="Calibri" w:hAnsi="Calibri" w:eastAsia="Calibri"/>
          <w:color w:val="000000"/>
        </w:rPr>
        <w:t>14.29</w:t>
      </w:r>
      <w:r>
        <w:rPr>
          <w:rFonts w:ascii="Calibri" w:hAnsi="Calibri" w:eastAsia="Calibri" w:cs="Calibri"/>
          <w:color w:val="000000"/>
        </w:rPr>
        <w:t>%</w:t>
      </w:r>
      <w:r>
        <w:rPr>
          <w:rFonts w:ascii="宋体" w:hAnsi="宋体" w:eastAsia="宋体"/>
          <w:color w:val="000000"/>
        </w:rPr>
        <w:t>网民表示会偶尔使用，有</w:t>
      </w:r>
      <w:r>
        <w:rPr>
          <w:rFonts w:ascii="Calibri" w:hAnsi="Calibri" w:eastAsia="Calibri"/>
          <w:color w:val="000000"/>
        </w:rPr>
        <w:t>10.71</w:t>
      </w:r>
      <w:r>
        <w:rPr>
          <w:rFonts w:ascii="Calibri" w:hAnsi="Calibri" w:eastAsia="Calibri" w:cs="Calibri"/>
          <w:color w:val="000000"/>
        </w:rPr>
        <w:t>%</w:t>
      </w:r>
      <w:r>
        <w:rPr>
          <w:rFonts w:ascii="宋体" w:hAnsi="宋体" w:eastAsia="宋体"/>
          <w:color w:val="000000"/>
        </w:rPr>
        <w:t>网民表示不会使用，但想要尝试，有</w:t>
      </w:r>
      <w:r>
        <w:rPr>
          <w:rFonts w:ascii="Calibri" w:hAnsi="Calibri" w:eastAsia="Calibri"/>
          <w:color w:val="000000"/>
        </w:rPr>
        <w:t>71.43</w:t>
      </w:r>
      <w:r>
        <w:rPr>
          <w:rFonts w:ascii="Calibri" w:hAnsi="Calibri" w:eastAsia="Calibri" w:cs="Calibri"/>
          <w:color w:val="000000"/>
        </w:rPr>
        <w:t>%</w:t>
      </w:r>
      <w:r>
        <w:rPr>
          <w:rFonts w:ascii="宋体" w:hAnsi="宋体" w:eastAsia="宋体"/>
          <w:color w:val="000000"/>
        </w:rPr>
        <w:t>网民表示不会使用，以后也不会使用。数据显示公众网民对网贷应用基本不接受，网贷应用的渗透率也比</w:t>
      </w:r>
      <w:r>
        <w:rPr>
          <w:rFonts w:ascii="宋体" w:hAnsi="宋体" w:eastAsia="宋体"/>
          <w:color w:val="auto"/>
        </w:rPr>
        <w:t>较低（</w:t>
      </w:r>
      <w:r>
        <w:rPr>
          <w:rFonts w:ascii="Calibri" w:hAnsi="Calibri" w:eastAsia="Calibri"/>
          <w:color w:val="auto"/>
        </w:rPr>
        <w:t>17.86</w:t>
      </w:r>
      <w:r>
        <w:rPr>
          <w:rFonts w:ascii="Calibri" w:hAnsi="Calibri" w:eastAsia="Calibri" w:cs="Calibri"/>
          <w:color w:val="auto"/>
        </w:rPr>
        <w:t>%</w:t>
      </w:r>
      <w:r>
        <w:rPr>
          <w:rFonts w:ascii="宋体" w:hAnsi="宋体" w:eastAsia="宋体"/>
          <w:color w:val="auto"/>
        </w:rPr>
        <w:t>，低于两成</w:t>
      </w:r>
      <w:r>
        <w:rPr>
          <w:rFonts w:ascii="宋体" w:hAnsi="宋体" w:eastAsia="宋体"/>
          <w:color w:val="000000"/>
        </w:rPr>
        <w:t>）。</w:t>
      </w:r>
      <w:r>
        <w:rPr>
          <w:rFonts w:ascii="Calibri" w:hAnsi="Calibri" w:eastAsia="Calibri"/>
          <w:b/>
          <w:bCs/>
          <w:color w:val="000000"/>
        </w:rPr>
        <w:t>与全省数据相比，表示不会，但想要尝试比例要低2.39个百分点，表示会，偶尔使用比例要高1.49个百分点。与全国数据相比，表示会，经常使用比例要低1.43个百分点，表示不会，但想要尝试比例要高2.05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69" name="Drawing 6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Drawing 69" descr="Generated"/>
                    <pic:cNvPicPr>
                      <a:picLocks noChangeAspect="1"/>
                    </pic:cNvPicPr>
                  </pic:nvPicPr>
                  <pic:blipFill>
                    <a:blip r:embed="rId8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63</w:t>
      </w:r>
      <w:r>
        <w:rPr>
          <w:rFonts w:hint="eastAsia"/>
        </w:rPr>
        <w:fldChar w:fldCharType="end"/>
      </w:r>
      <w:bookmarkStart w:id="138" w:name="_Toc25616"/>
      <w:r>
        <w:rPr>
          <w:rFonts w:ascii="宋体" w:hAnsi="宋体" w:eastAsia="宋体"/>
          <w:color w:val="000000"/>
        </w:rPr>
        <w:t>：网贷应用软件接受度和使用频率</w:t>
      </w:r>
      <w:bookmarkEnd w:id="138"/>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（图表数据来源：公众网民版专题4网络购物权益保护专题第14题：当您在支付时是否会使用网贷APP软件？）</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14.1</w:t>
      </w:r>
      <w:r>
        <w:rPr>
          <w:rFonts w:ascii="宋体" w:hAnsi="宋体" w:eastAsia="宋体"/>
          <w:color w:val="000000"/>
        </w:rPr>
        <w:t>）网络借贷消费还款风险</w:t>
      </w:r>
    </w:p>
    <w:p>
      <w:pPr>
        <w:rPr>
          <w:rFonts w:ascii="Calibri" w:hAnsi="Calibri" w:eastAsia="Calibri"/>
          <w:color w:val="000000"/>
        </w:rPr>
      </w:pPr>
      <w:r>
        <w:rPr>
          <w:rFonts w:ascii="宋体" w:hAnsi="宋体" w:eastAsia="宋体"/>
          <w:color w:val="000000"/>
        </w:rPr>
        <w:t>公众网民遇到网络借贷消费后无法按时还款的情况：</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的公众网民没有遇到无法按时还款，</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很少遇到，</w:t>
      </w:r>
      <w:r>
        <w:rPr>
          <w:rFonts w:ascii="Calibri" w:hAnsi="Calibri" w:eastAsia="Calibri"/>
          <w:color w:val="000000"/>
        </w:rPr>
        <w:t>40</w:t>
      </w:r>
      <w:r>
        <w:rPr>
          <w:rFonts w:ascii="Calibri" w:hAnsi="Calibri" w:eastAsia="Calibri" w:cs="Calibri"/>
          <w:color w:val="000000"/>
        </w:rPr>
        <w:t>%</w:t>
      </w:r>
      <w:r>
        <w:rPr>
          <w:rFonts w:ascii="宋体" w:hAnsi="宋体" w:eastAsia="宋体"/>
          <w:color w:val="000000"/>
        </w:rPr>
        <w:t>表示遇到无法按时还款的情况一般，</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网民表示经常遇到，</w:t>
      </w:r>
      <w:r>
        <w:rPr>
          <w:rFonts w:ascii="Calibri" w:hAnsi="Calibri" w:eastAsia="Calibri"/>
          <w:color w:val="000000"/>
        </w:rPr>
        <w:t>0</w:t>
      </w:r>
      <w:r>
        <w:rPr>
          <w:rFonts w:ascii="Calibri" w:hAnsi="Calibri" w:eastAsia="Calibri" w:cs="Calibri"/>
          <w:color w:val="000000"/>
        </w:rPr>
        <w:t>%</w:t>
      </w:r>
      <w:r>
        <w:rPr>
          <w:rFonts w:ascii="宋体" w:hAnsi="宋体" w:eastAsia="宋体"/>
          <w:color w:val="000000"/>
        </w:rPr>
        <w:t>网民表示总是遇到。数据显示有相当比例的公众网民（</w:t>
      </w:r>
      <w:r>
        <w:rPr>
          <w:rFonts w:ascii="Calibri" w:hAnsi="Calibri" w:eastAsia="Calibri"/>
          <w:color w:val="000000"/>
        </w:rPr>
        <w:t>20</w:t>
      </w:r>
      <w:r>
        <w:rPr>
          <w:rFonts w:ascii="Calibri" w:hAnsi="Calibri" w:eastAsia="Calibri" w:cs="Calibri"/>
          <w:color w:val="000000"/>
        </w:rPr>
        <w:t>%</w:t>
      </w:r>
      <w:r>
        <w:rPr>
          <w:rFonts w:ascii="宋体" w:hAnsi="宋体" w:eastAsia="宋体"/>
          <w:color w:val="000000"/>
        </w:rPr>
        <w:t>）会遇到无法按时还款的情况，网贷出现还款风险值得重视。</w:t>
      </w:r>
      <w:r>
        <w:rPr>
          <w:rFonts w:ascii="Calibri" w:hAnsi="Calibri" w:eastAsia="Calibri"/>
          <w:b/>
          <w:bCs/>
          <w:color w:val="000000"/>
        </w:rPr>
        <w:t>与全省数据相比，表示总是遇到比例要低10.53个百分点，表示经常遇到比例要高5.96个百分点。与全国数据相比，表示总是遇到比例要低10.51个百分点，表示经常遇到比例要高7.93个百分点。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0" name="Drawing 7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Drawing 70" descr="Generated"/>
                    <pic:cNvPicPr>
                      <a:picLocks noChangeAspect="1"/>
                    </pic:cNvPicPr>
                  </pic:nvPicPr>
                  <pic:blipFill>
                    <a:blip r:embed="rId8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64</w:t>
      </w:r>
      <w:r>
        <w:rPr>
          <w:rFonts w:hint="eastAsia"/>
        </w:rPr>
        <w:fldChar w:fldCharType="end"/>
      </w:r>
      <w:bookmarkStart w:id="139" w:name="_Toc6753"/>
      <w:r>
        <w:rPr>
          <w:rFonts w:ascii="宋体" w:hAnsi="宋体" w:eastAsia="宋体"/>
          <w:color w:val="000000"/>
        </w:rPr>
        <w:t>：网络借贷消费还款风险</w:t>
      </w:r>
      <w:bookmarkEnd w:id="139"/>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（图表数据来源：公众网民版专题4网络购物权益保护专题第14.1题：您是否有遇到过网络借贷消费后无法按时还款的情况？）</w:t>
      </w:r>
      <w:r>
        <w:rPr>
          <w:sz w:val="24"/>
        </w:rPr>
        <w:t>（本题目答题5人）</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w:t>
      </w:r>
      <w:r>
        <w:rPr>
          <w:rFonts w:ascii="宋体" w:hAnsi="宋体" w:eastAsia="宋体"/>
          <w:color w:val="000000"/>
        </w:rPr>
        <w:t>）遇到商家拒绝无理由退货后的应对措施</w:t>
      </w:r>
    </w:p>
    <w:p>
      <w:pPr>
        <w:rPr>
          <w:rFonts w:ascii="Calibri" w:hAnsi="Calibri" w:eastAsia="Calibri"/>
          <w:color w:val="000000"/>
        </w:rPr>
      </w:pPr>
      <w:r>
        <w:rPr>
          <w:rFonts w:ascii="Calibri" w:hAnsi="Calibri" w:eastAsia="Calibri"/>
          <w:color w:val="000000"/>
        </w:rPr>
        <w:t>81.48</w:t>
      </w:r>
      <w:r>
        <w:rPr>
          <w:rFonts w:ascii="Calibri" w:hAnsi="Calibri" w:eastAsia="Calibri" w:cs="Calibri"/>
          <w:color w:val="000000"/>
        </w:rPr>
        <w:t>%</w:t>
      </w:r>
      <w:r>
        <w:rPr>
          <w:rFonts w:ascii="宋体" w:hAnsi="宋体" w:eastAsia="宋体"/>
          <w:color w:val="000000"/>
        </w:rPr>
        <w:t>公众网民在遇到商家拒绝无理由退货后通常会</w:t>
      </w:r>
      <w:r>
        <w:rPr>
          <w:rFonts w:ascii="Calibri" w:hAnsi="Calibri" w:eastAsia="Calibri"/>
          <w:color w:val="000000"/>
        </w:rPr>
        <w:t>找店铺客服理论</w:t>
      </w:r>
      <w:r>
        <w:rPr>
          <w:rFonts w:ascii="宋体" w:hAnsi="宋体" w:eastAsia="宋体"/>
          <w:color w:val="000000"/>
        </w:rPr>
        <w:t>，其次是</w:t>
      </w:r>
      <w:r>
        <w:rPr>
          <w:rFonts w:ascii="Calibri" w:hAnsi="Calibri" w:eastAsia="Calibri"/>
          <w:color w:val="000000"/>
        </w:rPr>
        <w:t>找第三方购物网站客服介入</w:t>
      </w:r>
      <w:r>
        <w:rPr>
          <w:rFonts w:ascii="Calibri" w:hAnsi="Calibri" w:eastAsia="Calibri" w:cs="Calibri"/>
          <w:color w:val="000000"/>
        </w:rPr>
        <w:t>66.67%</w:t>
      </w:r>
      <w:r>
        <w:rPr>
          <w:rFonts w:ascii="宋体" w:hAnsi="宋体" w:eastAsia="宋体"/>
          <w:color w:val="000000"/>
        </w:rPr>
        <w:t>，</w:t>
      </w:r>
      <w:r>
        <w:rPr>
          <w:rFonts w:ascii="Calibri" w:hAnsi="Calibri" w:eastAsia="Calibri"/>
          <w:color w:val="000000"/>
        </w:rPr>
        <w:t>向有关部门投诉</w:t>
      </w:r>
      <w:r>
        <w:rPr>
          <w:rFonts w:ascii="宋体" w:hAnsi="宋体" w:eastAsia="宋体"/>
          <w:color w:val="000000"/>
        </w:rPr>
        <w:t>的占</w:t>
      </w:r>
      <w:r>
        <w:rPr>
          <w:rFonts w:ascii="Calibri" w:hAnsi="Calibri" w:eastAsia="Calibri"/>
          <w:color w:val="000000"/>
        </w:rPr>
        <w:t>48.15</w:t>
      </w:r>
      <w:r>
        <w:rPr>
          <w:rFonts w:ascii="Calibri" w:hAnsi="Calibri" w:eastAsia="Calibri" w:cs="Calibri"/>
          <w:color w:val="000000"/>
        </w:rPr>
        <w:t>%</w:t>
      </w:r>
      <w:r>
        <w:rPr>
          <w:rFonts w:ascii="宋体" w:hAnsi="宋体" w:eastAsia="宋体"/>
          <w:color w:val="000000"/>
        </w:rPr>
        <w:t>。数据显示公众网民对维护自身合法权益方面比较重视，第三方购物网站的介入起了相当重要的作用。</w:t>
      </w:r>
      <w:r>
        <w:rPr>
          <w:rFonts w:ascii="Calibri" w:hAnsi="Calibri" w:eastAsia="Calibri"/>
          <w:b/>
          <w:bCs/>
          <w:color w:val="000000"/>
        </w:rPr>
        <w:t>与全省数据相比，表示不知道怎么办比例要低6.31个百分点，表示找店铺客服理论比例要高19.92个百分点。与全国数据相比，表示不知道怎么办比例要低5.87个百分点，表示找店铺客服理论比例要高18.88个百分点。</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1" name="Drawing 7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Drawing 71" descr="Generated"/>
                    <pic:cNvPicPr>
                      <a:picLocks noChangeAspect="1"/>
                    </pic:cNvPicPr>
                  </pic:nvPicPr>
                  <pic:blipFill>
                    <a:blip r:embed="rId9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65</w:t>
      </w:r>
      <w:r>
        <w:rPr>
          <w:rFonts w:hint="eastAsia"/>
        </w:rPr>
        <w:fldChar w:fldCharType="end"/>
      </w:r>
      <w:bookmarkStart w:id="140" w:name="_Toc24030"/>
      <w:r>
        <w:rPr>
          <w:rFonts w:ascii="宋体" w:hAnsi="宋体" w:eastAsia="宋体"/>
          <w:color w:val="000000"/>
        </w:rPr>
        <w:t>：遇到商家拒绝无理由退货后的应对措施</w:t>
      </w:r>
      <w:bookmarkEnd w:id="140"/>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（图表数据来源：公众网民版专题4网络购物权益保护专题第15题：您遇到网上购物纠纷时（如拒绝无理由退货、虚假广告、货不对板等）通常采取的措施？（多选））</w:t>
      </w:r>
    </w:p>
    <w:p>
      <w:pPr>
        <w:ind w:firstLine="0" w:firstLineChars="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15.1</w:t>
      </w:r>
      <w:r>
        <w:rPr>
          <w:rFonts w:ascii="宋体" w:hAnsi="宋体" w:eastAsia="宋体"/>
          <w:color w:val="000000"/>
        </w:rPr>
        <w:t>）放弃无理由退货的原因</w:t>
      </w:r>
    </w:p>
    <w:p>
      <w:pPr>
        <w:rPr>
          <w:rFonts w:ascii="Calibri" w:hAnsi="Calibri" w:eastAsia="Calibri"/>
          <w:color w:val="000000"/>
        </w:rPr>
      </w:pPr>
      <w:r>
        <w:rPr>
          <w:rFonts w:ascii="宋体" w:hAnsi="宋体" w:eastAsia="宋体"/>
          <w:color w:val="000000"/>
        </w:rPr>
        <w:t>公众网民放弃无理由退货的原因：排第一位的是</w:t>
      </w:r>
      <w:r>
        <w:rPr>
          <w:rFonts w:ascii="Calibri" w:hAnsi="Calibri" w:eastAsia="Calibri"/>
          <w:color w:val="000000"/>
        </w:rPr>
        <w:t>商品问题不大，可以凑合接受</w:t>
      </w:r>
      <w:r>
        <w:rPr>
          <w:rFonts w:ascii="宋体" w:hAnsi="宋体" w:eastAsia="宋体"/>
          <w:color w:val="000000"/>
        </w:rPr>
        <w:t>（选择率</w:t>
      </w:r>
      <w:r>
        <w:rPr>
          <w:rFonts w:ascii="Calibri" w:hAnsi="Calibri" w:eastAsia="Calibri"/>
          <w:color w:val="000000"/>
        </w:rPr>
        <w:t>100</w:t>
      </w:r>
      <w:r>
        <w:rPr>
          <w:rFonts w:ascii="Calibri" w:hAnsi="Calibri" w:eastAsia="Calibri" w:cs="Calibri"/>
          <w:color w:val="000000"/>
        </w:rPr>
        <w:t>%</w:t>
      </w:r>
      <w:r>
        <w:rPr>
          <w:rFonts w:ascii="宋体" w:hAnsi="宋体" w:eastAsia="宋体"/>
          <w:color w:val="000000"/>
        </w:rPr>
        <w:t>），第二位是</w:t>
      </w:r>
      <w:r>
        <w:rPr>
          <w:rFonts w:ascii="Calibri" w:hAnsi="Calibri" w:eastAsia="Calibri"/>
          <w:color w:val="000000"/>
        </w:rPr>
        <w:t>不想自理邮费</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66.67%</w:t>
      </w:r>
      <w:r>
        <w:rPr>
          <w:rFonts w:ascii="宋体" w:hAnsi="宋体" w:eastAsia="宋体"/>
          <w:color w:val="000000"/>
        </w:rPr>
        <w:t>），第三位是</w:t>
      </w:r>
      <w:r>
        <w:rPr>
          <w:rFonts w:ascii="Calibri" w:hAnsi="Calibri" w:eastAsia="Calibri"/>
          <w:color w:val="000000"/>
        </w:rPr>
        <w:t>过程太麻烦</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），第四位是</w:t>
      </w:r>
      <w:r>
        <w:rPr>
          <w:rFonts w:ascii="Calibri" w:hAnsi="Calibri" w:eastAsia="Calibri"/>
          <w:color w:val="000000"/>
        </w:rPr>
        <w:t>维权太花时间</w:t>
      </w:r>
      <w:r>
        <w:rPr>
          <w:rFonts w:ascii="宋体" w:hAnsi="宋体" w:eastAsia="宋体"/>
          <w:color w:val="000000"/>
        </w:rPr>
        <w:t>（选择率</w:t>
      </w:r>
      <w:r>
        <w:rPr>
          <w:rFonts w:ascii="Calibri" w:hAnsi="Calibri" w:eastAsia="Calibri"/>
          <w:color w:val="000000"/>
        </w:rPr>
        <w:t>33.33</w:t>
      </w:r>
      <w:r>
        <w:rPr>
          <w:rFonts w:ascii="Calibri" w:hAnsi="Calibri" w:eastAsia="Calibri" w:cs="Calibri"/>
          <w:color w:val="000000"/>
        </w:rPr>
        <w:t>%</w:t>
      </w:r>
      <w:r>
        <w:rPr>
          <w:rFonts w:ascii="宋体" w:hAnsi="宋体" w:eastAsia="宋体"/>
          <w:color w:val="000000"/>
        </w:rPr>
        <w:t>），第五位是</w:t>
      </w:r>
      <w:r>
        <w:rPr>
          <w:rFonts w:ascii="Calibri" w:hAnsi="Calibri" w:eastAsia="Calibri"/>
          <w:color w:val="000000"/>
        </w:rPr>
        <w:t>金额不大没必要</w:t>
      </w:r>
      <w:r>
        <w:rPr>
          <w:rFonts w:ascii="宋体" w:hAnsi="宋体" w:eastAsia="宋体"/>
          <w:color w:val="000000"/>
        </w:rPr>
        <w:t>（选择</w:t>
      </w:r>
      <w:r>
        <w:rPr>
          <w:rFonts w:ascii="Calibri" w:hAnsi="Calibri" w:eastAsia="Calibri"/>
          <w:color w:val="000000"/>
        </w:rPr>
        <w:t>率</w:t>
      </w:r>
      <w:r>
        <w:rPr>
          <w:rFonts w:ascii="Calibri" w:hAnsi="Calibri" w:eastAsia="Calibri" w:cs="Calibri"/>
          <w:color w:val="000000"/>
        </w:rPr>
        <w:t>0%</w:t>
      </w:r>
      <w:r>
        <w:rPr>
          <w:rFonts w:ascii="宋体" w:hAnsi="宋体" w:eastAsia="宋体"/>
          <w:color w:val="000000"/>
        </w:rPr>
        <w:t>）。数据显示公众网民维权中成本是主要考虑的因素，退货流程和效率是主要的痛点。</w:t>
      </w:r>
      <w:r>
        <w:rPr>
          <w:rFonts w:ascii="Calibri" w:hAnsi="Calibri" w:eastAsia="Calibri"/>
          <w:b/>
          <w:bCs/>
          <w:color w:val="000000"/>
        </w:rPr>
        <w:t>与全省数据相比，表示维权太花时间比例要低18.39个百分点，表示不想自理邮费比例要高14.95个百分点。相较于全国数据，本题的排名完全</w:t>
      </w:r>
      <w:r>
        <w:rPr>
          <w:rFonts w:hint="eastAsia" w:ascii="Calibri" w:hAnsi="Calibri" w:eastAsia="宋体"/>
          <w:b/>
          <w:bCs/>
          <w:color w:val="000000"/>
          <w:lang w:eastAsia="zh-CN"/>
        </w:rPr>
        <w:t>不同</w:t>
      </w:r>
      <w:r>
        <w:rPr>
          <w:rFonts w:ascii="Calibri" w:hAnsi="Calibri" w:eastAsia="Calibri"/>
          <w:b/>
          <w:bCs/>
          <w:color w:val="000000"/>
        </w:rPr>
        <w:t>。</w:t>
      </w:r>
    </w:p>
    <w:p>
      <w:pPr>
        <w:spacing w:before="60" w:after="60" w:line="312" w:lineRule="auto"/>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3619500"/>
            <wp:effectExtent l="0" t="0" r="0" b="0"/>
            <wp:docPr id="72" name="Drawing 7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Drawing 72" descr="Generated"/>
                    <pic:cNvPicPr>
                      <a:picLocks noChangeAspect="1"/>
                    </pic:cNvPicPr>
                  </pic:nvPicPr>
                  <pic:blipFill>
                    <a:blip r:embed="rId9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66</w:t>
      </w:r>
      <w:r>
        <w:rPr>
          <w:rFonts w:hint="eastAsia"/>
        </w:rPr>
        <w:fldChar w:fldCharType="end"/>
      </w:r>
      <w:bookmarkStart w:id="141" w:name="_Toc7015"/>
      <w:r>
        <w:rPr>
          <w:rFonts w:ascii="宋体" w:hAnsi="宋体" w:eastAsia="宋体"/>
          <w:color w:val="000000"/>
        </w:rPr>
        <w:t>：放弃无理由退货的原因</w:t>
      </w:r>
      <w:bookmarkEnd w:id="141"/>
    </w:p>
    <w:p>
      <w:pPr>
        <w:ind w:firstLine="0" w:firstLineChars="0"/>
        <w:jc w:val="left"/>
        <w:rPr>
          <w:rFonts w:ascii="微软雅黑" w:hAnsi="微软雅黑" w:eastAsia="微软雅黑"/>
          <w:color w:val="333333"/>
          <w:sz w:val="22"/>
          <w:szCs w:val="22"/>
        </w:rPr>
      </w:pPr>
      <w:r>
        <w:rPr>
          <w:rFonts w:ascii="宋体" w:hAnsi="宋体" w:eastAsia="宋体"/>
          <w:color w:val="000000"/>
        </w:rPr>
        <w:t>（图表数据来源：公众网民版专题4网络购物权益保护专题第15.1题：您放弃维权的原因？（多选））</w:t>
      </w:r>
      <w:r>
        <w:rPr>
          <w:sz w:val="24"/>
        </w:rPr>
        <w:t>（本题目答题7人）</w:t>
      </w:r>
    </w:p>
    <w:p>
      <w:pPr>
        <w:ind w:firstLine="440"/>
        <w:rPr>
          <w:rFonts w:ascii="微软雅黑" w:hAnsi="微软雅黑" w:eastAsia="微软雅黑"/>
          <w:color w:val="333333"/>
          <w:sz w:val="22"/>
          <w:szCs w:val="22"/>
        </w:rPr>
      </w:pPr>
    </w:p>
    <w:p>
      <w:pPr>
        <w:rPr>
          <w:rFonts w:ascii="微软雅黑" w:hAnsi="微软雅黑" w:eastAsia="微软雅黑"/>
          <w:color w:val="333333"/>
          <w:sz w:val="22"/>
          <w:szCs w:val="22"/>
        </w:rPr>
      </w:pPr>
      <w:r>
        <w:rPr>
          <w:rFonts w:ascii="宋体" w:hAnsi="宋体" w:eastAsia="宋体"/>
          <w:color w:val="000000"/>
        </w:rPr>
        <w:t>（</w:t>
      </w:r>
      <w:r>
        <w:rPr>
          <w:rFonts w:ascii="Calibri" w:hAnsi="Calibri" w:eastAsia="Calibri"/>
          <w:color w:val="000000"/>
        </w:rPr>
        <w:t>16</w:t>
      </w:r>
      <w:r>
        <w:rPr>
          <w:rFonts w:ascii="宋体" w:hAnsi="宋体" w:eastAsia="宋体"/>
          <w:color w:val="000000"/>
        </w:rPr>
        <w:t>）网络购物安全权益保障亟需改进的问题</w:t>
      </w:r>
    </w:p>
    <w:p>
      <w:pPr>
        <w:rPr>
          <w:rFonts w:ascii="Calibri" w:hAnsi="Calibri" w:eastAsia="Calibri"/>
          <w:color w:val="000000"/>
        </w:rPr>
      </w:pPr>
      <w:r>
        <w:rPr>
          <w:rFonts w:ascii="宋体" w:hAnsi="宋体" w:eastAsia="宋体"/>
          <w:color w:val="000000"/>
        </w:rPr>
        <w:t>公众网民认为网络购物安全权益保障亟需改进的问题：排第一位的是</w:t>
      </w:r>
      <w:r>
        <w:rPr>
          <w:rFonts w:ascii="Calibri" w:hAnsi="Calibri" w:eastAsia="Calibri"/>
          <w:color w:val="000000"/>
        </w:rPr>
        <w:t>打击假货</w:t>
      </w:r>
      <w:r>
        <w:rPr>
          <w:rFonts w:ascii="宋体" w:hAnsi="宋体" w:eastAsia="宋体"/>
          <w:color w:val="000000"/>
        </w:rPr>
        <w:t>（选择率</w:t>
      </w:r>
      <w:r>
        <w:rPr>
          <w:rFonts w:ascii="Calibri" w:hAnsi="Calibri" w:eastAsia="Calibri"/>
          <w:color w:val="000000"/>
        </w:rPr>
        <w:t>77.78%</w:t>
      </w:r>
      <w:r>
        <w:rPr>
          <w:rFonts w:ascii="宋体" w:hAnsi="宋体" w:eastAsia="宋体"/>
          <w:color w:val="000000"/>
        </w:rPr>
        <w:t>），第二位是</w:t>
      </w:r>
      <w:r>
        <w:rPr>
          <w:rFonts w:ascii="Calibri" w:hAnsi="Calibri" w:eastAsia="Calibri"/>
          <w:color w:val="000000"/>
        </w:rPr>
        <w:t>打击虚假宣传</w:t>
      </w:r>
      <w:r>
        <w:rPr>
          <w:rFonts w:ascii="宋体" w:hAnsi="宋体" w:eastAsia="宋体"/>
          <w:color w:val="000000"/>
        </w:rPr>
        <w:t>（选择率</w:t>
      </w:r>
      <w:r>
        <w:rPr>
          <w:rFonts w:ascii="Calibri" w:hAnsi="Calibri" w:eastAsia="Calibri"/>
          <w:color w:val="000000"/>
        </w:rPr>
        <w:t>77.78%</w:t>
      </w:r>
      <w:r>
        <w:rPr>
          <w:rFonts w:ascii="宋体" w:hAnsi="宋体" w:eastAsia="宋体"/>
          <w:color w:val="000000"/>
        </w:rPr>
        <w:t>），第三位是</w:t>
      </w:r>
      <w:r>
        <w:rPr>
          <w:rFonts w:ascii="Calibri" w:hAnsi="Calibri" w:eastAsia="Calibri"/>
          <w:color w:val="000000"/>
        </w:rPr>
        <w:t>个人信息泄露</w:t>
      </w:r>
      <w:r>
        <w:rPr>
          <w:rFonts w:ascii="宋体" w:hAnsi="宋体" w:eastAsia="宋体"/>
          <w:color w:val="000000"/>
        </w:rPr>
        <w:t>（选择率</w:t>
      </w:r>
      <w:r>
        <w:rPr>
          <w:rFonts w:ascii="Calibri" w:hAnsi="Calibri" w:eastAsia="Calibri"/>
          <w:color w:val="000000"/>
        </w:rPr>
        <w:t>74.07%</w:t>
      </w:r>
      <w:r>
        <w:rPr>
          <w:rFonts w:ascii="宋体" w:hAnsi="宋体" w:eastAsia="宋体"/>
          <w:color w:val="000000"/>
        </w:rPr>
        <w:t>），第四位是</w:t>
      </w:r>
      <w:r>
        <w:rPr>
          <w:rFonts w:ascii="Calibri" w:hAnsi="Calibri" w:eastAsia="Calibri"/>
          <w:color w:val="000000"/>
        </w:rPr>
        <w:t>打击大数据杀熟</w:t>
      </w:r>
      <w:r>
        <w:rPr>
          <w:rFonts w:ascii="宋体" w:hAnsi="宋体" w:eastAsia="宋体"/>
          <w:color w:val="000000"/>
        </w:rPr>
        <w:t>（选择率</w:t>
      </w:r>
      <w:r>
        <w:rPr>
          <w:rFonts w:ascii="Calibri" w:hAnsi="Calibri" w:eastAsia="Calibri"/>
          <w:color w:val="000000"/>
        </w:rPr>
        <w:t>62.96%</w:t>
      </w:r>
      <w:r>
        <w:rPr>
          <w:rFonts w:ascii="宋体" w:hAnsi="宋体" w:eastAsia="宋体"/>
          <w:color w:val="000000"/>
        </w:rPr>
        <w:t>），第五位是</w:t>
      </w:r>
      <w:r>
        <w:rPr>
          <w:rFonts w:ascii="Calibri" w:hAnsi="Calibri" w:eastAsia="Calibri"/>
          <w:color w:val="000000"/>
        </w:rPr>
        <w:t>平台监管</w:t>
      </w:r>
      <w:r>
        <w:rPr>
          <w:rFonts w:ascii="宋体" w:hAnsi="宋体" w:eastAsia="宋体"/>
          <w:color w:val="000000"/>
        </w:rPr>
        <w:t>（选择率</w:t>
      </w:r>
      <w:r>
        <w:rPr>
          <w:rFonts w:ascii="Calibri" w:hAnsi="Calibri" w:eastAsia="Calibri"/>
          <w:color w:val="000000"/>
        </w:rPr>
        <w:t>51.85%</w:t>
      </w:r>
      <w:r>
        <w:rPr>
          <w:rFonts w:ascii="宋体" w:hAnsi="宋体" w:eastAsia="宋体"/>
          <w:color w:val="000000"/>
        </w:rPr>
        <w:t>）。数据显示公众网民认为网络购物安全权益保障中虚假宣传、假货等成为首要关注点，个人信息泄露、大数据杀熟、垄断等成为主要疼点。</w:t>
      </w:r>
      <w:r>
        <w:rPr>
          <w:rFonts w:ascii="Calibri" w:hAnsi="Calibri" w:eastAsia="Calibri"/>
          <w:b/>
          <w:bCs/>
          <w:color w:val="000000"/>
        </w:rPr>
        <w:t>与全省数据相比，表示消费者维权比例要低2.91个百分点，表示打击假货比例要高4.57个百分点。与全国数据相比，表示物流监管比例要低2.85个百分点，表示打击假货比例要高2.23个百分点。</w:t>
      </w:r>
    </w:p>
    <w:p>
      <w:pPr>
        <w:ind w:firstLine="0" w:firstLineChars="0"/>
        <w:jc w:val="center"/>
        <w:rPr>
          <w:rFonts w:ascii="微软雅黑" w:hAnsi="微软雅黑" w:eastAsia="微软雅黑"/>
          <w:color w:val="333333"/>
          <w:sz w:val="22"/>
          <w:szCs w:val="22"/>
        </w:rPr>
      </w:pPr>
      <w:r>
        <w:rPr>
          <w:rFonts w:ascii="微软雅黑" w:hAnsi="微软雅黑" w:eastAsia="微软雅黑"/>
          <w:color w:val="333333"/>
          <w:sz w:val="22"/>
          <w:szCs w:val="22"/>
        </w:rPr>
        <w:drawing>
          <wp:inline distT="0" distB="0" distL="0" distR="0">
            <wp:extent cx="5124450" cy="6191250"/>
            <wp:effectExtent l="0" t="0" r="0" b="0"/>
            <wp:docPr id="73" name="Drawing 7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Drawing 73" descr="Generated"/>
                    <pic:cNvPicPr>
                      <a:picLocks noChangeAspect="1"/>
                    </pic:cNvPicPr>
                  </pic:nvPicPr>
                  <pic:blipFill>
                    <a:blip r:embed="rId92"/>
                    <a:stretch>
                      <a:fillRect/>
                    </a:stretch>
                  </pic:blipFill>
                  <pic:spPr>
                    <a:xfrm>
                      <a:off x="0" y="0"/>
                      <a:ext cx="5124450" cy="6191250"/>
                    </a:xfrm>
                    <a:prstGeom prst="rect">
                      <a:avLst/>
                    </a:prstGeom>
                  </pic:spPr>
                </pic:pic>
              </a:graphicData>
            </a:graphic>
          </wp:inline>
        </w:drawing>
      </w:r>
    </w:p>
    <w:p>
      <w:pPr>
        <w:jc w:val="center"/>
        <w:rPr>
          <w:rFonts w:ascii="微软雅黑" w:hAnsi="微软雅黑" w:eastAsia="微软雅黑"/>
          <w:color w:val="333333"/>
          <w:sz w:val="22"/>
          <w:szCs w:val="22"/>
        </w:rPr>
      </w:pPr>
      <w:r>
        <w:rPr>
          <w:rFonts w:ascii="宋体" w:hAnsi="宋体" w:eastAsia="宋体"/>
          <w:color w:val="000000"/>
        </w:rPr>
        <w:t>图表</w:t>
      </w:r>
      <w:r>
        <w:rPr>
          <w:rFonts w:hint="eastAsia"/>
        </w:rPr>
        <w:fldChar w:fldCharType="begin"/>
      </w:r>
      <w:r>
        <w:rPr>
          <w:rFonts w:hint="eastAsia"/>
        </w:rPr>
        <w:instrText xml:space="preserve"> SEQ 图表 \* ARABIC </w:instrText>
      </w:r>
      <w:r>
        <w:rPr>
          <w:rFonts w:hint="eastAsia"/>
        </w:rPr>
        <w:fldChar w:fldCharType="separate"/>
      </w:r>
      <w:r>
        <w:rPr>
          <w:rFonts w:hint="eastAsia"/>
        </w:rPr>
        <w:t>67</w:t>
      </w:r>
      <w:r>
        <w:rPr>
          <w:rFonts w:hint="eastAsia"/>
        </w:rPr>
        <w:fldChar w:fldCharType="end"/>
      </w:r>
      <w:bookmarkStart w:id="142" w:name="_Toc14130"/>
      <w:r>
        <w:rPr>
          <w:rFonts w:ascii="宋体" w:hAnsi="宋体" w:eastAsia="宋体"/>
          <w:color w:val="000000"/>
        </w:rPr>
        <w:t>：网络购物安全权益保障亟需改进的问题</w:t>
      </w:r>
      <w:bookmarkEnd w:id="142"/>
    </w:p>
    <w:p>
      <w:pPr>
        <w:ind w:firstLine="0" w:firstLineChars="0"/>
        <w:jc w:val="left"/>
        <w:rPr>
          <w:rFonts w:ascii="宋体" w:hAnsi="宋体" w:eastAsia="宋体"/>
          <w:color w:val="000000"/>
        </w:rPr>
      </w:pPr>
      <w:r>
        <w:rPr>
          <w:rFonts w:ascii="宋体" w:hAnsi="宋体" w:eastAsia="宋体"/>
          <w:color w:val="000000"/>
        </w:rPr>
        <w:t>（图表数据来源：公众网民版专题4网络购物权益保护专题第17题：您认为网络购物安全权益保障在哪些方面亟需改进？（多选））</w:t>
      </w:r>
    </w:p>
    <w:bookmarkEnd w:id="122"/>
    <w:p>
      <w:r>
        <w:rPr>
          <w:rFonts w:hint="eastAsia"/>
        </w:rPr>
        <w:br w:type="page"/>
      </w:r>
    </w:p>
    <w:p>
      <w:pPr>
        <w:pStyle w:val="3"/>
        <w:ind w:firstLine="0" w:firstLineChars="0"/>
        <w:rPr>
          <w:rFonts w:hint="eastAsia"/>
        </w:rPr>
      </w:pPr>
      <w:bookmarkStart w:id="143" w:name="_Toc28813"/>
      <w:r>
        <w:rPr>
          <w:rFonts w:hint="eastAsia"/>
        </w:rPr>
        <w:t>5.5专题5：未成年人网络权益保护专题</w:t>
      </w:r>
      <w:bookmarkEnd w:id="143"/>
    </w:p>
    <w:p>
      <w:pPr>
        <w:rPr>
          <w:rFonts w:ascii="宋体" w:hAnsi="宋体" w:eastAsia="宋体"/>
          <w:color w:val="333333"/>
          <w:sz w:val="22"/>
          <w:szCs w:val="22"/>
        </w:rPr>
      </w:pPr>
      <w:r>
        <w:rPr>
          <w:rFonts w:ascii="宋体" w:hAnsi="宋体" w:eastAsia="宋体"/>
          <w:color w:val="000000"/>
        </w:rPr>
        <w:t>参与本专题答题的公众网民数量为</w:t>
      </w:r>
      <w:r>
        <w:rPr>
          <w:rFonts w:ascii="宋体" w:hAnsi="宋体" w:eastAsia="宋体"/>
        </w:rPr>
        <w:t>236</w:t>
      </w:r>
      <w:r>
        <w:rPr>
          <w:rFonts w:ascii="宋体" w:hAnsi="宋体" w:eastAsia="宋体"/>
          <w:color w:val="000000"/>
        </w:rPr>
        <w:t>人。</w:t>
      </w:r>
    </w:p>
    <w:p>
      <w:pPr>
        <w:rPr>
          <w:rFonts w:ascii="宋体" w:hAnsi="宋体" w:eastAsia="宋体"/>
          <w:color w:val="333333"/>
          <w:sz w:val="22"/>
          <w:szCs w:val="22"/>
        </w:rPr>
      </w:pPr>
      <w:r>
        <w:rPr>
          <w:rFonts w:ascii="宋体" w:hAnsi="宋体" w:eastAsia="宋体"/>
          <w:color w:val="000000"/>
        </w:rPr>
        <w:t>（1）未成年人网络权益保护状况满意度评价</w:t>
      </w:r>
    </w:p>
    <w:p>
      <w:pPr>
        <w:rPr>
          <w:rFonts w:ascii="宋体" w:hAnsi="宋体" w:eastAsia="宋体"/>
          <w:b/>
          <w:bCs/>
          <w:color w:val="000000"/>
        </w:rPr>
      </w:pPr>
      <w:r>
        <w:rPr>
          <w:rFonts w:ascii="宋体" w:hAnsi="宋体" w:eastAsia="宋体"/>
          <w:color w:val="000000"/>
        </w:rPr>
        <w:t>公众网民对未成年人网络权益保护状况满意度评价：认为满意以上的占</w:t>
      </w:r>
      <w:r>
        <w:rPr>
          <w:rFonts w:ascii="宋体" w:hAnsi="宋体" w:eastAsia="宋体" w:cs="宋体"/>
          <w:color w:val="000000"/>
        </w:rPr>
        <w:t>44.18%，其中9.3%公众网民认为非常满意，34.88%认为满意。37.21%认为一般，18.6%认为不满意或非常不满意，其中9.3%认为不满意，9.3%认为非常不满意。总体上满意的比例</w:t>
      </w:r>
      <w:r>
        <w:rPr>
          <w:rFonts w:hint="eastAsia" w:ascii="宋体" w:hAnsi="宋体" w:eastAsia="宋体"/>
          <w:color w:val="auto"/>
          <w:lang w:eastAsia="zh-CN"/>
        </w:rPr>
        <w:t>一般</w:t>
      </w:r>
      <w:r>
        <w:rPr>
          <w:rFonts w:ascii="宋体" w:hAnsi="宋体" w:eastAsia="宋体"/>
          <w:color w:val="auto"/>
        </w:rPr>
        <w:t>，主要评价是</w:t>
      </w:r>
      <w:r>
        <w:rPr>
          <w:rFonts w:hint="eastAsia" w:ascii="宋体" w:hAnsi="宋体" w:eastAsia="宋体"/>
          <w:color w:val="auto"/>
          <w:lang w:eastAsia="zh-CN"/>
        </w:rPr>
        <w:t>满意</w:t>
      </w:r>
      <w:r>
        <w:rPr>
          <w:rFonts w:ascii="宋体" w:hAnsi="宋体" w:eastAsia="宋体"/>
          <w:color w:val="000000"/>
        </w:rPr>
        <w:t>。</w:t>
      </w:r>
      <w:r>
        <w:rPr>
          <w:rFonts w:ascii="宋体" w:hAnsi="宋体" w:eastAsia="宋体"/>
          <w:b/>
          <w:bCs/>
          <w:color w:val="000000"/>
        </w:rPr>
        <w:t>与全省数据相比，表示非常满意比例要低2.35个百分点，表示满意比例要高5.43个百分点。与全国数据相比，表示一般比例要低2.06个百分点，表示满意比例要高7.99个百分点。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74" name="Drawing 7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Drawing 74" descr="Generated"/>
                    <pic:cNvPicPr>
                      <a:picLocks noChangeAspect="1"/>
                    </pic:cNvPicPr>
                  </pic:nvPicPr>
                  <pic:blipFill>
                    <a:blip r:embed="rId9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68</w:t>
      </w:r>
      <w:r>
        <w:rPr>
          <w:rFonts w:hint="eastAsia" w:ascii="宋体" w:hAnsi="宋体" w:eastAsia="宋体"/>
        </w:rPr>
        <w:fldChar w:fldCharType="end"/>
      </w:r>
      <w:bookmarkStart w:id="144" w:name="_Toc26998"/>
      <w:r>
        <w:rPr>
          <w:rFonts w:hint="eastAsia" w:ascii="宋体" w:hAnsi="宋体" w:eastAsia="宋体"/>
        </w:rPr>
        <w:t>：</w:t>
      </w:r>
      <w:r>
        <w:rPr>
          <w:rFonts w:ascii="宋体" w:hAnsi="宋体" w:eastAsia="宋体"/>
          <w:color w:val="000000"/>
        </w:rPr>
        <w:t>未成年人网络权益保护状况满意度评价</w:t>
      </w:r>
      <w:bookmarkEnd w:id="14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（图表数据来源：公众网民版专题5未成年人网络权益保护第1题：您对当前未成年人网络权益保护状况的满意程度？）</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（2）未成年人上网的情况</w:t>
      </w:r>
    </w:p>
    <w:p>
      <w:pPr>
        <w:rPr>
          <w:rFonts w:ascii="宋体" w:hAnsi="宋体" w:eastAsia="宋体"/>
          <w:b/>
          <w:bCs/>
          <w:color w:val="000000"/>
        </w:rPr>
      </w:pPr>
      <w:r>
        <w:rPr>
          <w:rFonts w:ascii="宋体" w:hAnsi="宋体" w:eastAsia="宋体"/>
          <w:color w:val="000000"/>
        </w:rPr>
        <w:t>有未成年人上网的公众网民家庭比例：</w:t>
      </w:r>
      <w:r>
        <w:rPr>
          <w:rFonts w:ascii="宋体" w:hAnsi="宋体" w:eastAsia="宋体" w:cs="宋体"/>
          <w:color w:val="000000"/>
        </w:rPr>
        <w:t>76.74%公众网民家庭中有未成年人上网的情况，没有的占23.26%。</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75" name="Drawing 7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Drawing 75" descr="Generated"/>
                    <pic:cNvPicPr>
                      <a:picLocks noChangeAspect="1"/>
                    </pic:cNvPicPr>
                  </pic:nvPicPr>
                  <pic:blipFill>
                    <a:blip r:embed="rId94"/>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69</w:t>
      </w:r>
      <w:r>
        <w:rPr>
          <w:rFonts w:hint="eastAsia" w:ascii="宋体" w:hAnsi="宋体" w:eastAsia="宋体"/>
        </w:rPr>
        <w:fldChar w:fldCharType="end"/>
      </w:r>
      <w:bookmarkStart w:id="145" w:name="_Toc4539"/>
      <w:r>
        <w:rPr>
          <w:rFonts w:hint="eastAsia" w:ascii="宋体" w:hAnsi="宋体" w:eastAsia="宋体"/>
        </w:rPr>
        <w:t>：</w:t>
      </w:r>
      <w:r>
        <w:rPr>
          <w:rFonts w:ascii="宋体" w:hAnsi="宋体" w:eastAsia="宋体"/>
          <w:color w:val="000000"/>
        </w:rPr>
        <w:t>未成年人上网的情况</w:t>
      </w:r>
      <w:bookmarkEnd w:id="14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（图表数据来源：公众网民版专题5未成年人网络权益保护第2题：您的家庭是否存在未成年人上网的情况？）</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（2.1）未成年人中网络应用服务渗透率</w:t>
      </w:r>
    </w:p>
    <w:p>
      <w:pPr>
        <w:rPr>
          <w:rFonts w:ascii="宋体" w:hAnsi="宋体" w:eastAsia="宋体"/>
          <w:b/>
          <w:bCs/>
          <w:color w:val="000000"/>
        </w:rPr>
      </w:pPr>
      <w:r>
        <w:rPr>
          <w:rFonts w:ascii="宋体" w:hAnsi="宋体" w:eastAsia="宋体"/>
          <w:color w:val="000000"/>
        </w:rPr>
        <w:t>未成年人中网络应用服务渗透率的情况：排第一位是</w:t>
      </w:r>
      <w:r>
        <w:rPr>
          <w:rFonts w:ascii="宋体" w:hAnsi="宋体" w:eastAsia="宋体" w:cs="宋体"/>
          <w:color w:val="000000"/>
        </w:rPr>
        <w:t>网络游戏（渗透率69.7%），第二位是网络音乐</w:t>
      </w:r>
      <w:r>
        <w:rPr>
          <w:rFonts w:hint="eastAsia" w:ascii="宋体" w:hAnsi="宋体" w:eastAsia="宋体"/>
          <w:color w:val="000000"/>
        </w:rPr>
        <w:t>（</w:t>
      </w:r>
      <w:r>
        <w:rPr>
          <w:rFonts w:ascii="宋体" w:hAnsi="宋体" w:eastAsia="宋体"/>
          <w:color w:val="000000"/>
        </w:rPr>
        <w:t>渗透率</w:t>
      </w:r>
      <w:r>
        <w:rPr>
          <w:rFonts w:ascii="宋体" w:hAnsi="宋体" w:eastAsia="宋体" w:cs="宋体"/>
          <w:color w:val="000000"/>
        </w:rPr>
        <w:t>57.58%），第三位是社交应用（渗透率54.55%），第四位是网络视频渗透率</w:t>
      </w:r>
      <w:r>
        <w:rPr>
          <w:rFonts w:hint="eastAsia" w:ascii="宋体" w:hAnsi="宋体" w:eastAsia="宋体"/>
          <w:color w:val="000000"/>
        </w:rPr>
        <w:t>（</w:t>
      </w:r>
      <w:r>
        <w:rPr>
          <w:rFonts w:ascii="宋体" w:hAnsi="宋体" w:eastAsia="宋体"/>
          <w:color w:val="000000"/>
        </w:rPr>
        <w:t>51.52</w:t>
      </w:r>
      <w:r>
        <w:rPr>
          <w:rFonts w:ascii="宋体" w:hAnsi="宋体" w:eastAsia="宋体" w:cs="宋体"/>
          <w:color w:val="000000"/>
        </w:rPr>
        <w:t>%），第五位是网络购物（渗透率48.48%），第六位是搜索引擎（渗透率45.45</w:t>
      </w:r>
      <w:r>
        <w:rPr>
          <w:rFonts w:ascii="宋体" w:hAnsi="宋体" w:eastAsia="宋体"/>
        </w:rPr>
        <w:t>%）。数据显示</w:t>
      </w:r>
      <w:r>
        <w:rPr>
          <w:rFonts w:ascii="宋体" w:hAnsi="宋体" w:eastAsia="宋体" w:cs="宋体"/>
        </w:rPr>
        <w:t>网络游戏、网络音乐、社交应用、网络视频等应用是未成年人上网最普及使用的应用，网络购物</w:t>
      </w:r>
      <w:r>
        <w:rPr>
          <w:rFonts w:ascii="宋体" w:hAnsi="宋体" w:eastAsia="宋体"/>
          <w:color w:val="000000"/>
        </w:rPr>
        <w:t>和</w:t>
      </w:r>
      <w:r>
        <w:rPr>
          <w:rFonts w:ascii="宋体" w:hAnsi="宋体" w:eastAsia="宋体" w:cs="宋体"/>
          <w:color w:val="000000"/>
        </w:rPr>
        <w:t>搜索引擎在未成年人中也有一定的渗透率。</w:t>
      </w:r>
      <w:r>
        <w:rPr>
          <w:rFonts w:ascii="宋体" w:hAnsi="宋体" w:eastAsia="宋体"/>
          <w:b/>
          <w:bCs/>
          <w:color w:val="000000"/>
        </w:rPr>
        <w:t>与全省数据相比，表示在线教育比例要低9.17个百分点，表示搜索引擎比例要高1.65个百分点。与全国数据相比，表示在线教育比例要低11.64个百分点，表示即时通讯比例要高6.05个百分点。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76" name="Drawing 7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Drawing 76" descr="Generated"/>
                    <pic:cNvPicPr>
                      <a:picLocks noChangeAspect="1"/>
                    </pic:cNvPicPr>
                  </pic:nvPicPr>
                  <pic:blipFill>
                    <a:blip r:embed="rId95"/>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70</w:t>
      </w:r>
      <w:r>
        <w:rPr>
          <w:rFonts w:hint="eastAsia" w:ascii="宋体" w:hAnsi="宋体" w:eastAsia="宋体"/>
        </w:rPr>
        <w:fldChar w:fldCharType="end"/>
      </w:r>
      <w:bookmarkStart w:id="146" w:name="_Toc15702"/>
      <w:r>
        <w:rPr>
          <w:rFonts w:ascii="宋体" w:hAnsi="宋体" w:eastAsia="宋体"/>
          <w:color w:val="000000"/>
        </w:rPr>
        <w:t>：未成年人中网络应用服务渗透率</w:t>
      </w:r>
      <w:bookmarkEnd w:id="14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（图表数据来源：公众网民版专题5未成年人网络权益保护第2.1题：您家中的未成年人经常使用哪些网络应用服务？（多选））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（2.2）家长对未成年人上网采取的引导和管理措施</w:t>
      </w:r>
    </w:p>
    <w:p>
      <w:pPr>
        <w:rPr>
          <w:rFonts w:ascii="宋体" w:hAnsi="宋体" w:eastAsia="宋体"/>
          <w:b/>
          <w:bCs/>
          <w:color w:val="000000"/>
        </w:rPr>
      </w:pPr>
      <w:r>
        <w:rPr>
          <w:rFonts w:ascii="宋体" w:hAnsi="宋体" w:eastAsia="宋体"/>
          <w:color w:val="000000"/>
        </w:rPr>
        <w:t>家长对未成年人上网采取的引导和管理措施：排第一位是</w:t>
      </w:r>
      <w:r>
        <w:rPr>
          <w:rFonts w:ascii="宋体" w:hAnsi="宋体" w:eastAsia="宋体" w:cs="宋体"/>
          <w:color w:val="000000"/>
        </w:rPr>
        <w:t>规定了上网的时间限制（选择率46.88</w:t>
      </w:r>
      <w:r>
        <w:rPr>
          <w:rFonts w:ascii="宋体" w:hAnsi="宋体" w:eastAsia="宋体"/>
        </w:rPr>
        <w:t>%），</w:t>
      </w:r>
      <w:r>
        <w:rPr>
          <w:rFonts w:ascii="宋体" w:hAnsi="宋体" w:eastAsia="宋体"/>
          <w:color w:val="000000"/>
        </w:rPr>
        <w:t>第二位是</w:t>
      </w:r>
      <w:r>
        <w:rPr>
          <w:rFonts w:ascii="宋体" w:hAnsi="宋体" w:eastAsia="宋体" w:cs="宋体"/>
          <w:color w:val="000000"/>
        </w:rPr>
        <w:t>规定了上网前提(如先完成作业)（选择率46.88%），第三位是没有引导和管理（选择率28.13%），第四位是陪伴上网（选择率25%），第五位是安装了儿童上网监控和过滤软件（选择率12.5%）。数据显示绝大部家长对家里的未成年人上网都采取了一定的引导和管理措施，基本没有采用完全禁止未成年人上网的做法，但也有</w:t>
      </w:r>
      <w:r>
        <w:rPr>
          <w:rFonts w:ascii="宋体" w:hAnsi="宋体" w:eastAsia="宋体"/>
          <w:color w:val="auto"/>
        </w:rPr>
        <w:t>少部分</w:t>
      </w:r>
      <w:r>
        <w:rPr>
          <w:rFonts w:ascii="宋体" w:hAnsi="宋体" w:eastAsia="宋体"/>
          <w:color w:val="000000"/>
        </w:rPr>
        <w:t>的家长没有采用引导和管理措施，采用技术防范措施的比例也不算高。</w:t>
      </w:r>
      <w:r>
        <w:rPr>
          <w:rFonts w:ascii="宋体" w:hAnsi="宋体" w:eastAsia="宋体"/>
          <w:b/>
          <w:bCs/>
          <w:color w:val="000000"/>
        </w:rPr>
        <w:t>与全省数据相比，表示规定了上网的时间限制比例要低9.81个百分点，表示陪伴上网比例要高6.69个百分点。与全国数据相比，表示规定了上网前提(如先完成作业)比例要低8.69个百分点，表示陪伴上网比例要高3.61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77" name="Drawing 77"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Drawing 77" descr="Generated"/>
                    <pic:cNvPicPr>
                      <a:picLocks noChangeAspect="1"/>
                    </pic:cNvPicPr>
                  </pic:nvPicPr>
                  <pic:blipFill>
                    <a:blip r:embed="rId9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71</w:t>
      </w:r>
      <w:r>
        <w:rPr>
          <w:rFonts w:hint="eastAsia" w:ascii="宋体" w:hAnsi="宋体" w:eastAsia="宋体"/>
        </w:rPr>
        <w:fldChar w:fldCharType="end"/>
      </w:r>
      <w:bookmarkStart w:id="147" w:name="_Toc17177"/>
      <w:r>
        <w:rPr>
          <w:rFonts w:ascii="宋体" w:hAnsi="宋体" w:eastAsia="宋体"/>
          <w:color w:val="000000"/>
        </w:rPr>
        <w:t>：家长对未成年人上网采取的引导和管理措施</w:t>
      </w:r>
      <w:bookmarkEnd w:id="147"/>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（图表数据来源：公众网民版专题5未成年人网络权益保护第2.2题：您对家中未成年人上网采取了以下哪种方式的引导和管理？（多选））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（3）网民对未成年人保护软件的使用体验评价</w:t>
      </w:r>
    </w:p>
    <w:p>
      <w:pPr>
        <w:rPr>
          <w:rFonts w:ascii="宋体" w:hAnsi="宋体" w:eastAsia="宋体"/>
          <w:b/>
          <w:bCs/>
          <w:color w:val="auto"/>
        </w:rPr>
      </w:pPr>
      <w:r>
        <w:rPr>
          <w:rFonts w:ascii="宋体" w:hAnsi="宋体" w:eastAsia="宋体"/>
          <w:color w:val="000000"/>
        </w:rPr>
        <w:t>公众网民对未成年人保护软件的使用体验：使用体验在满意以上的网民占</w:t>
      </w:r>
      <w:r>
        <w:rPr>
          <w:rFonts w:ascii="宋体" w:hAnsi="宋体" w:eastAsia="宋体" w:cs="宋体"/>
          <w:color w:val="000000"/>
        </w:rPr>
        <w:t>32.56</w:t>
      </w:r>
      <w:r>
        <w:rPr>
          <w:rFonts w:ascii="宋体" w:hAnsi="宋体" w:eastAsia="宋体"/>
        </w:rPr>
        <w:t>%，</w:t>
      </w:r>
      <w:r>
        <w:rPr>
          <w:rFonts w:ascii="宋体" w:hAnsi="宋体" w:eastAsia="宋体"/>
          <w:color w:val="000000"/>
        </w:rPr>
        <w:t>其中</w:t>
      </w:r>
      <w:r>
        <w:rPr>
          <w:rFonts w:ascii="宋体" w:hAnsi="宋体" w:eastAsia="宋体" w:cs="宋体"/>
          <w:color w:val="000000"/>
        </w:rPr>
        <w:t>9.3%的网民表示非常满意，功能较多，过滤效果好，23.26%的网民表示较满意，基本能达到预期效果；46.51%的网民表示使用体验一</w:t>
      </w:r>
      <w:r>
        <w:rPr>
          <w:rFonts w:hint="eastAsia" w:ascii="宋体" w:hAnsi="宋体" w:eastAsia="宋体" w:cs="宋体"/>
          <w:color w:val="000000"/>
          <w:lang w:eastAsia="zh-CN"/>
        </w:rPr>
        <w:t>般</w:t>
      </w:r>
      <w:r>
        <w:rPr>
          <w:rFonts w:ascii="宋体" w:hAnsi="宋体" w:eastAsia="宋体" w:cs="宋体"/>
          <w:color w:val="000000"/>
        </w:rPr>
        <w:t>；使用体验不满意的网民占18.61%，其中6.98%的网民表示较不满意，功能少，与预期效</w:t>
      </w:r>
      <w:r>
        <w:rPr>
          <w:rFonts w:ascii="宋体" w:hAnsi="宋体" w:eastAsia="宋体"/>
        </w:rPr>
        <w:t>果差太多，</w:t>
      </w:r>
      <w:r>
        <w:rPr>
          <w:rFonts w:ascii="宋体" w:hAnsi="宋体" w:eastAsia="宋体"/>
          <w:color w:val="000000"/>
        </w:rPr>
        <w:t>11.63</w:t>
      </w:r>
      <w:r>
        <w:rPr>
          <w:rFonts w:ascii="宋体" w:hAnsi="宋体" w:eastAsia="宋体" w:cs="宋体"/>
          <w:color w:val="000000"/>
        </w:rPr>
        <w:t>%的网民表示非常不满意，不能过滤相关APP、网址，起不到应有作用；2.33%的网民没有使用过相关软件。数据显示</w:t>
      </w:r>
      <w:r>
        <w:rPr>
          <w:rFonts w:ascii="宋体" w:hAnsi="宋体" w:eastAsia="宋体"/>
          <w:color w:val="auto"/>
        </w:rPr>
        <w:t>接近</w:t>
      </w:r>
      <w:r>
        <w:rPr>
          <w:rFonts w:hint="eastAsia" w:ascii="宋体" w:hAnsi="宋体" w:eastAsia="宋体"/>
          <w:color w:val="auto"/>
          <w:lang w:eastAsia="zh-CN"/>
        </w:rPr>
        <w:t>一半</w:t>
      </w:r>
      <w:r>
        <w:rPr>
          <w:rFonts w:ascii="宋体" w:hAnsi="宋体" w:eastAsia="宋体"/>
          <w:color w:val="auto"/>
        </w:rPr>
        <w:t>网民对未成年保护软件的使用体验较为一般</w:t>
      </w:r>
      <w:r>
        <w:rPr>
          <w:rFonts w:hint="eastAsia" w:ascii="宋体" w:hAnsi="宋体" w:eastAsia="宋体"/>
          <w:color w:val="auto"/>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78" name="Drawing 78"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Drawing 78" descr="Generated"/>
                    <pic:cNvPicPr>
                      <a:picLocks noChangeAspect="1"/>
                    </pic:cNvPicPr>
                  </pic:nvPicPr>
                  <pic:blipFill>
                    <a:blip r:embed="rId9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72</w:t>
      </w:r>
      <w:r>
        <w:rPr>
          <w:rFonts w:hint="eastAsia" w:ascii="宋体" w:hAnsi="宋体" w:eastAsia="宋体"/>
        </w:rPr>
        <w:fldChar w:fldCharType="end"/>
      </w:r>
      <w:bookmarkStart w:id="148" w:name="_Toc9544"/>
      <w:r>
        <w:rPr>
          <w:rFonts w:ascii="宋体" w:hAnsi="宋体" w:eastAsia="宋体"/>
          <w:color w:val="000000"/>
        </w:rPr>
        <w:t>：网民对未成年人保护软件的使用体验评价</w:t>
      </w:r>
      <w:bookmarkEnd w:id="14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（图表数据来源：公众网民版专题5未成年人网络权益保护第3题：对未成年人保护软件的使用体验是否满意？）</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（4）网民对网络应用服务中“青少年保护模式/防沉迷模式”的了解及使用情况</w:t>
      </w:r>
    </w:p>
    <w:p>
      <w:pPr>
        <w:rPr>
          <w:rFonts w:ascii="宋体" w:hAnsi="宋体" w:eastAsia="宋体"/>
          <w:color w:val="333333"/>
          <w:sz w:val="22"/>
          <w:szCs w:val="22"/>
        </w:rPr>
      </w:pPr>
      <w:r>
        <w:rPr>
          <w:rFonts w:ascii="宋体" w:hAnsi="宋体" w:eastAsia="宋体"/>
          <w:color w:val="000000"/>
        </w:rPr>
        <w:t>网民对网络应用服务中“青少年保护模式/防沉迷模式”的了解及使用情况：</w:t>
      </w:r>
      <w:r>
        <w:rPr>
          <w:rFonts w:ascii="宋体" w:hAnsi="宋体" w:eastAsia="宋体" w:cs="宋体"/>
          <w:color w:val="000000"/>
        </w:rPr>
        <w:t>97.67%的网民表示了解该模式，其中32.56%的网民了解并经常使用，39.53%的网民了解并偶尔使用，25.58%的网民了解但没有使用过；不了解的网民占比，2.33%。数据显示半数以上的网民对网络应用服务中“青少年保护模式/防沉迷模式”有所了解及使用</w:t>
      </w:r>
      <w:r>
        <w:rPr>
          <w:rFonts w:hint="eastAsia" w:ascii="宋体" w:hAnsi="宋体" w:eastAsia="宋体"/>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79" name="Drawing 7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Drawing 79" descr="Generated"/>
                    <pic:cNvPicPr>
                      <a:picLocks noChangeAspect="1"/>
                    </pic:cNvPicPr>
                  </pic:nvPicPr>
                  <pic:blipFill>
                    <a:blip r:embed="rId98"/>
                    <a:stretch>
                      <a:fillRect/>
                    </a:stretch>
                  </pic:blipFill>
                  <pic:spPr>
                    <a:xfrm>
                      <a:off x="0" y="0"/>
                      <a:ext cx="5124450" cy="3619500"/>
                    </a:xfrm>
                    <a:prstGeom prst="rect">
                      <a:avLst/>
                    </a:prstGeom>
                  </pic:spPr>
                </pic:pic>
              </a:graphicData>
            </a:graphic>
          </wp:inline>
        </w:drawing>
      </w:r>
    </w:p>
    <w:p>
      <w:pP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73</w:t>
      </w:r>
      <w:r>
        <w:rPr>
          <w:rFonts w:hint="eastAsia" w:ascii="宋体" w:hAnsi="宋体" w:eastAsia="宋体"/>
        </w:rPr>
        <w:fldChar w:fldCharType="end"/>
      </w:r>
      <w:bookmarkStart w:id="149" w:name="_Toc13378"/>
      <w:r>
        <w:rPr>
          <w:rFonts w:ascii="宋体" w:hAnsi="宋体" w:eastAsia="宋体"/>
          <w:color w:val="000000"/>
        </w:rPr>
        <w:t>：网民对网络应用服务中“青少年保护模式/防沉迷模式”的了解及使用情况</w:t>
      </w:r>
      <w:bookmarkEnd w:id="14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（图表数据来源：公众网民版专题5未成年人网络权益保护第4题：您是否了解一些网络应用服务的“青少年保护模式/防沉迷模式”？）</w:t>
      </w:r>
    </w:p>
    <w:p>
      <w:pPr>
        <w:ind w:firstLine="440"/>
        <w:jc w:val="center"/>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（4.1）对“青少年保护模式/防沉迷模式”效用的评价</w:t>
      </w:r>
    </w:p>
    <w:p>
      <w:pPr>
        <w:rPr>
          <w:rFonts w:ascii="宋体" w:hAnsi="宋体" w:eastAsia="宋体"/>
          <w:b/>
          <w:bCs/>
          <w:color w:val="000000"/>
        </w:rPr>
      </w:pPr>
      <w:r>
        <w:rPr>
          <w:rFonts w:ascii="宋体" w:hAnsi="宋体" w:eastAsia="宋体"/>
          <w:color w:val="000000"/>
        </w:rPr>
        <w:t>公众网民对“青少年保护模式/防沉迷模式”效用的评价：认为作用比较大或非常大的占</w:t>
      </w:r>
      <w:r>
        <w:rPr>
          <w:rFonts w:ascii="宋体" w:hAnsi="宋体" w:eastAsia="宋体" w:cs="宋体"/>
          <w:color w:val="000000"/>
        </w:rPr>
        <w:t>40.48%，其中16.67%公众网民认为作用非常大，23.81%认为作用比较大。38.1%认为一般，21.43%认为作用较小或非常小，其中7.14%认为作用比较小，14.29%认为作用非常小。数据显示多数公众网民肯定了“青少年保护模式/防沉迷模式”的效用</w:t>
      </w:r>
      <w:r>
        <w:rPr>
          <w:rFonts w:ascii="宋体" w:hAnsi="宋体" w:eastAsia="宋体"/>
          <w:b/>
          <w:bCs/>
          <w:color w:val="000000"/>
        </w:rPr>
        <w:t>。</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80" name="Drawing 8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Drawing 80" descr="Generated"/>
                    <pic:cNvPicPr>
                      <a:picLocks noChangeAspect="1"/>
                    </pic:cNvPicPr>
                  </pic:nvPicPr>
                  <pic:blipFill>
                    <a:blip r:embed="rId9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74</w:t>
      </w:r>
      <w:r>
        <w:rPr>
          <w:rFonts w:hint="eastAsia" w:ascii="宋体" w:hAnsi="宋体" w:eastAsia="宋体"/>
        </w:rPr>
        <w:fldChar w:fldCharType="end"/>
      </w:r>
      <w:bookmarkStart w:id="150" w:name="_Toc32654"/>
      <w:r>
        <w:rPr>
          <w:rFonts w:ascii="宋体" w:hAnsi="宋体" w:eastAsia="宋体"/>
          <w:color w:val="000000"/>
        </w:rPr>
        <w:t>：对“青少年保护模式/防沉迷模式”效用的评价</w:t>
      </w:r>
      <w:bookmarkEnd w:id="150"/>
    </w:p>
    <w:p>
      <w:pPr>
        <w:ind w:firstLine="0" w:firstLineChars="0"/>
        <w:jc w:val="left"/>
        <w:rPr>
          <w:rFonts w:ascii="宋体" w:hAnsi="宋体" w:eastAsia="宋体"/>
          <w:b/>
          <w:bCs/>
          <w:color w:val="000000"/>
        </w:rPr>
      </w:pPr>
      <w:r>
        <w:rPr>
          <w:rFonts w:ascii="宋体" w:hAnsi="宋体" w:eastAsia="宋体"/>
          <w:color w:val="000000"/>
        </w:rPr>
        <w:t>（图表数据来源：公众网民版专题5未成年人网络权益保护第4.1题：您觉得现行“青少年保护模式/防沉迷模式”起到了什么作用？）</w:t>
      </w:r>
    </w:p>
    <w:p>
      <w:pPr>
        <w:ind w:firstLine="0" w:firstLineChars="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（4.2）“青少年保护模式/防沉迷模式”不起作用的原因</w:t>
      </w:r>
    </w:p>
    <w:p>
      <w:pPr>
        <w:rPr>
          <w:rFonts w:ascii="宋体" w:hAnsi="宋体" w:eastAsia="宋体"/>
          <w:b/>
          <w:bCs/>
          <w:color w:val="000000"/>
        </w:rPr>
      </w:pPr>
      <w:r>
        <w:rPr>
          <w:rFonts w:ascii="宋体" w:hAnsi="宋体" w:eastAsia="宋体"/>
          <w:color w:val="000000"/>
        </w:rPr>
        <w:t>公众网民对“青少年保护模式/防沉迷模式”不起作用的原因：</w:t>
      </w:r>
      <w:r>
        <w:rPr>
          <w:rFonts w:ascii="宋体" w:hAnsi="宋体" w:eastAsia="宋体" w:cs="宋体"/>
          <w:color w:val="000000"/>
        </w:rPr>
        <w:t>55.56%网民认为机制存有漏洞，系统无法自动跳转青少年模式，排第一位；55.56%的网民认为青少年保护模式流于形式，和一般模式版块设置完全相同，排第二位；55.56%的网民认为保护能力有限，不能防止直播平台主播诱导打赏，排第三位；44.44%网民认为未推出强制实名认证规定，排第四位；33.33%网民认为功能不完善，可轻易延长使用时限，排第五位；22.22%网民认为内容极少，没有吸引力，长期不更新，外观界面幼稚，排第六位。数据显示大部分公众网民认为“青少年保护模式/防沉迷模式”在功能方面有待完善。</w:t>
      </w:r>
      <w:r>
        <w:rPr>
          <w:rFonts w:ascii="宋体" w:hAnsi="宋体" w:eastAsia="宋体"/>
          <w:b/>
          <w:bCs/>
          <w:color w:val="000000"/>
        </w:rPr>
        <w:t>与全省数据相比，表示功能不完善，可轻易延长使用时限比例要低19.3个百分点，表示机制存有漏洞，系统无法自动跳转青少年模式比例要高5.56个百分点。与全国数据相比，表示功能不完善，可轻易延长使用时限比例要低13.57个百分点，表示机制存有漏洞，系统无法自动跳转青少年模式比例要高7.9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81" name="Drawing 8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Drawing 81" descr="Generated"/>
                    <pic:cNvPicPr>
                      <a:picLocks noChangeAspect="1"/>
                    </pic:cNvPicPr>
                  </pic:nvPicPr>
                  <pic:blipFill>
                    <a:blip r:embed="rId10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75</w:t>
      </w:r>
      <w:r>
        <w:rPr>
          <w:rFonts w:hint="eastAsia" w:ascii="宋体" w:hAnsi="宋体" w:eastAsia="宋体"/>
        </w:rPr>
        <w:fldChar w:fldCharType="end"/>
      </w:r>
      <w:bookmarkStart w:id="151" w:name="_Toc20517"/>
      <w:r>
        <w:rPr>
          <w:rFonts w:ascii="宋体" w:hAnsi="宋体" w:eastAsia="宋体"/>
          <w:color w:val="000000"/>
        </w:rPr>
        <w:t>：“青少年保护模式/防沉迷模式”不起作用的原因</w:t>
      </w:r>
      <w:bookmarkEnd w:id="15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（图表数据来源：公众网民版专题5未成年人网络权益保护第4.2题：您觉得“青少年保护模式/防沉迷模式”没作用的原因是？（多选））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（5）对“网络宵禁”、未成年人实名认证和限时令措施效果的看法</w:t>
      </w:r>
    </w:p>
    <w:p>
      <w:pPr>
        <w:rPr>
          <w:rFonts w:ascii="宋体" w:hAnsi="宋体" w:eastAsia="宋体"/>
          <w:b/>
          <w:bCs/>
          <w:color w:val="000000"/>
        </w:rPr>
      </w:pPr>
      <w:r>
        <w:rPr>
          <w:rFonts w:ascii="宋体" w:hAnsi="宋体" w:eastAsia="宋体"/>
          <w:color w:val="000000"/>
        </w:rPr>
        <w:t>公众网民对“网络宵禁”、未成年人实名认证和限时令措施效果的看法：</w:t>
      </w:r>
      <w:r>
        <w:rPr>
          <w:rFonts w:ascii="宋体" w:hAnsi="宋体" w:eastAsia="宋体" w:cs="宋体"/>
          <w:color w:val="000000"/>
        </w:rPr>
        <w:t>25.58%公众网民表示十分有作用，孩子有很大改善，很支持；32.56%网民表示比较有作用，有一定改善，比较支持；有27.91%网民表示一般，没有多大的改善，不是很认同；有9.3%网民表示有很小的作用，没改善，不认同；4.65%网民表示没有作用，无所谓。数据显</w:t>
      </w:r>
      <w:r>
        <w:rPr>
          <w:rFonts w:ascii="宋体" w:hAnsi="宋体" w:eastAsia="宋体" w:cs="宋体"/>
          <w:color w:val="auto"/>
        </w:rPr>
        <w:t>示</w:t>
      </w:r>
      <w:r>
        <w:rPr>
          <w:rFonts w:ascii="宋体" w:hAnsi="宋体" w:eastAsia="宋体"/>
          <w:color w:val="auto"/>
        </w:rPr>
        <w:t>半数以上</w:t>
      </w:r>
      <w:r>
        <w:rPr>
          <w:rFonts w:ascii="宋体" w:hAnsi="宋体" w:eastAsia="宋体"/>
          <w:color w:val="000000"/>
        </w:rPr>
        <w:t>公众网民对有关限制措施是支持的。</w:t>
      </w:r>
      <w:r>
        <w:rPr>
          <w:rFonts w:ascii="宋体" w:hAnsi="宋体" w:eastAsia="宋体"/>
          <w:b/>
          <w:bCs/>
          <w:color w:val="000000"/>
        </w:rPr>
        <w:t>与全省数据相比，表示比较有作用，有一定改善，比较支持比例要低12.03个百分点，表示十分有作用，孩子有很大改善，很支持比例要高5.27个百分点。与全国数据相比，表示比较有作用，有一定改善，比较支持比例要低7.08个百分点，表示十分有作用，孩子有很大改善，很支持比例要高2.81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82" name="Drawing 8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Drawing 82" descr="Generated"/>
                    <pic:cNvPicPr>
                      <a:picLocks noChangeAspect="1"/>
                    </pic:cNvPicPr>
                  </pic:nvPicPr>
                  <pic:blipFill>
                    <a:blip r:embed="rId101"/>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76</w:t>
      </w:r>
      <w:r>
        <w:rPr>
          <w:rFonts w:hint="eastAsia" w:ascii="宋体" w:hAnsi="宋体" w:eastAsia="宋体"/>
        </w:rPr>
        <w:fldChar w:fldCharType="end"/>
      </w:r>
      <w:bookmarkStart w:id="152" w:name="_Toc32302"/>
      <w:r>
        <w:rPr>
          <w:rFonts w:ascii="宋体" w:hAnsi="宋体" w:eastAsia="宋体"/>
          <w:color w:val="000000"/>
        </w:rPr>
        <w:t>：对“网络宵禁”、未成年人实名认证和限时令措施效果的看法</w:t>
      </w:r>
      <w:bookmarkEnd w:id="15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（图表数据来源：公众网民版专题5未成年人网络权益保护第5题：各大游戏公司逐步推出了“网络宵禁”、未成年人实名认证和限时令的措施，您对这些措施效果怎么看？）</w:t>
      </w:r>
    </w:p>
    <w:p>
      <w:pPr>
        <w:jc w:val="left"/>
        <w:rPr>
          <w:rFonts w:ascii="宋体" w:hAnsi="宋体" w:eastAsia="宋体"/>
          <w:color w:val="000000"/>
        </w:rPr>
      </w:pPr>
    </w:p>
    <w:p>
      <w:pPr>
        <w:rPr>
          <w:rFonts w:ascii="宋体" w:hAnsi="宋体" w:eastAsia="宋体"/>
          <w:color w:val="333333"/>
          <w:sz w:val="22"/>
          <w:szCs w:val="22"/>
        </w:rPr>
      </w:pPr>
      <w:r>
        <w:rPr>
          <w:rFonts w:ascii="宋体" w:hAnsi="宋体" w:eastAsia="宋体"/>
          <w:color w:val="000000"/>
        </w:rPr>
        <w:t>（6）网民对防止未成年人网络沉迷措施有效性评价</w:t>
      </w:r>
    </w:p>
    <w:p>
      <w:pPr>
        <w:rPr>
          <w:rFonts w:ascii="宋体" w:hAnsi="宋体" w:eastAsia="宋体"/>
          <w:b/>
          <w:bCs/>
          <w:color w:val="000000"/>
        </w:rPr>
      </w:pPr>
      <w:r>
        <w:rPr>
          <w:rFonts w:ascii="宋体" w:hAnsi="宋体" w:eastAsia="宋体"/>
          <w:color w:val="000000"/>
        </w:rPr>
        <w:t>公众网民对防止未成年人网络沉迷措施有效性评价：第一位是</w:t>
      </w:r>
      <w:r>
        <w:rPr>
          <w:rFonts w:ascii="宋体" w:hAnsi="宋体" w:eastAsia="宋体" w:cs="宋体"/>
          <w:color w:val="000000"/>
        </w:rPr>
        <w:t>限制上网时间和时长（选择率65.12%）；第二位是限制未成年人浏览不适宜的网站和信息（选择率48.84%）；第三位是限制未成年人开设网络账户（选择率41.86%）；第四位是规定在可受监督的地方上网（选择率39.53%）；第五位是信息服务商对信息进行分级管理，控制未成年人访问（选择率37.21%）。数据显示网民认为限制上网时长是防止未成年人网络沉迷的主要措施。</w:t>
      </w:r>
      <w:r>
        <w:rPr>
          <w:rFonts w:ascii="宋体" w:hAnsi="宋体" w:eastAsia="宋体"/>
          <w:b/>
          <w:bCs/>
          <w:color w:val="000000"/>
        </w:rPr>
        <w:t>与全省数据相比，表示限制未成年人浏览不适宜的网站和信息比例要低1.16个百分点，表示限制上网时间和时长比例要高4.01个百分点。与全国数据相比，表示限制未成年人开设网络账户比例要低7.26个百分点，表示限制上网时间和时长比例要高4.31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83" name="Drawing 8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Drawing 83" descr="Generated"/>
                    <pic:cNvPicPr>
                      <a:picLocks noChangeAspect="1"/>
                    </pic:cNvPicPr>
                  </pic:nvPicPr>
                  <pic:blipFill>
                    <a:blip r:embed="rId102"/>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77</w:t>
      </w:r>
      <w:r>
        <w:rPr>
          <w:rFonts w:hint="eastAsia" w:ascii="宋体" w:hAnsi="宋体" w:eastAsia="宋体"/>
        </w:rPr>
        <w:fldChar w:fldCharType="end"/>
      </w:r>
      <w:bookmarkStart w:id="153" w:name="_Toc17806"/>
      <w:r>
        <w:rPr>
          <w:rFonts w:ascii="宋体" w:hAnsi="宋体" w:eastAsia="宋体"/>
          <w:color w:val="000000"/>
        </w:rPr>
        <w:t>：网民对防止未成年人网络沉迷措施有效性评价</w:t>
      </w:r>
      <w:bookmarkEnd w:id="15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（图表数据来源：公众网民版专题5未成年人网络权益保护第6题：您认为哪些防止未成年人网络沉迷的措施比较有效？（多选））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（7）对未成年人上网的看法</w:t>
      </w:r>
    </w:p>
    <w:p>
      <w:pPr>
        <w:rPr>
          <w:rFonts w:ascii="宋体" w:hAnsi="宋体" w:eastAsia="宋体"/>
          <w:b/>
          <w:bCs/>
          <w:color w:val="000000"/>
        </w:rPr>
      </w:pPr>
      <w:r>
        <w:rPr>
          <w:rFonts w:ascii="宋体" w:hAnsi="宋体" w:eastAsia="宋体"/>
          <w:color w:val="000000"/>
        </w:rPr>
        <w:t>公众网民对未成年人上网的看法：排第一位观点是</w:t>
      </w:r>
      <w:r>
        <w:rPr>
          <w:rFonts w:ascii="宋体" w:hAnsi="宋体" w:eastAsia="宋体" w:cs="宋体"/>
          <w:color w:val="000000"/>
        </w:rPr>
        <w:t>可能影响在校学生学习（选择率72.09%）；第二位是容易沉迷在网络游戏网络短视频中（选择率69.77%）；第三位是缺乏辨识能力，容易被网友欺骗（选择率62.79%）；第四位是容易受网络暴力、色情等低俗不良信息影响（选择率60.47%）；第五位是可能导致不良生活习惯，影响身体健康成长（选择率58.14%）；第六位是不应当反对，但应合理安排上网时间（选择率51.16%）。数据显示公众网民对未成年人上网的负面影响比较关注，倾向于加强管理。</w:t>
      </w:r>
      <w:r>
        <w:rPr>
          <w:rFonts w:ascii="宋体" w:hAnsi="宋体" w:eastAsia="宋体"/>
          <w:b/>
          <w:bCs/>
          <w:color w:val="000000"/>
        </w:rPr>
        <w:t>与全省数据相比，表示可以学习技能，提高对社会的适应能力比例要低3.22个百分点，表示容易沉迷在网络游戏网络短视频中比例要高8.44个百分点。与全国数据相比，表示容易沉迷在网络游戏网络短视频中比例要低2.64个百分点，表示可能影响在校学生学习比例要高18.14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84" name="Drawing 8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Drawing 84" descr="Generated"/>
                    <pic:cNvPicPr>
                      <a:picLocks noChangeAspect="1"/>
                    </pic:cNvPicPr>
                  </pic:nvPicPr>
                  <pic:blipFill>
                    <a:blip r:embed="rId103"/>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78</w:t>
      </w:r>
      <w:r>
        <w:rPr>
          <w:rFonts w:hint="eastAsia" w:ascii="宋体" w:hAnsi="宋体" w:eastAsia="宋体"/>
        </w:rPr>
        <w:fldChar w:fldCharType="end"/>
      </w:r>
      <w:bookmarkStart w:id="154" w:name="_Toc6132"/>
      <w:r>
        <w:rPr>
          <w:rFonts w:ascii="宋体" w:hAnsi="宋体" w:eastAsia="宋体"/>
          <w:color w:val="000000"/>
        </w:rPr>
        <w:t>：对未成年人上网的看法</w:t>
      </w:r>
      <w:bookmarkEnd w:id="154"/>
    </w:p>
    <w:p>
      <w:pPr>
        <w:jc w:val="left"/>
        <w:rPr>
          <w:rFonts w:ascii="宋体" w:hAnsi="宋体" w:eastAsia="宋体"/>
          <w:color w:val="000000"/>
        </w:rPr>
      </w:pPr>
      <w:r>
        <w:rPr>
          <w:rFonts w:ascii="宋体" w:hAnsi="宋体" w:eastAsia="宋体"/>
          <w:color w:val="000000"/>
        </w:rPr>
        <w:t>（图表数据来源：公众网民版专题5未成年人网络权益保护第7题：您对未成年人上网怎么看？（多选））</w:t>
      </w:r>
    </w:p>
    <w:p>
      <w:pPr>
        <w:ind w:firstLine="44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（8）未成年人上网相关问题的关注度</w:t>
      </w:r>
    </w:p>
    <w:p>
      <w:pPr>
        <w:rPr>
          <w:rFonts w:ascii="宋体" w:hAnsi="宋体" w:eastAsia="宋体"/>
          <w:b/>
          <w:bCs/>
          <w:color w:val="000000"/>
        </w:rPr>
      </w:pPr>
      <w:r>
        <w:rPr>
          <w:rFonts w:ascii="宋体" w:hAnsi="宋体" w:eastAsia="宋体"/>
          <w:color w:val="000000"/>
        </w:rPr>
        <w:t>公众网民对未成年人上网相关问题的关注度：排第一位是</w:t>
      </w:r>
      <w:r>
        <w:rPr>
          <w:rFonts w:ascii="宋体" w:hAnsi="宋体" w:eastAsia="宋体" w:cs="宋体"/>
          <w:color w:val="000000"/>
        </w:rPr>
        <w:t>接触色情、赌博、毒品、暴力等不良信息（关注度80.95%）；第二位是盲目追星、粉丝应援（选择率78.57%）；第三位是网络沉迷（关注度73.81%）；第四位是网络诈骗（关注度69.05%）；第五位是网络心理健康（关注度64.29%）。数据显示公众网民对未成年人上网相关问题的关注点主要在不良信息影响、网络沉迷、过度消费等方面。</w:t>
      </w:r>
      <w:r>
        <w:rPr>
          <w:rFonts w:ascii="宋体" w:hAnsi="宋体" w:eastAsia="宋体"/>
          <w:b/>
          <w:bCs/>
          <w:color w:val="000000"/>
        </w:rPr>
        <w:t>与全省数据相比，表示个人隐私泄露比例要低1.96个百分点，表示网络沉迷比例要高4.63个百分点。与全国数据相比，表示网络沉迷比例要低3.52个百分点，表示个人隐私泄露比例要高7.31个百分点。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85" name="Drawing 8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Drawing 85" descr="Generated"/>
                    <pic:cNvPicPr>
                      <a:picLocks noChangeAspect="1"/>
                    </pic:cNvPicPr>
                  </pic:nvPicPr>
                  <pic:blipFill>
                    <a:blip r:embed="rId104"/>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79</w:t>
      </w:r>
      <w:r>
        <w:rPr>
          <w:rFonts w:hint="eastAsia" w:ascii="宋体" w:hAnsi="宋体" w:eastAsia="宋体"/>
        </w:rPr>
        <w:fldChar w:fldCharType="end"/>
      </w:r>
      <w:bookmarkStart w:id="155" w:name="_Toc8266"/>
      <w:r>
        <w:rPr>
          <w:rFonts w:ascii="宋体" w:hAnsi="宋体" w:eastAsia="宋体"/>
          <w:color w:val="000000"/>
        </w:rPr>
        <w:t>：未成年人上网相关问题的关注度</w:t>
      </w:r>
      <w:bookmarkEnd w:id="155"/>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（图表数据来源：公众网民版专题5未成年人网络权益保护第8题：您最关心哪些与未成年人上网相关的问题？（多选））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（9）公众网民对“饭圈”（粉丝圈）文化的</w:t>
      </w:r>
      <w:r>
        <w:rPr>
          <w:rFonts w:hint="eastAsia" w:ascii="宋体" w:hAnsi="宋体" w:eastAsia="宋体"/>
          <w:color w:val="000000"/>
        </w:rPr>
        <w:t>渗透率</w:t>
      </w:r>
    </w:p>
    <w:p>
      <w:pPr>
        <w:rPr>
          <w:rFonts w:ascii="宋体" w:hAnsi="宋体" w:eastAsia="宋体"/>
          <w:b/>
          <w:bCs/>
          <w:color w:val="000000"/>
        </w:rPr>
      </w:pPr>
      <w:r>
        <w:rPr>
          <w:rFonts w:ascii="宋体" w:hAnsi="宋体" w:eastAsia="宋体"/>
          <w:color w:val="000000"/>
        </w:rPr>
        <w:t>公众网民对网络上“饭圈”（粉丝圈）文化的</w:t>
      </w:r>
      <w:r>
        <w:rPr>
          <w:rFonts w:hint="eastAsia" w:ascii="宋体" w:hAnsi="宋体" w:eastAsia="宋体"/>
          <w:color w:val="000000"/>
        </w:rPr>
        <w:t>渗透率</w:t>
      </w:r>
      <w:r>
        <w:rPr>
          <w:rFonts w:ascii="宋体" w:hAnsi="宋体" w:eastAsia="宋体"/>
          <w:color w:val="000000"/>
        </w:rPr>
        <w:t>：有</w:t>
      </w:r>
      <w:r>
        <w:rPr>
          <w:rFonts w:ascii="宋体" w:hAnsi="宋体" w:eastAsia="宋体" w:cs="宋体"/>
          <w:color w:val="000000"/>
        </w:rPr>
        <w:t>0%的网民很了解，是“饭圈”资深成员；有2.33%的网民很了解，是“饭圈”底层普通成员；有18.6%的网民较了解，是没有入圈的散粉；有30.23%的网民一般，知道但不是粉丝；有27.91%的网民不大了解，不感兴趣；有20.93%的网民完全不知道什么叫“饭圈”。数据显示</w:t>
      </w:r>
      <w:r>
        <w:rPr>
          <w:rFonts w:ascii="宋体" w:hAnsi="宋体" w:eastAsia="宋体"/>
          <w:color w:val="auto"/>
        </w:rPr>
        <w:t>少部分</w:t>
      </w:r>
      <w:r>
        <w:rPr>
          <w:rFonts w:ascii="宋体" w:hAnsi="宋体" w:eastAsia="宋体"/>
          <w:color w:val="000000"/>
        </w:rPr>
        <w:t>（</w:t>
      </w:r>
      <w:r>
        <w:rPr>
          <w:rFonts w:ascii="宋体" w:hAnsi="宋体" w:eastAsia="宋体" w:cs="宋体"/>
          <w:color w:val="000000"/>
        </w:rPr>
        <w:t>30.23</w:t>
      </w:r>
      <w:r>
        <w:rPr>
          <w:rFonts w:ascii="宋体" w:hAnsi="宋体" w:eastAsia="宋体"/>
          <w:color w:val="000000"/>
        </w:rPr>
        <w:t>%）网民对“饭圈”文化了解一般。</w:t>
      </w:r>
      <w:r>
        <w:rPr>
          <w:rFonts w:ascii="宋体" w:hAnsi="宋体" w:eastAsia="宋体"/>
          <w:b/>
          <w:bCs/>
          <w:color w:val="000000"/>
        </w:rPr>
        <w:t>与全省数据相比，表示很了解，是“饭圈”资深成员比例要低4.01个百分点，表示较了解，是没有入圈的散粉比例要高1.01个百分点。与全国数据相比，表示很了解，是“饭圈”资深成员比例要低3.92个百分点，表示较了解，是没有入圈的散粉比例要高6.34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86" name="Drawing 8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Drawing 86" descr="Generated"/>
                    <pic:cNvPicPr>
                      <a:picLocks noChangeAspect="1"/>
                    </pic:cNvPicPr>
                  </pic:nvPicPr>
                  <pic:blipFill>
                    <a:blip r:embed="rId105"/>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80</w:t>
      </w:r>
      <w:r>
        <w:rPr>
          <w:rFonts w:hint="eastAsia" w:ascii="宋体" w:hAnsi="宋体" w:eastAsia="宋体"/>
        </w:rPr>
        <w:fldChar w:fldCharType="end"/>
      </w:r>
      <w:bookmarkStart w:id="156" w:name="_Toc2742"/>
      <w:r>
        <w:rPr>
          <w:rFonts w:ascii="宋体" w:hAnsi="宋体" w:eastAsia="宋体"/>
          <w:color w:val="000000"/>
        </w:rPr>
        <w:t>：公众网民对“饭圈”（粉丝圈）文化的</w:t>
      </w:r>
      <w:r>
        <w:rPr>
          <w:rFonts w:hint="eastAsia" w:ascii="宋体" w:hAnsi="宋体" w:eastAsia="宋体"/>
          <w:color w:val="000000"/>
        </w:rPr>
        <w:t>渗透率</w:t>
      </w:r>
      <w:bookmarkEnd w:id="156"/>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（图表数据来源：公众网民版专题5未成年人网络权益保护第9题：您对网络上“饭圈”（粉丝圈）文化了解吗？</w:t>
      </w:r>
      <w:r>
        <w:rPr>
          <w:rFonts w:hint="eastAsia" w:ascii="宋体" w:hAnsi="宋体" w:eastAsia="宋体"/>
          <w:color w:val="000000"/>
        </w:rPr>
        <w:t>）</w:t>
      </w:r>
    </w:p>
    <w:p>
      <w:pPr>
        <w:ind w:left="0" w:leftChars="0" w:firstLine="0"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1</w:t>
      </w:r>
      <w:r>
        <w:rPr>
          <w:rFonts w:ascii="宋体" w:hAnsi="宋体" w:eastAsia="宋体"/>
          <w:color w:val="000000"/>
        </w:rPr>
        <w:t>）公众网民对“饭圈”文化的看法</w:t>
      </w:r>
    </w:p>
    <w:p>
      <w:pPr>
        <w:rPr>
          <w:rFonts w:ascii="宋体" w:hAnsi="宋体" w:eastAsia="宋体"/>
          <w:b/>
          <w:bCs/>
          <w:color w:val="000000"/>
        </w:rPr>
      </w:pPr>
      <w:r>
        <w:rPr>
          <w:rFonts w:ascii="宋体" w:hAnsi="宋体" w:eastAsia="宋体"/>
          <w:color w:val="000000"/>
        </w:rPr>
        <w:t>了解“饭圈”文化的公众网民对“饭圈”文化看法的排序：排第一位是</w:t>
      </w:r>
      <w:r>
        <w:rPr>
          <w:rFonts w:ascii="宋体" w:hAnsi="宋体" w:eastAsia="宋体" w:cs="宋体"/>
          <w:color w:val="000000"/>
        </w:rPr>
        <w:t>资本操纵的结果，平台、娱乐公司、明星、APP利用粉丝热情谋取利益（选择率41.18%）；排第二位是粉丝因喜爱聚集，但在组织中逐渐演变成了说一不二，攻击反对者，经常打口水仗的群体（选择率26.47%）；排第三位是粉丝自发或被动组织起来，有组织化的行动。保护但不限于表达支持，集体消费（选择率14.71%）；排第四位是粉丝因喜爱相同事务，自发的聚集，会共同探讨发展它。而其他则有5.88%选择率。</w:t>
      </w:r>
      <w:r>
        <w:rPr>
          <w:rFonts w:ascii="宋体" w:hAnsi="宋体" w:eastAsia="宋体"/>
          <w:b/>
          <w:bCs/>
          <w:color w:val="000000"/>
        </w:rPr>
        <w:t>与全省数据相比，表示粉丝因喜爱相同事务，自发的聚集，会共同探讨发展它比例要低6.28个百分点，表示粉丝自发或被动组织起来，有组织化的行动。保护但不限于表达支持，集体消费比例要高1.05个百分点。与全国数据相比，表示粉丝因喜爱相同事务，自发的聚集，会共同探讨发展它比例要低3.78个百分点，表示粉丝自发或被动组织起来，有组织化的行动。保护但不限于表达支持，集体消费比例要高1.97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89" name="Drawing 89"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Drawing 89" descr="Generated"/>
                    <pic:cNvPicPr>
                      <a:picLocks noChangeAspect="1"/>
                    </pic:cNvPicPr>
                  </pic:nvPicPr>
                  <pic:blipFill>
                    <a:blip r:embed="rId106"/>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81</w:t>
      </w:r>
      <w:r>
        <w:rPr>
          <w:rFonts w:hint="eastAsia" w:ascii="宋体" w:hAnsi="宋体" w:eastAsia="宋体"/>
        </w:rPr>
        <w:fldChar w:fldCharType="end"/>
      </w:r>
      <w:bookmarkStart w:id="157" w:name="_Toc32139"/>
      <w:r>
        <w:rPr>
          <w:rFonts w:ascii="宋体" w:hAnsi="宋体" w:eastAsia="宋体"/>
          <w:color w:val="000000"/>
        </w:rPr>
        <w:t>：公众网民对“饭圈”文化的看法</w:t>
      </w:r>
      <w:bookmarkEnd w:id="157"/>
    </w:p>
    <w:p>
      <w:pPr>
        <w:jc w:val="left"/>
        <w:rPr>
          <w:rFonts w:ascii="宋体" w:hAnsi="宋体" w:eastAsia="宋体"/>
          <w:color w:val="000000"/>
        </w:rPr>
      </w:pPr>
      <w:r>
        <w:rPr>
          <w:rFonts w:ascii="宋体" w:hAnsi="宋体" w:eastAsia="宋体"/>
          <w:color w:val="000000"/>
        </w:rPr>
        <w:t>（图表数据来源：公众网民版专题5未成年人网络权益保护第9.3题：你对“饭圈”文化看法是？）</w:t>
      </w:r>
    </w:p>
    <w:p>
      <w:pPr>
        <w:ind w:firstLineChars="0"/>
        <w:jc w:val="left"/>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w:t>
      </w:r>
      <w:r>
        <w:rPr>
          <w:rFonts w:hint="eastAsia" w:ascii="宋体" w:hAnsi="宋体" w:eastAsia="宋体"/>
          <w:color w:val="000000"/>
          <w:lang w:val="en-US" w:eastAsia="zh-CN"/>
        </w:rPr>
        <w:t>2</w:t>
      </w:r>
      <w:r>
        <w:rPr>
          <w:rFonts w:ascii="宋体" w:hAnsi="宋体" w:eastAsia="宋体"/>
          <w:color w:val="000000"/>
        </w:rPr>
        <w:t>）“饭圈”文化泛滥的影响性</w:t>
      </w:r>
    </w:p>
    <w:p>
      <w:pPr>
        <w:rPr>
          <w:rFonts w:ascii="宋体" w:hAnsi="宋体" w:eastAsia="宋体"/>
          <w:b/>
          <w:bCs/>
          <w:color w:val="000000"/>
        </w:rPr>
      </w:pPr>
      <w:r>
        <w:rPr>
          <w:rFonts w:ascii="宋体" w:hAnsi="宋体" w:eastAsia="宋体"/>
          <w:color w:val="000000"/>
        </w:rPr>
        <w:t>公众网民对“饭圈”文化影响青少年的世界观、价值观程度的看法：有</w:t>
      </w:r>
      <w:r>
        <w:rPr>
          <w:rFonts w:ascii="宋体" w:hAnsi="宋体" w:eastAsia="宋体" w:cs="宋体"/>
          <w:color w:val="000000"/>
        </w:rPr>
        <w:t>2.94%的网民认为“饭圈”对青少年有很好影响；有2.94%的网民认为“饭圈”对青少年有较好影响；有20.59%的网民认为“饭圈”对青少年一般，没有影响；有38.24%的网民认为“饭圈”对青少年有较坏影响；有35.29%的网民认为“饭圈”对青少年有很坏影响，数据显示</w:t>
      </w:r>
      <w:r>
        <w:rPr>
          <w:rFonts w:hint="eastAsia" w:ascii="宋体" w:hAnsi="宋体" w:eastAsia="宋体"/>
          <w:color w:val="auto"/>
        </w:rPr>
        <w:t>超过七</w:t>
      </w:r>
      <w:r>
        <w:rPr>
          <w:rFonts w:ascii="宋体" w:hAnsi="宋体" w:eastAsia="宋体"/>
          <w:color w:val="auto"/>
        </w:rPr>
        <w:t>成</w:t>
      </w:r>
      <w:r>
        <w:rPr>
          <w:rFonts w:ascii="宋体" w:hAnsi="宋体" w:eastAsia="宋体"/>
          <w:color w:val="000000"/>
        </w:rPr>
        <w:t>（</w:t>
      </w:r>
      <w:r>
        <w:rPr>
          <w:rFonts w:ascii="宋体" w:hAnsi="宋体" w:eastAsia="宋体" w:cs="宋体"/>
          <w:color w:val="000000"/>
        </w:rPr>
        <w:t>73.53%）网民认为“饭圈”文化泛滥对青少年会带来负面影响。</w:t>
      </w:r>
      <w:r>
        <w:rPr>
          <w:rFonts w:ascii="宋体" w:hAnsi="宋体" w:eastAsia="宋体"/>
          <w:b/>
          <w:bCs/>
          <w:color w:val="000000"/>
        </w:rPr>
        <w:t>与全省数据相比，表示很好影响比例要低1.43个百分点，表示很坏影响比例要高11.9个百分点。与全国数据相比，表示很好影响比例要低1.97个百分点，表示很坏影响比例要高13.0个百分点。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0" name="Drawing 90"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Drawing 90" descr="Generated"/>
                    <pic:cNvPicPr>
                      <a:picLocks noChangeAspect="1"/>
                    </pic:cNvPicPr>
                  </pic:nvPicPr>
                  <pic:blipFill>
                    <a:blip r:embed="rId107"/>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82</w:t>
      </w:r>
      <w:r>
        <w:rPr>
          <w:rFonts w:hint="eastAsia" w:ascii="宋体" w:hAnsi="宋体" w:eastAsia="宋体"/>
        </w:rPr>
        <w:fldChar w:fldCharType="end"/>
      </w:r>
      <w:bookmarkStart w:id="158" w:name="_Toc21211"/>
      <w:r>
        <w:rPr>
          <w:rFonts w:ascii="宋体" w:hAnsi="宋体" w:eastAsia="宋体"/>
          <w:color w:val="000000"/>
        </w:rPr>
        <w:t>：“饭圈”文化泛滥的影响性</w:t>
      </w:r>
      <w:bookmarkEnd w:id="158"/>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（图表数据来源：公众网民版专题5未成年人网络权益保护第9.4题：您觉得网络上“饭圈”文化的泛滥对青少年的世界观、价值观有影响吗？）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（9.5）“饭圈”文化和相关网络综艺整治的成效</w:t>
      </w:r>
    </w:p>
    <w:p>
      <w:pPr>
        <w:rPr>
          <w:rFonts w:ascii="宋体" w:hAnsi="宋体" w:eastAsia="宋体"/>
          <w:b/>
          <w:bCs/>
          <w:color w:val="000000"/>
        </w:rPr>
      </w:pPr>
      <w:r>
        <w:rPr>
          <w:rFonts w:ascii="宋体" w:hAnsi="宋体" w:eastAsia="宋体"/>
          <w:color w:val="000000"/>
        </w:rPr>
        <w:t>公众网民对国家相关部门对“饭圈”文化和相关网络综艺的整治行动成效看法：有</w:t>
      </w:r>
      <w:r>
        <w:rPr>
          <w:rFonts w:ascii="宋体" w:hAnsi="宋体" w:eastAsia="宋体" w:cs="宋体"/>
          <w:color w:val="000000"/>
        </w:rPr>
        <w:t>8.82%的网民认为卓有成效；有23.53%的网民认为略有成效；有26.47%的网民认为收效甚微；有26.47%的网民认为没有明显感觉有相关动作；有14.71%的网民认为虽然短暂有效，但很快以其他形式出现，死灰复燃。</w:t>
      </w:r>
      <w:r>
        <w:rPr>
          <w:rFonts w:ascii="宋体" w:hAnsi="宋体" w:eastAsia="宋体"/>
          <w:b/>
          <w:bCs/>
          <w:color w:val="000000"/>
        </w:rPr>
        <w:t>与全省数据相比，表示略有成效比例要低4.42个百分点，表示收效甚微比例要高1.09个百分点。与全国数据相比，表示卓有成效比例要低1.08个百分点，表示收效甚微比例要高1.0个百分点。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1" name="Drawing 91"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Drawing 91" descr="Generated"/>
                    <pic:cNvPicPr>
                      <a:picLocks noChangeAspect="1"/>
                    </pic:cNvPicPr>
                  </pic:nvPicPr>
                  <pic:blipFill>
                    <a:blip r:embed="rId108"/>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83</w:t>
      </w:r>
      <w:r>
        <w:rPr>
          <w:rFonts w:hint="eastAsia" w:ascii="宋体" w:hAnsi="宋体" w:eastAsia="宋体"/>
        </w:rPr>
        <w:fldChar w:fldCharType="end"/>
      </w:r>
      <w:bookmarkStart w:id="159" w:name="_Toc24462"/>
      <w:r>
        <w:rPr>
          <w:rFonts w:ascii="宋体" w:hAnsi="宋体" w:eastAsia="宋体"/>
          <w:color w:val="000000"/>
        </w:rPr>
        <w:t>：“饭圈”文化和相关网络综艺整治的成效</w:t>
      </w:r>
      <w:bookmarkEnd w:id="159"/>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（图表数据来源：公众网民版专题5未成年人网络权益保护第9.5题：您认为国家相关部门在整治“饭圈”文化以及相关网络综艺的行动有成效吗？）</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（9.6）对“饭圈”文化整治措施的有效性</w:t>
      </w:r>
    </w:p>
    <w:p>
      <w:pPr>
        <w:rPr>
          <w:rFonts w:ascii="宋体" w:hAnsi="宋体" w:eastAsia="宋体"/>
          <w:b/>
          <w:bCs/>
          <w:color w:val="000000"/>
        </w:rPr>
      </w:pPr>
      <w:r>
        <w:rPr>
          <w:rFonts w:ascii="宋体" w:hAnsi="宋体" w:eastAsia="宋体"/>
          <w:color w:val="000000"/>
        </w:rPr>
        <w:t>公众网民认为需要加强对“饭圈”文化整治措施的方面排行：有</w:t>
      </w:r>
      <w:r>
        <w:rPr>
          <w:rFonts w:ascii="宋体" w:hAnsi="宋体" w:eastAsia="宋体" w:cs="宋体"/>
          <w:color w:val="000000"/>
        </w:rPr>
        <w:t>79.41%的网民认为需要加强粉丝素质教育，排第一位；有70.59%的网民认为需要加强粉丝组织行为规管，排第二位；有64.71%的网民认为需要加强社交媒体平台舆情控制，排第三位；有61.76%的网民认为需要加强娱乐公司和明星自律要求，排第四位。数据显示网民认为“饭圈”文化整治需从社交媒体舆情控制、明星自律、追星类APP方面加强。</w:t>
      </w:r>
      <w:r>
        <w:rPr>
          <w:rFonts w:ascii="宋体" w:hAnsi="宋体" w:eastAsia="宋体"/>
          <w:b/>
          <w:bCs/>
          <w:color w:val="000000"/>
        </w:rPr>
        <w:t>与全省数据相比，表示社交媒体平台舆情控制比例要低4.18个百分点，表示粉丝组织行为规管比例要高2.47个百分点。与全国数据相比，表示社交媒体平台舆情控制比例要低5.0个百分点，表示粉丝组织行为规管比例要高10.8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2" name="Drawing 92"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Drawing 92" descr="Generated"/>
                    <pic:cNvPicPr>
                      <a:picLocks noChangeAspect="1"/>
                    </pic:cNvPicPr>
                  </pic:nvPicPr>
                  <pic:blipFill>
                    <a:blip r:embed="rId109"/>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333333"/>
          <w:sz w:val="22"/>
          <w:szCs w:val="22"/>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84</w:t>
      </w:r>
      <w:r>
        <w:rPr>
          <w:rFonts w:hint="eastAsia" w:ascii="宋体" w:hAnsi="宋体" w:eastAsia="宋体"/>
        </w:rPr>
        <w:fldChar w:fldCharType="end"/>
      </w:r>
      <w:bookmarkStart w:id="160" w:name="_Toc15390"/>
      <w:r>
        <w:rPr>
          <w:rFonts w:ascii="宋体" w:hAnsi="宋体" w:eastAsia="宋体"/>
          <w:color w:val="000000"/>
        </w:rPr>
        <w:t>：对“饭圈”文化整治措施的有效性</w:t>
      </w:r>
      <w:bookmarkEnd w:id="160"/>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（图表数据来源：公众网民版专题5未成年人网络权益保护第9.6题：您觉得要加强哪个方面的对“饭圈”文化的整治措施？（多选））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（10）对《未成年人保护法》的了解程度</w:t>
      </w:r>
    </w:p>
    <w:p>
      <w:pPr>
        <w:rPr>
          <w:rFonts w:ascii="宋体" w:hAnsi="宋体" w:eastAsia="宋体"/>
          <w:b/>
          <w:bCs/>
          <w:color w:val="000000"/>
        </w:rPr>
      </w:pPr>
      <w:r>
        <w:rPr>
          <w:rFonts w:ascii="宋体" w:hAnsi="宋体" w:eastAsia="宋体"/>
          <w:color w:val="000000"/>
        </w:rPr>
        <w:t>公众网民对《未成年人保护法》的了解程度：有</w:t>
      </w:r>
      <w:r>
        <w:rPr>
          <w:rFonts w:ascii="宋体" w:hAnsi="宋体" w:eastAsia="宋体" w:cs="宋体"/>
          <w:color w:val="000000"/>
        </w:rPr>
        <w:t>4.65%的网民非常了解；有16.28%的网民比较了解；有51.16%的网民一般了解；有13.95%的网民较不了解；有13.95%的网民不了解。数据显示近一半网民对《未成年人保护法》的了解程度一般</w:t>
      </w:r>
      <w:r>
        <w:rPr>
          <w:rFonts w:ascii="宋体" w:hAnsi="宋体" w:eastAsia="宋体"/>
          <w:color w:val="000000"/>
        </w:rPr>
        <w:t>。</w:t>
      </w:r>
      <w:r>
        <w:rPr>
          <w:rFonts w:ascii="宋体" w:hAnsi="宋体" w:eastAsia="宋体"/>
          <w:b/>
          <w:bCs/>
          <w:color w:val="000000"/>
        </w:rPr>
        <w:t>与全省数据相比，表示比较了解比例要低7.72个百分点，表示一般比例要高9.16个百分点。相较于全省数据，一般的占比高了9.04个百分点。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3" name="Drawing 93"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Drawing 93" descr="Generated"/>
                    <pic:cNvPicPr>
                      <a:picLocks noChangeAspect="1"/>
                    </pic:cNvPicPr>
                  </pic:nvPicPr>
                  <pic:blipFill>
                    <a:blip r:embed="rId110"/>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85</w:t>
      </w:r>
      <w:r>
        <w:rPr>
          <w:rFonts w:hint="eastAsia" w:ascii="宋体" w:hAnsi="宋体" w:eastAsia="宋体"/>
        </w:rPr>
        <w:fldChar w:fldCharType="end"/>
      </w:r>
      <w:bookmarkStart w:id="161" w:name="_Toc25722"/>
      <w:r>
        <w:rPr>
          <w:rFonts w:ascii="宋体" w:hAnsi="宋体" w:eastAsia="宋体"/>
          <w:color w:val="000000"/>
        </w:rPr>
        <w:t>：对《未成年人保护法》的了解程度</w:t>
      </w:r>
      <w:bookmarkEnd w:id="161"/>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（图表数据来源：公众网民版专题5未成年人网络权益保护第10题：您对新修订的《未成年人保护法》了解多少？）</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（11）对引导未成年人健康上网起主要作用的角色</w:t>
      </w:r>
    </w:p>
    <w:p>
      <w:pPr>
        <w:rPr>
          <w:rFonts w:ascii="宋体" w:hAnsi="宋体" w:eastAsia="宋体"/>
          <w:b/>
          <w:bCs/>
          <w:color w:val="000000"/>
        </w:rPr>
      </w:pPr>
      <w:r>
        <w:rPr>
          <w:rFonts w:ascii="宋体" w:hAnsi="宋体" w:eastAsia="宋体"/>
          <w:color w:val="000000"/>
        </w:rPr>
        <w:t>公众网民对引导未成年人健康上网起主要作用的角色排序：排第一位是</w:t>
      </w:r>
      <w:r>
        <w:rPr>
          <w:rFonts w:ascii="宋体" w:hAnsi="宋体" w:eastAsia="宋体" w:cs="宋体"/>
          <w:color w:val="000000"/>
        </w:rPr>
        <w:t>家庭（选择率72.09%）、第二位是学校（选择率62.79%）、第三位是未成年人自己（选择率55.81%）、第四位是互联网平台（选择率51.16%），第五位是社会（选择率34.88%），第六、七、八位是媒体、政府、社区或朋友圈，选择率分别为30.23%、27.91%、23.26%。数据显示公众网民认为引导未成年人上网责任方面家庭是第一位，其次是学校和未成年人自己，互联网平台。</w:t>
      </w:r>
      <w:r>
        <w:rPr>
          <w:rFonts w:ascii="宋体" w:hAnsi="宋体" w:eastAsia="宋体"/>
          <w:b/>
          <w:bCs/>
          <w:color w:val="000000"/>
        </w:rPr>
        <w:t>与全省数据相比，表示未成年人自己比例要低10.49个百分点，表示学校比例要高8.02个百分点。各选项数据接近于全国数据。</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6191250"/>
            <wp:effectExtent l="0" t="0" r="0" b="0"/>
            <wp:docPr id="94" name="Drawing 94"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Drawing 94" descr="Generated"/>
                    <pic:cNvPicPr>
                      <a:picLocks noChangeAspect="1"/>
                    </pic:cNvPicPr>
                  </pic:nvPicPr>
                  <pic:blipFill>
                    <a:blip r:embed="rId111"/>
                    <a:stretch>
                      <a:fillRect/>
                    </a:stretch>
                  </pic:blipFill>
                  <pic:spPr>
                    <a:xfrm>
                      <a:off x="0" y="0"/>
                      <a:ext cx="5124450" cy="619125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86</w:t>
      </w:r>
      <w:r>
        <w:rPr>
          <w:rFonts w:hint="eastAsia" w:ascii="宋体" w:hAnsi="宋体" w:eastAsia="宋体"/>
        </w:rPr>
        <w:fldChar w:fldCharType="end"/>
      </w:r>
      <w:bookmarkStart w:id="162" w:name="_Toc28560"/>
      <w:r>
        <w:rPr>
          <w:rFonts w:ascii="宋体" w:hAnsi="宋体" w:eastAsia="宋体"/>
          <w:color w:val="000000"/>
        </w:rPr>
        <w:t>：对引导未成年人健康上网起主要作用的角色</w:t>
      </w:r>
      <w:bookmarkEnd w:id="162"/>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（图表数据来源：公众网民版专题5未成年人网络权益保护第11题：在引导未成年人健康上网方面，你认为以下哪方应扮演主要角色？（多选））</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（12）未成年人网络权益保护宣传/网络素养教育课程等工作的评价</w:t>
      </w:r>
    </w:p>
    <w:p>
      <w:pPr>
        <w:rPr>
          <w:rFonts w:ascii="宋体" w:hAnsi="宋体" w:eastAsia="宋体"/>
          <w:b/>
          <w:bCs/>
          <w:color w:val="000000"/>
        </w:rPr>
      </w:pPr>
      <w:r>
        <w:rPr>
          <w:rFonts w:ascii="宋体" w:hAnsi="宋体" w:eastAsia="宋体"/>
          <w:color w:val="000000"/>
        </w:rPr>
        <w:t>公众网民对本地学校/社区开展的未成年人网络权益保护宣传/网络素养教育课程等相关工作的评价：认为满意以上的占</w:t>
      </w:r>
      <w:r>
        <w:rPr>
          <w:rFonts w:ascii="宋体" w:hAnsi="宋体" w:eastAsia="宋体" w:cs="宋体"/>
          <w:color w:val="000000"/>
        </w:rPr>
        <w:t>23.25%，其中9.3%公众网民认为非常满意，13.95%认为满意。53.49%认为一般</w:t>
      </w:r>
      <w:r>
        <w:rPr>
          <w:rFonts w:hint="eastAsia" w:ascii="宋体" w:hAnsi="宋体" w:eastAsia="宋体"/>
          <w:color w:val="000000"/>
        </w:rPr>
        <w:t>。</w:t>
      </w:r>
      <w:r>
        <w:rPr>
          <w:rFonts w:ascii="宋体" w:hAnsi="宋体" w:eastAsia="宋体"/>
          <w:color w:val="000000"/>
        </w:rPr>
        <w:t>9.31</w:t>
      </w:r>
      <w:r>
        <w:rPr>
          <w:rFonts w:ascii="宋体" w:hAnsi="宋体" w:eastAsia="宋体" w:cs="宋体"/>
          <w:color w:val="000000"/>
        </w:rPr>
        <w:t>%认为不满意或非常不满意，其中2.33%认为不满意，6.98%认为非常不满意。有13.95</w:t>
      </w:r>
      <w:r>
        <w:rPr>
          <w:rFonts w:ascii="宋体" w:hAnsi="宋体" w:eastAsia="宋体"/>
          <w:color w:val="000000"/>
        </w:rPr>
        <w:t>%的网民表示未听过，不清楚。总体评</w:t>
      </w:r>
      <w:r>
        <w:rPr>
          <w:rFonts w:ascii="宋体" w:hAnsi="宋体" w:eastAsia="宋体"/>
          <w:color w:val="auto"/>
        </w:rPr>
        <w:t>价一般</w:t>
      </w:r>
      <w:r>
        <w:rPr>
          <w:rFonts w:ascii="宋体" w:hAnsi="宋体" w:eastAsia="宋体"/>
          <w:color w:val="000000"/>
        </w:rPr>
        <w:t>。</w:t>
      </w:r>
      <w:r>
        <w:rPr>
          <w:rFonts w:ascii="宋体" w:hAnsi="宋体" w:eastAsia="宋体"/>
          <w:b/>
          <w:bCs/>
          <w:color w:val="000000"/>
        </w:rPr>
        <w:t>与全省数据相比，表示非常满意比例要低2.73个百分点，表示一般比例要高10.28个百分点。与全国数据相比，表示非常满意比例要低1.68个百分点，表示一般比例要高10.86个百分点。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5" name="Drawing 95"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Drawing 95" descr="Generated"/>
                    <pic:cNvPicPr>
                      <a:picLocks noChangeAspect="1"/>
                    </pic:cNvPicPr>
                  </pic:nvPicPr>
                  <pic:blipFill>
                    <a:blip r:embed="rId112"/>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87</w:t>
      </w:r>
      <w:r>
        <w:rPr>
          <w:rFonts w:hint="eastAsia" w:ascii="宋体" w:hAnsi="宋体" w:eastAsia="宋体"/>
        </w:rPr>
        <w:fldChar w:fldCharType="end"/>
      </w:r>
      <w:bookmarkStart w:id="163" w:name="_Toc25740"/>
      <w:r>
        <w:rPr>
          <w:rFonts w:ascii="宋体" w:hAnsi="宋体" w:eastAsia="宋体"/>
          <w:color w:val="000000"/>
        </w:rPr>
        <w:t>：未成年人网络权益保护宣传/网络素养教育课程等工作的评价</w:t>
      </w:r>
      <w:bookmarkEnd w:id="163"/>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（图表数据来源：公众网民版专题5未成年人网络权益保护第12题：您对本地学校/社区开展的未成年人网络权益保护宣传/网络素养教育课程的相关工作评价如何？）</w:t>
      </w:r>
    </w:p>
    <w:p>
      <w:pPr>
        <w:ind w:firstLine="440"/>
        <w:rPr>
          <w:rFonts w:ascii="宋体" w:hAnsi="宋体" w:eastAsia="宋体"/>
          <w:color w:val="333333"/>
          <w:sz w:val="22"/>
          <w:szCs w:val="22"/>
        </w:rPr>
      </w:pPr>
    </w:p>
    <w:p>
      <w:pPr>
        <w:rPr>
          <w:rFonts w:ascii="宋体" w:hAnsi="宋体" w:eastAsia="宋体"/>
          <w:color w:val="333333"/>
          <w:sz w:val="22"/>
          <w:szCs w:val="22"/>
        </w:rPr>
      </w:pPr>
      <w:r>
        <w:rPr>
          <w:rFonts w:ascii="宋体" w:hAnsi="宋体" w:eastAsia="宋体"/>
          <w:color w:val="000000"/>
        </w:rPr>
        <w:t>（13）网络素养教育课程需要加强的部分</w:t>
      </w:r>
    </w:p>
    <w:p>
      <w:pPr>
        <w:rPr>
          <w:rFonts w:ascii="宋体" w:hAnsi="宋体" w:eastAsia="宋体"/>
          <w:b/>
          <w:bCs/>
          <w:color w:val="000000"/>
        </w:rPr>
      </w:pPr>
      <w:r>
        <w:rPr>
          <w:rFonts w:ascii="宋体" w:hAnsi="宋体" w:eastAsia="宋体"/>
          <w:color w:val="000000"/>
        </w:rPr>
        <w:t>公众网民对网络素养教育课程需要加强的部分：排第一位是</w:t>
      </w:r>
      <w:r>
        <w:rPr>
          <w:rFonts w:ascii="宋体" w:hAnsi="宋体" w:eastAsia="宋体" w:cs="宋体"/>
          <w:color w:val="000000"/>
        </w:rPr>
        <w:t>网络使用规范、道德修养培养（选择率69.77%）、第二位是网络信息辨别能力培养（选择率62.79%）、第三位是网络安全有关法律知识（选择率62.79%）、第四位是互联网基本知识（选择率58.14%），第五位是网络安全典型案例宣传教育（选择率58.14%），第六位是网络使用技能（选择率34.88%）。数据显示公众网民比较关注有关信息辨别能力、规范修养、法律法规等方面、网络知识技能的培养。</w:t>
      </w:r>
      <w:r>
        <w:rPr>
          <w:rFonts w:ascii="宋体" w:hAnsi="宋体" w:eastAsia="宋体"/>
          <w:b/>
          <w:bCs/>
          <w:color w:val="000000"/>
        </w:rPr>
        <w:t>与全省数据相比，表示网络使用技能比例要低10.01个百分点，表示互联网基本知识比例要高1.47个百分点。与全国数据相比，表示网络使用技能比例要低9.05个百分点，表示网络使用规范、道德修养培养比例要高5.88个百分点。</w:t>
      </w:r>
    </w:p>
    <w:p>
      <w:pPr>
        <w:ind w:firstLine="0" w:firstLineChars="0"/>
        <w:jc w:val="center"/>
        <w:rPr>
          <w:rFonts w:ascii="宋体" w:hAnsi="宋体" w:eastAsia="宋体"/>
          <w:b/>
          <w:bCs/>
          <w:color w:val="000000"/>
        </w:rPr>
      </w:pPr>
      <w:r>
        <w:rPr>
          <w:rFonts w:ascii="宋体" w:hAnsi="宋体" w:eastAsia="宋体"/>
          <w:b/>
          <w:bCs/>
          <w:color w:val="000000"/>
        </w:rPr>
        <w:drawing>
          <wp:inline distT="0" distB="0" distL="0" distR="0">
            <wp:extent cx="5124450" cy="3619500"/>
            <wp:effectExtent l="0" t="0" r="0" b="0"/>
            <wp:docPr id="96" name="Drawing 96" descr="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Drawing 96" descr="Generated"/>
                    <pic:cNvPicPr>
                      <a:picLocks noChangeAspect="1"/>
                    </pic:cNvPicPr>
                  </pic:nvPicPr>
                  <pic:blipFill>
                    <a:blip r:embed="rId113"/>
                    <a:stretch>
                      <a:fillRect/>
                    </a:stretch>
                  </pic:blipFill>
                  <pic:spPr>
                    <a:xfrm>
                      <a:off x="0" y="0"/>
                      <a:ext cx="5124450" cy="3619500"/>
                    </a:xfrm>
                    <a:prstGeom prst="rect">
                      <a:avLst/>
                    </a:prstGeom>
                  </pic:spPr>
                </pic:pic>
              </a:graphicData>
            </a:graphic>
          </wp:inline>
        </w:drawing>
      </w:r>
    </w:p>
    <w:p>
      <w:pPr>
        <w:jc w:val="center"/>
        <w:rPr>
          <w:rFonts w:ascii="宋体" w:hAnsi="宋体" w:eastAsia="宋体"/>
          <w:color w:val="000000"/>
        </w:rPr>
      </w:pPr>
      <w:r>
        <w:rPr>
          <w:rFonts w:ascii="宋体" w:hAnsi="宋体" w:eastAsia="宋体"/>
          <w:color w:val="000000"/>
        </w:rPr>
        <w:t>图表</w:t>
      </w:r>
      <w:r>
        <w:rPr>
          <w:rFonts w:hint="eastAsia" w:ascii="宋体" w:hAnsi="宋体" w:eastAsia="宋体"/>
        </w:rPr>
        <w:fldChar w:fldCharType="begin"/>
      </w:r>
      <w:r>
        <w:rPr>
          <w:rFonts w:hint="eastAsia" w:ascii="宋体" w:hAnsi="宋体" w:eastAsia="宋体"/>
        </w:rPr>
        <w:instrText xml:space="preserve"> SEQ 图表 \* ARABIC </w:instrText>
      </w:r>
      <w:r>
        <w:rPr>
          <w:rFonts w:hint="eastAsia" w:ascii="宋体" w:hAnsi="宋体" w:eastAsia="宋体"/>
        </w:rPr>
        <w:fldChar w:fldCharType="separate"/>
      </w:r>
      <w:r>
        <w:rPr>
          <w:rFonts w:hint="eastAsia" w:ascii="宋体" w:hAnsi="宋体" w:eastAsia="宋体"/>
        </w:rPr>
        <w:t>88</w:t>
      </w:r>
      <w:r>
        <w:rPr>
          <w:rFonts w:hint="eastAsia" w:ascii="宋体" w:hAnsi="宋体" w:eastAsia="宋体"/>
        </w:rPr>
        <w:fldChar w:fldCharType="end"/>
      </w:r>
      <w:bookmarkStart w:id="164" w:name="_Toc5497"/>
      <w:r>
        <w:rPr>
          <w:rFonts w:ascii="宋体" w:hAnsi="宋体" w:eastAsia="宋体"/>
          <w:color w:val="000000"/>
        </w:rPr>
        <w:t>：网络素养教育课程需要加强的部分</w:t>
      </w:r>
      <w:bookmarkEnd w:id="164"/>
    </w:p>
    <w:p>
      <w:pPr>
        <w:ind w:firstLine="0" w:firstLineChars="0"/>
        <w:jc w:val="left"/>
        <w:rPr>
          <w:rFonts w:ascii="宋体" w:hAnsi="宋体" w:eastAsia="宋体"/>
          <w:color w:val="000000"/>
        </w:rPr>
      </w:pPr>
      <w:r>
        <w:rPr>
          <w:rFonts w:ascii="宋体" w:hAnsi="宋体" w:eastAsia="宋体"/>
          <w:color w:val="000000"/>
        </w:rPr>
        <w:t>（图表数据来源：公众网民版专题5未成年人网络权益保护第13题：您认为学校和社区开设的网络素养教育课程应加强哪些方面的教育？（多选））</w:t>
      </w:r>
    </w:p>
    <w:p>
      <w:pPr>
        <w:rPr>
          <w:rFonts w:ascii="宋体" w:hAnsi="宋体" w:eastAsia="宋体"/>
        </w:rPr>
      </w:pPr>
      <w:r>
        <w:rPr>
          <w:rFonts w:hint="eastAsia" w:ascii="宋体" w:hAnsi="宋体" w:eastAsia="宋体"/>
        </w:rPr>
        <w:br w:type="page"/>
      </w:r>
    </w:p>
    <w:p>
      <w:pPr>
        <w:pStyle w:val="3"/>
        <w:rPr>
          <w:rFonts w:hint="eastAsia" w:ascii="宋体" w:hAnsi="宋体" w:eastAsia="宋体"/>
        </w:rPr>
      </w:pPr>
      <w:bookmarkStart w:id="165" w:name="_Toc5962"/>
      <w:r>
        <w:rPr>
          <w:rFonts w:hint="eastAsia"/>
        </w:rPr>
        <w:t>5.6专题6：互联网平台监</w:t>
      </w:r>
      <w:r>
        <w:rPr>
          <w:rFonts w:hint="eastAsia" w:ascii="宋体" w:hAnsi="宋体" w:eastAsia="宋体"/>
        </w:rPr>
        <w:t>管与企业自律专题</w:t>
      </w:r>
      <w:bookmarkEnd w:id="165"/>
    </w:p>
    <w:p>
      <w:pPr>
        <w:rPr>
          <w:rFonts w:hint="eastAsia"/>
        </w:rPr>
      </w:pPr>
      <w:r>
        <w:t>本地区参与本专题答题的公众网民人数为151人，其中男性83人，女性68人，因采集人数较少，本报告不作详细分析，相关专题统计结果和发现可参考《2021年全国网民安全感满意度调查总报告》。</w:t>
      </w:r>
      <w:r>
        <w:cr/>
      </w:r>
    </w:p>
    <w:p>
      <w:pPr>
        <w:pStyle w:val="3"/>
        <w:rPr>
          <w:rFonts w:hint="eastAsia" w:ascii="宋体" w:hAnsi="宋体" w:eastAsia="宋体"/>
        </w:rPr>
      </w:pPr>
      <w:bookmarkStart w:id="166" w:name="_Toc8706"/>
      <w:r>
        <w:rPr>
          <w:rFonts w:hint="eastAsia"/>
        </w:rPr>
        <w:t>5.7专题7：数字政府服务</w:t>
      </w:r>
      <w:r>
        <w:rPr>
          <w:rFonts w:hint="eastAsia" w:ascii="宋体" w:hAnsi="宋体" w:eastAsia="宋体"/>
        </w:rPr>
        <w:t>与治理能力提升专题</w:t>
      </w:r>
      <w:bookmarkEnd w:id="166"/>
    </w:p>
    <w:p>
      <w:pPr>
        <w:rPr>
          <w:rFonts w:hint="eastAsia"/>
        </w:rPr>
      </w:pPr>
      <w:r>
        <w:t>本地区参与本专题答题的公众网民人数为143人，其中男性80人，女性63人，因采集人数较少，本报告不作详细分析，相关专题统计结果和发现可参考《2021年全国网民安全感满意度调查总报告》。</w:t>
      </w:r>
      <w:r>
        <w:cr/>
      </w:r>
    </w:p>
    <w:p>
      <w:pPr>
        <w:pStyle w:val="3"/>
        <w:rPr>
          <w:rFonts w:hint="eastAsia" w:ascii="宋体" w:hAnsi="宋体" w:eastAsia="宋体"/>
        </w:rPr>
      </w:pPr>
      <w:bookmarkStart w:id="167" w:name="_Toc8314"/>
      <w:r>
        <w:rPr>
          <w:rFonts w:hint="eastAsia"/>
        </w:rPr>
        <w:t>5.8专题8：</w:t>
      </w:r>
      <w:r>
        <w:t>数字鸿沟</w:t>
      </w:r>
      <w:r>
        <w:rPr>
          <w:rFonts w:ascii="宋体" w:hAnsi="宋体" w:eastAsia="宋体"/>
        </w:rPr>
        <w:t>消除与乡村振兴</w:t>
      </w:r>
      <w:r>
        <w:rPr>
          <w:rFonts w:hint="eastAsia" w:ascii="宋体" w:hAnsi="宋体" w:eastAsia="宋体"/>
        </w:rPr>
        <w:t>专题</w:t>
      </w:r>
      <w:bookmarkEnd w:id="167"/>
    </w:p>
    <w:p>
      <w:pPr>
        <w:rPr>
          <w:rFonts w:hint="eastAsia"/>
        </w:rPr>
      </w:pPr>
      <w:r>
        <w:t>本地区参与本专题答题的公众网民人数为133人，其中男性70人，女性63人，因采集人数较少，本报告不作详细分析，相关专题统计结果和发现可参考《2021年全国网民安全感满意度调查总报告》。</w:t>
      </w:r>
      <w:r>
        <w:cr/>
      </w:r>
    </w:p>
    <w:p>
      <w:pPr>
        <w:ind w:firstLine="440"/>
        <w:rPr>
          <w:rFonts w:ascii="微软雅黑" w:hAnsi="微软雅黑" w:eastAsia="微软雅黑"/>
          <w:color w:val="333333"/>
          <w:sz w:val="22"/>
          <w:szCs w:val="22"/>
        </w:rPr>
      </w:pPr>
    </w:p>
    <w:p>
      <w:pPr>
        <w:ind w:firstLine="0" w:firstLineChars="0"/>
      </w:pPr>
    </w:p>
    <w:p>
      <w:pPr>
        <w:widowControl/>
        <w:adjustRightInd/>
        <w:snapToGrid/>
        <w:spacing w:line="240" w:lineRule="auto"/>
        <w:ind w:firstLine="0" w:firstLineChars="0"/>
        <w:jc w:val="left"/>
      </w:pPr>
      <w:r>
        <w:rPr>
          <w:rFonts w:hint="eastAsia"/>
        </w:rPr>
        <w:br w:type="page"/>
      </w:r>
    </w:p>
    <w:p>
      <w:pPr>
        <w:pStyle w:val="2"/>
        <w:rPr>
          <w:rFonts w:hint="eastAsia" w:asciiTheme="minorHAnsi" w:hAnsiTheme="minorHAnsi" w:cstheme="minorHAnsi"/>
        </w:rPr>
      </w:pPr>
      <w:bookmarkStart w:id="168" w:name="_Toc14052"/>
      <w:r>
        <w:rPr>
          <w:rFonts w:hint="eastAsia" w:asciiTheme="minorHAnsi" w:hAnsiTheme="minorHAnsi" w:cstheme="minorHAnsi"/>
        </w:rPr>
        <w:t>附件一：调查方法与数据样本情况</w:t>
      </w:r>
      <w:bookmarkEnd w:id="168"/>
    </w:p>
    <w:p>
      <w:bookmarkStart w:id="169" w:name="_Toc19203354"/>
      <w:bookmarkStart w:id="170" w:name="_Toc19207435"/>
      <w:bookmarkStart w:id="171" w:name="_Hlk83743068"/>
      <w:r>
        <w:rPr>
          <w:rFonts w:hint="eastAsia"/>
        </w:rPr>
        <w:t>一、背景</w:t>
      </w:r>
      <w:bookmarkEnd w:id="169"/>
      <w:bookmarkEnd w:id="170"/>
    </w:p>
    <w:p>
      <w:r>
        <w:rPr>
          <w:rFonts w:hint="eastAsia"/>
        </w:rPr>
        <w:t>为贯彻习近平总书记有关“网络安全为人民、网络安全靠人民”等网络强国的重要思想，进一步落实《网络安全法》及相关法律法规，增强网民的网络安全意识和防范能力，促进互联网企业履行社会责任意识和能力的提高，提升网民网络安全感和满意度，最大限度调动网民参与网络生态社会治理的自觉性和主动性，助力政府相关部门积极探索网络治理规律，提高网络治理成效，由公安部网络安全保卫局指导，全国135家网络安全行业协会及相关社会组织联合发起了202</w:t>
      </w:r>
      <w:r>
        <w:t>1</w:t>
      </w:r>
      <w:r>
        <w:rPr>
          <w:rFonts w:hint="eastAsia"/>
        </w:rPr>
        <w:t>网民网络安全感满意度调查活动。</w:t>
      </w:r>
    </w:p>
    <w:p/>
    <w:p>
      <w:bookmarkStart w:id="172" w:name="_Toc19203355"/>
      <w:bookmarkStart w:id="173" w:name="_Toc19207436"/>
      <w:r>
        <w:rPr>
          <w:rFonts w:hint="eastAsia"/>
        </w:rPr>
        <w:t>二、目的</w:t>
      </w:r>
      <w:bookmarkEnd w:id="172"/>
      <w:bookmarkEnd w:id="173"/>
    </w:p>
    <w:p>
      <w:pPr>
        <w:rPr>
          <w:rFonts w:cstheme="minorHAnsi"/>
        </w:rPr>
      </w:pPr>
      <w:r>
        <w:rPr>
          <w:rFonts w:hint="eastAsia" w:cstheme="minorHAnsi"/>
        </w:rPr>
        <w:t>网民网络安全感满意度调查的宗旨就是要坚持面向网民大众，目的是让大家有话可以说，让政府主管部门可以倾听和了解网络安全在网民中的感受、网民的诉求和存在的问题。同时也向广大网民宣传网络安全的相关政策、法律和知识。</w:t>
      </w:r>
    </w:p>
    <w:p>
      <w:r>
        <w:rPr>
          <w:rFonts w:hint="eastAsia"/>
        </w:rPr>
        <w:t>开展网民安全感满意度调查活动的具体目的有以下几点：</w:t>
      </w:r>
    </w:p>
    <w:p>
      <w:r>
        <w:rPr>
          <w:rFonts w:hint="eastAsia"/>
        </w:rPr>
        <w:t>（1）通过广泛收集广大群众上网用网过程中对网络公共秩序、安全环境的真实感受和评价，科学反映我国网络治理成效和网络安全现状，为政府部门决策提供数据支持。为公安机关、网信办等政府主管部门加强互联网安全监管和打击网络违法犯罪提供指引。</w:t>
      </w:r>
    </w:p>
    <w:p>
      <w:r>
        <w:rPr>
          <w:rFonts w:hint="eastAsia"/>
        </w:rPr>
        <w:t>（2）通过发挥社会组织的桥梁作用，调动社会各方力量，广泛发动广大网络用户积极参与，齐心协力，贡献智慧，共建良好网络生态，共筑网络安全屏障。</w:t>
      </w:r>
    </w:p>
    <w:p>
      <w:r>
        <w:rPr>
          <w:rFonts w:hint="eastAsia"/>
        </w:rPr>
        <w:t>（3）通过不断收集和积累网民网络安全感满意度数据，形成庞大的数据库，为满意度研究和各种数据分析挖掘研究提供数据基础，建立和优化网民网络安全感满意度评价模型，推动网民网络安全感满意的量化研究向前发展。</w:t>
      </w:r>
      <w:r>
        <w:rPr>
          <w:rFonts w:hint="eastAsia"/>
          <w:sz w:val="26"/>
          <w:szCs w:val="26"/>
        </w:rPr>
        <w:br w:type="textWrapping"/>
      </w:r>
    </w:p>
    <w:p>
      <w:bookmarkStart w:id="174" w:name="_Toc19203356"/>
      <w:bookmarkStart w:id="175" w:name="_Toc19207437"/>
      <w:r>
        <w:rPr>
          <w:rFonts w:hint="eastAsia"/>
        </w:rPr>
        <w:t>三、调查方式</w:t>
      </w:r>
      <w:bookmarkEnd w:id="174"/>
      <w:bookmarkEnd w:id="175"/>
    </w:p>
    <w:p>
      <w:r>
        <w:rPr>
          <w:rFonts w:hint="eastAsia"/>
        </w:rPr>
        <w:t>（1）调查时间</w:t>
      </w:r>
    </w:p>
    <w:p>
      <w:r>
        <w:rPr>
          <w:rFonts w:hint="eastAsia"/>
        </w:rPr>
        <w:t>2021年</w:t>
      </w:r>
      <w:r>
        <w:t>8</w:t>
      </w:r>
      <w:r>
        <w:rPr>
          <w:rFonts w:hint="eastAsia"/>
        </w:rPr>
        <w:t>月，以“网络安全为人民， 网络安全靠人民”为活动主题的202</w:t>
      </w:r>
      <w:r>
        <w:t>1</w:t>
      </w:r>
      <w:r>
        <w:rPr>
          <w:rFonts w:hint="eastAsia"/>
        </w:rPr>
        <w:t>网民网络安全感满意度调查活动正式启动。2021年</w:t>
      </w:r>
      <w:r>
        <w:t>8</w:t>
      </w:r>
      <w:r>
        <w:rPr>
          <w:rFonts w:hint="eastAsia"/>
        </w:rPr>
        <w:t>月</w:t>
      </w:r>
      <w:r>
        <w:t>3</w:t>
      </w:r>
      <w:r>
        <w:rPr>
          <w:rFonts w:hint="eastAsia"/>
        </w:rPr>
        <w:t>日正式上线采集数据。到2021年</w:t>
      </w:r>
      <w:r>
        <w:t>8</w:t>
      </w:r>
      <w:r>
        <w:rPr>
          <w:rFonts w:hint="eastAsia"/>
        </w:rPr>
        <w:t>月</w:t>
      </w:r>
      <w:r>
        <w:t>12</w:t>
      </w:r>
      <w:r>
        <w:rPr>
          <w:rFonts w:hint="eastAsia"/>
        </w:rPr>
        <w:t>日24点结束采集。采集的时间段为10天。</w:t>
      </w:r>
    </w:p>
    <w:p>
      <w:r>
        <w:rPr>
          <w:rFonts w:hint="eastAsia"/>
        </w:rPr>
        <w:t>（2）调查对象</w:t>
      </w:r>
    </w:p>
    <w:p>
      <w:r>
        <w:rPr>
          <w:rFonts w:hint="eastAsia"/>
        </w:rPr>
        <w:t>本次调查对象分为两类：一类是普通网民，另外一类是网络行业从业人员。普通网民主要面向在中国境内有上网经验，熟悉中国互联网情况的互联网使用者。他们的意见主要体现互联网普通用户的感受。网络行业从业人员主要面向在网络行业工作人员，其工作单位或工作岗位和互联网有关，包括互联网企业、网络安全产品与服务的提供者、网络安全协会、政府主管部门、企事业单位、网络安全的学校和科研机构、一般的互联网用户等。网络行业从业人员对互联网的状态比较了解，是网络安全治理中主要的参与者、服务提供者和服务利用者。他们的意见体现了网络安全治理中关系密切的各类利益群体和专业人士的观点。</w:t>
      </w:r>
    </w:p>
    <w:p>
      <w:r>
        <w:rPr>
          <w:rFonts w:hint="eastAsia"/>
        </w:rPr>
        <w:t>两类调查对象的意见的综合可以较为全面地反映各类网民的真实感受，为数据采集、分析提供坚实的基础。</w:t>
      </w:r>
    </w:p>
    <w:p>
      <w:r>
        <w:rPr>
          <w:rFonts w:hint="eastAsia"/>
        </w:rPr>
        <w:t>（3）调查内容</w:t>
      </w:r>
    </w:p>
    <w:p>
      <w:r>
        <w:rPr>
          <w:rFonts w:hint="eastAsia"/>
        </w:rPr>
        <w:t>本次网民网络安全感满意度调查内容丰富，以问卷的形式提出了2</w:t>
      </w:r>
      <w:r>
        <w:t>62</w:t>
      </w:r>
      <w:r>
        <w:rPr>
          <w:rFonts w:hint="eastAsia"/>
        </w:rPr>
        <w:t>道题（小题），内容涵盖个2个主问卷、12大专题领域。调查问卷按访问对象不同分两类问卷：面向普通网民的公众版和面向网络行业人员的从业人员版问卷</w:t>
      </w:r>
    </w:p>
    <w:p>
      <w:r>
        <w:rPr>
          <w:rFonts w:hint="eastAsia"/>
        </w:rPr>
        <w:t>公众版的调查问卷除了以共性问题为主的主问卷外，还根据内容主题的不同分了8个专题问卷，具体名称如下：</w:t>
      </w:r>
    </w:p>
    <w:p>
      <w:r>
        <w:rPr>
          <w:rFonts w:hint="eastAsia"/>
        </w:rPr>
        <w:t>专题1问卷：网络安全法治社会建设专题</w:t>
      </w:r>
    </w:p>
    <w:p>
      <w:r>
        <w:rPr>
          <w:rFonts w:hint="eastAsia"/>
        </w:rPr>
        <w:t>专题2问卷：遏制网络违法犯罪行为专题</w:t>
      </w:r>
    </w:p>
    <w:p>
      <w:r>
        <w:rPr>
          <w:rFonts w:hint="eastAsia"/>
        </w:rPr>
        <w:t>专题3问卷：个人信息保护与数据安全专题</w:t>
      </w:r>
    </w:p>
    <w:p>
      <w:r>
        <w:rPr>
          <w:rFonts w:hint="eastAsia"/>
        </w:rPr>
        <w:t>专题4问卷：网络购物安全权益保护专题</w:t>
      </w:r>
    </w:p>
    <w:p>
      <w:r>
        <w:rPr>
          <w:rFonts w:hint="eastAsia"/>
        </w:rPr>
        <w:t>专题5问卷：未成年人网络权益保护专题</w:t>
      </w:r>
    </w:p>
    <w:p>
      <w:r>
        <w:rPr>
          <w:rFonts w:hint="eastAsia"/>
        </w:rPr>
        <w:t>专题6问卷：互联网平台监管与企业自律专题</w:t>
      </w:r>
    </w:p>
    <w:p>
      <w:r>
        <w:rPr>
          <w:rFonts w:hint="eastAsia"/>
        </w:rPr>
        <w:t>专题7问卷：数字政府服务与治理能力提升专题</w:t>
      </w:r>
    </w:p>
    <w:p>
      <w:r>
        <w:rPr>
          <w:rFonts w:hint="eastAsia"/>
        </w:rPr>
        <w:t>专题8问卷：</w:t>
      </w:r>
      <w:bookmarkStart w:id="176" w:name="_Hlk81832911"/>
      <w:r>
        <w:rPr>
          <w:rFonts w:hint="eastAsia"/>
        </w:rPr>
        <w:t>数字鸿沟消除与乡村振兴</w:t>
      </w:r>
      <w:bookmarkEnd w:id="176"/>
      <w:r>
        <w:rPr>
          <w:rFonts w:hint="eastAsia"/>
        </w:rPr>
        <w:t>专题</w:t>
      </w:r>
    </w:p>
    <w:p>
      <w:r>
        <w:rPr>
          <w:rFonts w:hint="eastAsia"/>
        </w:rPr>
        <w:t>从业人员版的调查问卷除了以共性问题为主的主问卷外，还根据内容主题的不同分为A到D共4个专题问卷，具体名称如下：</w:t>
      </w:r>
    </w:p>
    <w:p>
      <w:r>
        <w:rPr>
          <w:rFonts w:hint="eastAsia"/>
        </w:rPr>
        <w:t>A专题问卷：等级保护实施与企业合规专题</w:t>
      </w:r>
    </w:p>
    <w:p>
      <w:r>
        <w:rPr>
          <w:rFonts w:hint="eastAsia"/>
        </w:rPr>
        <w:t>B专题问卷：行业发展与生态建设专题</w:t>
      </w:r>
    </w:p>
    <w:p>
      <w:r>
        <w:rPr>
          <w:rFonts w:hint="eastAsia"/>
        </w:rPr>
        <w:t>C专题问卷：新技术应用与网络安全专题</w:t>
      </w:r>
    </w:p>
    <w:p>
      <w:r>
        <w:rPr>
          <w:rFonts w:hint="eastAsia"/>
        </w:rPr>
        <w:t>D专题问卷：科技创新与人才培养专题。</w:t>
      </w:r>
    </w:p>
    <w:p>
      <w:r>
        <w:rPr>
          <w:rFonts w:hint="eastAsia"/>
        </w:rPr>
        <w:t>本次调查问卷的设计以网络安全感满意指标体系为框架，以网民对网络安全的认知、需求、感受与评价为主线，针对相关政府主管部门、互联网企业、安全产品服务供应商、协会、科研机构、一般联网使用单位及网民自身在网络安全建设中的角色、职责、执行情况及其产生的效果设计调查问题。</w:t>
      </w:r>
    </w:p>
    <w:p>
      <w:r>
        <w:rPr>
          <w:rFonts w:hint="eastAsia"/>
        </w:rPr>
        <w:t>除了一般的选择题外，问卷还设立了11道征求意见的填空题，以开放的填空形式让网民畅所欲言，以求充分收集网民的意见。</w:t>
      </w:r>
    </w:p>
    <w:p>
      <w:r>
        <w:rPr>
          <w:rFonts w:hint="eastAsia"/>
        </w:rPr>
        <w:t>（4）调查形式</w:t>
      </w:r>
    </w:p>
    <w:p>
      <w:r>
        <w:rPr>
          <w:rFonts w:hint="eastAsia"/>
        </w:rPr>
        <w:t>由于疫情防控需要，本次调查形式为线上方式。全国统一部署，各省分别组织落实，企业机构参与，网民自愿参加。</w:t>
      </w:r>
    </w:p>
    <w:p>
      <w:r>
        <w:rPr>
          <w:rFonts w:hint="eastAsia"/>
        </w:rPr>
        <w:t>线上方式主要是依托在基于云平台问卷调查云服务，建立</w:t>
      </w:r>
      <w:r>
        <w:t>2021</w:t>
      </w:r>
      <w:r>
        <w:rPr>
          <w:rFonts w:hint="eastAsia"/>
        </w:rPr>
        <w:t>网民网络安全感满意调查服务门户和相应的网上问卷调查应用，同时支持两份公众版和从业人员版调查问卷的数据采集，提供手机和PC两个渠道，支持二维码扫描分享。利用组委会微信公众号和各合作单位以及支持单位的信息服务商门户进行推广，取得良好的效果。</w:t>
      </w:r>
    </w:p>
    <w:p>
      <w:r>
        <w:rPr>
          <w:rFonts w:hint="eastAsia"/>
        </w:rPr>
        <w:t>（5）调查组织</w:t>
      </w:r>
    </w:p>
    <w:p>
      <w:r>
        <w:rPr>
          <w:rFonts w:hint="eastAsia"/>
        </w:rPr>
        <w:t>各级公安、网信等政府主管部门对调查活动给予了大力支持。有关组织单位领导高度重视，明确目标，指导把关，积极推动，狠抓落实，成效显著。</w:t>
      </w:r>
    </w:p>
    <w:p>
      <w:r>
        <w:rPr>
          <w:rFonts w:hint="eastAsia"/>
        </w:rPr>
        <w:t>在政府主管部门领导的关心和指导下，为加强对调查活动的组织，活动发起单位组建了强有力的组织机构，机构分为领导小组、活动组委会（秘书处）和专家组等。</w:t>
      </w:r>
    </w:p>
    <w:p>
      <w:r>
        <w:rPr>
          <w:rFonts w:hint="eastAsia"/>
        </w:rPr>
        <w:t>领导小组由各级有关主管部门，发起单位网安联主要领导组成，负责调查活动重大事项的决策。</w:t>
      </w:r>
    </w:p>
    <w:p>
      <w:r>
        <w:rPr>
          <w:rFonts w:hint="eastAsia"/>
        </w:rPr>
        <w:t>活动组委会由各发起单位和承办单位的主要领导组成，负责活动的组织工作，有关活动事项的组织实施。下设秘书处。秘书处负责日常办公事务处理和对外联系和活动的宣传、组织、协调。承办单位负责调查问卷设计、技术实施、数据处理、数据分析、报告编写等。活动组委会和承办单位在总结2018、2</w:t>
      </w:r>
      <w:r>
        <w:t>019</w:t>
      </w:r>
      <w:r>
        <w:rPr>
          <w:rFonts w:hint="eastAsia"/>
        </w:rPr>
        <w:t>、2020年三届网民网络安全感满意度调查活动经验基础上，今年的调查活动在活动组织、品牌建设、推广发动、研究规划、问卷设计等方面进行了多方面的创新和改进，取得显著的效果，活动影响力和问卷数量实现跨越式增长。</w:t>
      </w:r>
    </w:p>
    <w:p>
      <w:r>
        <w:rPr>
          <w:rFonts w:hint="eastAsia"/>
        </w:rPr>
        <w:t>专家组由国家及地方相关领域的专家、学者组成，负责审查及评价调查设计、调查过程的科学性、客观性和真实性。</w:t>
      </w:r>
    </w:p>
    <w:p>
      <w:r>
        <w:rPr>
          <w:rFonts w:hint="eastAsia"/>
        </w:rPr>
        <w:t>活动的组织分为前期策划、问卷设计、组织发动、调查实施、数据分析与报告编制、成果发布与总结表彰等几个阶段。</w:t>
      </w:r>
    </w:p>
    <w:p>
      <w:r>
        <w:rPr>
          <w:rFonts w:hint="eastAsia"/>
        </w:rPr>
        <w:t>各地发起单位和协会按照组委会的统一部署和要求开展工作，一是协调所在地互联网企业组织员工参与调查活动。最大限度地协调所在地互联网企业组织员工参与调查活动，确保调查活动有针对性、合理性、科学性地开展；二是组织协调所在地商业门户网站、新媒体网络平台、中央（地方）重点新闻门户网站等参与调查活动。充分发挥这些网络平台在本地影响力大、覆盖面广、粉丝量多的特点，通过一定的推广合作和激励机制，最大限度地吸引网民在线上参与调查，确保调查活动的广泛性、代表性；三是负责跟进本地样本量的完成情况，确保按量保质完成数据采集工作。</w:t>
      </w:r>
    </w:p>
    <w:p>
      <w:r>
        <w:rPr>
          <w:rFonts w:hint="eastAsia"/>
        </w:rPr>
        <w:t>在领导小组、组委会、承办单位、课题小组和各地参与发动单位的共同努力下，本次调查活动，按既定计划推进，采集了大量的网民数据，</w:t>
      </w:r>
      <w:bookmarkStart w:id="177" w:name="_Hlk81832812"/>
      <w:r>
        <w:rPr>
          <w:rFonts w:hint="eastAsia"/>
        </w:rPr>
        <w:t>本次调查活动问卷</w:t>
      </w:r>
      <w:r>
        <w:rPr>
          <w:rFonts w:hint="eastAsia"/>
          <w:lang w:val="en-US" w:eastAsia="zh-CN"/>
        </w:rPr>
        <w:t>全国</w:t>
      </w:r>
      <w:r>
        <w:rPr>
          <w:rFonts w:hint="eastAsia"/>
        </w:rPr>
        <w:t>收回总量为</w:t>
      </w:r>
      <w:r>
        <w:t>284.5235</w:t>
      </w:r>
      <w:r>
        <w:rPr>
          <w:rFonts w:hint="eastAsia"/>
        </w:rPr>
        <w:t>万份，其中，公众网民版</w:t>
      </w:r>
      <w:r>
        <w:t>253.1278</w:t>
      </w:r>
      <w:r>
        <w:rPr>
          <w:rFonts w:hint="eastAsia"/>
        </w:rPr>
        <w:t>万份，网络从业人员版</w:t>
      </w:r>
      <w:r>
        <w:t>31.3957</w:t>
      </w:r>
      <w:r>
        <w:rPr>
          <w:rFonts w:hint="eastAsia"/>
        </w:rPr>
        <w:t>万份。数据的采集量比上一年度增长接近1倍，</w:t>
      </w:r>
      <w:bookmarkEnd w:id="177"/>
      <w:r>
        <w:rPr>
          <w:rFonts w:hint="eastAsia"/>
        </w:rPr>
        <w:t>活动取得圆满成功。</w:t>
      </w:r>
    </w:p>
    <w:p/>
    <w:bookmarkEnd w:id="171"/>
    <w:p>
      <w:r>
        <w:rPr>
          <w:rFonts w:hint="eastAsia"/>
        </w:rPr>
        <w:t>四、调查样本数据的有效性</w:t>
      </w:r>
    </w:p>
    <w:p>
      <w:r>
        <w:rPr>
          <w:rFonts w:hint="eastAsia"/>
        </w:rPr>
        <w:t>经分析和评估，本次调查活动收集的数据具有以下特点：</w:t>
      </w:r>
    </w:p>
    <w:p>
      <w:r>
        <w:rPr>
          <w:rFonts w:hint="eastAsia"/>
          <w:lang w:eastAsia="zh-CN"/>
        </w:rPr>
        <w:t>（</w:t>
      </w:r>
      <w:r>
        <w:rPr>
          <w:rFonts w:hint="eastAsia"/>
        </w:rPr>
        <w:t>1）调查样本数据量大</w:t>
      </w:r>
    </w:p>
    <w:p>
      <w:r>
        <w:rPr>
          <w:rFonts w:hint="eastAsia"/>
        </w:rPr>
        <w:t>本次调查活动收回的问卷总数为284.5235万份，其中，公众网民版253.1278万份，网络从业人员版31.3957万份。经过数据清洗后，有效问卷总数为264.6787万份，其中，公众网民版235.0549万份，网络从业人员版29.6238万份。问卷有效率为93%。另外，调查活动还收到网民对我国网络安全建设提出的意见和建议16.2036万条。本次调查活动受到网民的热烈响应，参与问卷调查的人数众多，采集的数据样本的规模大，其中3个省的样本数据量超过20万，20个省数据量过万，32个省的数量超过1千。从总体来看，样本数据的质量较好。</w:t>
      </w:r>
    </w:p>
    <w:p>
      <w:r>
        <w:rPr>
          <w:rFonts w:hint="eastAsia"/>
          <w:lang w:eastAsia="zh-CN"/>
        </w:rPr>
        <w:t>（</w:t>
      </w:r>
      <w:r>
        <w:rPr>
          <w:rFonts w:hint="eastAsia"/>
        </w:rPr>
        <w:t>2）调查样本数据覆盖面广</w:t>
      </w:r>
    </w:p>
    <w:p>
      <w:r>
        <w:rPr>
          <w:rFonts w:hint="eastAsia"/>
        </w:rPr>
        <w:t>从调查数据来源来看，地区的分布广泛，全国34个省、直辖市、自治区（包括港澳台），393个地市（区），2888个县区均有数据样本分布，县区级地区的样本覆盖率达9</w:t>
      </w:r>
      <w:r>
        <w:t>8.97%</w:t>
      </w:r>
      <w:r>
        <w:rPr>
          <w:rFonts w:hint="eastAsia"/>
        </w:rPr>
        <w:t>。其中还有小部分数据来自海外，涉及6</w:t>
      </w:r>
      <w:r>
        <w:t>8</w:t>
      </w:r>
      <w:r>
        <w:rPr>
          <w:rFonts w:hint="eastAsia"/>
        </w:rPr>
        <w:t xml:space="preserve">个国家和地区。 </w:t>
      </w:r>
    </w:p>
    <w:p>
      <w:r>
        <w:rPr>
          <w:rFonts w:hint="eastAsia"/>
          <w:lang w:eastAsia="zh-CN"/>
        </w:rPr>
        <w:t>（</w:t>
      </w:r>
      <w:r>
        <w:rPr>
          <w:rFonts w:hint="eastAsia"/>
        </w:rPr>
        <w:t>3）调查样本数据地区分布有差异</w:t>
      </w:r>
    </w:p>
    <w:p>
      <w:pPr>
        <w:rPr>
          <w:rFonts w:hint="eastAsia"/>
        </w:rPr>
      </w:pPr>
      <w:r>
        <w:rPr>
          <w:rFonts w:hint="eastAsia"/>
        </w:rPr>
        <w:t>从调查数据来源来看，数据的分布广泛，但数据分布地区有差异。广东、河南、江苏、北京、黑龙江等地网民参与的积极性较高，采集的问卷样本数据较多。为了保持各地区之间数据份量和人口基数的平衡，在全国数据汇总时按照各省人口比例作为权重因子进行了适当的加权处理。</w:t>
      </w:r>
    </w:p>
    <w:p>
      <w:pPr>
        <w:rPr>
          <w:rFonts w:hint="eastAsia"/>
        </w:rPr>
      </w:pPr>
      <w:r>
        <w:rPr>
          <w:rFonts w:hint="eastAsia"/>
          <w:lang w:eastAsia="zh-CN"/>
        </w:rPr>
        <w:t>（</w:t>
      </w:r>
      <w:r>
        <w:rPr>
          <w:rFonts w:hint="eastAsia"/>
        </w:rPr>
        <w:t>4</w:t>
      </w:r>
      <w:r>
        <w:rPr>
          <w:rFonts w:hint="eastAsia"/>
        </w:rPr>
        <w:t>）调查样本数据有效率较高</w:t>
      </w:r>
    </w:p>
    <w:p>
      <w:pPr>
        <w:rPr>
          <w:rFonts w:hint="eastAsia"/>
        </w:rPr>
      </w:pPr>
      <w:r>
        <w:rPr>
          <w:rFonts w:hint="eastAsia"/>
        </w:rPr>
        <w:t>从数据清洗的结果来看，总体数据有效率93%</w:t>
      </w:r>
      <w:r>
        <w:rPr>
          <w:rFonts w:hint="eastAsia"/>
        </w:rPr>
        <w:t xml:space="preserve">左右，总体上样本数据的有效率较高。绝大多数参与者都认真答题，有不少网民提交了意见和建议。 </w:t>
      </w:r>
    </w:p>
    <w:p>
      <w:pPr>
        <w:rPr>
          <w:rFonts w:hint="eastAsia"/>
        </w:rPr>
      </w:pPr>
      <w:r>
        <w:rPr>
          <w:rFonts w:hint="eastAsia"/>
        </w:rPr>
        <w:t xml:space="preserve">从以上分析，本次问卷调查数据的样本基本符合网民分布的主要特性，具有较高的代表性。   </w:t>
      </w:r>
      <w:r>
        <w:rPr>
          <w:rFonts w:hint="eastAsia"/>
        </w:rPr>
        <w:br w:type="page"/>
      </w:r>
    </w:p>
    <w:p>
      <w:pPr>
        <w:pStyle w:val="2"/>
        <w:rPr>
          <w:rFonts w:hint="eastAsia" w:asciiTheme="minorHAnsi" w:hAnsiTheme="minorHAnsi" w:cstheme="minorHAnsi"/>
        </w:rPr>
      </w:pPr>
      <w:bookmarkStart w:id="178" w:name="_Toc50885002"/>
      <w:bookmarkStart w:id="179" w:name="_Toc50903908"/>
      <w:bookmarkStart w:id="180" w:name="_Toc13605"/>
      <w:r>
        <w:rPr>
          <w:rFonts w:hint="eastAsia" w:asciiTheme="minorHAnsi" w:hAnsiTheme="minorHAnsi" w:cstheme="minorHAnsi"/>
        </w:rPr>
        <w:t>附件二：调查报告致谢词</w:t>
      </w:r>
      <w:bookmarkEnd w:id="178"/>
      <w:bookmarkEnd w:id="179"/>
      <w:bookmarkEnd w:id="180"/>
    </w:p>
    <w:p>
      <w:pPr>
        <w:widowControl/>
        <w:adjustRightInd/>
        <w:snapToGrid/>
        <w:spacing w:line="240" w:lineRule="auto"/>
        <w:ind w:firstLine="0" w:firstLineChars="0"/>
        <w:jc w:val="left"/>
        <w:rPr>
          <w:rFonts w:eastAsia="宋体" w:cstheme="minorHAnsi"/>
          <w:b/>
          <w:bCs/>
          <w:color w:val="FF0000"/>
          <w:kern w:val="44"/>
          <w:sz w:val="32"/>
          <w:szCs w:val="32"/>
        </w:rPr>
      </w:pPr>
    </w:p>
    <w:p>
      <w:pPr>
        <w:widowControl/>
        <w:adjustRightInd/>
        <w:snapToGrid/>
        <w:spacing w:line="240" w:lineRule="auto"/>
        <w:ind w:firstLine="0" w:firstLineChars="0"/>
        <w:jc w:val="center"/>
        <w:rPr>
          <w:rFonts w:eastAsia="宋体" w:cstheme="minorHAnsi"/>
          <w:b/>
          <w:bCs/>
          <w:kern w:val="44"/>
          <w:sz w:val="36"/>
          <w:szCs w:val="36"/>
        </w:rPr>
      </w:pPr>
      <w:r>
        <w:rPr>
          <w:rFonts w:hint="eastAsia" w:eastAsia="宋体" w:cstheme="minorHAnsi"/>
          <w:b/>
          <w:bCs/>
          <w:kern w:val="44"/>
          <w:sz w:val="36"/>
          <w:szCs w:val="36"/>
        </w:rPr>
        <w:t>致谢词</w:t>
      </w:r>
    </w:p>
    <w:p>
      <w:pPr>
        <w:widowControl/>
        <w:adjustRightInd/>
        <w:snapToGrid/>
        <w:spacing w:line="240" w:lineRule="auto"/>
        <w:ind w:firstLine="0" w:firstLineChars="0"/>
        <w:jc w:val="center"/>
        <w:rPr>
          <w:rFonts w:eastAsia="宋体" w:cstheme="minorHAnsi"/>
          <w:b/>
          <w:bCs/>
          <w:kern w:val="44"/>
          <w:sz w:val="32"/>
          <w:szCs w:val="32"/>
        </w:rPr>
      </w:pPr>
    </w:p>
    <w:p>
      <w:pPr>
        <w:widowControl/>
        <w:adjustRightInd/>
        <w:snapToGrid/>
        <w:ind w:firstLine="565" w:firstLineChars="202"/>
        <w:jc w:val="left"/>
        <w:rPr>
          <w:rFonts w:asciiTheme="minorEastAsia" w:hAnsiTheme="minorEastAsia" w:cstheme="minorHAnsi"/>
          <w:kern w:val="44"/>
          <w:sz w:val="28"/>
          <w:szCs w:val="28"/>
        </w:rPr>
      </w:pPr>
      <w:bookmarkStart w:id="181" w:name="_Hlk83743538"/>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网民网络安全感满意度调查活动已顺利完成，在全国各级网信、公安、工信、市场</w:t>
      </w:r>
      <w:r>
        <w:rPr>
          <w:rFonts w:hint="eastAsia" w:asciiTheme="minorEastAsia" w:hAnsiTheme="minorEastAsia" w:cstheme="minorHAnsi"/>
          <w:kern w:val="44"/>
          <w:sz w:val="28"/>
          <w:szCs w:val="28"/>
          <w:lang w:val="en-US" w:eastAsia="zh-CN"/>
        </w:rPr>
        <w:t>监管</w:t>
      </w:r>
      <w:r>
        <w:rPr>
          <w:rFonts w:hint="eastAsia" w:asciiTheme="minorEastAsia" w:hAnsiTheme="minorEastAsia" w:cstheme="minorHAnsi"/>
          <w:kern w:val="44"/>
          <w:sz w:val="28"/>
          <w:szCs w:val="28"/>
        </w:rPr>
        <w:t>等政府部门的精心指导和大力支持下，在参与调查的各机构和团队的共同努力下</w:t>
      </w:r>
      <w:r>
        <w:rPr>
          <w:rFonts w:hint="eastAsia" w:asciiTheme="minorEastAsia" w:hAnsiTheme="minorEastAsia" w:cstheme="minorHAnsi"/>
          <w:kern w:val="44"/>
          <w:sz w:val="28"/>
          <w:szCs w:val="28"/>
          <w:lang w:eastAsia="zh-CN"/>
        </w:rPr>
        <w:t>，</w:t>
      </w:r>
      <w:r>
        <w:rPr>
          <w:rFonts w:hint="eastAsia" w:asciiTheme="minorEastAsia" w:hAnsiTheme="minorEastAsia" w:cstheme="minorHAnsi"/>
          <w:kern w:val="44"/>
          <w:sz w:val="28"/>
          <w:szCs w:val="28"/>
        </w:rPr>
        <w:t>调查活动取得</w:t>
      </w:r>
      <w:r>
        <w:rPr>
          <w:rFonts w:hint="eastAsia" w:asciiTheme="minorEastAsia" w:hAnsiTheme="minorEastAsia" w:cstheme="minorHAnsi"/>
          <w:kern w:val="44"/>
          <w:sz w:val="28"/>
          <w:szCs w:val="28"/>
          <w:lang w:val="en-US" w:eastAsia="zh-CN"/>
        </w:rPr>
        <w:t>圆</w:t>
      </w:r>
      <w:r>
        <w:rPr>
          <w:rFonts w:hint="eastAsia" w:asciiTheme="minorEastAsia" w:hAnsiTheme="minorEastAsia" w:cstheme="minorHAnsi"/>
          <w:kern w:val="44"/>
          <w:sz w:val="28"/>
          <w:szCs w:val="28"/>
        </w:rPr>
        <w:t>满成功。调查活动结果经统计分析形成了本调查报告。调查报告的编制得到有关各方的指导和支持，课题组对有关参与各方的机构和人员表示衷心感谢。</w:t>
      </w:r>
    </w:p>
    <w:p>
      <w:pPr>
        <w:widowControl/>
        <w:adjustRightInd/>
        <w:snapToGrid/>
        <w:ind w:firstLine="0" w:firstLineChars="0"/>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感谢各发起单位、组委会的组织指导（名单参看附件三、四）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感谢各牵头实施单位、承办单位、技术支撑单位的付出和贡献（名单参看附件四）</w:t>
      </w:r>
    </w:p>
    <w:p>
      <w:pPr>
        <w:widowControl/>
        <w:adjustRightInd/>
        <w:snapToGrid/>
        <w:spacing w:line="240" w:lineRule="auto"/>
        <w:ind w:left="720" w:leftChars="300"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感谢各新闻媒体、支持企业和机构的大力支持和配合（名单参看附件四）</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感谢参与调查活动的各位专家、研究人员、技术人员和工作人员的辛勤劳动</w:t>
      </w:r>
    </w:p>
    <w:p>
      <w:pPr>
        <w:widowControl/>
        <w:adjustRightInd/>
        <w:snapToGrid/>
        <w:spacing w:line="240" w:lineRule="auto"/>
        <w:ind w:firstLine="565" w:firstLineChars="202"/>
        <w:jc w:val="left"/>
        <w:rPr>
          <w:rFonts w:asciiTheme="minorEastAsia" w:hAnsiTheme="minorEastAsia" w:cstheme="minorHAnsi"/>
          <w:kern w:val="44"/>
          <w:sz w:val="28"/>
          <w:szCs w:val="28"/>
        </w:rPr>
      </w:pPr>
    </w:p>
    <w:p>
      <w:pPr>
        <w:widowControl/>
        <w:adjustRightInd/>
        <w:snapToGrid/>
        <w:spacing w:line="240" w:lineRule="auto"/>
        <w:ind w:firstLine="565" w:firstLineChars="202"/>
        <w:jc w:val="left"/>
        <w:rPr>
          <w:rFonts w:asciiTheme="minorEastAsia" w:hAnsiTheme="minorEastAsia" w:cstheme="minorHAnsi"/>
          <w:kern w:val="44"/>
          <w:sz w:val="28"/>
          <w:szCs w:val="28"/>
        </w:rPr>
      </w:pPr>
      <w:r>
        <w:rPr>
          <w:rFonts w:hint="eastAsia" w:asciiTheme="minorEastAsia" w:hAnsiTheme="minorEastAsia" w:cstheme="minorHAnsi"/>
          <w:kern w:val="44"/>
          <w:sz w:val="28"/>
          <w:szCs w:val="28"/>
        </w:rPr>
        <w:t>感谢参与调查活动的公众网民和从业人员的积极参与</w:t>
      </w: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center"/>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w:t>
      </w:r>
      <w:r>
        <w:rPr>
          <w:rFonts w:hint="eastAsia" w:asciiTheme="minorEastAsia" w:hAnsiTheme="minorEastAsia" w:cstheme="minorHAnsi"/>
          <w:kern w:val="44"/>
          <w:sz w:val="28"/>
          <w:szCs w:val="28"/>
        </w:rPr>
        <w:t>网民网络安全感满意度调查课题组</w:t>
      </w:r>
    </w:p>
    <w:p>
      <w:pPr>
        <w:widowControl/>
        <w:adjustRightInd/>
        <w:snapToGrid/>
        <w:spacing w:line="240" w:lineRule="auto"/>
        <w:ind w:firstLine="0" w:firstLineChars="0"/>
        <w:jc w:val="right"/>
        <w:rPr>
          <w:rFonts w:asciiTheme="minorEastAsia" w:hAnsiTheme="minorEastAsia" w:cstheme="minorHAnsi"/>
          <w:kern w:val="44"/>
          <w:sz w:val="28"/>
          <w:szCs w:val="28"/>
        </w:rPr>
      </w:pPr>
    </w:p>
    <w:p>
      <w:pPr>
        <w:widowControl/>
        <w:adjustRightInd/>
        <w:snapToGrid/>
        <w:spacing w:line="240" w:lineRule="auto"/>
        <w:ind w:firstLine="0" w:firstLineChars="0"/>
        <w:jc w:val="right"/>
        <w:rPr>
          <w:rFonts w:asciiTheme="minorEastAsia" w:hAnsiTheme="minorEastAsia" w:cstheme="minorHAnsi"/>
          <w:kern w:val="44"/>
          <w:sz w:val="28"/>
          <w:szCs w:val="28"/>
        </w:rPr>
      </w:pPr>
      <w:r>
        <w:rPr>
          <w:rFonts w:asciiTheme="minorEastAsia" w:hAnsiTheme="minorEastAsia" w:cstheme="minorHAnsi"/>
          <w:kern w:val="44"/>
          <w:sz w:val="28"/>
          <w:szCs w:val="28"/>
        </w:rPr>
        <w:t>2021年9</w:t>
      </w:r>
      <w:r>
        <w:rPr>
          <w:rFonts w:hint="eastAsia" w:asciiTheme="minorEastAsia" w:hAnsiTheme="minorEastAsia" w:cstheme="minorHAnsi"/>
          <w:kern w:val="44"/>
          <w:sz w:val="28"/>
          <w:szCs w:val="28"/>
        </w:rPr>
        <w:t>月</w:t>
      </w:r>
    </w:p>
    <w:bookmarkEnd w:id="181"/>
    <w:p>
      <w:pPr>
        <w:widowControl/>
        <w:adjustRightInd/>
        <w:snapToGrid/>
        <w:spacing w:line="240" w:lineRule="auto"/>
        <w:ind w:firstLine="0" w:firstLineChars="0"/>
        <w:jc w:val="left"/>
        <w:rPr>
          <w:rFonts w:cstheme="minorHAnsi"/>
        </w:rPr>
      </w:pPr>
    </w:p>
    <w:p>
      <w:pPr>
        <w:ind w:left="0" w:leftChars="0" w:firstLine="0" w:firstLineChars="0"/>
        <w:jc w:val="center"/>
        <w:rPr>
          <w:rFonts w:asciiTheme="minorEastAsia" w:hAnsiTheme="minorEastAsia" w:cstheme="minorHAnsi"/>
          <w:b/>
          <w:bCs/>
          <w:kern w:val="44"/>
          <w:sz w:val="32"/>
          <w:szCs w:val="32"/>
        </w:rPr>
      </w:pPr>
      <w:bookmarkStart w:id="182" w:name="_Toc50903909"/>
      <w:bookmarkStart w:id="183" w:name="_Toc49439774"/>
      <w:r>
        <w:rPr>
          <w:rFonts w:hint="eastAsia" w:asciiTheme="minorHAnsi" w:hAnsiTheme="minorHAnsi" w:cstheme="minorHAnsi"/>
        </w:rPr>
        <w:br w:type="page"/>
      </w:r>
      <w:r>
        <w:rPr>
          <w:rFonts w:asciiTheme="minorEastAsia" w:hAnsiTheme="minorEastAsia" w:cstheme="minorHAnsi"/>
          <w:b/>
          <w:bCs/>
          <w:kern w:val="44"/>
          <w:sz w:val="32"/>
          <w:szCs w:val="32"/>
        </w:rPr>
        <w:t>2021年</w:t>
      </w:r>
      <w:r>
        <w:rPr>
          <w:rFonts w:hint="eastAsia" w:asciiTheme="minorEastAsia" w:hAnsiTheme="minorEastAsia" w:cstheme="minorHAnsi"/>
          <w:b/>
          <w:bCs/>
          <w:kern w:val="44"/>
          <w:sz w:val="32"/>
          <w:szCs w:val="32"/>
        </w:rPr>
        <w:t>网民网络安全感满意度调查课题组人员名单</w:t>
      </w:r>
    </w:p>
    <w:p>
      <w:pPr>
        <w:ind w:firstLine="0" w:firstLineChars="0"/>
        <w:jc w:val="left"/>
        <w:rPr>
          <w:rFonts w:eastAsia="宋体" w:cstheme="minorHAnsi"/>
        </w:rPr>
      </w:pPr>
    </w:p>
    <w:p>
      <w:pPr>
        <w:ind w:firstLine="0" w:firstLineChars="0"/>
        <w:jc w:val="left"/>
        <w:rPr>
          <w:rFonts w:eastAsia="宋体" w:cstheme="minorHAnsi"/>
        </w:rPr>
      </w:pPr>
      <w:r>
        <w:rPr>
          <w:rFonts w:hint="eastAsia" w:eastAsia="宋体" w:cstheme="minorHAnsi"/>
        </w:rPr>
        <w:t xml:space="preserve">总 负 责：高宁  </w:t>
      </w:r>
    </w:p>
    <w:p>
      <w:pPr>
        <w:ind w:firstLine="0" w:firstLineChars="0"/>
        <w:jc w:val="left"/>
        <w:rPr>
          <w:rFonts w:eastAsia="宋体" w:cstheme="minorHAnsi"/>
        </w:rPr>
      </w:pPr>
      <w:r>
        <w:rPr>
          <w:rFonts w:hint="eastAsia" w:eastAsia="宋体" w:cstheme="minorHAnsi"/>
        </w:rPr>
        <w:t>报告编制：</w:t>
      </w:r>
      <w:r>
        <w:rPr>
          <w:rFonts w:eastAsia="宋体" w:cstheme="minorHAnsi"/>
        </w:rPr>
        <w:t xml:space="preserve"> </w:t>
      </w:r>
    </w:p>
    <w:p>
      <w:pPr>
        <w:ind w:firstLine="720" w:firstLineChars="300"/>
        <w:jc w:val="left"/>
        <w:rPr>
          <w:rFonts w:eastAsia="宋体" w:cstheme="minorHAnsi"/>
        </w:rPr>
      </w:pPr>
      <w:r>
        <w:rPr>
          <w:rFonts w:hint="eastAsia" w:eastAsia="宋体" w:cstheme="minorHAnsi"/>
        </w:rPr>
        <w:t>全国报告：高宁（组长）、毛翠芳</w:t>
      </w:r>
    </w:p>
    <w:p>
      <w:pPr>
        <w:ind w:left="667" w:leftChars="278" w:firstLine="0" w:firstLineChars="0"/>
        <w:jc w:val="left"/>
        <w:rPr>
          <w:rFonts w:eastAsia="宋体" w:cstheme="minorHAnsi"/>
        </w:rPr>
      </w:pPr>
      <w:r>
        <w:rPr>
          <w:rFonts w:hint="eastAsia" w:eastAsia="宋体" w:cstheme="minorHAnsi"/>
        </w:rPr>
        <w:t>地区报告：黎明瑶（组长）、郭家正、吴志鹏、徐志滨、高梓源、陈嘉琪、 黄锡铭、刘宇晖、郑雅贤、黄业洪、蔡美玲、郑钺、李思嘉</w:t>
      </w:r>
    </w:p>
    <w:p>
      <w:pPr>
        <w:ind w:left="1274" w:leftChars="1" w:hanging="1272" w:hangingChars="530"/>
        <w:jc w:val="left"/>
        <w:rPr>
          <w:rFonts w:eastAsia="宋体" w:cstheme="minorHAnsi"/>
        </w:rPr>
      </w:pPr>
      <w:r>
        <w:rPr>
          <w:rFonts w:hint="eastAsia" w:eastAsia="宋体" w:cstheme="minorHAnsi"/>
        </w:rPr>
        <w:t>问卷设计：高宁</w:t>
      </w:r>
      <w:bookmarkStart w:id="184" w:name="_Hlk83740128"/>
      <w:r>
        <w:rPr>
          <w:rFonts w:hint="eastAsia" w:eastAsia="宋体" w:cstheme="minorHAnsi"/>
        </w:rPr>
        <w:t>（组长）</w:t>
      </w:r>
      <w:bookmarkEnd w:id="184"/>
      <w:r>
        <w:rPr>
          <w:rFonts w:hint="eastAsia" w:eastAsia="宋体" w:cstheme="minorHAnsi"/>
        </w:rPr>
        <w:t>、黎明瑶、邢静、孙翊伦、周瑞欣、毛翠芳、曾威、崔瑶</w:t>
      </w:r>
    </w:p>
    <w:p>
      <w:pPr>
        <w:ind w:firstLine="0" w:firstLineChars="0"/>
        <w:jc w:val="left"/>
        <w:rPr>
          <w:rFonts w:eastAsia="宋体" w:cstheme="minorHAnsi"/>
        </w:rPr>
      </w:pPr>
      <w:r>
        <w:rPr>
          <w:rFonts w:hint="eastAsia" w:eastAsia="宋体" w:cstheme="minorHAnsi"/>
        </w:rPr>
        <w:t>问卷管理：周贵招（组长）、吴志鹏</w:t>
      </w:r>
    </w:p>
    <w:p>
      <w:pPr>
        <w:ind w:firstLine="0" w:firstLineChars="0"/>
        <w:jc w:val="left"/>
        <w:rPr>
          <w:rFonts w:eastAsia="宋体" w:cstheme="minorHAnsi"/>
        </w:rPr>
      </w:pPr>
      <w:r>
        <w:rPr>
          <w:rFonts w:hint="eastAsia" w:eastAsia="宋体" w:cstheme="minorHAnsi"/>
        </w:rPr>
        <w:t>平台开发：黄盛（组长）、李学明、郭苑媚、姚桂龙</w:t>
      </w:r>
    </w:p>
    <w:p>
      <w:pPr>
        <w:ind w:firstLine="0" w:firstLineChars="0"/>
        <w:jc w:val="left"/>
        <w:rPr>
          <w:rFonts w:eastAsia="宋体" w:cstheme="minorHAnsi"/>
        </w:rPr>
      </w:pPr>
      <w:r>
        <w:rPr>
          <w:rFonts w:hint="eastAsia" w:eastAsia="宋体" w:cstheme="minorHAnsi"/>
        </w:rPr>
        <w:t>数据分析：高宁（组长）、黄盛、毛翠芳、李学明</w:t>
      </w:r>
    </w:p>
    <w:p>
      <w:pPr>
        <w:ind w:left="1133" w:hanging="1132" w:hangingChars="472"/>
        <w:jc w:val="left"/>
        <w:rPr>
          <w:rFonts w:eastAsia="宋体" w:cstheme="minorHAnsi"/>
        </w:rPr>
      </w:pPr>
      <w:r>
        <w:rPr>
          <w:rFonts w:hint="eastAsia" w:eastAsia="宋体" w:cstheme="minorHAnsi"/>
        </w:rPr>
        <w:t>数据整理：毛翠芳（组长）、吕妍瑾、黎明瑶、黄锡铭、陈嘉琪、郑雅贤、刘舜知、吴志鹏、徐志斌、高梓源、刘宇晖、郑钺、黄业洪、蔡美玲、郭家正、李思嘉</w:t>
      </w:r>
    </w:p>
    <w:p>
      <w:pPr>
        <w:rPr>
          <w:rFonts w:hint="eastAsia" w:asciiTheme="minorHAnsi" w:hAnsiTheme="minorHAnsi" w:cstheme="minorHAnsi"/>
        </w:rPr>
      </w:pPr>
      <w:r>
        <w:rPr>
          <w:rFonts w:asciiTheme="minorEastAsia" w:hAnsiTheme="minorEastAsia" w:cstheme="minorHAnsi"/>
          <w:kern w:val="44"/>
          <w:sz w:val="32"/>
          <w:szCs w:val="32"/>
        </w:rPr>
        <w:br w:type="page"/>
      </w:r>
    </w:p>
    <w:p>
      <w:pPr>
        <w:pStyle w:val="2"/>
        <w:rPr>
          <w:rFonts w:asciiTheme="minorHAnsi" w:hAnsiTheme="minorHAnsi" w:cstheme="minorHAnsi"/>
        </w:rPr>
      </w:pPr>
      <w:bookmarkStart w:id="185" w:name="_Toc20762"/>
      <w:r>
        <w:rPr>
          <w:rFonts w:hint="eastAsia" w:asciiTheme="minorHAnsi" w:hAnsiTheme="minorHAnsi" w:cstheme="minorHAnsi"/>
        </w:rPr>
        <w:t>附件三：调查活动组委会名单</w:t>
      </w:r>
      <w:bookmarkEnd w:id="182"/>
      <w:bookmarkEnd w:id="183"/>
      <w:bookmarkEnd w:id="185"/>
    </w:p>
    <w:p/>
    <w:p>
      <w:pPr>
        <w:ind w:firstLine="0" w:firstLineChars="0"/>
        <w:jc w:val="center"/>
        <w:rPr>
          <w:rFonts w:eastAsia="宋体" w:cstheme="minorHAnsi"/>
          <w:b/>
          <w:bCs/>
          <w:sz w:val="32"/>
          <w:szCs w:val="28"/>
        </w:rPr>
      </w:pPr>
      <w:r>
        <w:rPr>
          <w:rFonts w:hint="eastAsia" w:eastAsia="宋体" w:cstheme="minorHAnsi"/>
          <w:b/>
          <w:bCs/>
          <w:sz w:val="32"/>
          <w:szCs w:val="28"/>
        </w:rPr>
        <w:t>2</w:t>
      </w:r>
      <w:r>
        <w:rPr>
          <w:rFonts w:eastAsia="宋体" w:cstheme="minorHAnsi"/>
          <w:b/>
          <w:bCs/>
          <w:sz w:val="32"/>
          <w:szCs w:val="28"/>
        </w:rPr>
        <w:t>02</w:t>
      </w:r>
      <w:r>
        <w:rPr>
          <w:rFonts w:hint="eastAsia" w:eastAsia="宋体" w:cstheme="minorHAnsi"/>
          <w:b/>
          <w:bCs/>
          <w:sz w:val="32"/>
          <w:szCs w:val="28"/>
        </w:rPr>
        <w:t>1网民网络安全感满意度调查活动组委会</w:t>
      </w:r>
    </w:p>
    <w:p>
      <w:pPr>
        <w:ind w:firstLine="0" w:firstLineChars="0"/>
        <w:jc w:val="left"/>
        <w:rPr>
          <w:rFonts w:eastAsia="宋体" w:cstheme="minorHAnsi"/>
        </w:rPr>
      </w:pPr>
      <w:r>
        <w:rPr>
          <w:rFonts w:hint="eastAsia" w:eastAsia="宋体" w:cstheme="minorHAnsi"/>
        </w:rPr>
        <w:t>主任：</w:t>
      </w:r>
    </w:p>
    <w:p>
      <w:pPr>
        <w:jc w:val="left"/>
        <w:rPr>
          <w:rFonts w:eastAsia="宋体" w:cstheme="minorHAnsi"/>
        </w:rPr>
      </w:pPr>
      <w:r>
        <w:rPr>
          <w:rFonts w:hint="eastAsia" w:eastAsia="宋体" w:cstheme="minorHAnsi"/>
        </w:rPr>
        <w:t>严明    公安部第一、三研究所原所长</w:t>
      </w:r>
    </w:p>
    <w:p>
      <w:pPr>
        <w:ind w:firstLine="0" w:firstLineChars="0"/>
        <w:jc w:val="left"/>
        <w:rPr>
          <w:rFonts w:eastAsia="宋体" w:cstheme="minorHAnsi"/>
        </w:rPr>
      </w:pPr>
      <w:r>
        <w:rPr>
          <w:rFonts w:hint="eastAsia" w:eastAsia="宋体" w:cstheme="minorHAnsi"/>
        </w:rPr>
        <w:t>常务副主任兼秘书长：</w:t>
      </w:r>
    </w:p>
    <w:p>
      <w:pPr>
        <w:jc w:val="left"/>
        <w:rPr>
          <w:rFonts w:eastAsia="宋体" w:cstheme="minorHAnsi"/>
        </w:rPr>
      </w:pPr>
      <w:r>
        <w:rPr>
          <w:rFonts w:hint="eastAsia" w:eastAsia="宋体" w:cstheme="minorHAnsi"/>
        </w:rPr>
        <w:t>黄丽玲  北京网络空间安全协会理事长</w:t>
      </w:r>
    </w:p>
    <w:p>
      <w:pPr>
        <w:ind w:firstLine="1440" w:firstLineChars="600"/>
        <w:jc w:val="left"/>
        <w:rPr>
          <w:rFonts w:eastAsia="宋体" w:cstheme="minorHAnsi"/>
        </w:rPr>
      </w:pPr>
      <w:r>
        <w:rPr>
          <w:rFonts w:hint="eastAsia" w:eastAsia="宋体" w:cstheme="minorHAnsi"/>
        </w:rPr>
        <w:t>广东省网络空间安全协会会长</w:t>
      </w:r>
    </w:p>
    <w:p>
      <w:pPr>
        <w:ind w:firstLine="0" w:firstLineChars="0"/>
        <w:jc w:val="left"/>
        <w:rPr>
          <w:rFonts w:eastAsia="宋体" w:cstheme="minorHAnsi"/>
        </w:rPr>
      </w:pPr>
      <w:r>
        <w:rPr>
          <w:rFonts w:hint="eastAsia" w:eastAsia="宋体" w:cstheme="minorHAnsi"/>
        </w:rPr>
        <w:t>副主任：</w:t>
      </w:r>
    </w:p>
    <w:p>
      <w:pPr>
        <w:jc w:val="left"/>
        <w:rPr>
          <w:rFonts w:eastAsia="宋体" w:cstheme="minorHAnsi"/>
        </w:rPr>
      </w:pPr>
      <w:r>
        <w:rPr>
          <w:rFonts w:hint="eastAsia" w:eastAsia="宋体" w:cstheme="minorHAnsi"/>
        </w:rPr>
        <w:t>谢毅平  广东新兴国家网络安全和信息化发展研究院院长</w:t>
      </w:r>
    </w:p>
    <w:p>
      <w:pPr>
        <w:ind w:firstLine="1440" w:firstLineChars="600"/>
        <w:jc w:val="left"/>
        <w:rPr>
          <w:rFonts w:eastAsia="宋体" w:cstheme="minorHAnsi"/>
        </w:rPr>
      </w:pPr>
      <w:r>
        <w:rPr>
          <w:rFonts w:hint="eastAsia" w:eastAsia="宋体" w:cstheme="minorHAnsi"/>
        </w:rPr>
        <w:t>公安部科技信息化局原局长</w:t>
      </w:r>
    </w:p>
    <w:p>
      <w:pPr>
        <w:jc w:val="left"/>
        <w:rPr>
          <w:rFonts w:eastAsia="宋体" w:cstheme="minorHAnsi"/>
        </w:rPr>
      </w:pPr>
      <w:r>
        <w:rPr>
          <w:rFonts w:hint="eastAsia" w:eastAsia="宋体" w:cstheme="minorHAnsi"/>
        </w:rPr>
        <w:t>袁旭阳  北京网络行业协会会长</w:t>
      </w:r>
    </w:p>
    <w:p>
      <w:pPr>
        <w:ind w:firstLine="1440" w:firstLineChars="600"/>
        <w:jc w:val="left"/>
        <w:rPr>
          <w:rFonts w:eastAsia="宋体" w:cstheme="minorHAnsi"/>
        </w:rPr>
      </w:pPr>
      <w:r>
        <w:rPr>
          <w:rFonts w:hint="eastAsia" w:eastAsia="宋体" w:cstheme="minorHAnsi"/>
        </w:rPr>
        <w:t>公安部网络安全保卫局原副局长</w:t>
      </w:r>
    </w:p>
    <w:p>
      <w:pPr>
        <w:jc w:val="left"/>
        <w:rPr>
          <w:rFonts w:eastAsia="宋体" w:cstheme="minorHAnsi"/>
        </w:rPr>
      </w:pPr>
      <w:r>
        <w:rPr>
          <w:rFonts w:hint="eastAsia" w:eastAsia="宋体" w:cstheme="minorHAnsi"/>
        </w:rPr>
        <w:t>陈钟    北京大学网络和信息安全实验室主任</w:t>
      </w:r>
    </w:p>
    <w:p>
      <w:pPr>
        <w:jc w:val="left"/>
        <w:rPr>
          <w:rFonts w:eastAsia="宋体" w:cstheme="minorHAnsi"/>
        </w:rPr>
      </w:pPr>
      <w:r>
        <w:rPr>
          <w:rFonts w:hint="eastAsia" w:eastAsia="宋体" w:cstheme="minorHAnsi"/>
        </w:rPr>
        <w:t>杨建军  中国电子技术标准化研究院副院长</w:t>
      </w:r>
    </w:p>
    <w:p>
      <w:pPr>
        <w:jc w:val="left"/>
        <w:rPr>
          <w:rFonts w:eastAsia="宋体" w:cstheme="minorHAnsi"/>
        </w:rPr>
      </w:pPr>
      <w:r>
        <w:rPr>
          <w:rFonts w:hint="eastAsia" w:eastAsia="宋体" w:cstheme="minorHAnsi"/>
        </w:rPr>
        <w:t>宋茂恩  中国互联网协会常务副秘书长</w:t>
      </w:r>
    </w:p>
    <w:p>
      <w:pPr>
        <w:ind w:firstLine="0" w:firstLineChars="0"/>
        <w:jc w:val="left"/>
        <w:rPr>
          <w:rFonts w:eastAsia="宋体" w:cstheme="minorHAnsi"/>
        </w:rPr>
      </w:pPr>
      <w:r>
        <w:rPr>
          <w:rFonts w:hint="eastAsia" w:eastAsia="宋体" w:cstheme="minorHAnsi"/>
        </w:rPr>
        <w:t>秘书长助理：</w:t>
      </w:r>
    </w:p>
    <w:p>
      <w:pPr>
        <w:jc w:val="left"/>
        <w:rPr>
          <w:rFonts w:eastAsia="宋体" w:cstheme="minorHAnsi"/>
        </w:rPr>
      </w:pPr>
      <w:r>
        <w:rPr>
          <w:rFonts w:hint="eastAsia" w:eastAsia="宋体" w:cstheme="minorHAnsi"/>
        </w:rPr>
        <w:t>周贵招   广东省网络空间安全协会会长助理</w:t>
      </w:r>
    </w:p>
    <w:p>
      <w:pPr>
        <w:ind w:firstLine="0" w:firstLineChars="0"/>
        <w:jc w:val="left"/>
        <w:rPr>
          <w:rFonts w:eastAsia="宋体" w:cstheme="minorHAnsi"/>
        </w:rPr>
      </w:pPr>
      <w:r>
        <w:rPr>
          <w:rFonts w:hint="eastAsia" w:eastAsia="宋体" w:cstheme="minorHAnsi"/>
        </w:rPr>
        <w:t>委员：</w:t>
      </w:r>
    </w:p>
    <w:p>
      <w:pPr>
        <w:jc w:val="left"/>
        <w:rPr>
          <w:rFonts w:eastAsia="宋体" w:cstheme="minorHAnsi"/>
        </w:rPr>
      </w:pPr>
      <w:r>
        <w:rPr>
          <w:rFonts w:hint="eastAsia" w:eastAsia="宋体" w:cstheme="minorHAnsi"/>
        </w:rPr>
        <w:t>胡俊涛   郑州市网络安全协会常务副会长兼秘书长</w:t>
      </w:r>
    </w:p>
    <w:p>
      <w:pPr>
        <w:jc w:val="left"/>
        <w:rPr>
          <w:rFonts w:eastAsia="宋体" w:cstheme="minorHAnsi"/>
        </w:rPr>
      </w:pPr>
      <w:r>
        <w:rPr>
          <w:rFonts w:eastAsia="宋体" w:cstheme="minorHAnsi"/>
        </w:rPr>
        <w:t>尤文杰</w:t>
      </w:r>
      <w:r>
        <w:rPr>
          <w:rFonts w:hint="eastAsia" w:eastAsia="宋体" w:cstheme="minorHAnsi"/>
        </w:rPr>
        <w:t xml:space="preserve">   </w:t>
      </w:r>
      <w:r>
        <w:rPr>
          <w:rFonts w:eastAsia="宋体" w:cstheme="minorHAnsi"/>
        </w:rPr>
        <w:t>江苏省信息网络安全协会副会长</w:t>
      </w:r>
    </w:p>
    <w:p>
      <w:pPr>
        <w:jc w:val="left"/>
        <w:rPr>
          <w:rFonts w:eastAsia="宋体" w:cstheme="minorHAnsi"/>
        </w:rPr>
      </w:pPr>
      <w:r>
        <w:rPr>
          <w:rFonts w:hint="eastAsia" w:eastAsia="宋体" w:cstheme="minorHAnsi"/>
        </w:rPr>
        <w:t>肖慧林   北京网络空间安全协会秘书长</w:t>
      </w:r>
    </w:p>
    <w:p>
      <w:pPr>
        <w:jc w:val="left"/>
        <w:rPr>
          <w:rFonts w:eastAsia="宋体" w:cstheme="minorHAnsi"/>
        </w:rPr>
      </w:pPr>
      <w:r>
        <w:rPr>
          <w:rFonts w:eastAsia="宋体" w:cstheme="minorHAnsi"/>
        </w:rPr>
        <w:t>张彦</w:t>
      </w:r>
      <w:r>
        <w:rPr>
          <w:rFonts w:hint="eastAsia" w:eastAsia="宋体" w:cstheme="minorHAnsi"/>
        </w:rPr>
        <w:t xml:space="preserve">     </w:t>
      </w:r>
      <w:r>
        <w:rPr>
          <w:rFonts w:eastAsia="宋体" w:cstheme="minorHAnsi"/>
        </w:rPr>
        <w:t>黑龙江省网络安全协会会长</w:t>
      </w:r>
    </w:p>
    <w:p>
      <w:pPr>
        <w:jc w:val="left"/>
        <w:rPr>
          <w:rFonts w:eastAsia="宋体" w:cstheme="minorHAnsi"/>
        </w:rPr>
      </w:pPr>
      <w:r>
        <w:rPr>
          <w:rFonts w:eastAsia="宋体" w:cstheme="minorHAnsi"/>
        </w:rPr>
        <w:t>李任贵</w:t>
      </w:r>
      <w:r>
        <w:rPr>
          <w:rFonts w:hint="eastAsia" w:eastAsia="宋体" w:cstheme="minorHAnsi"/>
        </w:rPr>
        <w:t xml:space="preserve">   </w:t>
      </w:r>
      <w:r>
        <w:rPr>
          <w:rFonts w:eastAsia="宋体" w:cstheme="minorHAnsi"/>
        </w:rPr>
        <w:t>广西网络安全协会理事长</w:t>
      </w:r>
    </w:p>
    <w:p>
      <w:pPr>
        <w:jc w:val="left"/>
        <w:rPr>
          <w:rFonts w:eastAsia="宋体" w:cstheme="minorHAnsi"/>
        </w:rPr>
      </w:pPr>
      <w:r>
        <w:rPr>
          <w:rFonts w:eastAsia="宋体" w:cstheme="minorHAnsi"/>
        </w:rPr>
        <w:t>王胜军</w:t>
      </w:r>
      <w:r>
        <w:rPr>
          <w:rFonts w:hint="eastAsia" w:eastAsia="宋体" w:cstheme="minorHAnsi"/>
        </w:rPr>
        <w:t xml:space="preserve">   </w:t>
      </w:r>
      <w:r>
        <w:rPr>
          <w:rFonts w:eastAsia="宋体" w:cstheme="minorHAnsi"/>
        </w:rPr>
        <w:t>南宁市信息网络安全协会会长</w:t>
      </w:r>
    </w:p>
    <w:p>
      <w:pPr>
        <w:jc w:val="left"/>
        <w:rPr>
          <w:rFonts w:eastAsia="宋体" w:cstheme="minorHAnsi"/>
        </w:rPr>
      </w:pPr>
      <w:r>
        <w:rPr>
          <w:rFonts w:eastAsia="宋体" w:cstheme="minorHAnsi"/>
        </w:rPr>
        <w:t>刘春梅</w:t>
      </w:r>
      <w:r>
        <w:rPr>
          <w:rFonts w:hint="eastAsia" w:eastAsia="宋体" w:cstheme="minorHAnsi"/>
        </w:rPr>
        <w:t xml:space="preserve">   </w:t>
      </w:r>
      <w:r>
        <w:rPr>
          <w:rFonts w:eastAsia="宋体" w:cstheme="minorHAnsi"/>
        </w:rPr>
        <w:t>上海市信息网络安全管理协会秘书长</w:t>
      </w:r>
    </w:p>
    <w:p>
      <w:pPr>
        <w:jc w:val="left"/>
        <w:rPr>
          <w:rFonts w:eastAsia="宋体" w:cstheme="minorHAnsi"/>
        </w:rPr>
      </w:pPr>
      <w:r>
        <w:rPr>
          <w:rFonts w:eastAsia="宋体" w:cstheme="minorHAnsi"/>
        </w:rPr>
        <w:t>王建</w:t>
      </w:r>
      <w:r>
        <w:rPr>
          <w:rFonts w:hint="eastAsia" w:eastAsia="宋体" w:cstheme="minorHAnsi"/>
        </w:rPr>
        <w:t xml:space="preserve">     </w:t>
      </w:r>
      <w:r>
        <w:rPr>
          <w:rFonts w:eastAsia="宋体" w:cstheme="minorHAnsi"/>
        </w:rPr>
        <w:t>重庆市信息安全协会秘书长</w:t>
      </w:r>
    </w:p>
    <w:p>
      <w:pPr>
        <w:jc w:val="left"/>
        <w:rPr>
          <w:rFonts w:eastAsia="宋体" w:cstheme="minorHAnsi"/>
        </w:rPr>
      </w:pPr>
      <w:r>
        <w:rPr>
          <w:rFonts w:eastAsia="宋体" w:cstheme="minorHAnsi"/>
        </w:rPr>
        <w:t>陈建设</w:t>
      </w:r>
      <w:r>
        <w:rPr>
          <w:rFonts w:hint="eastAsia" w:eastAsia="宋体" w:cstheme="minorHAnsi"/>
        </w:rPr>
        <w:t xml:space="preserve">   </w:t>
      </w:r>
      <w:r>
        <w:rPr>
          <w:rFonts w:eastAsia="宋体" w:cstheme="minorHAnsi"/>
        </w:rPr>
        <w:t>贵阳市信息网络安全协会秘书长</w:t>
      </w:r>
    </w:p>
    <w:p>
      <w:pPr>
        <w:jc w:val="left"/>
        <w:rPr>
          <w:rFonts w:eastAsia="宋体" w:cstheme="minorHAnsi"/>
        </w:rPr>
      </w:pPr>
      <w:r>
        <w:rPr>
          <w:rFonts w:eastAsia="宋体" w:cstheme="minorHAnsi"/>
        </w:rPr>
        <w:t>严茂丰</w:t>
      </w:r>
      <w:r>
        <w:rPr>
          <w:rFonts w:hint="eastAsia" w:eastAsia="宋体" w:cstheme="minorHAnsi"/>
        </w:rPr>
        <w:t xml:space="preserve">   浙江省计算机信息系统安全协会</w:t>
      </w:r>
      <w:r>
        <w:rPr>
          <w:rFonts w:eastAsia="宋体" w:cstheme="minorHAnsi"/>
        </w:rPr>
        <w:t>秘书长</w:t>
      </w:r>
    </w:p>
    <w:p>
      <w:pPr>
        <w:jc w:val="left"/>
        <w:rPr>
          <w:rFonts w:eastAsia="宋体" w:cstheme="minorHAnsi"/>
        </w:rPr>
      </w:pPr>
      <w:r>
        <w:rPr>
          <w:rFonts w:hint="eastAsia" w:eastAsia="宋体" w:cstheme="minorHAnsi"/>
        </w:rPr>
        <w:t>张丹丹  江西省网络空间安全协会发起负责人（筹）</w:t>
      </w:r>
    </w:p>
    <w:p>
      <w:pPr>
        <w:jc w:val="left"/>
        <w:rPr>
          <w:rFonts w:eastAsia="宋体" w:cstheme="minorHAnsi"/>
        </w:rPr>
      </w:pPr>
      <w:r>
        <w:rPr>
          <w:rFonts w:eastAsia="宋体" w:cstheme="minorHAnsi"/>
        </w:rPr>
        <w:t>孙大跃</w:t>
      </w:r>
      <w:r>
        <w:rPr>
          <w:rFonts w:hint="eastAsia" w:eastAsia="宋体" w:cstheme="minorHAnsi"/>
        </w:rPr>
        <w:t xml:space="preserve">  </w:t>
      </w:r>
      <w:r>
        <w:rPr>
          <w:rFonts w:eastAsia="宋体" w:cstheme="minorHAnsi"/>
        </w:rPr>
        <w:t>陕西省信息网络安全协会会长</w:t>
      </w:r>
    </w:p>
    <w:p>
      <w:pPr>
        <w:jc w:val="left"/>
        <w:rPr>
          <w:rFonts w:eastAsia="宋体" w:cstheme="minorHAnsi"/>
        </w:rPr>
      </w:pPr>
      <w:r>
        <w:rPr>
          <w:rFonts w:eastAsia="宋体" w:cstheme="minorHAnsi"/>
        </w:rPr>
        <w:t>马树平</w:t>
      </w:r>
      <w:r>
        <w:rPr>
          <w:rFonts w:hint="eastAsia" w:eastAsia="宋体" w:cstheme="minorHAnsi"/>
        </w:rPr>
        <w:t xml:space="preserve">  曲靖市网络安全协</w:t>
      </w:r>
      <w:r>
        <w:rPr>
          <w:rFonts w:eastAsia="宋体" w:cstheme="minorHAnsi"/>
        </w:rPr>
        <w:t>会会长</w:t>
      </w:r>
    </w:p>
    <w:p>
      <w:pPr>
        <w:jc w:val="left"/>
        <w:rPr>
          <w:rFonts w:eastAsia="宋体" w:cstheme="minorHAnsi"/>
        </w:rPr>
      </w:pPr>
      <w:r>
        <w:rPr>
          <w:rFonts w:eastAsia="宋体" w:cstheme="minorHAnsi"/>
        </w:rPr>
        <w:t>毛得至</w:t>
      </w:r>
      <w:r>
        <w:rPr>
          <w:rFonts w:hint="eastAsia" w:eastAsia="宋体" w:cstheme="minorHAnsi"/>
        </w:rPr>
        <w:t xml:space="preserve">  </w:t>
      </w:r>
      <w:r>
        <w:rPr>
          <w:rFonts w:eastAsia="宋体" w:cstheme="minorHAnsi"/>
        </w:rPr>
        <w:t>四川省计算机信息安全行业协会秘书长</w:t>
      </w:r>
    </w:p>
    <w:p>
      <w:pPr>
        <w:jc w:val="left"/>
        <w:rPr>
          <w:rFonts w:eastAsia="宋体" w:cstheme="minorHAnsi"/>
        </w:rPr>
      </w:pPr>
      <w:r>
        <w:rPr>
          <w:rFonts w:hint="eastAsia" w:eastAsia="宋体" w:cstheme="minorHAnsi"/>
        </w:rPr>
        <w:t>朱江霞  成都信息网络安全协会名誉会长</w:t>
      </w:r>
    </w:p>
    <w:p>
      <w:pPr>
        <w:jc w:val="left"/>
        <w:rPr>
          <w:rFonts w:eastAsia="宋体" w:cstheme="minorHAnsi"/>
        </w:rPr>
      </w:pPr>
      <w:r>
        <w:rPr>
          <w:rFonts w:eastAsia="宋体" w:cstheme="minorHAnsi"/>
        </w:rPr>
        <w:t>邓庭波</w:t>
      </w:r>
      <w:r>
        <w:rPr>
          <w:rFonts w:hint="eastAsia" w:eastAsia="宋体" w:cstheme="minorHAnsi"/>
        </w:rPr>
        <w:t xml:space="preserve">  </w:t>
      </w:r>
      <w:r>
        <w:rPr>
          <w:rFonts w:eastAsia="宋体" w:cstheme="minorHAnsi"/>
        </w:rPr>
        <w:t>湖南省网络空间安全协会秘书长</w:t>
      </w:r>
    </w:p>
    <w:p>
      <w:pPr>
        <w:jc w:val="left"/>
        <w:rPr>
          <w:rFonts w:eastAsia="宋体" w:cstheme="minorHAnsi"/>
        </w:rPr>
      </w:pPr>
      <w:r>
        <w:rPr>
          <w:rFonts w:eastAsia="宋体" w:cstheme="minorHAnsi"/>
        </w:rPr>
        <w:t>丁后山</w:t>
      </w:r>
      <w:r>
        <w:rPr>
          <w:rFonts w:hint="eastAsia" w:eastAsia="宋体" w:cstheme="minorHAnsi"/>
        </w:rPr>
        <w:t xml:space="preserve">  </w:t>
      </w:r>
      <w:r>
        <w:rPr>
          <w:rFonts w:eastAsia="宋体" w:cstheme="minorHAnsi"/>
        </w:rPr>
        <w:t>安徽省计算机网络与信息安全协会秘书长</w:t>
      </w:r>
    </w:p>
    <w:p>
      <w:pPr>
        <w:jc w:val="left"/>
        <w:rPr>
          <w:rFonts w:eastAsia="宋体" w:cstheme="minorHAnsi"/>
        </w:rPr>
      </w:pPr>
      <w:r>
        <w:rPr>
          <w:rFonts w:eastAsia="宋体" w:cstheme="minorHAnsi"/>
        </w:rPr>
        <w:t>王耀发</w:t>
      </w:r>
      <w:r>
        <w:rPr>
          <w:rFonts w:hint="eastAsia" w:eastAsia="宋体" w:cstheme="minorHAnsi"/>
        </w:rPr>
        <w:t xml:space="preserve">  </w:t>
      </w:r>
      <w:r>
        <w:rPr>
          <w:rFonts w:eastAsia="宋体" w:cstheme="minorHAnsi"/>
        </w:rPr>
        <w:t>湖北省信息网络安全协会会长</w:t>
      </w:r>
    </w:p>
    <w:p>
      <w:pPr>
        <w:jc w:val="left"/>
        <w:rPr>
          <w:rFonts w:eastAsia="宋体" w:cstheme="minorHAnsi"/>
        </w:rPr>
      </w:pPr>
      <w:r>
        <w:rPr>
          <w:rFonts w:eastAsia="宋体" w:cstheme="minorHAnsi"/>
        </w:rPr>
        <w:t>孙震</w:t>
      </w:r>
      <w:r>
        <w:rPr>
          <w:rFonts w:hint="eastAsia" w:eastAsia="宋体" w:cstheme="minorHAnsi"/>
        </w:rPr>
        <w:t xml:space="preserve">    </w:t>
      </w:r>
      <w:r>
        <w:rPr>
          <w:rFonts w:eastAsia="宋体" w:cstheme="minorHAnsi"/>
        </w:rPr>
        <w:t>河南省网络营销协会秘书长</w:t>
      </w:r>
    </w:p>
    <w:p>
      <w:pPr>
        <w:jc w:val="left"/>
        <w:rPr>
          <w:rFonts w:eastAsia="宋体" w:cstheme="minorHAnsi"/>
        </w:rPr>
      </w:pPr>
      <w:r>
        <w:rPr>
          <w:rFonts w:eastAsia="宋体" w:cstheme="minorHAnsi"/>
        </w:rPr>
        <w:t>张宗席</w:t>
      </w:r>
      <w:r>
        <w:rPr>
          <w:rFonts w:hint="eastAsia" w:eastAsia="宋体" w:cstheme="minorHAnsi"/>
        </w:rPr>
        <w:t xml:space="preserve">  </w:t>
      </w:r>
      <w:r>
        <w:rPr>
          <w:rFonts w:eastAsia="宋体" w:cstheme="minorHAnsi"/>
        </w:rPr>
        <w:t>山东省信息网络安全协会会长</w:t>
      </w:r>
    </w:p>
    <w:p>
      <w:pPr>
        <w:jc w:val="left"/>
        <w:rPr>
          <w:rFonts w:eastAsia="宋体" w:cstheme="minorHAnsi"/>
        </w:rPr>
      </w:pPr>
      <w:r>
        <w:rPr>
          <w:rFonts w:eastAsia="宋体" w:cstheme="minorHAnsi"/>
        </w:rPr>
        <w:t>李文曙</w:t>
      </w:r>
      <w:r>
        <w:rPr>
          <w:rFonts w:hint="eastAsia" w:eastAsia="宋体" w:cstheme="minorHAnsi"/>
        </w:rPr>
        <w:t xml:space="preserve">  </w:t>
      </w:r>
      <w:r>
        <w:rPr>
          <w:rFonts w:eastAsia="宋体" w:cstheme="minorHAnsi"/>
        </w:rPr>
        <w:t>辽宁省信息网络安全协会会长</w:t>
      </w:r>
    </w:p>
    <w:p>
      <w:pPr>
        <w:jc w:val="left"/>
        <w:rPr>
          <w:rFonts w:eastAsia="宋体" w:cstheme="minorHAnsi"/>
          <w:color w:val="FF0000"/>
        </w:rPr>
      </w:pPr>
      <w:r>
        <w:rPr>
          <w:rFonts w:hint="eastAsia" w:eastAsia="宋体" w:cstheme="minorHAnsi"/>
        </w:rPr>
        <w:t xml:space="preserve">何湘伟  </w:t>
      </w:r>
      <w:r>
        <w:rPr>
          <w:rFonts w:eastAsia="宋体" w:cstheme="minorHAnsi"/>
        </w:rPr>
        <w:t>内蒙古网络安全行业协会副会长</w:t>
      </w:r>
    </w:p>
    <w:p>
      <w:pPr>
        <w:jc w:val="left"/>
        <w:rPr>
          <w:rFonts w:eastAsia="宋体" w:cstheme="minorHAnsi"/>
        </w:rPr>
      </w:pPr>
      <w:r>
        <w:rPr>
          <w:rFonts w:eastAsia="宋体" w:cstheme="minorHAnsi"/>
        </w:rPr>
        <w:t>杜瑞忠</w:t>
      </w:r>
      <w:r>
        <w:rPr>
          <w:rFonts w:hint="eastAsia" w:eastAsia="宋体" w:cstheme="minorHAnsi"/>
        </w:rPr>
        <w:t xml:space="preserve">  </w:t>
      </w:r>
      <w:r>
        <w:rPr>
          <w:rFonts w:eastAsia="宋体" w:cstheme="minorHAnsi"/>
        </w:rPr>
        <w:t>河北省网络空间安全学会秘书长</w:t>
      </w:r>
    </w:p>
    <w:p>
      <w:pPr>
        <w:jc w:val="left"/>
        <w:rPr>
          <w:rFonts w:eastAsia="宋体" w:cstheme="minorHAnsi"/>
        </w:rPr>
      </w:pPr>
      <w:r>
        <w:rPr>
          <w:rFonts w:eastAsia="宋体" w:cstheme="minorHAnsi"/>
        </w:rPr>
        <w:t>邹冬</w:t>
      </w:r>
      <w:r>
        <w:rPr>
          <w:rFonts w:hint="eastAsia" w:eastAsia="宋体" w:cstheme="minorHAnsi"/>
        </w:rPr>
        <w:t xml:space="preserve">    </w:t>
      </w:r>
      <w:r>
        <w:rPr>
          <w:rFonts w:eastAsia="宋体" w:cstheme="minorHAnsi"/>
        </w:rPr>
        <w:t>中关村网络安全与信息化产业联盟副秘书长</w:t>
      </w:r>
    </w:p>
    <w:p>
      <w:pPr>
        <w:jc w:val="left"/>
        <w:rPr>
          <w:rFonts w:eastAsia="宋体" w:cstheme="minorHAnsi"/>
        </w:rPr>
      </w:pPr>
      <w:r>
        <w:rPr>
          <w:rFonts w:eastAsia="宋体" w:cstheme="minorHAnsi"/>
        </w:rPr>
        <w:t>吴敏</w:t>
      </w:r>
      <w:r>
        <w:rPr>
          <w:rFonts w:hint="eastAsia" w:eastAsia="宋体" w:cstheme="minorHAnsi"/>
        </w:rPr>
        <w:t xml:space="preserve">    </w:t>
      </w:r>
      <w:r>
        <w:rPr>
          <w:rFonts w:eastAsia="宋体" w:cstheme="minorHAnsi"/>
        </w:rPr>
        <w:t>金华市信息产业协会驻会副会长</w:t>
      </w:r>
    </w:p>
    <w:p>
      <w:pPr>
        <w:jc w:val="left"/>
        <w:rPr>
          <w:rFonts w:eastAsia="宋体" w:cstheme="minorHAnsi"/>
        </w:rPr>
      </w:pPr>
      <w:r>
        <w:rPr>
          <w:rFonts w:eastAsia="宋体" w:cstheme="minorHAnsi"/>
        </w:rPr>
        <w:t>沈泓</w:t>
      </w:r>
      <w:r>
        <w:rPr>
          <w:rFonts w:hint="eastAsia" w:eastAsia="宋体" w:cstheme="minorHAnsi"/>
        </w:rPr>
        <w:t xml:space="preserve">    </w:t>
      </w:r>
      <w:r>
        <w:rPr>
          <w:rFonts w:eastAsia="宋体" w:cstheme="minorHAnsi"/>
        </w:rPr>
        <w:t>宁波市计算机信息网络安全协会秘书长</w:t>
      </w:r>
    </w:p>
    <w:p>
      <w:pPr>
        <w:jc w:val="left"/>
        <w:rPr>
          <w:rFonts w:eastAsia="宋体" w:cstheme="minorHAnsi"/>
        </w:rPr>
      </w:pPr>
      <w:r>
        <w:rPr>
          <w:rFonts w:eastAsia="宋体" w:cstheme="minorHAnsi"/>
        </w:rPr>
        <w:t>王建国</w:t>
      </w:r>
      <w:r>
        <w:rPr>
          <w:rFonts w:hint="eastAsia" w:eastAsia="宋体" w:cstheme="minorHAnsi"/>
        </w:rPr>
        <w:t xml:space="preserve">  </w:t>
      </w:r>
      <w:r>
        <w:rPr>
          <w:rFonts w:eastAsia="宋体" w:cstheme="minorHAnsi"/>
        </w:rPr>
        <w:t>聊城市网络空间安全协会秘书长</w:t>
      </w:r>
    </w:p>
    <w:p>
      <w:pPr>
        <w:jc w:val="left"/>
        <w:rPr>
          <w:rFonts w:eastAsia="宋体" w:cstheme="minorHAnsi"/>
        </w:rPr>
      </w:pPr>
      <w:r>
        <w:rPr>
          <w:rFonts w:eastAsia="宋体" w:cstheme="minorHAnsi"/>
        </w:rPr>
        <w:t>马涛</w:t>
      </w:r>
      <w:r>
        <w:rPr>
          <w:rFonts w:hint="eastAsia" w:eastAsia="宋体" w:cstheme="minorHAnsi"/>
        </w:rPr>
        <w:t xml:space="preserve">    </w:t>
      </w:r>
      <w:r>
        <w:rPr>
          <w:rFonts w:eastAsia="宋体" w:cstheme="minorHAnsi"/>
        </w:rPr>
        <w:t>潍坊市网络空间安全协会会长</w:t>
      </w:r>
    </w:p>
    <w:p>
      <w:pPr>
        <w:jc w:val="left"/>
        <w:rPr>
          <w:rFonts w:eastAsia="宋体" w:cstheme="minorHAnsi"/>
        </w:rPr>
      </w:pPr>
      <w:r>
        <w:rPr>
          <w:rFonts w:eastAsia="宋体" w:cstheme="minorHAnsi"/>
        </w:rPr>
        <w:t>白健</w:t>
      </w:r>
      <w:r>
        <w:rPr>
          <w:rFonts w:hint="eastAsia" w:eastAsia="宋体" w:cstheme="minorHAnsi"/>
        </w:rPr>
        <w:t xml:space="preserve">    </w:t>
      </w:r>
      <w:r>
        <w:rPr>
          <w:rFonts w:eastAsia="宋体" w:cstheme="minorHAnsi"/>
        </w:rPr>
        <w:t>深圳市网络与信息安全行业协会秘书长</w:t>
      </w:r>
    </w:p>
    <w:p>
      <w:pPr>
        <w:ind w:firstLine="640"/>
        <w:jc w:val="left"/>
        <w:rPr>
          <w:rFonts w:eastAsia="宋体" w:cstheme="minorHAnsi"/>
          <w:b/>
          <w:bCs/>
          <w:color w:val="FF0000"/>
          <w:kern w:val="44"/>
          <w:sz w:val="32"/>
          <w:szCs w:val="32"/>
        </w:rPr>
      </w:pPr>
      <w:r>
        <w:rPr>
          <w:rFonts w:eastAsia="宋体" w:cstheme="minorHAnsi"/>
          <w:color w:val="FF0000"/>
          <w:sz w:val="32"/>
          <w:szCs w:val="32"/>
        </w:rPr>
        <w:br w:type="page"/>
      </w:r>
    </w:p>
    <w:p>
      <w:pPr>
        <w:pStyle w:val="2"/>
        <w:rPr>
          <w:rFonts w:hint="eastAsia" w:asciiTheme="minorHAnsi" w:hAnsiTheme="minorHAnsi" w:cstheme="minorHAnsi"/>
        </w:rPr>
      </w:pPr>
      <w:bookmarkStart w:id="186" w:name="_Toc50903910"/>
      <w:bookmarkStart w:id="187" w:name="_Toc49439775"/>
      <w:bookmarkStart w:id="188" w:name="_Toc26496"/>
      <w:r>
        <w:rPr>
          <w:rFonts w:hint="eastAsia" w:asciiTheme="minorHAnsi" w:hAnsiTheme="minorHAnsi" w:cstheme="minorHAnsi"/>
        </w:rPr>
        <w:t>附件四：调查活动发起单位及支持单位名单</w:t>
      </w:r>
      <w:bookmarkEnd w:id="186"/>
      <w:bookmarkEnd w:id="187"/>
      <w:bookmarkEnd w:id="188"/>
    </w:p>
    <w:p>
      <w:pPr>
        <w:spacing w:before="120" w:beforeLines="50" w:after="120" w:afterLines="50"/>
        <w:ind w:firstLine="643"/>
        <w:jc w:val="center"/>
        <w:rPr>
          <w:rFonts w:eastAsia="宋体" w:cstheme="minorHAnsi"/>
        </w:rPr>
        <w:sectPr>
          <w:footerReference r:id="rId19" w:type="default"/>
          <w:pgSz w:w="11906" w:h="16838"/>
          <w:pgMar w:top="1440" w:right="1797" w:bottom="1440" w:left="1797" w:header="709" w:footer="709" w:gutter="0"/>
          <w:pgNumType w:start="1"/>
          <w:cols w:space="708" w:num="1"/>
          <w:docGrid w:linePitch="360" w:charSpace="0"/>
        </w:sectPr>
      </w:pPr>
      <w:r>
        <w:rPr>
          <w:rFonts w:hint="eastAsia" w:eastAsia="宋体" w:cstheme="minorHAnsi"/>
          <w:b/>
          <w:bCs/>
          <w:sz w:val="32"/>
          <w:szCs w:val="28"/>
        </w:rPr>
        <w:t>发起单位</w:t>
      </w:r>
      <w:r>
        <w:rPr>
          <w:rFonts w:hint="eastAsia" w:eastAsia="宋体" w:cstheme="minorHAnsi"/>
          <w:sz w:val="32"/>
          <w:szCs w:val="28"/>
        </w:rPr>
        <w:t>（排名不分先后）</w:t>
      </w:r>
    </w:p>
    <w:p>
      <w:pPr>
        <w:ind w:firstLine="0" w:firstLineChars="0"/>
        <w:rPr>
          <w:sz w:val="22"/>
          <w:szCs w:val="28"/>
        </w:rPr>
      </w:pPr>
      <w:r>
        <w:rPr>
          <w:sz w:val="22"/>
          <w:szCs w:val="28"/>
        </w:rPr>
        <w:t>1北京网络行业协会</w:t>
      </w:r>
    </w:p>
    <w:p>
      <w:pPr>
        <w:ind w:firstLine="0" w:firstLineChars="0"/>
        <w:rPr>
          <w:sz w:val="22"/>
          <w:szCs w:val="28"/>
        </w:rPr>
      </w:pPr>
      <w:r>
        <w:rPr>
          <w:sz w:val="22"/>
          <w:szCs w:val="28"/>
        </w:rPr>
        <w:t>2北京网络空间安全协会</w:t>
      </w:r>
    </w:p>
    <w:p>
      <w:pPr>
        <w:ind w:firstLine="0" w:firstLineChars="0"/>
        <w:rPr>
          <w:sz w:val="22"/>
          <w:szCs w:val="28"/>
        </w:rPr>
      </w:pPr>
      <w:r>
        <w:rPr>
          <w:sz w:val="22"/>
          <w:szCs w:val="28"/>
        </w:rPr>
        <w:t>3中关村可信计算产业联盟</w:t>
      </w:r>
    </w:p>
    <w:p>
      <w:pPr>
        <w:ind w:firstLine="0" w:firstLineChars="0"/>
        <w:rPr>
          <w:sz w:val="22"/>
          <w:szCs w:val="28"/>
        </w:rPr>
      </w:pPr>
      <w:r>
        <w:rPr>
          <w:sz w:val="22"/>
          <w:szCs w:val="28"/>
        </w:rPr>
        <w:t>4中关村网络安全与信息化产业联盟</w:t>
      </w:r>
    </w:p>
    <w:p>
      <w:pPr>
        <w:ind w:firstLine="0" w:firstLineChars="0"/>
        <w:rPr>
          <w:sz w:val="22"/>
          <w:szCs w:val="28"/>
        </w:rPr>
      </w:pPr>
      <w:r>
        <w:rPr>
          <w:sz w:val="22"/>
          <w:szCs w:val="28"/>
        </w:rPr>
        <w:t>5中关村信息安全测评联盟</w:t>
      </w:r>
    </w:p>
    <w:p>
      <w:pPr>
        <w:ind w:firstLine="0" w:firstLineChars="0"/>
        <w:rPr>
          <w:sz w:val="22"/>
          <w:szCs w:val="28"/>
        </w:rPr>
      </w:pPr>
      <w:r>
        <w:rPr>
          <w:sz w:val="22"/>
          <w:szCs w:val="28"/>
        </w:rPr>
        <w:t>6北京关键信息基础设施安全保护中心</w:t>
      </w:r>
    </w:p>
    <w:p>
      <w:pPr>
        <w:ind w:firstLine="0" w:firstLineChars="0"/>
        <w:rPr>
          <w:sz w:val="22"/>
          <w:szCs w:val="28"/>
        </w:rPr>
      </w:pPr>
      <w:r>
        <w:rPr>
          <w:sz w:val="22"/>
          <w:szCs w:val="28"/>
        </w:rPr>
        <w:t>7上海市信息网络安全管理协会</w:t>
      </w:r>
    </w:p>
    <w:p>
      <w:pPr>
        <w:ind w:firstLine="0" w:firstLineChars="0"/>
        <w:rPr>
          <w:sz w:val="22"/>
          <w:szCs w:val="28"/>
        </w:rPr>
      </w:pPr>
      <w:r>
        <w:rPr>
          <w:sz w:val="22"/>
          <w:szCs w:val="28"/>
        </w:rPr>
        <w:t>8上海市信息安全行业协会</w:t>
      </w:r>
    </w:p>
    <w:p>
      <w:pPr>
        <w:ind w:firstLine="0" w:firstLineChars="0"/>
        <w:rPr>
          <w:sz w:val="22"/>
          <w:szCs w:val="28"/>
        </w:rPr>
      </w:pPr>
      <w:r>
        <w:rPr>
          <w:sz w:val="22"/>
          <w:szCs w:val="28"/>
        </w:rPr>
        <w:t>9天津市网络文化行业协会</w:t>
      </w:r>
    </w:p>
    <w:p>
      <w:pPr>
        <w:ind w:firstLine="0" w:firstLineChars="0"/>
        <w:rPr>
          <w:sz w:val="22"/>
          <w:szCs w:val="28"/>
        </w:rPr>
      </w:pPr>
      <w:r>
        <w:rPr>
          <w:sz w:val="22"/>
          <w:szCs w:val="28"/>
        </w:rPr>
        <w:t>10天津市青少年网络协会</w:t>
      </w:r>
    </w:p>
    <w:p>
      <w:pPr>
        <w:ind w:firstLine="0" w:firstLineChars="0"/>
        <w:rPr>
          <w:sz w:val="22"/>
          <w:szCs w:val="28"/>
        </w:rPr>
      </w:pPr>
      <w:r>
        <w:rPr>
          <w:sz w:val="22"/>
          <w:szCs w:val="28"/>
        </w:rPr>
        <w:t>11天津市软件行业协会</w:t>
      </w:r>
    </w:p>
    <w:p>
      <w:pPr>
        <w:ind w:firstLine="0" w:firstLineChars="0"/>
        <w:rPr>
          <w:sz w:val="22"/>
          <w:szCs w:val="28"/>
        </w:rPr>
      </w:pPr>
      <w:r>
        <w:rPr>
          <w:sz w:val="22"/>
          <w:szCs w:val="28"/>
        </w:rPr>
        <w:t>12天津市互联网协会</w:t>
      </w:r>
    </w:p>
    <w:p>
      <w:pPr>
        <w:ind w:firstLine="0" w:firstLineChars="0"/>
        <w:rPr>
          <w:sz w:val="22"/>
          <w:szCs w:val="28"/>
        </w:rPr>
      </w:pPr>
      <w:r>
        <w:rPr>
          <w:sz w:val="22"/>
          <w:szCs w:val="28"/>
        </w:rPr>
        <w:t>13天津市大数据协会</w:t>
      </w:r>
    </w:p>
    <w:p>
      <w:pPr>
        <w:ind w:firstLine="0" w:firstLineChars="0"/>
        <w:rPr>
          <w:sz w:val="22"/>
          <w:szCs w:val="28"/>
        </w:rPr>
      </w:pPr>
      <w:r>
        <w:rPr>
          <w:sz w:val="22"/>
          <w:szCs w:val="28"/>
        </w:rPr>
        <w:t>14重庆市信息安全协会</w:t>
      </w:r>
    </w:p>
    <w:p>
      <w:pPr>
        <w:ind w:firstLine="0" w:firstLineChars="0"/>
        <w:rPr>
          <w:sz w:val="22"/>
          <w:szCs w:val="28"/>
        </w:rPr>
      </w:pPr>
      <w:r>
        <w:rPr>
          <w:sz w:val="22"/>
          <w:szCs w:val="28"/>
        </w:rPr>
        <w:t>15重庆计算机安全学会</w:t>
      </w:r>
    </w:p>
    <w:p>
      <w:pPr>
        <w:ind w:firstLine="0" w:firstLineChars="0"/>
        <w:rPr>
          <w:sz w:val="22"/>
          <w:szCs w:val="28"/>
        </w:rPr>
      </w:pPr>
      <w:r>
        <w:rPr>
          <w:sz w:val="22"/>
          <w:szCs w:val="28"/>
        </w:rPr>
        <w:t>16</w:t>
      </w:r>
      <w:r>
        <w:rPr>
          <w:sz w:val="22"/>
          <w:szCs w:val="28"/>
        </w:rPr>
        <w:tab/>
      </w:r>
      <w:r>
        <w:rPr>
          <w:sz w:val="22"/>
          <w:szCs w:val="28"/>
        </w:rPr>
        <w:t>重庆市互联网界联合会</w:t>
      </w:r>
    </w:p>
    <w:p>
      <w:pPr>
        <w:ind w:firstLine="0" w:firstLineChars="0"/>
        <w:rPr>
          <w:sz w:val="22"/>
          <w:szCs w:val="28"/>
        </w:rPr>
      </w:pPr>
      <w:r>
        <w:rPr>
          <w:sz w:val="22"/>
          <w:szCs w:val="28"/>
        </w:rPr>
        <w:t>17</w:t>
      </w:r>
      <w:r>
        <w:rPr>
          <w:sz w:val="22"/>
          <w:szCs w:val="28"/>
        </w:rPr>
        <w:tab/>
      </w:r>
      <w:r>
        <w:rPr>
          <w:sz w:val="22"/>
          <w:szCs w:val="28"/>
        </w:rPr>
        <w:t>河北省网络空间安全学会</w:t>
      </w:r>
    </w:p>
    <w:p>
      <w:pPr>
        <w:ind w:firstLine="0" w:firstLineChars="0"/>
        <w:rPr>
          <w:sz w:val="22"/>
          <w:szCs w:val="28"/>
        </w:rPr>
      </w:pPr>
      <w:r>
        <w:rPr>
          <w:sz w:val="22"/>
          <w:szCs w:val="28"/>
        </w:rPr>
        <w:t>18</w:t>
      </w:r>
      <w:r>
        <w:rPr>
          <w:sz w:val="22"/>
          <w:szCs w:val="28"/>
        </w:rPr>
        <w:tab/>
      </w:r>
      <w:r>
        <w:rPr>
          <w:sz w:val="22"/>
          <w:szCs w:val="28"/>
        </w:rPr>
        <w:t>山西省互联网协会</w:t>
      </w:r>
    </w:p>
    <w:p>
      <w:pPr>
        <w:ind w:firstLine="0" w:firstLineChars="0"/>
        <w:rPr>
          <w:sz w:val="22"/>
          <w:szCs w:val="28"/>
        </w:rPr>
      </w:pPr>
      <w:r>
        <w:rPr>
          <w:sz w:val="22"/>
          <w:szCs w:val="28"/>
        </w:rPr>
        <w:t>19</w:t>
      </w:r>
      <w:r>
        <w:rPr>
          <w:sz w:val="22"/>
          <w:szCs w:val="28"/>
        </w:rPr>
        <w:tab/>
      </w:r>
      <w:r>
        <w:rPr>
          <w:sz w:val="22"/>
          <w:szCs w:val="28"/>
        </w:rPr>
        <w:t>吉林省信息技术应用协会</w:t>
      </w:r>
    </w:p>
    <w:p>
      <w:pPr>
        <w:ind w:firstLine="0" w:firstLineChars="0"/>
        <w:rPr>
          <w:sz w:val="22"/>
          <w:szCs w:val="28"/>
        </w:rPr>
      </w:pPr>
      <w:r>
        <w:rPr>
          <w:sz w:val="22"/>
          <w:szCs w:val="28"/>
        </w:rPr>
        <w:t>20</w:t>
      </w:r>
      <w:r>
        <w:rPr>
          <w:sz w:val="22"/>
          <w:szCs w:val="28"/>
        </w:rPr>
        <w:tab/>
      </w:r>
      <w:r>
        <w:rPr>
          <w:sz w:val="22"/>
          <w:szCs w:val="28"/>
        </w:rPr>
        <w:t>吉林省电子信息行业联合会</w:t>
      </w:r>
    </w:p>
    <w:p>
      <w:pPr>
        <w:ind w:firstLine="0" w:firstLineChars="0"/>
        <w:rPr>
          <w:sz w:val="22"/>
          <w:szCs w:val="28"/>
        </w:rPr>
      </w:pPr>
      <w:r>
        <w:rPr>
          <w:sz w:val="22"/>
          <w:szCs w:val="28"/>
        </w:rPr>
        <w:t>21</w:t>
      </w:r>
      <w:r>
        <w:rPr>
          <w:sz w:val="22"/>
          <w:szCs w:val="28"/>
        </w:rPr>
        <w:tab/>
      </w:r>
      <w:r>
        <w:rPr>
          <w:sz w:val="22"/>
          <w:szCs w:val="28"/>
        </w:rPr>
        <w:t>吉林省计算机行业商会</w:t>
      </w:r>
    </w:p>
    <w:p>
      <w:pPr>
        <w:ind w:firstLine="0" w:firstLineChars="0"/>
        <w:rPr>
          <w:sz w:val="22"/>
          <w:szCs w:val="28"/>
        </w:rPr>
      </w:pPr>
      <w:r>
        <w:rPr>
          <w:sz w:val="22"/>
          <w:szCs w:val="28"/>
        </w:rPr>
        <w:t>22</w:t>
      </w:r>
      <w:r>
        <w:rPr>
          <w:sz w:val="22"/>
          <w:szCs w:val="28"/>
        </w:rPr>
        <w:tab/>
      </w:r>
      <w:r>
        <w:rPr>
          <w:sz w:val="22"/>
          <w:szCs w:val="28"/>
        </w:rPr>
        <w:t>辽宁省信息网络安全协会</w:t>
      </w:r>
    </w:p>
    <w:p>
      <w:pPr>
        <w:ind w:firstLine="0" w:firstLineChars="0"/>
        <w:rPr>
          <w:sz w:val="22"/>
          <w:szCs w:val="28"/>
        </w:rPr>
      </w:pPr>
      <w:r>
        <w:rPr>
          <w:sz w:val="22"/>
          <w:szCs w:val="28"/>
        </w:rPr>
        <w:t>23</w:t>
      </w:r>
      <w:r>
        <w:rPr>
          <w:sz w:val="22"/>
          <w:szCs w:val="28"/>
        </w:rPr>
        <w:tab/>
      </w:r>
      <w:r>
        <w:rPr>
          <w:sz w:val="22"/>
          <w:szCs w:val="28"/>
        </w:rPr>
        <w:t>辽宁网络安全保障工作联盟</w:t>
      </w:r>
    </w:p>
    <w:p>
      <w:pPr>
        <w:ind w:firstLine="0" w:firstLineChars="0"/>
        <w:rPr>
          <w:sz w:val="22"/>
          <w:szCs w:val="28"/>
        </w:rPr>
      </w:pPr>
      <w:r>
        <w:rPr>
          <w:sz w:val="22"/>
          <w:szCs w:val="28"/>
        </w:rPr>
        <w:t>24</w:t>
      </w:r>
      <w:r>
        <w:rPr>
          <w:sz w:val="22"/>
          <w:szCs w:val="28"/>
        </w:rPr>
        <w:tab/>
      </w:r>
      <w:r>
        <w:rPr>
          <w:sz w:val="22"/>
          <w:szCs w:val="28"/>
        </w:rPr>
        <w:t>黑龙江省网络安全协会</w:t>
      </w:r>
    </w:p>
    <w:p>
      <w:pPr>
        <w:ind w:firstLine="0" w:firstLineChars="0"/>
        <w:rPr>
          <w:sz w:val="22"/>
          <w:szCs w:val="28"/>
        </w:rPr>
      </w:pPr>
      <w:r>
        <w:rPr>
          <w:sz w:val="22"/>
          <w:szCs w:val="28"/>
        </w:rPr>
        <w:t>25</w:t>
      </w:r>
      <w:r>
        <w:rPr>
          <w:sz w:val="22"/>
          <w:szCs w:val="28"/>
        </w:rPr>
        <w:tab/>
      </w:r>
      <w:r>
        <w:rPr>
          <w:sz w:val="22"/>
          <w:szCs w:val="28"/>
        </w:rPr>
        <w:t>黑龙江省旅游产业发展促进会</w:t>
      </w:r>
    </w:p>
    <w:p>
      <w:pPr>
        <w:ind w:firstLine="0" w:firstLineChars="0"/>
        <w:rPr>
          <w:sz w:val="22"/>
          <w:szCs w:val="28"/>
        </w:rPr>
      </w:pPr>
      <w:r>
        <w:rPr>
          <w:sz w:val="22"/>
          <w:szCs w:val="28"/>
        </w:rPr>
        <w:t>26</w:t>
      </w:r>
      <w:r>
        <w:rPr>
          <w:sz w:val="22"/>
          <w:szCs w:val="28"/>
        </w:rPr>
        <w:tab/>
      </w:r>
      <w:r>
        <w:rPr>
          <w:sz w:val="22"/>
          <w:szCs w:val="28"/>
        </w:rPr>
        <w:t>黑龙江省虚拟现实科技学会</w:t>
      </w:r>
    </w:p>
    <w:p>
      <w:pPr>
        <w:ind w:firstLine="0" w:firstLineChars="0"/>
        <w:rPr>
          <w:sz w:val="22"/>
          <w:szCs w:val="28"/>
        </w:rPr>
      </w:pPr>
      <w:r>
        <w:rPr>
          <w:sz w:val="22"/>
          <w:szCs w:val="28"/>
        </w:rPr>
        <w:t>27</w:t>
      </w:r>
      <w:r>
        <w:rPr>
          <w:sz w:val="22"/>
          <w:szCs w:val="28"/>
        </w:rPr>
        <w:tab/>
      </w:r>
      <w:r>
        <w:rPr>
          <w:sz w:val="22"/>
          <w:szCs w:val="28"/>
        </w:rPr>
        <w:t>黑龙江省网络安全和信息化协会</w:t>
      </w:r>
    </w:p>
    <w:p>
      <w:pPr>
        <w:ind w:firstLine="0" w:firstLineChars="0"/>
        <w:rPr>
          <w:sz w:val="22"/>
          <w:szCs w:val="28"/>
        </w:rPr>
      </w:pPr>
      <w:r>
        <w:rPr>
          <w:sz w:val="22"/>
          <w:szCs w:val="28"/>
        </w:rPr>
        <w:t>28</w:t>
      </w:r>
      <w:r>
        <w:rPr>
          <w:sz w:val="22"/>
          <w:szCs w:val="28"/>
        </w:rPr>
        <w:tab/>
      </w:r>
      <w:r>
        <w:rPr>
          <w:sz w:val="22"/>
          <w:szCs w:val="28"/>
        </w:rPr>
        <w:t>陕西省信息网络安全协会</w:t>
      </w:r>
    </w:p>
    <w:p>
      <w:pPr>
        <w:ind w:firstLine="0" w:firstLineChars="0"/>
        <w:rPr>
          <w:sz w:val="22"/>
          <w:szCs w:val="28"/>
        </w:rPr>
      </w:pPr>
      <w:r>
        <w:rPr>
          <w:sz w:val="22"/>
          <w:szCs w:val="28"/>
        </w:rPr>
        <w:t>29甘肃省商用密码行业协会</w:t>
      </w:r>
    </w:p>
    <w:p>
      <w:pPr>
        <w:ind w:firstLine="0" w:firstLineChars="0"/>
        <w:rPr>
          <w:sz w:val="22"/>
          <w:szCs w:val="28"/>
        </w:rPr>
      </w:pPr>
      <w:r>
        <w:rPr>
          <w:sz w:val="22"/>
          <w:szCs w:val="28"/>
        </w:rPr>
        <w:t>30山东省信息网络安全协会</w:t>
      </w:r>
    </w:p>
    <w:p>
      <w:pPr>
        <w:ind w:firstLine="0" w:firstLineChars="0"/>
        <w:rPr>
          <w:sz w:val="22"/>
          <w:szCs w:val="28"/>
        </w:rPr>
      </w:pPr>
      <w:r>
        <w:rPr>
          <w:sz w:val="22"/>
          <w:szCs w:val="28"/>
        </w:rPr>
        <w:t>31福建省网络与信息安全产业发展进会</w:t>
      </w:r>
    </w:p>
    <w:p>
      <w:pPr>
        <w:ind w:firstLine="0" w:firstLineChars="0"/>
        <w:rPr>
          <w:sz w:val="22"/>
          <w:szCs w:val="28"/>
        </w:rPr>
      </w:pPr>
      <w:r>
        <w:rPr>
          <w:rFonts w:hint="eastAsia"/>
          <w:sz w:val="22"/>
          <w:szCs w:val="28"/>
        </w:rPr>
        <w:t>32</w:t>
      </w:r>
      <w:r>
        <w:rPr>
          <w:sz w:val="22"/>
          <w:szCs w:val="28"/>
        </w:rPr>
        <w:t>福建省青少年网络协会</w:t>
      </w:r>
    </w:p>
    <w:p>
      <w:pPr>
        <w:ind w:firstLine="0" w:firstLineChars="0"/>
        <w:rPr>
          <w:sz w:val="22"/>
          <w:szCs w:val="28"/>
        </w:rPr>
      </w:pPr>
      <w:r>
        <w:rPr>
          <w:sz w:val="22"/>
          <w:szCs w:val="28"/>
        </w:rPr>
        <w:t>3</w:t>
      </w:r>
      <w:r>
        <w:rPr>
          <w:rFonts w:hint="eastAsia"/>
          <w:sz w:val="22"/>
          <w:szCs w:val="28"/>
        </w:rPr>
        <w:t>3</w:t>
      </w:r>
      <w:r>
        <w:rPr>
          <w:sz w:val="22"/>
          <w:szCs w:val="28"/>
        </w:rPr>
        <w:t>浙江省计算机系统安全协会</w:t>
      </w:r>
    </w:p>
    <w:p>
      <w:pPr>
        <w:ind w:firstLine="0" w:firstLineChars="0"/>
        <w:rPr>
          <w:sz w:val="22"/>
          <w:szCs w:val="28"/>
        </w:rPr>
      </w:pPr>
      <w:r>
        <w:rPr>
          <w:sz w:val="22"/>
          <w:szCs w:val="28"/>
        </w:rPr>
        <w:t>3</w:t>
      </w:r>
      <w:r>
        <w:rPr>
          <w:rFonts w:hint="eastAsia"/>
          <w:sz w:val="22"/>
          <w:szCs w:val="28"/>
        </w:rPr>
        <w:t>4</w:t>
      </w:r>
      <w:r>
        <w:rPr>
          <w:sz w:val="22"/>
          <w:szCs w:val="28"/>
        </w:rPr>
        <w:t>河南省网络营销协会</w:t>
      </w:r>
    </w:p>
    <w:p>
      <w:pPr>
        <w:ind w:firstLine="0" w:firstLineChars="0"/>
        <w:rPr>
          <w:sz w:val="22"/>
          <w:szCs w:val="28"/>
        </w:rPr>
      </w:pPr>
      <w:r>
        <w:rPr>
          <w:sz w:val="22"/>
          <w:szCs w:val="28"/>
        </w:rPr>
        <w:t>3</w:t>
      </w:r>
      <w:r>
        <w:rPr>
          <w:rFonts w:hint="eastAsia"/>
          <w:sz w:val="22"/>
          <w:szCs w:val="28"/>
        </w:rPr>
        <w:t>5</w:t>
      </w:r>
      <w:r>
        <w:rPr>
          <w:sz w:val="22"/>
          <w:szCs w:val="28"/>
        </w:rPr>
        <w:t>河南省网络文化协会</w:t>
      </w:r>
    </w:p>
    <w:p>
      <w:pPr>
        <w:ind w:firstLine="0" w:firstLineChars="0"/>
        <w:rPr>
          <w:sz w:val="22"/>
          <w:szCs w:val="28"/>
        </w:rPr>
      </w:pPr>
      <w:r>
        <w:rPr>
          <w:sz w:val="22"/>
          <w:szCs w:val="28"/>
        </w:rPr>
        <w:t>3</w:t>
      </w:r>
      <w:r>
        <w:rPr>
          <w:rFonts w:hint="eastAsia"/>
          <w:sz w:val="22"/>
          <w:szCs w:val="28"/>
        </w:rPr>
        <w:t>6</w:t>
      </w:r>
      <w:r>
        <w:rPr>
          <w:sz w:val="22"/>
          <w:szCs w:val="28"/>
        </w:rPr>
        <w:t>河南省国际贸易网商协会</w:t>
      </w:r>
    </w:p>
    <w:p>
      <w:pPr>
        <w:ind w:firstLine="0" w:firstLineChars="0"/>
        <w:rPr>
          <w:sz w:val="22"/>
          <w:szCs w:val="28"/>
        </w:rPr>
      </w:pPr>
      <w:r>
        <w:rPr>
          <w:sz w:val="22"/>
          <w:szCs w:val="28"/>
        </w:rPr>
        <w:t>3</w:t>
      </w:r>
      <w:r>
        <w:rPr>
          <w:rFonts w:hint="eastAsia"/>
          <w:sz w:val="22"/>
          <w:szCs w:val="28"/>
        </w:rPr>
        <w:t>7</w:t>
      </w:r>
      <w:r>
        <w:rPr>
          <w:sz w:val="22"/>
          <w:szCs w:val="28"/>
        </w:rPr>
        <w:t>湖北省信息网络安全协会</w:t>
      </w:r>
    </w:p>
    <w:p>
      <w:pPr>
        <w:ind w:firstLine="0" w:firstLineChars="0"/>
        <w:rPr>
          <w:sz w:val="22"/>
          <w:szCs w:val="28"/>
        </w:rPr>
      </w:pPr>
      <w:r>
        <w:rPr>
          <w:sz w:val="22"/>
          <w:szCs w:val="28"/>
        </w:rPr>
        <w:t>3</w:t>
      </w:r>
      <w:r>
        <w:rPr>
          <w:rFonts w:hint="eastAsia"/>
          <w:sz w:val="22"/>
          <w:szCs w:val="28"/>
        </w:rPr>
        <w:t>8</w:t>
      </w:r>
      <w:r>
        <w:rPr>
          <w:sz w:val="22"/>
          <w:szCs w:val="28"/>
        </w:rPr>
        <w:t>湖北省安全技术防范行业协会</w:t>
      </w:r>
    </w:p>
    <w:p>
      <w:pPr>
        <w:ind w:firstLine="0" w:firstLineChars="0"/>
        <w:rPr>
          <w:sz w:val="22"/>
          <w:szCs w:val="28"/>
        </w:rPr>
      </w:pPr>
      <w:r>
        <w:rPr>
          <w:sz w:val="22"/>
          <w:szCs w:val="28"/>
        </w:rPr>
        <w:t>3</w:t>
      </w:r>
      <w:r>
        <w:rPr>
          <w:rFonts w:hint="eastAsia"/>
          <w:sz w:val="22"/>
          <w:szCs w:val="28"/>
        </w:rPr>
        <w:t>9</w:t>
      </w:r>
      <w:r>
        <w:rPr>
          <w:sz w:val="22"/>
          <w:szCs w:val="28"/>
        </w:rPr>
        <w:t>湖南省网络空间安全协会</w:t>
      </w:r>
    </w:p>
    <w:p>
      <w:pPr>
        <w:ind w:firstLine="0" w:firstLineChars="0"/>
        <w:rPr>
          <w:sz w:val="22"/>
          <w:szCs w:val="28"/>
        </w:rPr>
      </w:pPr>
      <w:r>
        <w:rPr>
          <w:rFonts w:hint="eastAsia"/>
          <w:sz w:val="22"/>
          <w:szCs w:val="28"/>
        </w:rPr>
        <w:t>40</w:t>
      </w:r>
      <w:r>
        <w:rPr>
          <w:sz w:val="22"/>
          <w:szCs w:val="28"/>
        </w:rPr>
        <w:t>江西省网络空间安全协会（筹）</w:t>
      </w:r>
    </w:p>
    <w:p>
      <w:pPr>
        <w:ind w:firstLine="0" w:firstLineChars="0"/>
        <w:rPr>
          <w:sz w:val="22"/>
          <w:szCs w:val="28"/>
        </w:rPr>
      </w:pPr>
      <w:r>
        <w:rPr>
          <w:sz w:val="22"/>
          <w:szCs w:val="28"/>
        </w:rPr>
        <w:t>4</w:t>
      </w:r>
      <w:r>
        <w:rPr>
          <w:rFonts w:hint="eastAsia"/>
          <w:sz w:val="22"/>
          <w:szCs w:val="28"/>
        </w:rPr>
        <w:t>1</w:t>
      </w:r>
      <w:r>
        <w:rPr>
          <w:sz w:val="22"/>
          <w:szCs w:val="28"/>
        </w:rPr>
        <w:t>江苏省信息网络安全协会</w:t>
      </w:r>
    </w:p>
    <w:p>
      <w:pPr>
        <w:ind w:firstLine="0" w:firstLineChars="0"/>
        <w:rPr>
          <w:sz w:val="22"/>
          <w:szCs w:val="28"/>
        </w:rPr>
      </w:pPr>
      <w:r>
        <w:rPr>
          <w:sz w:val="22"/>
          <w:szCs w:val="28"/>
        </w:rPr>
        <w:t>4</w:t>
      </w:r>
      <w:r>
        <w:rPr>
          <w:rFonts w:hint="eastAsia"/>
          <w:sz w:val="22"/>
          <w:szCs w:val="28"/>
        </w:rPr>
        <w:t>2</w:t>
      </w:r>
      <w:r>
        <w:rPr>
          <w:sz w:val="22"/>
          <w:szCs w:val="28"/>
        </w:rPr>
        <w:t>安徽省计算机网络与信息安全协会</w:t>
      </w:r>
    </w:p>
    <w:p>
      <w:pPr>
        <w:ind w:firstLine="0" w:firstLineChars="0"/>
        <w:rPr>
          <w:sz w:val="22"/>
          <w:szCs w:val="28"/>
        </w:rPr>
      </w:pPr>
      <w:r>
        <w:rPr>
          <w:sz w:val="22"/>
          <w:szCs w:val="28"/>
        </w:rPr>
        <w:t>4</w:t>
      </w:r>
      <w:r>
        <w:rPr>
          <w:rFonts w:hint="eastAsia"/>
          <w:sz w:val="22"/>
          <w:szCs w:val="28"/>
        </w:rPr>
        <w:t>3</w:t>
      </w:r>
      <w:r>
        <w:rPr>
          <w:sz w:val="22"/>
          <w:szCs w:val="28"/>
        </w:rPr>
        <w:t>广东省计算机信息网络安全协会</w:t>
      </w:r>
    </w:p>
    <w:p>
      <w:pPr>
        <w:ind w:firstLine="0" w:firstLineChars="0"/>
        <w:rPr>
          <w:sz w:val="22"/>
          <w:szCs w:val="28"/>
        </w:rPr>
      </w:pPr>
      <w:r>
        <w:rPr>
          <w:sz w:val="22"/>
          <w:szCs w:val="28"/>
        </w:rPr>
        <w:t>4</w:t>
      </w:r>
      <w:r>
        <w:rPr>
          <w:rFonts w:hint="eastAsia"/>
          <w:sz w:val="22"/>
          <w:szCs w:val="28"/>
        </w:rPr>
        <w:t>4</w:t>
      </w:r>
      <w:r>
        <w:rPr>
          <w:sz w:val="22"/>
          <w:szCs w:val="28"/>
        </w:rPr>
        <w:t>广东省网络空间安全协会</w:t>
      </w:r>
    </w:p>
    <w:p>
      <w:pPr>
        <w:ind w:firstLine="0" w:firstLineChars="0"/>
        <w:rPr>
          <w:sz w:val="22"/>
          <w:szCs w:val="28"/>
        </w:rPr>
      </w:pPr>
      <w:r>
        <w:rPr>
          <w:sz w:val="22"/>
          <w:szCs w:val="28"/>
        </w:rPr>
        <w:t>4</w:t>
      </w:r>
      <w:r>
        <w:rPr>
          <w:rFonts w:hint="eastAsia"/>
          <w:sz w:val="22"/>
          <w:szCs w:val="28"/>
        </w:rPr>
        <w:t>5</w:t>
      </w:r>
      <w:r>
        <w:rPr>
          <w:sz w:val="22"/>
          <w:szCs w:val="28"/>
        </w:rPr>
        <w:t>广东关键信息基础设施保护中心</w:t>
      </w:r>
    </w:p>
    <w:p>
      <w:pPr>
        <w:ind w:firstLine="0" w:firstLineChars="0"/>
        <w:rPr>
          <w:sz w:val="22"/>
          <w:szCs w:val="28"/>
        </w:rPr>
      </w:pPr>
      <w:r>
        <w:rPr>
          <w:sz w:val="22"/>
          <w:szCs w:val="28"/>
        </w:rPr>
        <w:t>4</w:t>
      </w:r>
      <w:r>
        <w:rPr>
          <w:rFonts w:hint="eastAsia"/>
          <w:sz w:val="22"/>
          <w:szCs w:val="28"/>
        </w:rPr>
        <w:t>6</w:t>
      </w:r>
      <w:r>
        <w:rPr>
          <w:sz w:val="22"/>
          <w:szCs w:val="28"/>
        </w:rPr>
        <w:t>广东省电子政务协会</w:t>
      </w:r>
    </w:p>
    <w:p>
      <w:pPr>
        <w:ind w:firstLine="0" w:firstLineChars="0"/>
        <w:rPr>
          <w:sz w:val="22"/>
          <w:szCs w:val="28"/>
        </w:rPr>
      </w:pPr>
      <w:r>
        <w:rPr>
          <w:sz w:val="22"/>
          <w:szCs w:val="28"/>
        </w:rPr>
        <w:t>4</w:t>
      </w:r>
      <w:r>
        <w:rPr>
          <w:rFonts w:hint="eastAsia"/>
          <w:sz w:val="22"/>
          <w:szCs w:val="28"/>
        </w:rPr>
        <w:t>7</w:t>
      </w:r>
      <w:r>
        <w:rPr>
          <w:sz w:val="22"/>
          <w:szCs w:val="28"/>
        </w:rPr>
        <w:t>广东软件行业协会</w:t>
      </w:r>
    </w:p>
    <w:p>
      <w:pPr>
        <w:ind w:firstLine="0" w:firstLineChars="0"/>
        <w:rPr>
          <w:sz w:val="22"/>
          <w:szCs w:val="28"/>
        </w:rPr>
      </w:pPr>
      <w:r>
        <w:rPr>
          <w:sz w:val="22"/>
          <w:szCs w:val="28"/>
        </w:rPr>
        <w:t>4</w:t>
      </w:r>
      <w:r>
        <w:rPr>
          <w:rFonts w:hint="eastAsia"/>
          <w:sz w:val="22"/>
          <w:szCs w:val="28"/>
        </w:rPr>
        <w:t>8</w:t>
      </w:r>
      <w:r>
        <w:rPr>
          <w:sz w:val="22"/>
          <w:szCs w:val="28"/>
        </w:rPr>
        <w:t>广东省首席信息官协会</w:t>
      </w:r>
    </w:p>
    <w:p>
      <w:pPr>
        <w:ind w:firstLine="0" w:firstLineChars="0"/>
        <w:rPr>
          <w:sz w:val="22"/>
          <w:szCs w:val="28"/>
        </w:rPr>
      </w:pPr>
      <w:r>
        <w:rPr>
          <w:sz w:val="22"/>
          <w:szCs w:val="28"/>
        </w:rPr>
        <w:t>4</w:t>
      </w:r>
      <w:r>
        <w:rPr>
          <w:rFonts w:hint="eastAsia"/>
          <w:sz w:val="22"/>
          <w:szCs w:val="28"/>
        </w:rPr>
        <w:t>9</w:t>
      </w:r>
      <w:r>
        <w:rPr>
          <w:sz w:val="22"/>
          <w:szCs w:val="28"/>
        </w:rPr>
        <w:t>广东省版权保护联合会</w:t>
      </w:r>
    </w:p>
    <w:p>
      <w:pPr>
        <w:ind w:firstLine="0" w:firstLineChars="0"/>
        <w:rPr>
          <w:sz w:val="22"/>
          <w:szCs w:val="28"/>
        </w:rPr>
      </w:pPr>
      <w:r>
        <w:rPr>
          <w:rFonts w:hint="eastAsia"/>
          <w:sz w:val="22"/>
          <w:szCs w:val="28"/>
        </w:rPr>
        <w:t>50</w:t>
      </w:r>
      <w:r>
        <w:rPr>
          <w:sz w:val="22"/>
          <w:szCs w:val="28"/>
        </w:rPr>
        <w:t>广东省互联网协会</w:t>
      </w:r>
    </w:p>
    <w:p>
      <w:pPr>
        <w:ind w:firstLine="0" w:firstLineChars="0"/>
        <w:rPr>
          <w:sz w:val="22"/>
          <w:szCs w:val="28"/>
        </w:rPr>
      </w:pPr>
      <w:r>
        <w:rPr>
          <w:sz w:val="22"/>
          <w:szCs w:val="28"/>
        </w:rPr>
        <w:t>5</w:t>
      </w:r>
      <w:r>
        <w:rPr>
          <w:rFonts w:hint="eastAsia"/>
          <w:sz w:val="22"/>
          <w:szCs w:val="28"/>
        </w:rPr>
        <w:t>1</w:t>
      </w:r>
      <w:r>
        <w:rPr>
          <w:sz w:val="22"/>
          <w:szCs w:val="28"/>
        </w:rPr>
        <w:t>广东省信息消费协会</w:t>
      </w:r>
    </w:p>
    <w:p>
      <w:pPr>
        <w:ind w:firstLine="0" w:firstLineChars="0"/>
        <w:rPr>
          <w:sz w:val="22"/>
          <w:szCs w:val="28"/>
        </w:rPr>
      </w:pPr>
      <w:r>
        <w:rPr>
          <w:sz w:val="22"/>
          <w:szCs w:val="28"/>
        </w:rPr>
        <w:t>5</w:t>
      </w:r>
      <w:r>
        <w:rPr>
          <w:rFonts w:hint="eastAsia"/>
          <w:sz w:val="22"/>
          <w:szCs w:val="28"/>
        </w:rPr>
        <w:t>2</w:t>
      </w:r>
      <w:r>
        <w:rPr>
          <w:sz w:val="22"/>
          <w:szCs w:val="28"/>
        </w:rPr>
        <w:t>广东省图书文化信息协会</w:t>
      </w:r>
    </w:p>
    <w:p>
      <w:pPr>
        <w:ind w:firstLine="0" w:firstLineChars="0"/>
        <w:rPr>
          <w:sz w:val="22"/>
          <w:szCs w:val="28"/>
        </w:rPr>
      </w:pPr>
      <w:r>
        <w:rPr>
          <w:sz w:val="22"/>
          <w:szCs w:val="28"/>
        </w:rPr>
        <w:t>5</w:t>
      </w:r>
      <w:r>
        <w:rPr>
          <w:rFonts w:hint="eastAsia"/>
          <w:sz w:val="22"/>
          <w:szCs w:val="28"/>
        </w:rPr>
        <w:t>3</w:t>
      </w:r>
      <w:r>
        <w:rPr>
          <w:sz w:val="22"/>
          <w:szCs w:val="28"/>
        </w:rPr>
        <w:t>广东省物联网协会</w:t>
      </w:r>
    </w:p>
    <w:p>
      <w:pPr>
        <w:ind w:firstLine="0" w:firstLineChars="0"/>
        <w:rPr>
          <w:sz w:val="22"/>
          <w:szCs w:val="28"/>
        </w:rPr>
      </w:pPr>
      <w:r>
        <w:rPr>
          <w:sz w:val="22"/>
          <w:szCs w:val="28"/>
        </w:rPr>
        <w:t>5</w:t>
      </w:r>
      <w:r>
        <w:rPr>
          <w:rFonts w:hint="eastAsia"/>
          <w:sz w:val="22"/>
          <w:szCs w:val="28"/>
        </w:rPr>
        <w:t>4</w:t>
      </w:r>
      <w:r>
        <w:rPr>
          <w:sz w:val="22"/>
          <w:szCs w:val="28"/>
        </w:rPr>
        <w:t>广东省网商协会</w:t>
      </w:r>
    </w:p>
    <w:p>
      <w:pPr>
        <w:ind w:firstLine="0" w:firstLineChars="0"/>
        <w:rPr>
          <w:sz w:val="22"/>
          <w:szCs w:val="28"/>
        </w:rPr>
      </w:pPr>
      <w:r>
        <w:rPr>
          <w:sz w:val="22"/>
          <w:szCs w:val="28"/>
        </w:rPr>
        <w:t>5</w:t>
      </w:r>
      <w:r>
        <w:rPr>
          <w:rFonts w:hint="eastAsia"/>
          <w:sz w:val="22"/>
          <w:szCs w:val="28"/>
        </w:rPr>
        <w:t>5</w:t>
      </w:r>
      <w:r>
        <w:rPr>
          <w:sz w:val="22"/>
          <w:szCs w:val="28"/>
        </w:rPr>
        <w:t>广东省电子信息行业协会</w:t>
      </w:r>
    </w:p>
    <w:p>
      <w:pPr>
        <w:ind w:firstLine="0" w:firstLineChars="0"/>
        <w:rPr>
          <w:sz w:val="22"/>
          <w:szCs w:val="28"/>
        </w:rPr>
      </w:pPr>
      <w:r>
        <w:rPr>
          <w:sz w:val="22"/>
          <w:szCs w:val="28"/>
        </w:rPr>
        <w:t>5</w:t>
      </w:r>
      <w:r>
        <w:rPr>
          <w:rFonts w:hint="eastAsia"/>
          <w:sz w:val="22"/>
          <w:szCs w:val="28"/>
        </w:rPr>
        <w:t>6</w:t>
      </w:r>
      <w:r>
        <w:rPr>
          <w:sz w:val="22"/>
          <w:szCs w:val="28"/>
        </w:rPr>
        <w:t>海南省计算机学会</w:t>
      </w:r>
    </w:p>
    <w:p>
      <w:pPr>
        <w:ind w:firstLine="0" w:firstLineChars="0"/>
        <w:rPr>
          <w:sz w:val="22"/>
          <w:szCs w:val="28"/>
        </w:rPr>
      </w:pPr>
      <w:r>
        <w:rPr>
          <w:sz w:val="22"/>
          <w:szCs w:val="28"/>
        </w:rPr>
        <w:t>5</w:t>
      </w:r>
      <w:r>
        <w:rPr>
          <w:rFonts w:hint="eastAsia"/>
          <w:sz w:val="22"/>
          <w:szCs w:val="28"/>
        </w:rPr>
        <w:t>7</w:t>
      </w:r>
      <w:r>
        <w:rPr>
          <w:sz w:val="22"/>
          <w:szCs w:val="28"/>
        </w:rPr>
        <w:t>海南省网络安全协会</w:t>
      </w:r>
    </w:p>
    <w:p>
      <w:pPr>
        <w:ind w:firstLine="0" w:firstLineChars="0"/>
        <w:rPr>
          <w:sz w:val="22"/>
          <w:szCs w:val="28"/>
        </w:rPr>
      </w:pPr>
      <w:r>
        <w:rPr>
          <w:sz w:val="22"/>
          <w:szCs w:val="28"/>
        </w:rPr>
        <w:t>5</w:t>
      </w:r>
      <w:r>
        <w:rPr>
          <w:rFonts w:hint="eastAsia"/>
          <w:sz w:val="22"/>
          <w:szCs w:val="28"/>
        </w:rPr>
        <w:t>8</w:t>
      </w:r>
      <w:r>
        <w:rPr>
          <w:sz w:val="22"/>
          <w:szCs w:val="28"/>
        </w:rPr>
        <w:t>四川省计算机信息安全行业协会</w:t>
      </w:r>
    </w:p>
    <w:p>
      <w:pPr>
        <w:ind w:firstLine="0" w:firstLineChars="0"/>
        <w:rPr>
          <w:sz w:val="22"/>
          <w:szCs w:val="28"/>
        </w:rPr>
      </w:pPr>
      <w:r>
        <w:rPr>
          <w:sz w:val="22"/>
          <w:szCs w:val="28"/>
        </w:rPr>
        <w:t>5</w:t>
      </w:r>
      <w:r>
        <w:rPr>
          <w:rFonts w:hint="eastAsia"/>
          <w:sz w:val="22"/>
          <w:szCs w:val="28"/>
        </w:rPr>
        <w:t>9</w:t>
      </w:r>
      <w:r>
        <w:rPr>
          <w:sz w:val="22"/>
          <w:szCs w:val="28"/>
        </w:rPr>
        <w:t>贵州省互联网上网服务行业协会</w:t>
      </w:r>
    </w:p>
    <w:p>
      <w:pPr>
        <w:ind w:firstLine="0" w:firstLineChars="0"/>
        <w:rPr>
          <w:sz w:val="22"/>
          <w:szCs w:val="28"/>
        </w:rPr>
      </w:pPr>
      <w:r>
        <w:rPr>
          <w:rFonts w:hint="eastAsia"/>
          <w:sz w:val="22"/>
          <w:szCs w:val="28"/>
        </w:rPr>
        <w:t>60</w:t>
      </w:r>
      <w:r>
        <w:rPr>
          <w:sz w:val="22"/>
          <w:szCs w:val="28"/>
        </w:rPr>
        <w:t>云南省信息安全协会</w:t>
      </w:r>
    </w:p>
    <w:p>
      <w:pPr>
        <w:ind w:firstLine="0" w:firstLineChars="0"/>
        <w:rPr>
          <w:sz w:val="22"/>
          <w:szCs w:val="28"/>
        </w:rPr>
      </w:pPr>
      <w:r>
        <w:rPr>
          <w:sz w:val="22"/>
          <w:szCs w:val="28"/>
        </w:rPr>
        <w:t>6</w:t>
      </w:r>
      <w:r>
        <w:rPr>
          <w:rFonts w:hint="eastAsia"/>
          <w:sz w:val="22"/>
          <w:szCs w:val="28"/>
        </w:rPr>
        <w:t>1</w:t>
      </w:r>
      <w:r>
        <w:rPr>
          <w:sz w:val="22"/>
          <w:szCs w:val="28"/>
        </w:rPr>
        <w:t>内蒙古网络安全行业协会</w:t>
      </w:r>
    </w:p>
    <w:p>
      <w:pPr>
        <w:ind w:firstLine="0" w:firstLineChars="0"/>
        <w:rPr>
          <w:sz w:val="22"/>
          <w:szCs w:val="28"/>
        </w:rPr>
      </w:pPr>
      <w:r>
        <w:rPr>
          <w:sz w:val="22"/>
          <w:szCs w:val="28"/>
        </w:rPr>
        <w:t>6</w:t>
      </w:r>
      <w:r>
        <w:rPr>
          <w:rFonts w:hint="eastAsia"/>
          <w:sz w:val="22"/>
          <w:szCs w:val="28"/>
        </w:rPr>
        <w:t>2</w:t>
      </w:r>
      <w:r>
        <w:rPr>
          <w:sz w:val="22"/>
          <w:szCs w:val="28"/>
        </w:rPr>
        <w:t>宁夏网络与信息安全行业协会</w:t>
      </w:r>
    </w:p>
    <w:p>
      <w:pPr>
        <w:ind w:firstLine="0" w:firstLineChars="0"/>
        <w:rPr>
          <w:sz w:val="22"/>
          <w:szCs w:val="28"/>
        </w:rPr>
      </w:pPr>
      <w:r>
        <w:rPr>
          <w:sz w:val="22"/>
          <w:szCs w:val="28"/>
        </w:rPr>
        <w:t>6</w:t>
      </w:r>
      <w:r>
        <w:rPr>
          <w:rFonts w:hint="eastAsia"/>
          <w:sz w:val="22"/>
          <w:szCs w:val="28"/>
        </w:rPr>
        <w:t>3</w:t>
      </w:r>
      <w:r>
        <w:rPr>
          <w:sz w:val="22"/>
          <w:szCs w:val="28"/>
        </w:rPr>
        <w:t>广西网络安全协会</w:t>
      </w:r>
    </w:p>
    <w:p>
      <w:pPr>
        <w:ind w:firstLine="0" w:firstLineChars="0"/>
        <w:rPr>
          <w:sz w:val="22"/>
          <w:szCs w:val="28"/>
        </w:rPr>
      </w:pPr>
      <w:r>
        <w:rPr>
          <w:sz w:val="22"/>
          <w:szCs w:val="28"/>
        </w:rPr>
        <w:t>6</w:t>
      </w:r>
      <w:r>
        <w:rPr>
          <w:rFonts w:hint="eastAsia"/>
          <w:sz w:val="22"/>
          <w:szCs w:val="28"/>
        </w:rPr>
        <w:t>4</w:t>
      </w:r>
      <w:r>
        <w:rPr>
          <w:sz w:val="22"/>
          <w:szCs w:val="28"/>
        </w:rPr>
        <w:t>广西互联网协会</w:t>
      </w:r>
    </w:p>
    <w:p>
      <w:pPr>
        <w:ind w:firstLine="0" w:firstLineChars="0"/>
        <w:rPr>
          <w:sz w:val="22"/>
          <w:szCs w:val="28"/>
        </w:rPr>
      </w:pPr>
      <w:r>
        <w:rPr>
          <w:sz w:val="22"/>
          <w:szCs w:val="28"/>
        </w:rPr>
        <w:t>6</w:t>
      </w:r>
      <w:r>
        <w:rPr>
          <w:rFonts w:hint="eastAsia"/>
          <w:sz w:val="22"/>
          <w:szCs w:val="28"/>
        </w:rPr>
        <w:t>5</w:t>
      </w:r>
      <w:r>
        <w:rPr>
          <w:sz w:val="22"/>
          <w:szCs w:val="28"/>
        </w:rPr>
        <w:t>广西信息化发展组织联合会</w:t>
      </w:r>
    </w:p>
    <w:p>
      <w:pPr>
        <w:ind w:firstLine="0" w:firstLineChars="0"/>
        <w:rPr>
          <w:sz w:val="22"/>
          <w:szCs w:val="28"/>
        </w:rPr>
      </w:pPr>
      <w:r>
        <w:rPr>
          <w:sz w:val="22"/>
          <w:szCs w:val="28"/>
        </w:rPr>
        <w:t>6</w:t>
      </w:r>
      <w:r>
        <w:rPr>
          <w:rFonts w:hint="eastAsia"/>
          <w:sz w:val="22"/>
          <w:szCs w:val="28"/>
        </w:rPr>
        <w:t>6</w:t>
      </w:r>
      <w:r>
        <w:rPr>
          <w:sz w:val="22"/>
          <w:szCs w:val="28"/>
        </w:rPr>
        <w:t>西藏自治区互联网协会</w:t>
      </w:r>
    </w:p>
    <w:p>
      <w:pPr>
        <w:ind w:firstLine="0" w:firstLineChars="0"/>
        <w:rPr>
          <w:sz w:val="22"/>
          <w:szCs w:val="28"/>
        </w:rPr>
      </w:pPr>
      <w:r>
        <w:rPr>
          <w:sz w:val="22"/>
          <w:szCs w:val="28"/>
        </w:rPr>
        <w:t>6</w:t>
      </w:r>
      <w:r>
        <w:rPr>
          <w:rFonts w:hint="eastAsia"/>
          <w:sz w:val="22"/>
          <w:szCs w:val="28"/>
        </w:rPr>
        <w:t>7</w:t>
      </w:r>
      <w:r>
        <w:rPr>
          <w:sz w:val="22"/>
          <w:szCs w:val="28"/>
        </w:rPr>
        <w:t>新疆维吾尔自治区互联网协会</w:t>
      </w:r>
    </w:p>
    <w:p>
      <w:pPr>
        <w:ind w:firstLine="0" w:firstLineChars="0"/>
        <w:rPr>
          <w:sz w:val="22"/>
          <w:szCs w:val="28"/>
        </w:rPr>
      </w:pPr>
      <w:r>
        <w:rPr>
          <w:sz w:val="22"/>
          <w:szCs w:val="28"/>
        </w:rPr>
        <w:t>6</w:t>
      </w:r>
      <w:r>
        <w:rPr>
          <w:rFonts w:hint="eastAsia"/>
          <w:sz w:val="22"/>
          <w:szCs w:val="28"/>
        </w:rPr>
        <w:t>8</w:t>
      </w:r>
      <w:r>
        <w:rPr>
          <w:sz w:val="22"/>
          <w:szCs w:val="28"/>
        </w:rPr>
        <w:t>澳门电脑学会</w:t>
      </w:r>
    </w:p>
    <w:p>
      <w:pPr>
        <w:ind w:firstLine="0" w:firstLineChars="0"/>
        <w:rPr>
          <w:sz w:val="22"/>
          <w:szCs w:val="28"/>
        </w:rPr>
      </w:pPr>
      <w:r>
        <w:rPr>
          <w:sz w:val="22"/>
          <w:szCs w:val="28"/>
        </w:rPr>
        <w:t>6</w:t>
      </w:r>
      <w:r>
        <w:rPr>
          <w:rFonts w:hint="eastAsia"/>
          <w:sz w:val="22"/>
          <w:szCs w:val="28"/>
        </w:rPr>
        <w:t>9</w:t>
      </w:r>
      <w:r>
        <w:rPr>
          <w:sz w:val="22"/>
          <w:szCs w:val="28"/>
        </w:rPr>
        <w:t>长春市计算机信息网络安全协会</w:t>
      </w:r>
    </w:p>
    <w:p>
      <w:pPr>
        <w:ind w:firstLine="0" w:firstLineChars="0"/>
        <w:rPr>
          <w:sz w:val="22"/>
          <w:szCs w:val="28"/>
        </w:rPr>
      </w:pPr>
      <w:r>
        <w:rPr>
          <w:rFonts w:hint="eastAsia"/>
          <w:sz w:val="22"/>
          <w:szCs w:val="28"/>
        </w:rPr>
        <w:t>70</w:t>
      </w:r>
      <w:r>
        <w:rPr>
          <w:sz w:val="22"/>
          <w:szCs w:val="28"/>
        </w:rPr>
        <w:t>沈阳市网络安全协会</w:t>
      </w:r>
    </w:p>
    <w:p>
      <w:pPr>
        <w:ind w:firstLine="0" w:firstLineChars="0"/>
        <w:rPr>
          <w:sz w:val="22"/>
          <w:szCs w:val="28"/>
        </w:rPr>
      </w:pPr>
      <w:r>
        <w:rPr>
          <w:sz w:val="22"/>
          <w:szCs w:val="28"/>
        </w:rPr>
        <w:t>7</w:t>
      </w:r>
      <w:r>
        <w:rPr>
          <w:rFonts w:hint="eastAsia"/>
          <w:sz w:val="22"/>
          <w:szCs w:val="28"/>
        </w:rPr>
        <w:t>1</w:t>
      </w:r>
      <w:r>
        <w:rPr>
          <w:sz w:val="22"/>
          <w:szCs w:val="28"/>
        </w:rPr>
        <w:t>大连市信息网络安全协会</w:t>
      </w:r>
    </w:p>
    <w:p>
      <w:pPr>
        <w:ind w:firstLine="0" w:firstLineChars="0"/>
        <w:rPr>
          <w:sz w:val="22"/>
          <w:szCs w:val="28"/>
        </w:rPr>
      </w:pPr>
      <w:r>
        <w:rPr>
          <w:sz w:val="22"/>
          <w:szCs w:val="28"/>
        </w:rPr>
        <w:t>7</w:t>
      </w:r>
      <w:r>
        <w:rPr>
          <w:rFonts w:hint="eastAsia"/>
          <w:sz w:val="22"/>
          <w:szCs w:val="28"/>
        </w:rPr>
        <w:t>2</w:t>
      </w:r>
      <w:r>
        <w:rPr>
          <w:sz w:val="22"/>
          <w:szCs w:val="28"/>
        </w:rPr>
        <w:t>渭南市互联网协会</w:t>
      </w:r>
    </w:p>
    <w:p>
      <w:pPr>
        <w:ind w:firstLine="0" w:firstLineChars="0"/>
        <w:rPr>
          <w:sz w:val="22"/>
          <w:szCs w:val="28"/>
        </w:rPr>
      </w:pPr>
      <w:r>
        <w:rPr>
          <w:sz w:val="22"/>
          <w:szCs w:val="28"/>
        </w:rPr>
        <w:t>7</w:t>
      </w:r>
      <w:r>
        <w:rPr>
          <w:rFonts w:hint="eastAsia"/>
          <w:sz w:val="22"/>
          <w:szCs w:val="28"/>
        </w:rPr>
        <w:t>3</w:t>
      </w:r>
      <w:r>
        <w:rPr>
          <w:sz w:val="22"/>
          <w:szCs w:val="28"/>
        </w:rPr>
        <w:t>榆林市网络安全协会</w:t>
      </w:r>
    </w:p>
    <w:p>
      <w:pPr>
        <w:ind w:firstLine="0" w:firstLineChars="0"/>
        <w:rPr>
          <w:sz w:val="22"/>
          <w:szCs w:val="28"/>
        </w:rPr>
      </w:pPr>
      <w:r>
        <w:rPr>
          <w:sz w:val="22"/>
          <w:szCs w:val="28"/>
        </w:rPr>
        <w:t>7</w:t>
      </w:r>
      <w:r>
        <w:rPr>
          <w:rFonts w:hint="eastAsia"/>
          <w:sz w:val="22"/>
          <w:szCs w:val="28"/>
        </w:rPr>
        <w:t>4</w:t>
      </w:r>
      <w:r>
        <w:rPr>
          <w:sz w:val="22"/>
          <w:szCs w:val="28"/>
        </w:rPr>
        <w:t>商洛市信息网络安全协会</w:t>
      </w:r>
    </w:p>
    <w:p>
      <w:pPr>
        <w:ind w:firstLine="0" w:firstLineChars="0"/>
        <w:rPr>
          <w:sz w:val="22"/>
          <w:szCs w:val="28"/>
        </w:rPr>
      </w:pPr>
      <w:r>
        <w:rPr>
          <w:sz w:val="22"/>
          <w:szCs w:val="28"/>
        </w:rPr>
        <w:t>7</w:t>
      </w:r>
      <w:r>
        <w:rPr>
          <w:rFonts w:hint="eastAsia"/>
          <w:sz w:val="22"/>
          <w:szCs w:val="28"/>
        </w:rPr>
        <w:t>5</w:t>
      </w:r>
      <w:r>
        <w:rPr>
          <w:sz w:val="22"/>
          <w:szCs w:val="28"/>
        </w:rPr>
        <w:t>青岛市计算机学会</w:t>
      </w:r>
    </w:p>
    <w:p>
      <w:pPr>
        <w:ind w:firstLine="0" w:firstLineChars="0"/>
        <w:rPr>
          <w:sz w:val="22"/>
          <w:szCs w:val="28"/>
        </w:rPr>
      </w:pPr>
      <w:r>
        <w:rPr>
          <w:sz w:val="22"/>
          <w:szCs w:val="28"/>
        </w:rPr>
        <w:t>7</w:t>
      </w:r>
      <w:r>
        <w:rPr>
          <w:rFonts w:hint="eastAsia"/>
          <w:sz w:val="22"/>
          <w:szCs w:val="28"/>
        </w:rPr>
        <w:t>6</w:t>
      </w:r>
      <w:r>
        <w:rPr>
          <w:sz w:val="22"/>
          <w:szCs w:val="28"/>
        </w:rPr>
        <w:t>潍坊市网络空间安全协会</w:t>
      </w:r>
    </w:p>
    <w:p>
      <w:pPr>
        <w:ind w:firstLine="0" w:firstLineChars="0"/>
        <w:rPr>
          <w:sz w:val="22"/>
          <w:szCs w:val="28"/>
        </w:rPr>
      </w:pPr>
      <w:r>
        <w:rPr>
          <w:sz w:val="22"/>
          <w:szCs w:val="28"/>
        </w:rPr>
        <w:t>7</w:t>
      </w:r>
      <w:r>
        <w:rPr>
          <w:rFonts w:hint="eastAsia"/>
          <w:sz w:val="22"/>
          <w:szCs w:val="28"/>
        </w:rPr>
        <w:t>7</w:t>
      </w:r>
      <w:r>
        <w:rPr>
          <w:sz w:val="22"/>
          <w:szCs w:val="28"/>
        </w:rPr>
        <w:t>曲阜市信息网络安全协会</w:t>
      </w:r>
    </w:p>
    <w:p>
      <w:pPr>
        <w:ind w:firstLine="0" w:firstLineChars="0"/>
        <w:rPr>
          <w:sz w:val="22"/>
          <w:szCs w:val="28"/>
        </w:rPr>
      </w:pPr>
      <w:r>
        <w:rPr>
          <w:sz w:val="22"/>
          <w:szCs w:val="28"/>
        </w:rPr>
        <w:t>7</w:t>
      </w:r>
      <w:r>
        <w:rPr>
          <w:rFonts w:hint="eastAsia"/>
          <w:sz w:val="22"/>
          <w:szCs w:val="28"/>
        </w:rPr>
        <w:t>8</w:t>
      </w:r>
      <w:r>
        <w:rPr>
          <w:sz w:val="22"/>
          <w:szCs w:val="28"/>
        </w:rPr>
        <w:t>聊城市网络空间安全协会</w:t>
      </w:r>
    </w:p>
    <w:p>
      <w:pPr>
        <w:ind w:firstLine="0" w:firstLineChars="0"/>
        <w:rPr>
          <w:sz w:val="22"/>
          <w:szCs w:val="28"/>
        </w:rPr>
      </w:pPr>
      <w:r>
        <w:rPr>
          <w:sz w:val="22"/>
          <w:szCs w:val="28"/>
        </w:rPr>
        <w:t>7</w:t>
      </w:r>
      <w:r>
        <w:rPr>
          <w:rFonts w:hint="eastAsia"/>
          <w:sz w:val="22"/>
          <w:szCs w:val="28"/>
        </w:rPr>
        <w:t>9</w:t>
      </w:r>
      <w:r>
        <w:rPr>
          <w:sz w:val="22"/>
          <w:szCs w:val="28"/>
        </w:rPr>
        <w:t>郑州市网络安全协会</w:t>
      </w:r>
    </w:p>
    <w:p>
      <w:pPr>
        <w:ind w:firstLine="0" w:firstLineChars="0"/>
        <w:rPr>
          <w:sz w:val="22"/>
          <w:szCs w:val="28"/>
        </w:rPr>
      </w:pPr>
      <w:r>
        <w:rPr>
          <w:rFonts w:hint="eastAsia"/>
          <w:sz w:val="22"/>
          <w:szCs w:val="28"/>
        </w:rPr>
        <w:t>80</w:t>
      </w:r>
      <w:r>
        <w:rPr>
          <w:sz w:val="22"/>
          <w:szCs w:val="28"/>
        </w:rPr>
        <w:t>宁波市计算机信息网络安全协会</w:t>
      </w:r>
    </w:p>
    <w:p>
      <w:pPr>
        <w:ind w:firstLine="0" w:firstLineChars="0"/>
        <w:rPr>
          <w:sz w:val="22"/>
          <w:szCs w:val="28"/>
        </w:rPr>
      </w:pPr>
      <w:r>
        <w:rPr>
          <w:sz w:val="22"/>
          <w:szCs w:val="28"/>
        </w:rPr>
        <w:t>8</w:t>
      </w:r>
      <w:r>
        <w:rPr>
          <w:rFonts w:hint="eastAsia"/>
          <w:sz w:val="22"/>
          <w:szCs w:val="28"/>
        </w:rPr>
        <w:t>1</w:t>
      </w:r>
      <w:r>
        <w:rPr>
          <w:sz w:val="22"/>
          <w:szCs w:val="28"/>
        </w:rPr>
        <w:t>温州市网络空间安全协会</w:t>
      </w:r>
    </w:p>
    <w:p>
      <w:pPr>
        <w:ind w:firstLine="0" w:firstLineChars="0"/>
        <w:rPr>
          <w:sz w:val="22"/>
          <w:szCs w:val="28"/>
        </w:rPr>
      </w:pPr>
      <w:r>
        <w:rPr>
          <w:sz w:val="22"/>
          <w:szCs w:val="28"/>
        </w:rPr>
        <w:t>8</w:t>
      </w:r>
      <w:r>
        <w:rPr>
          <w:rFonts w:hint="eastAsia"/>
          <w:sz w:val="22"/>
          <w:szCs w:val="28"/>
        </w:rPr>
        <w:t>2</w:t>
      </w:r>
      <w:r>
        <w:rPr>
          <w:sz w:val="22"/>
          <w:szCs w:val="28"/>
        </w:rPr>
        <w:t>金华市信息安全协会</w:t>
      </w:r>
    </w:p>
    <w:p>
      <w:pPr>
        <w:ind w:firstLine="0" w:firstLineChars="0"/>
        <w:rPr>
          <w:sz w:val="22"/>
          <w:szCs w:val="28"/>
        </w:rPr>
      </w:pPr>
      <w:r>
        <w:rPr>
          <w:sz w:val="22"/>
          <w:szCs w:val="28"/>
        </w:rPr>
        <w:t>8</w:t>
      </w:r>
      <w:r>
        <w:rPr>
          <w:rFonts w:hint="eastAsia"/>
          <w:sz w:val="22"/>
          <w:szCs w:val="28"/>
        </w:rPr>
        <w:t>3</w:t>
      </w:r>
      <w:r>
        <w:rPr>
          <w:sz w:val="22"/>
          <w:szCs w:val="28"/>
        </w:rPr>
        <w:t>丽水市信息网络安全协会</w:t>
      </w:r>
    </w:p>
    <w:p>
      <w:pPr>
        <w:ind w:firstLine="0" w:firstLineChars="0"/>
        <w:rPr>
          <w:sz w:val="22"/>
          <w:szCs w:val="28"/>
        </w:rPr>
      </w:pPr>
      <w:r>
        <w:rPr>
          <w:sz w:val="22"/>
          <w:szCs w:val="28"/>
        </w:rPr>
        <w:t>8</w:t>
      </w:r>
      <w:r>
        <w:rPr>
          <w:rFonts w:hint="eastAsia"/>
          <w:sz w:val="22"/>
          <w:szCs w:val="28"/>
        </w:rPr>
        <w:t>4</w:t>
      </w:r>
      <w:r>
        <w:rPr>
          <w:sz w:val="22"/>
          <w:szCs w:val="28"/>
        </w:rPr>
        <w:t>洛阳市信息网络安全协会</w:t>
      </w:r>
    </w:p>
    <w:p>
      <w:pPr>
        <w:ind w:firstLine="0" w:firstLineChars="0"/>
        <w:rPr>
          <w:sz w:val="22"/>
          <w:szCs w:val="28"/>
        </w:rPr>
      </w:pPr>
      <w:r>
        <w:rPr>
          <w:sz w:val="22"/>
          <w:szCs w:val="28"/>
        </w:rPr>
        <w:t>8</w:t>
      </w:r>
      <w:r>
        <w:rPr>
          <w:rFonts w:hint="eastAsia"/>
          <w:sz w:val="22"/>
          <w:szCs w:val="28"/>
        </w:rPr>
        <w:t>5</w:t>
      </w:r>
      <w:r>
        <w:rPr>
          <w:sz w:val="22"/>
          <w:szCs w:val="28"/>
        </w:rPr>
        <w:t>南昌市网络信息安全协会</w:t>
      </w:r>
    </w:p>
    <w:p>
      <w:pPr>
        <w:ind w:firstLine="0" w:firstLineChars="0"/>
        <w:rPr>
          <w:sz w:val="22"/>
          <w:szCs w:val="28"/>
        </w:rPr>
      </w:pPr>
      <w:r>
        <w:rPr>
          <w:sz w:val="22"/>
          <w:szCs w:val="28"/>
        </w:rPr>
        <w:t>8</w:t>
      </w:r>
      <w:r>
        <w:rPr>
          <w:rFonts w:hint="eastAsia"/>
          <w:sz w:val="22"/>
          <w:szCs w:val="28"/>
        </w:rPr>
        <w:t>6</w:t>
      </w:r>
      <w:r>
        <w:rPr>
          <w:sz w:val="22"/>
          <w:szCs w:val="28"/>
        </w:rPr>
        <w:t>南昌市互联网创业协会</w:t>
      </w:r>
    </w:p>
    <w:p>
      <w:pPr>
        <w:ind w:firstLine="0" w:firstLineChars="0"/>
        <w:rPr>
          <w:sz w:val="22"/>
          <w:szCs w:val="28"/>
        </w:rPr>
      </w:pPr>
      <w:r>
        <w:rPr>
          <w:sz w:val="22"/>
          <w:szCs w:val="28"/>
        </w:rPr>
        <w:t>8</w:t>
      </w:r>
      <w:r>
        <w:rPr>
          <w:rFonts w:hint="eastAsia"/>
          <w:sz w:val="22"/>
          <w:szCs w:val="28"/>
        </w:rPr>
        <w:t>7</w:t>
      </w:r>
      <w:r>
        <w:rPr>
          <w:sz w:val="22"/>
          <w:szCs w:val="28"/>
        </w:rPr>
        <w:t>扬州市信息网络安全协会</w:t>
      </w:r>
    </w:p>
    <w:p>
      <w:pPr>
        <w:ind w:firstLine="0" w:firstLineChars="0"/>
        <w:rPr>
          <w:sz w:val="22"/>
          <w:szCs w:val="28"/>
        </w:rPr>
      </w:pPr>
      <w:r>
        <w:rPr>
          <w:sz w:val="22"/>
          <w:szCs w:val="28"/>
        </w:rPr>
        <w:t>8</w:t>
      </w:r>
      <w:r>
        <w:rPr>
          <w:rFonts w:hint="eastAsia"/>
          <w:sz w:val="22"/>
          <w:szCs w:val="28"/>
        </w:rPr>
        <w:t>8</w:t>
      </w:r>
      <w:r>
        <w:rPr>
          <w:sz w:val="22"/>
          <w:szCs w:val="28"/>
        </w:rPr>
        <w:t>南通市信息网络安全协会</w:t>
      </w:r>
    </w:p>
    <w:p>
      <w:pPr>
        <w:ind w:firstLine="0" w:firstLineChars="0"/>
        <w:rPr>
          <w:sz w:val="22"/>
          <w:szCs w:val="28"/>
        </w:rPr>
      </w:pPr>
      <w:r>
        <w:rPr>
          <w:sz w:val="22"/>
          <w:szCs w:val="28"/>
        </w:rPr>
        <w:t>8</w:t>
      </w:r>
      <w:r>
        <w:rPr>
          <w:rFonts w:hint="eastAsia"/>
          <w:sz w:val="22"/>
          <w:szCs w:val="28"/>
        </w:rPr>
        <w:t>9</w:t>
      </w:r>
      <w:r>
        <w:rPr>
          <w:sz w:val="22"/>
          <w:szCs w:val="28"/>
        </w:rPr>
        <w:t>泰州市信息网络安全协会</w:t>
      </w:r>
    </w:p>
    <w:p>
      <w:pPr>
        <w:ind w:firstLine="0" w:firstLineChars="0"/>
        <w:rPr>
          <w:sz w:val="22"/>
          <w:szCs w:val="28"/>
        </w:rPr>
      </w:pPr>
      <w:r>
        <w:rPr>
          <w:rFonts w:hint="eastAsia"/>
          <w:sz w:val="22"/>
          <w:szCs w:val="28"/>
        </w:rPr>
        <w:t>90</w:t>
      </w:r>
      <w:r>
        <w:rPr>
          <w:sz w:val="22"/>
          <w:szCs w:val="28"/>
        </w:rPr>
        <w:t>苏州市互联网协会</w:t>
      </w:r>
    </w:p>
    <w:p>
      <w:pPr>
        <w:ind w:firstLine="0" w:firstLineChars="0"/>
        <w:rPr>
          <w:sz w:val="22"/>
          <w:szCs w:val="28"/>
        </w:rPr>
      </w:pPr>
      <w:r>
        <w:rPr>
          <w:sz w:val="22"/>
          <w:szCs w:val="28"/>
        </w:rPr>
        <w:t>9</w:t>
      </w:r>
      <w:r>
        <w:rPr>
          <w:rFonts w:hint="eastAsia"/>
          <w:sz w:val="22"/>
          <w:szCs w:val="28"/>
        </w:rPr>
        <w:t>1</w:t>
      </w:r>
      <w:r>
        <w:rPr>
          <w:sz w:val="22"/>
          <w:szCs w:val="28"/>
        </w:rPr>
        <w:t>苏州市新媒体联合会</w:t>
      </w:r>
    </w:p>
    <w:p>
      <w:pPr>
        <w:ind w:firstLine="0" w:firstLineChars="0"/>
        <w:rPr>
          <w:sz w:val="22"/>
          <w:szCs w:val="28"/>
        </w:rPr>
      </w:pPr>
      <w:r>
        <w:rPr>
          <w:sz w:val="22"/>
          <w:szCs w:val="28"/>
        </w:rPr>
        <w:t>9</w:t>
      </w:r>
      <w:r>
        <w:rPr>
          <w:rFonts w:hint="eastAsia"/>
          <w:sz w:val="22"/>
          <w:szCs w:val="28"/>
        </w:rPr>
        <w:t>2</w:t>
      </w:r>
      <w:r>
        <w:rPr>
          <w:sz w:val="22"/>
          <w:szCs w:val="28"/>
        </w:rPr>
        <w:t>湘谭市计算机学会</w:t>
      </w:r>
    </w:p>
    <w:p>
      <w:pPr>
        <w:ind w:firstLine="0" w:firstLineChars="0"/>
        <w:rPr>
          <w:sz w:val="22"/>
          <w:szCs w:val="28"/>
        </w:rPr>
      </w:pPr>
      <w:r>
        <w:rPr>
          <w:sz w:val="22"/>
          <w:szCs w:val="28"/>
        </w:rPr>
        <w:t>9</w:t>
      </w:r>
      <w:r>
        <w:rPr>
          <w:rFonts w:hint="eastAsia"/>
          <w:sz w:val="22"/>
          <w:szCs w:val="28"/>
        </w:rPr>
        <w:t>3</w:t>
      </w:r>
      <w:r>
        <w:rPr>
          <w:sz w:val="22"/>
          <w:szCs w:val="28"/>
        </w:rPr>
        <w:t>长沙市开福区网络安全协会</w:t>
      </w:r>
    </w:p>
    <w:p>
      <w:pPr>
        <w:ind w:firstLine="0" w:firstLineChars="0"/>
        <w:rPr>
          <w:sz w:val="22"/>
          <w:szCs w:val="28"/>
        </w:rPr>
      </w:pPr>
      <w:r>
        <w:rPr>
          <w:sz w:val="22"/>
          <w:szCs w:val="28"/>
        </w:rPr>
        <w:t>9</w:t>
      </w:r>
      <w:r>
        <w:rPr>
          <w:rFonts w:hint="eastAsia"/>
          <w:sz w:val="22"/>
          <w:szCs w:val="28"/>
        </w:rPr>
        <w:t>4</w:t>
      </w:r>
      <w:r>
        <w:rPr>
          <w:sz w:val="22"/>
          <w:szCs w:val="28"/>
        </w:rPr>
        <w:t>广州市信息网络安全协会</w:t>
      </w:r>
    </w:p>
    <w:p>
      <w:pPr>
        <w:ind w:firstLine="0" w:firstLineChars="0"/>
        <w:rPr>
          <w:sz w:val="22"/>
          <w:szCs w:val="28"/>
        </w:rPr>
      </w:pPr>
      <w:r>
        <w:rPr>
          <w:sz w:val="22"/>
          <w:szCs w:val="28"/>
        </w:rPr>
        <w:t>9</w:t>
      </w:r>
      <w:r>
        <w:rPr>
          <w:rFonts w:hint="eastAsia"/>
          <w:sz w:val="22"/>
          <w:szCs w:val="28"/>
        </w:rPr>
        <w:t>5</w:t>
      </w:r>
      <w:r>
        <w:rPr>
          <w:sz w:val="22"/>
          <w:szCs w:val="28"/>
        </w:rPr>
        <w:t>广州市信息基础协会</w:t>
      </w:r>
    </w:p>
    <w:p>
      <w:pPr>
        <w:ind w:firstLine="0" w:firstLineChars="0"/>
        <w:rPr>
          <w:sz w:val="22"/>
          <w:szCs w:val="28"/>
        </w:rPr>
      </w:pPr>
      <w:r>
        <w:rPr>
          <w:sz w:val="22"/>
          <w:szCs w:val="28"/>
        </w:rPr>
        <w:t>9</w:t>
      </w:r>
      <w:r>
        <w:rPr>
          <w:rFonts w:hint="eastAsia"/>
          <w:sz w:val="22"/>
          <w:szCs w:val="28"/>
        </w:rPr>
        <w:t>6</w:t>
      </w:r>
      <w:r>
        <w:rPr>
          <w:sz w:val="22"/>
          <w:szCs w:val="28"/>
        </w:rPr>
        <w:t>广州市网络安全产业促进会</w:t>
      </w:r>
    </w:p>
    <w:p>
      <w:pPr>
        <w:ind w:firstLine="0" w:firstLineChars="0"/>
        <w:rPr>
          <w:sz w:val="22"/>
          <w:szCs w:val="28"/>
        </w:rPr>
      </w:pPr>
      <w:r>
        <w:rPr>
          <w:sz w:val="22"/>
          <w:szCs w:val="28"/>
        </w:rPr>
        <w:t>9</w:t>
      </w:r>
      <w:r>
        <w:rPr>
          <w:rFonts w:hint="eastAsia"/>
          <w:sz w:val="22"/>
          <w:szCs w:val="28"/>
        </w:rPr>
        <w:t>7</w:t>
      </w:r>
      <w:r>
        <w:rPr>
          <w:sz w:val="22"/>
          <w:szCs w:val="28"/>
        </w:rPr>
        <w:t>广州市数字金融协会</w:t>
      </w:r>
    </w:p>
    <w:p>
      <w:pPr>
        <w:ind w:firstLine="0" w:firstLineChars="0"/>
        <w:rPr>
          <w:sz w:val="22"/>
          <w:szCs w:val="28"/>
        </w:rPr>
      </w:pPr>
      <w:r>
        <w:rPr>
          <w:sz w:val="22"/>
          <w:szCs w:val="28"/>
        </w:rPr>
        <w:t>9</w:t>
      </w:r>
      <w:r>
        <w:rPr>
          <w:rFonts w:hint="eastAsia"/>
          <w:sz w:val="22"/>
          <w:szCs w:val="28"/>
        </w:rPr>
        <w:t>8</w:t>
      </w:r>
      <w:r>
        <w:rPr>
          <w:sz w:val="22"/>
          <w:szCs w:val="28"/>
        </w:rPr>
        <w:t>深圳市网络与信息安全行业协会</w:t>
      </w:r>
    </w:p>
    <w:p>
      <w:pPr>
        <w:ind w:firstLine="0" w:firstLineChars="0"/>
        <w:rPr>
          <w:sz w:val="22"/>
          <w:szCs w:val="28"/>
        </w:rPr>
      </w:pPr>
      <w:r>
        <w:rPr>
          <w:sz w:val="22"/>
          <w:szCs w:val="28"/>
        </w:rPr>
        <w:t>9</w:t>
      </w:r>
      <w:r>
        <w:rPr>
          <w:rFonts w:hint="eastAsia"/>
          <w:sz w:val="22"/>
          <w:szCs w:val="28"/>
        </w:rPr>
        <w:t>9</w:t>
      </w:r>
      <w:r>
        <w:rPr>
          <w:sz w:val="22"/>
          <w:szCs w:val="28"/>
        </w:rPr>
        <w:t>深圳市南山区大数据产业协会</w:t>
      </w:r>
    </w:p>
    <w:p>
      <w:pPr>
        <w:ind w:firstLine="0" w:firstLineChars="0"/>
        <w:rPr>
          <w:sz w:val="22"/>
          <w:szCs w:val="28"/>
        </w:rPr>
      </w:pPr>
      <w:r>
        <w:rPr>
          <w:rFonts w:hint="eastAsia"/>
          <w:sz w:val="22"/>
          <w:szCs w:val="28"/>
        </w:rPr>
        <w:t>100</w:t>
      </w:r>
      <w:r>
        <w:rPr>
          <w:sz w:val="22"/>
          <w:szCs w:val="28"/>
        </w:rPr>
        <w:t>佛山市信息协会</w:t>
      </w:r>
    </w:p>
    <w:p>
      <w:pPr>
        <w:ind w:firstLine="0" w:firstLineChars="0"/>
        <w:rPr>
          <w:sz w:val="22"/>
          <w:szCs w:val="28"/>
        </w:rPr>
      </w:pPr>
      <w:r>
        <w:rPr>
          <w:sz w:val="22"/>
          <w:szCs w:val="28"/>
        </w:rPr>
        <w:t>10</w:t>
      </w:r>
      <w:r>
        <w:rPr>
          <w:rFonts w:hint="eastAsia"/>
          <w:sz w:val="22"/>
          <w:szCs w:val="28"/>
        </w:rPr>
        <w:t>1</w:t>
      </w:r>
      <w:r>
        <w:rPr>
          <w:sz w:val="22"/>
          <w:szCs w:val="28"/>
        </w:rPr>
        <w:t>揭阳网络空间安全协会</w:t>
      </w:r>
    </w:p>
    <w:p>
      <w:pPr>
        <w:ind w:firstLine="0" w:firstLineChars="0"/>
        <w:rPr>
          <w:sz w:val="22"/>
          <w:szCs w:val="28"/>
        </w:rPr>
      </w:pPr>
      <w:r>
        <w:rPr>
          <w:sz w:val="22"/>
          <w:szCs w:val="28"/>
        </w:rPr>
        <w:t>10</w:t>
      </w:r>
      <w:r>
        <w:rPr>
          <w:rFonts w:hint="eastAsia"/>
          <w:sz w:val="22"/>
          <w:szCs w:val="28"/>
        </w:rPr>
        <w:t>2</w:t>
      </w:r>
      <w:r>
        <w:rPr>
          <w:sz w:val="22"/>
          <w:szCs w:val="28"/>
        </w:rPr>
        <w:t>揭阳市网络文化协会</w:t>
      </w:r>
    </w:p>
    <w:p>
      <w:pPr>
        <w:ind w:firstLine="0" w:firstLineChars="0"/>
        <w:rPr>
          <w:sz w:val="22"/>
          <w:szCs w:val="28"/>
        </w:rPr>
      </w:pPr>
      <w:r>
        <w:rPr>
          <w:sz w:val="22"/>
          <w:szCs w:val="28"/>
        </w:rPr>
        <w:t>10</w:t>
      </w:r>
      <w:r>
        <w:rPr>
          <w:rFonts w:hint="eastAsia"/>
          <w:sz w:val="22"/>
          <w:szCs w:val="28"/>
        </w:rPr>
        <w:t>3</w:t>
      </w:r>
      <w:r>
        <w:rPr>
          <w:sz w:val="22"/>
          <w:szCs w:val="28"/>
        </w:rPr>
        <w:t>清远市网络安全协会</w:t>
      </w:r>
    </w:p>
    <w:p>
      <w:pPr>
        <w:ind w:firstLine="0" w:firstLineChars="0"/>
        <w:rPr>
          <w:sz w:val="22"/>
          <w:szCs w:val="28"/>
        </w:rPr>
      </w:pPr>
      <w:r>
        <w:rPr>
          <w:sz w:val="22"/>
          <w:szCs w:val="28"/>
        </w:rPr>
        <w:t>10</w:t>
      </w:r>
      <w:r>
        <w:rPr>
          <w:rFonts w:hint="eastAsia"/>
          <w:sz w:val="22"/>
          <w:szCs w:val="28"/>
        </w:rPr>
        <w:t>4</w:t>
      </w:r>
      <w:r>
        <w:rPr>
          <w:sz w:val="22"/>
          <w:szCs w:val="28"/>
        </w:rPr>
        <w:t>茂名市计算机信息网络安全协会</w:t>
      </w:r>
    </w:p>
    <w:p>
      <w:pPr>
        <w:ind w:firstLine="0" w:firstLineChars="0"/>
        <w:rPr>
          <w:sz w:val="22"/>
          <w:szCs w:val="28"/>
        </w:rPr>
      </w:pPr>
      <w:r>
        <w:rPr>
          <w:sz w:val="22"/>
          <w:szCs w:val="28"/>
        </w:rPr>
        <w:t>10</w:t>
      </w:r>
      <w:r>
        <w:rPr>
          <w:rFonts w:hint="eastAsia"/>
          <w:sz w:val="22"/>
          <w:szCs w:val="28"/>
        </w:rPr>
        <w:t>5</w:t>
      </w:r>
      <w:r>
        <w:rPr>
          <w:sz w:val="22"/>
          <w:szCs w:val="28"/>
        </w:rPr>
        <w:t>茂名市网络文化协会</w:t>
      </w:r>
    </w:p>
    <w:p>
      <w:pPr>
        <w:ind w:firstLine="0" w:firstLineChars="0"/>
        <w:rPr>
          <w:sz w:val="22"/>
          <w:szCs w:val="28"/>
        </w:rPr>
      </w:pPr>
      <w:r>
        <w:rPr>
          <w:sz w:val="22"/>
          <w:szCs w:val="28"/>
        </w:rPr>
        <w:t>10</w:t>
      </w:r>
      <w:r>
        <w:rPr>
          <w:rFonts w:hint="eastAsia"/>
          <w:sz w:val="22"/>
          <w:szCs w:val="28"/>
        </w:rPr>
        <w:t>6</w:t>
      </w:r>
      <w:r>
        <w:rPr>
          <w:sz w:val="22"/>
          <w:szCs w:val="28"/>
        </w:rPr>
        <w:t>河源市计算机信息网络安全协会</w:t>
      </w:r>
    </w:p>
    <w:p>
      <w:pPr>
        <w:ind w:firstLine="0" w:firstLineChars="0"/>
        <w:rPr>
          <w:sz w:val="22"/>
          <w:szCs w:val="28"/>
        </w:rPr>
      </w:pPr>
      <w:r>
        <w:rPr>
          <w:sz w:val="22"/>
          <w:szCs w:val="28"/>
        </w:rPr>
        <w:t>10</w:t>
      </w:r>
      <w:r>
        <w:rPr>
          <w:rFonts w:hint="eastAsia"/>
          <w:sz w:val="22"/>
          <w:szCs w:val="28"/>
        </w:rPr>
        <w:t>7</w:t>
      </w:r>
      <w:r>
        <w:rPr>
          <w:sz w:val="22"/>
          <w:szCs w:val="28"/>
        </w:rPr>
        <w:t>惠州市计算机信息网络安全协会</w:t>
      </w:r>
    </w:p>
    <w:p>
      <w:pPr>
        <w:ind w:firstLine="0" w:firstLineChars="0"/>
        <w:rPr>
          <w:sz w:val="22"/>
          <w:szCs w:val="28"/>
        </w:rPr>
      </w:pPr>
      <w:r>
        <w:rPr>
          <w:sz w:val="22"/>
          <w:szCs w:val="28"/>
        </w:rPr>
        <w:t>10</w:t>
      </w:r>
      <w:r>
        <w:rPr>
          <w:rFonts w:hint="eastAsia"/>
          <w:sz w:val="22"/>
          <w:szCs w:val="28"/>
        </w:rPr>
        <w:t>8</w:t>
      </w:r>
      <w:r>
        <w:rPr>
          <w:sz w:val="22"/>
          <w:szCs w:val="28"/>
        </w:rPr>
        <w:t>韶关市计算机信息网络安全协会</w:t>
      </w:r>
    </w:p>
    <w:p>
      <w:pPr>
        <w:ind w:firstLine="0" w:firstLineChars="0"/>
        <w:rPr>
          <w:sz w:val="22"/>
          <w:szCs w:val="28"/>
        </w:rPr>
      </w:pPr>
      <w:r>
        <w:rPr>
          <w:sz w:val="22"/>
          <w:szCs w:val="28"/>
        </w:rPr>
        <w:t>10</w:t>
      </w:r>
      <w:r>
        <w:rPr>
          <w:rFonts w:hint="eastAsia"/>
          <w:sz w:val="22"/>
          <w:szCs w:val="28"/>
        </w:rPr>
        <w:t>9</w:t>
      </w:r>
      <w:r>
        <w:rPr>
          <w:sz w:val="22"/>
          <w:szCs w:val="28"/>
        </w:rPr>
        <w:t>东莞市信息技术联合会</w:t>
      </w:r>
    </w:p>
    <w:p>
      <w:pPr>
        <w:ind w:firstLine="0" w:firstLineChars="0"/>
        <w:rPr>
          <w:sz w:val="22"/>
          <w:szCs w:val="28"/>
        </w:rPr>
      </w:pPr>
      <w:r>
        <w:rPr>
          <w:sz w:val="22"/>
          <w:szCs w:val="28"/>
        </w:rPr>
        <w:t>1</w:t>
      </w:r>
      <w:r>
        <w:rPr>
          <w:rFonts w:hint="eastAsia"/>
          <w:sz w:val="22"/>
          <w:szCs w:val="28"/>
        </w:rPr>
        <w:t>10</w:t>
      </w:r>
      <w:r>
        <w:rPr>
          <w:sz w:val="22"/>
          <w:szCs w:val="28"/>
        </w:rPr>
        <w:tab/>
      </w:r>
      <w:r>
        <w:rPr>
          <w:sz w:val="22"/>
          <w:szCs w:val="28"/>
        </w:rPr>
        <w:t>东莞市信息与网络安全协会</w:t>
      </w:r>
    </w:p>
    <w:p>
      <w:pPr>
        <w:ind w:firstLine="0" w:firstLineChars="0"/>
        <w:rPr>
          <w:sz w:val="22"/>
          <w:szCs w:val="28"/>
        </w:rPr>
      </w:pPr>
      <w:r>
        <w:rPr>
          <w:sz w:val="22"/>
          <w:szCs w:val="28"/>
        </w:rPr>
        <w:t>11</w:t>
      </w:r>
      <w:r>
        <w:rPr>
          <w:rFonts w:hint="eastAsia"/>
          <w:sz w:val="22"/>
          <w:szCs w:val="28"/>
        </w:rPr>
        <w:t>1</w:t>
      </w:r>
      <w:r>
        <w:rPr>
          <w:sz w:val="22"/>
          <w:szCs w:val="28"/>
        </w:rPr>
        <w:t>肇庆市计算机学会</w:t>
      </w:r>
    </w:p>
    <w:p>
      <w:pPr>
        <w:ind w:firstLine="0" w:firstLineChars="0"/>
        <w:rPr>
          <w:sz w:val="22"/>
          <w:szCs w:val="28"/>
        </w:rPr>
      </w:pPr>
      <w:r>
        <w:rPr>
          <w:sz w:val="22"/>
          <w:szCs w:val="28"/>
        </w:rPr>
        <w:t>11</w:t>
      </w:r>
      <w:r>
        <w:rPr>
          <w:rFonts w:hint="eastAsia"/>
          <w:sz w:val="22"/>
          <w:szCs w:val="28"/>
        </w:rPr>
        <w:t>2</w:t>
      </w:r>
      <w:r>
        <w:rPr>
          <w:sz w:val="22"/>
          <w:szCs w:val="28"/>
        </w:rPr>
        <w:t>肇庆市信息协会</w:t>
      </w:r>
    </w:p>
    <w:p>
      <w:pPr>
        <w:ind w:firstLine="0" w:firstLineChars="0"/>
        <w:rPr>
          <w:sz w:val="22"/>
          <w:szCs w:val="28"/>
        </w:rPr>
      </w:pPr>
      <w:r>
        <w:rPr>
          <w:sz w:val="22"/>
          <w:szCs w:val="28"/>
        </w:rPr>
        <w:t>11</w:t>
      </w:r>
      <w:r>
        <w:rPr>
          <w:rFonts w:hint="eastAsia"/>
          <w:sz w:val="22"/>
          <w:szCs w:val="28"/>
        </w:rPr>
        <w:t>3</w:t>
      </w:r>
      <w:r>
        <w:rPr>
          <w:sz w:val="22"/>
          <w:szCs w:val="28"/>
        </w:rPr>
        <w:t>汕尾市计算机学会</w:t>
      </w:r>
    </w:p>
    <w:p>
      <w:pPr>
        <w:ind w:firstLine="0" w:firstLineChars="0"/>
        <w:rPr>
          <w:sz w:val="22"/>
          <w:szCs w:val="28"/>
        </w:rPr>
      </w:pPr>
      <w:r>
        <w:rPr>
          <w:sz w:val="22"/>
          <w:szCs w:val="28"/>
        </w:rPr>
        <w:t>11</w:t>
      </w:r>
      <w:r>
        <w:rPr>
          <w:rFonts w:hint="eastAsia"/>
          <w:sz w:val="22"/>
          <w:szCs w:val="28"/>
        </w:rPr>
        <w:t>4</w:t>
      </w:r>
      <w:r>
        <w:rPr>
          <w:sz w:val="22"/>
          <w:szCs w:val="28"/>
        </w:rPr>
        <w:t>成都信息网络安全协会</w:t>
      </w:r>
    </w:p>
    <w:p>
      <w:pPr>
        <w:ind w:firstLine="0" w:firstLineChars="0"/>
        <w:rPr>
          <w:sz w:val="22"/>
          <w:szCs w:val="28"/>
        </w:rPr>
      </w:pPr>
      <w:r>
        <w:rPr>
          <w:sz w:val="22"/>
          <w:szCs w:val="28"/>
        </w:rPr>
        <w:t>11</w:t>
      </w:r>
      <w:r>
        <w:rPr>
          <w:rFonts w:hint="eastAsia"/>
          <w:sz w:val="22"/>
          <w:szCs w:val="28"/>
        </w:rPr>
        <w:t>5</w:t>
      </w:r>
      <w:r>
        <w:rPr>
          <w:sz w:val="22"/>
          <w:szCs w:val="28"/>
        </w:rPr>
        <w:t>成都安全可靠信息技术联合会</w:t>
      </w:r>
    </w:p>
    <w:p>
      <w:pPr>
        <w:ind w:firstLine="0" w:firstLineChars="0"/>
        <w:rPr>
          <w:sz w:val="22"/>
          <w:szCs w:val="28"/>
        </w:rPr>
      </w:pPr>
      <w:r>
        <w:rPr>
          <w:sz w:val="22"/>
          <w:szCs w:val="28"/>
        </w:rPr>
        <w:t>11</w:t>
      </w:r>
      <w:r>
        <w:rPr>
          <w:rFonts w:hint="eastAsia"/>
          <w:sz w:val="22"/>
          <w:szCs w:val="28"/>
        </w:rPr>
        <w:t>6</w:t>
      </w:r>
      <w:r>
        <w:rPr>
          <w:sz w:val="22"/>
          <w:szCs w:val="28"/>
        </w:rPr>
        <w:t>成都物联网产业发展联盟</w:t>
      </w:r>
    </w:p>
    <w:p>
      <w:pPr>
        <w:ind w:firstLine="0" w:firstLineChars="0"/>
        <w:rPr>
          <w:sz w:val="22"/>
          <w:szCs w:val="28"/>
        </w:rPr>
      </w:pPr>
      <w:r>
        <w:rPr>
          <w:sz w:val="22"/>
          <w:szCs w:val="28"/>
        </w:rPr>
        <w:t>11</w:t>
      </w:r>
      <w:r>
        <w:rPr>
          <w:rFonts w:hint="eastAsia"/>
          <w:sz w:val="22"/>
          <w:szCs w:val="28"/>
        </w:rPr>
        <w:t>7</w:t>
      </w:r>
      <w:r>
        <w:rPr>
          <w:sz w:val="22"/>
          <w:szCs w:val="28"/>
        </w:rPr>
        <w:t>贵阳市信息网络安全协会</w:t>
      </w:r>
    </w:p>
    <w:p>
      <w:pPr>
        <w:ind w:firstLine="0" w:firstLineChars="0"/>
        <w:rPr>
          <w:sz w:val="22"/>
          <w:szCs w:val="28"/>
        </w:rPr>
      </w:pPr>
      <w:r>
        <w:rPr>
          <w:sz w:val="22"/>
          <w:szCs w:val="28"/>
        </w:rPr>
        <w:t>11</w:t>
      </w:r>
      <w:r>
        <w:rPr>
          <w:rFonts w:hint="eastAsia"/>
          <w:sz w:val="22"/>
          <w:szCs w:val="28"/>
        </w:rPr>
        <w:t>8</w:t>
      </w:r>
      <w:r>
        <w:rPr>
          <w:sz w:val="22"/>
          <w:szCs w:val="28"/>
        </w:rPr>
        <w:t>贵阳市大数据产业协会</w:t>
      </w:r>
    </w:p>
    <w:p>
      <w:pPr>
        <w:ind w:firstLine="0" w:firstLineChars="0"/>
        <w:rPr>
          <w:sz w:val="22"/>
          <w:szCs w:val="28"/>
        </w:rPr>
      </w:pPr>
      <w:r>
        <w:rPr>
          <w:sz w:val="22"/>
          <w:szCs w:val="28"/>
        </w:rPr>
        <w:t>11</w:t>
      </w:r>
      <w:r>
        <w:rPr>
          <w:rFonts w:hint="eastAsia"/>
          <w:sz w:val="22"/>
          <w:szCs w:val="28"/>
        </w:rPr>
        <w:t xml:space="preserve">9曲靖市网络安全协会 </w:t>
      </w:r>
    </w:p>
    <w:p>
      <w:pPr>
        <w:ind w:firstLine="0" w:firstLineChars="0"/>
        <w:rPr>
          <w:sz w:val="22"/>
          <w:szCs w:val="28"/>
        </w:rPr>
      </w:pPr>
      <w:r>
        <w:rPr>
          <w:sz w:val="22"/>
          <w:szCs w:val="28"/>
        </w:rPr>
        <w:t>1</w:t>
      </w:r>
      <w:r>
        <w:rPr>
          <w:rFonts w:hint="eastAsia"/>
          <w:sz w:val="22"/>
          <w:szCs w:val="28"/>
        </w:rPr>
        <w:t>20</w:t>
      </w:r>
      <w:r>
        <w:rPr>
          <w:sz w:val="22"/>
          <w:szCs w:val="28"/>
        </w:rPr>
        <w:t>兰州市网络空间安全协会（筹）</w:t>
      </w:r>
    </w:p>
    <w:p>
      <w:pPr>
        <w:ind w:firstLine="0" w:firstLineChars="0"/>
        <w:rPr>
          <w:sz w:val="22"/>
          <w:szCs w:val="28"/>
        </w:rPr>
      </w:pPr>
      <w:r>
        <w:rPr>
          <w:sz w:val="22"/>
          <w:szCs w:val="28"/>
        </w:rPr>
        <w:t>12</w:t>
      </w:r>
      <w:r>
        <w:rPr>
          <w:rFonts w:hint="eastAsia"/>
          <w:sz w:val="22"/>
          <w:szCs w:val="28"/>
        </w:rPr>
        <w:t>1</w:t>
      </w:r>
      <w:r>
        <w:rPr>
          <w:sz w:val="22"/>
          <w:szCs w:val="28"/>
        </w:rPr>
        <w:tab/>
      </w:r>
      <w:r>
        <w:rPr>
          <w:sz w:val="22"/>
          <w:szCs w:val="28"/>
        </w:rPr>
        <w:t>包头市计算机公共网络安全协会</w:t>
      </w:r>
    </w:p>
    <w:p>
      <w:pPr>
        <w:ind w:firstLine="0" w:firstLineChars="0"/>
        <w:rPr>
          <w:sz w:val="22"/>
          <w:szCs w:val="28"/>
        </w:rPr>
      </w:pPr>
      <w:r>
        <w:rPr>
          <w:sz w:val="22"/>
          <w:szCs w:val="28"/>
        </w:rPr>
        <w:t>12</w:t>
      </w:r>
      <w:r>
        <w:rPr>
          <w:rFonts w:hint="eastAsia"/>
          <w:sz w:val="22"/>
          <w:szCs w:val="28"/>
        </w:rPr>
        <w:t>2</w:t>
      </w:r>
      <w:r>
        <w:rPr>
          <w:sz w:val="22"/>
          <w:szCs w:val="28"/>
        </w:rPr>
        <w:tab/>
      </w:r>
      <w:r>
        <w:rPr>
          <w:sz w:val="22"/>
          <w:szCs w:val="28"/>
        </w:rPr>
        <w:t>通辽市信息网络安全协会</w:t>
      </w:r>
    </w:p>
    <w:p>
      <w:pPr>
        <w:ind w:firstLine="0" w:firstLineChars="0"/>
        <w:rPr>
          <w:sz w:val="22"/>
          <w:szCs w:val="28"/>
        </w:rPr>
      </w:pPr>
      <w:r>
        <w:rPr>
          <w:sz w:val="22"/>
          <w:szCs w:val="28"/>
        </w:rPr>
        <w:t>12</w:t>
      </w:r>
      <w:r>
        <w:rPr>
          <w:rFonts w:hint="eastAsia"/>
          <w:sz w:val="22"/>
          <w:szCs w:val="28"/>
        </w:rPr>
        <w:t>3</w:t>
      </w:r>
      <w:r>
        <w:rPr>
          <w:sz w:val="22"/>
          <w:szCs w:val="28"/>
        </w:rPr>
        <w:tab/>
      </w:r>
      <w:r>
        <w:rPr>
          <w:sz w:val="22"/>
          <w:szCs w:val="28"/>
        </w:rPr>
        <w:t>南宁市信息网络安全协会</w:t>
      </w:r>
    </w:p>
    <w:p>
      <w:pPr>
        <w:ind w:firstLine="0" w:firstLineChars="0"/>
        <w:rPr>
          <w:sz w:val="22"/>
          <w:szCs w:val="28"/>
        </w:rPr>
      </w:pPr>
      <w:r>
        <w:rPr>
          <w:sz w:val="22"/>
          <w:szCs w:val="28"/>
        </w:rPr>
        <w:t>12</w:t>
      </w:r>
      <w:r>
        <w:rPr>
          <w:rFonts w:hint="eastAsia"/>
          <w:sz w:val="22"/>
          <w:szCs w:val="28"/>
        </w:rPr>
        <w:t>4</w:t>
      </w:r>
      <w:r>
        <w:rPr>
          <w:sz w:val="22"/>
          <w:szCs w:val="28"/>
        </w:rPr>
        <w:tab/>
      </w:r>
      <w:r>
        <w:rPr>
          <w:sz w:val="22"/>
          <w:szCs w:val="28"/>
        </w:rPr>
        <w:t>网络安全（天津）检测中心</w:t>
      </w:r>
    </w:p>
    <w:p>
      <w:pPr>
        <w:ind w:firstLine="0" w:firstLineChars="0"/>
        <w:rPr>
          <w:sz w:val="22"/>
          <w:szCs w:val="28"/>
        </w:rPr>
      </w:pPr>
      <w:r>
        <w:rPr>
          <w:sz w:val="22"/>
          <w:szCs w:val="28"/>
        </w:rPr>
        <w:t>12</w:t>
      </w:r>
      <w:r>
        <w:rPr>
          <w:rFonts w:hint="eastAsia"/>
          <w:sz w:val="22"/>
          <w:szCs w:val="28"/>
        </w:rPr>
        <w:t>5</w:t>
      </w:r>
      <w:r>
        <w:rPr>
          <w:sz w:val="22"/>
          <w:szCs w:val="28"/>
        </w:rPr>
        <w:tab/>
      </w:r>
      <w:r>
        <w:rPr>
          <w:sz w:val="22"/>
          <w:szCs w:val="28"/>
        </w:rPr>
        <w:t>青海省网络与信息安全信息通报中心</w:t>
      </w:r>
    </w:p>
    <w:p>
      <w:pPr>
        <w:ind w:firstLine="0" w:firstLineChars="0"/>
        <w:rPr>
          <w:sz w:val="22"/>
          <w:szCs w:val="28"/>
        </w:rPr>
      </w:pPr>
      <w:r>
        <w:rPr>
          <w:sz w:val="22"/>
          <w:szCs w:val="28"/>
        </w:rPr>
        <w:t>12</w:t>
      </w:r>
      <w:r>
        <w:rPr>
          <w:rFonts w:hint="eastAsia"/>
          <w:sz w:val="22"/>
          <w:szCs w:val="28"/>
        </w:rPr>
        <w:t>6</w:t>
      </w:r>
      <w:r>
        <w:rPr>
          <w:sz w:val="22"/>
          <w:szCs w:val="28"/>
        </w:rPr>
        <w:tab/>
      </w:r>
      <w:r>
        <w:rPr>
          <w:sz w:val="22"/>
          <w:szCs w:val="28"/>
        </w:rPr>
        <w:t>宁夏大学信息工程学院</w:t>
      </w:r>
    </w:p>
    <w:p>
      <w:pPr>
        <w:ind w:firstLine="0" w:firstLineChars="0"/>
        <w:rPr>
          <w:sz w:val="22"/>
          <w:szCs w:val="28"/>
        </w:rPr>
      </w:pPr>
      <w:r>
        <w:rPr>
          <w:sz w:val="22"/>
          <w:szCs w:val="28"/>
        </w:rPr>
        <w:t>12</w:t>
      </w:r>
      <w:r>
        <w:rPr>
          <w:rFonts w:hint="eastAsia"/>
          <w:sz w:val="22"/>
          <w:szCs w:val="28"/>
        </w:rPr>
        <w:t>7</w:t>
      </w:r>
      <w:r>
        <w:rPr>
          <w:sz w:val="22"/>
          <w:szCs w:val="28"/>
        </w:rPr>
        <w:tab/>
      </w:r>
      <w:r>
        <w:rPr>
          <w:sz w:val="22"/>
          <w:szCs w:val="28"/>
        </w:rPr>
        <w:t>重庆信息安全产业研究院</w:t>
      </w:r>
    </w:p>
    <w:p>
      <w:pPr>
        <w:ind w:firstLine="0" w:firstLineChars="0"/>
        <w:rPr>
          <w:sz w:val="22"/>
          <w:szCs w:val="28"/>
        </w:rPr>
      </w:pPr>
      <w:r>
        <w:rPr>
          <w:sz w:val="22"/>
          <w:szCs w:val="28"/>
        </w:rPr>
        <w:t>12</w:t>
      </w:r>
      <w:r>
        <w:rPr>
          <w:rFonts w:hint="eastAsia"/>
          <w:sz w:val="22"/>
          <w:szCs w:val="28"/>
        </w:rPr>
        <w:t>8</w:t>
      </w:r>
      <w:r>
        <w:rPr>
          <w:sz w:val="22"/>
          <w:szCs w:val="28"/>
        </w:rPr>
        <w:tab/>
      </w:r>
      <w:r>
        <w:rPr>
          <w:sz w:val="22"/>
          <w:szCs w:val="28"/>
        </w:rPr>
        <w:t>甘肃烽侦网络安全研究院</w:t>
      </w:r>
    </w:p>
    <w:p>
      <w:pPr>
        <w:ind w:firstLine="0" w:firstLineChars="0"/>
        <w:rPr>
          <w:sz w:val="22"/>
          <w:szCs w:val="28"/>
        </w:rPr>
      </w:pPr>
      <w:r>
        <w:rPr>
          <w:sz w:val="22"/>
          <w:szCs w:val="28"/>
        </w:rPr>
        <w:t>12</w:t>
      </w:r>
      <w:r>
        <w:rPr>
          <w:rFonts w:hint="eastAsia"/>
          <w:sz w:val="22"/>
          <w:szCs w:val="28"/>
        </w:rPr>
        <w:t>9</w:t>
      </w:r>
      <w:r>
        <w:rPr>
          <w:sz w:val="22"/>
          <w:szCs w:val="28"/>
        </w:rPr>
        <w:tab/>
      </w:r>
      <w:r>
        <w:rPr>
          <w:sz w:val="22"/>
          <w:szCs w:val="28"/>
        </w:rPr>
        <w:t>广东省现代社会评价科学研究院</w:t>
      </w:r>
    </w:p>
    <w:p>
      <w:pPr>
        <w:ind w:firstLine="0" w:firstLineChars="0"/>
        <w:rPr>
          <w:sz w:val="22"/>
          <w:szCs w:val="28"/>
        </w:rPr>
      </w:pPr>
      <w:r>
        <w:rPr>
          <w:sz w:val="22"/>
          <w:szCs w:val="28"/>
        </w:rPr>
        <w:t>1</w:t>
      </w:r>
      <w:r>
        <w:rPr>
          <w:rFonts w:hint="eastAsia"/>
          <w:sz w:val="22"/>
          <w:szCs w:val="28"/>
        </w:rPr>
        <w:t>30</w:t>
      </w:r>
      <w:r>
        <w:rPr>
          <w:sz w:val="22"/>
          <w:szCs w:val="28"/>
        </w:rPr>
        <w:t>广东中证声像资料司法鉴定所</w:t>
      </w:r>
    </w:p>
    <w:p>
      <w:pPr>
        <w:ind w:firstLine="0" w:firstLineChars="0"/>
        <w:rPr>
          <w:sz w:val="22"/>
          <w:szCs w:val="28"/>
        </w:rPr>
      </w:pPr>
      <w:r>
        <w:rPr>
          <w:sz w:val="22"/>
          <w:szCs w:val="28"/>
        </w:rPr>
        <w:t>13</w:t>
      </w:r>
      <w:r>
        <w:rPr>
          <w:rFonts w:hint="eastAsia"/>
          <w:sz w:val="22"/>
          <w:szCs w:val="28"/>
        </w:rPr>
        <w:t>1</w:t>
      </w:r>
      <w:r>
        <w:rPr>
          <w:sz w:val="22"/>
          <w:szCs w:val="28"/>
        </w:rPr>
        <w:t>江西中证电子数据司法鉴定中心</w:t>
      </w:r>
    </w:p>
    <w:p>
      <w:pPr>
        <w:ind w:firstLine="0" w:firstLineChars="0"/>
        <w:rPr>
          <w:sz w:val="22"/>
          <w:szCs w:val="28"/>
        </w:rPr>
      </w:pPr>
      <w:r>
        <w:rPr>
          <w:sz w:val="22"/>
          <w:szCs w:val="28"/>
        </w:rPr>
        <w:t>13</w:t>
      </w:r>
      <w:r>
        <w:rPr>
          <w:rFonts w:hint="eastAsia"/>
          <w:sz w:val="22"/>
          <w:szCs w:val="28"/>
        </w:rPr>
        <w:t>2</w:t>
      </w:r>
      <w:r>
        <w:rPr>
          <w:sz w:val="22"/>
          <w:szCs w:val="28"/>
        </w:rPr>
        <w:t>杭州市网络安全研究所</w:t>
      </w:r>
    </w:p>
    <w:p>
      <w:pPr>
        <w:ind w:firstLine="0" w:firstLineChars="0"/>
        <w:rPr>
          <w:sz w:val="22"/>
          <w:szCs w:val="28"/>
        </w:rPr>
      </w:pPr>
      <w:r>
        <w:rPr>
          <w:sz w:val="22"/>
          <w:szCs w:val="28"/>
        </w:rPr>
        <w:t>13</w:t>
      </w:r>
      <w:r>
        <w:rPr>
          <w:rFonts w:hint="eastAsia"/>
          <w:sz w:val="22"/>
          <w:szCs w:val="28"/>
        </w:rPr>
        <w:t>3</w:t>
      </w:r>
      <w:r>
        <w:rPr>
          <w:sz w:val="22"/>
          <w:szCs w:val="28"/>
        </w:rPr>
        <w:t>四川大学信息安全研究所</w:t>
      </w:r>
    </w:p>
    <w:p>
      <w:pPr>
        <w:ind w:firstLine="0" w:firstLineChars="0"/>
        <w:rPr>
          <w:sz w:val="22"/>
          <w:szCs w:val="28"/>
        </w:rPr>
      </w:pPr>
      <w:r>
        <w:rPr>
          <w:sz w:val="22"/>
          <w:szCs w:val="28"/>
        </w:rPr>
        <w:t>13</w:t>
      </w:r>
      <w:r>
        <w:rPr>
          <w:rFonts w:hint="eastAsia"/>
          <w:sz w:val="22"/>
          <w:szCs w:val="28"/>
        </w:rPr>
        <w:t>4</w:t>
      </w:r>
      <w:r>
        <w:rPr>
          <w:sz w:val="22"/>
          <w:szCs w:val="28"/>
        </w:rPr>
        <w:t>中国计算机学会计算机安全专委会</w:t>
      </w:r>
    </w:p>
    <w:p>
      <w:pPr>
        <w:ind w:firstLine="0" w:firstLineChars="0"/>
        <w:rPr>
          <w:sz w:val="22"/>
          <w:szCs w:val="28"/>
        </w:rPr>
      </w:pPr>
      <w:r>
        <w:rPr>
          <w:sz w:val="22"/>
          <w:szCs w:val="28"/>
        </w:rPr>
        <w:t>13</w:t>
      </w:r>
      <w:r>
        <w:rPr>
          <w:rFonts w:hint="eastAsia"/>
          <w:sz w:val="22"/>
          <w:szCs w:val="28"/>
        </w:rPr>
        <w:t>5</w:t>
      </w:r>
      <w:r>
        <w:rPr>
          <w:sz w:val="22"/>
          <w:szCs w:val="28"/>
        </w:rPr>
        <w:t>中国联合国采购促进会网信分会</w:t>
      </w:r>
    </w:p>
    <w:p>
      <w:pPr>
        <w:ind w:firstLine="0" w:firstLineChars="0"/>
        <w:rPr>
          <w:w w:val="90"/>
          <w:sz w:val="22"/>
          <w:szCs w:val="28"/>
        </w:rPr>
        <w:sectPr>
          <w:type w:val="continuous"/>
          <w:pgSz w:w="11906" w:h="16838"/>
          <w:pgMar w:top="1440" w:right="1797" w:bottom="1440" w:left="1797" w:header="709" w:footer="709" w:gutter="0"/>
          <w:cols w:space="152" w:num="2"/>
          <w:docGrid w:linePitch="360" w:charSpace="0"/>
        </w:sectPr>
      </w:pPr>
    </w:p>
    <w:p>
      <w:pPr>
        <w:ind w:firstLine="0" w:firstLineChars="0"/>
        <w:rPr>
          <w:sz w:val="22"/>
          <w:szCs w:val="28"/>
        </w:rPr>
      </w:pPr>
    </w:p>
    <w:p>
      <w:pPr>
        <w:ind w:firstLine="0" w:firstLineChars="0"/>
        <w:rPr>
          <w:sz w:val="22"/>
          <w:szCs w:val="28"/>
        </w:rPr>
      </w:pPr>
    </w:p>
    <w:p>
      <w:pPr>
        <w:ind w:firstLine="0" w:firstLineChars="0"/>
        <w:rPr>
          <w:sz w:val="22"/>
          <w:szCs w:val="28"/>
        </w:rPr>
        <w:sectPr>
          <w:type w:val="continuous"/>
          <w:pgSz w:w="11906" w:h="16838"/>
          <w:pgMar w:top="1440" w:right="1229" w:bottom="1440" w:left="1797" w:header="709" w:footer="709" w:gutter="0"/>
          <w:cols w:space="708" w:num="1"/>
          <w:docGrid w:linePitch="360" w:charSpace="0"/>
        </w:sectPr>
      </w:pPr>
    </w:p>
    <w:p>
      <w:pPr>
        <w:ind w:firstLine="0" w:firstLineChars="0"/>
        <w:jc w:val="center"/>
        <w:rPr>
          <w:rFonts w:cstheme="minorHAnsi"/>
          <w:b/>
          <w:bCs/>
          <w:sz w:val="28"/>
          <w:szCs w:val="28"/>
        </w:rPr>
      </w:pPr>
      <w:r>
        <w:rPr>
          <w:rFonts w:cstheme="minorHAnsi"/>
          <w:b/>
          <w:bCs/>
          <w:sz w:val="28"/>
          <w:szCs w:val="28"/>
        </w:rPr>
        <w:t>牵头实施单位</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北京网络空间安全协会</w:t>
      </w:r>
    </w:p>
    <w:p>
      <w:pPr>
        <w:ind w:firstLine="0" w:firstLineChars="0"/>
        <w:jc w:val="center"/>
        <w:rPr>
          <w:rFonts w:ascii="仿宋" w:hAnsi="仿宋" w:eastAsia="仿宋" w:cs="仿宋"/>
          <w:color w:val="000000" w:themeColor="text1"/>
          <w:sz w:val="32"/>
          <w:szCs w:val="32"/>
          <w14:textFill>
            <w14:solidFill>
              <w14:schemeClr w14:val="tx1"/>
            </w14:solidFill>
          </w14:textFill>
        </w:rPr>
      </w:pPr>
      <w:r>
        <w:rPr>
          <w:rFonts w:hint="eastAsia" w:ascii="仿宋" w:hAnsi="仿宋" w:eastAsia="仿宋" w:cs="仿宋"/>
          <w:color w:val="000000" w:themeColor="text1"/>
          <w:sz w:val="32"/>
          <w:szCs w:val="32"/>
          <w14:textFill>
            <w14:solidFill>
              <w14:schemeClr w14:val="tx1"/>
            </w14:solidFill>
          </w14:textFill>
        </w:rPr>
        <w:t>网安联发展工作委员会</w:t>
      </w:r>
    </w:p>
    <w:p>
      <w:pPr>
        <w:ind w:firstLine="0" w:firstLineChars="0"/>
        <w:jc w:val="center"/>
        <w:rPr>
          <w:rFonts w:cstheme="minorHAnsi"/>
          <w:b/>
          <w:bCs/>
          <w:sz w:val="28"/>
          <w:szCs w:val="28"/>
        </w:rPr>
      </w:pPr>
      <w:r>
        <w:rPr>
          <w:rFonts w:hint="eastAsia" w:cstheme="minorHAnsi"/>
          <w:b/>
          <w:bCs/>
          <w:sz w:val="28"/>
          <w:szCs w:val="28"/>
        </w:rPr>
        <w:t>秘书处单位</w:t>
      </w:r>
    </w:p>
    <w:p>
      <w:pPr>
        <w:ind w:firstLine="0" w:firstLineChars="0"/>
        <w:jc w:val="center"/>
        <w:rPr>
          <w:rFonts w:cstheme="minorHAnsi"/>
          <w:b/>
          <w:bCs/>
          <w:sz w:val="28"/>
          <w:szCs w:val="28"/>
        </w:rPr>
      </w:pPr>
      <w:r>
        <w:rPr>
          <w:rFonts w:hint="eastAsia" w:ascii="仿宋" w:hAnsi="仿宋" w:eastAsia="仿宋" w:cs="仿宋"/>
          <w:color w:val="000000" w:themeColor="text1"/>
          <w:sz w:val="32"/>
          <w:szCs w:val="32"/>
          <w14:textFill>
            <w14:solidFill>
              <w14:schemeClr w14:val="tx1"/>
            </w14:solidFill>
          </w14:textFill>
        </w:rPr>
        <w:t>广东省网络空间安全协会</w:t>
      </w:r>
    </w:p>
    <w:p>
      <w:pPr>
        <w:ind w:firstLine="0" w:firstLineChars="0"/>
        <w:jc w:val="center"/>
        <w:rPr>
          <w:rFonts w:cstheme="minorHAnsi"/>
          <w:b/>
          <w:bCs/>
          <w:sz w:val="28"/>
          <w:szCs w:val="28"/>
        </w:rPr>
      </w:pPr>
      <w:r>
        <w:rPr>
          <w:rFonts w:hint="eastAsia" w:cstheme="minorHAnsi"/>
          <w:b/>
          <w:bCs/>
          <w:sz w:val="28"/>
          <w:szCs w:val="28"/>
        </w:rPr>
        <w:t>承办单位</w:t>
      </w:r>
    </w:p>
    <w:p>
      <w:pPr>
        <w:ind w:firstLine="0" w:firstLineChars="0"/>
        <w:jc w:val="center"/>
        <w:rPr>
          <w:rFonts w:cstheme="minorHAnsi"/>
          <w:sz w:val="28"/>
          <w:szCs w:val="28"/>
        </w:rPr>
      </w:pPr>
      <w:r>
        <w:rPr>
          <w:rFonts w:hint="eastAsia" w:cstheme="minorHAnsi"/>
          <w:sz w:val="28"/>
          <w:szCs w:val="28"/>
        </w:rPr>
        <w:t>广东新兴国家网络安全和信息化发展研究院</w:t>
      </w:r>
    </w:p>
    <w:p>
      <w:pPr>
        <w:ind w:firstLine="0" w:firstLineChars="0"/>
        <w:jc w:val="center"/>
        <w:rPr>
          <w:rFonts w:cstheme="minorHAnsi"/>
          <w:b/>
          <w:bCs/>
          <w:sz w:val="28"/>
          <w:szCs w:val="28"/>
        </w:rPr>
      </w:pPr>
      <w:r>
        <w:rPr>
          <w:rFonts w:hint="eastAsia" w:cstheme="minorHAnsi"/>
          <w:b/>
          <w:bCs/>
          <w:sz w:val="28"/>
          <w:szCs w:val="28"/>
        </w:rPr>
        <w:t>技术支撑单位</w:t>
      </w:r>
    </w:p>
    <w:p>
      <w:pPr>
        <w:ind w:firstLine="0" w:firstLineChars="0"/>
        <w:jc w:val="center"/>
        <w:rPr>
          <w:rFonts w:cstheme="minorHAnsi"/>
          <w:sz w:val="28"/>
          <w:szCs w:val="28"/>
        </w:rPr>
      </w:pPr>
      <w:r>
        <w:rPr>
          <w:rFonts w:hint="eastAsia" w:cstheme="minorHAnsi"/>
          <w:sz w:val="28"/>
          <w:szCs w:val="28"/>
        </w:rPr>
        <w:t>国源天顺安全服务有限公司</w:t>
      </w:r>
    </w:p>
    <w:p>
      <w:pPr>
        <w:ind w:firstLine="0" w:firstLineChars="0"/>
        <w:jc w:val="center"/>
        <w:rPr>
          <w:rFonts w:cstheme="minorHAnsi"/>
          <w:sz w:val="28"/>
          <w:szCs w:val="28"/>
        </w:rPr>
      </w:pPr>
      <w:r>
        <w:rPr>
          <w:rFonts w:hint="eastAsia" w:cstheme="minorHAnsi"/>
          <w:sz w:val="28"/>
          <w:szCs w:val="28"/>
        </w:rPr>
        <w:t>广州华南信息安全测评中心</w:t>
      </w:r>
    </w:p>
    <w:p>
      <w:pPr>
        <w:ind w:firstLine="0" w:firstLineChars="0"/>
        <w:jc w:val="center"/>
        <w:rPr>
          <w:rFonts w:cstheme="minorHAnsi"/>
          <w:sz w:val="28"/>
          <w:szCs w:val="28"/>
        </w:rPr>
      </w:pPr>
      <w:r>
        <w:rPr>
          <w:rFonts w:hint="eastAsia" w:cstheme="minorHAnsi"/>
          <w:sz w:val="28"/>
          <w:szCs w:val="28"/>
        </w:rPr>
        <w:t>广东中证声像资料司法鉴定所</w:t>
      </w: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spacing w:line="240" w:lineRule="auto"/>
        <w:ind w:firstLine="643"/>
        <w:jc w:val="center"/>
        <w:rPr>
          <w:rFonts w:ascii="仿宋" w:hAnsi="仿宋" w:eastAsia="仿宋" w:cs="仿宋"/>
          <w:b/>
          <w:bCs/>
          <w:kern w:val="0"/>
          <w:sz w:val="32"/>
          <w:szCs w:val="32"/>
        </w:rPr>
      </w:pPr>
    </w:p>
    <w:p>
      <w:pPr>
        <w:rPr>
          <w:rFonts w:hint="eastAsia" w:ascii="黑体" w:hAnsi="黑体" w:eastAsia="宋体" w:cstheme="minorHAnsi"/>
          <w:b/>
          <w:bCs/>
          <w:kern w:val="44"/>
          <w:sz w:val="32"/>
          <w:szCs w:val="28"/>
        </w:rPr>
      </w:pPr>
      <w:r>
        <w:rPr>
          <w:rFonts w:hint="eastAsia" w:ascii="黑体" w:hAnsi="黑体" w:eastAsia="宋体" w:cstheme="minorHAnsi"/>
          <w:b/>
          <w:bCs/>
          <w:kern w:val="44"/>
          <w:sz w:val="32"/>
          <w:szCs w:val="28"/>
        </w:rPr>
        <w:br w:type="page"/>
      </w:r>
    </w:p>
    <w:p>
      <w:pPr>
        <w:spacing w:line="240" w:lineRule="auto"/>
        <w:ind w:left="0" w:leftChars="0" w:firstLine="0" w:firstLineChars="0"/>
        <w:jc w:val="center"/>
        <w:rPr>
          <w:rFonts w:eastAsia="宋体" w:cstheme="minorHAnsi"/>
          <w:kern w:val="44"/>
          <w:sz w:val="32"/>
          <w:szCs w:val="32"/>
        </w:rPr>
      </w:pPr>
      <w:r>
        <w:rPr>
          <w:rFonts w:hint="eastAsia" w:ascii="黑体" w:hAnsi="黑体" w:eastAsia="宋体" w:cstheme="minorHAnsi"/>
          <w:b/>
          <w:bCs/>
          <w:kern w:val="44"/>
          <w:sz w:val="32"/>
          <w:szCs w:val="28"/>
        </w:rPr>
        <w:t>各省支持单位</w:t>
      </w:r>
      <w:r>
        <w:rPr>
          <w:rFonts w:hint="eastAsia" w:eastAsia="宋体" w:cstheme="minorHAnsi"/>
          <w:kern w:val="44"/>
          <w:sz w:val="32"/>
          <w:szCs w:val="32"/>
        </w:rPr>
        <w:t>（按采集量排序）</w:t>
      </w:r>
    </w:p>
    <w:p>
      <w:pPr>
        <w:spacing w:line="480" w:lineRule="auto"/>
        <w:ind w:firstLine="0" w:firstLineChars="0"/>
        <w:jc w:val="center"/>
        <w:rPr>
          <w:b/>
          <w:bCs/>
        </w:rPr>
      </w:pPr>
    </w:p>
    <w:p>
      <w:pPr>
        <w:spacing w:line="480" w:lineRule="auto"/>
        <w:ind w:firstLine="3614" w:firstLineChars="1500"/>
        <w:jc w:val="both"/>
        <w:rPr>
          <w:rFonts w:ascii="宋体" w:hAnsi="宋体" w:eastAsia="宋体" w:cs="宋体"/>
        </w:rPr>
        <w:sectPr>
          <w:type w:val="continuous"/>
          <w:pgSz w:w="11906" w:h="16838"/>
          <w:pgMar w:top="1440" w:right="865" w:bottom="1440" w:left="1380" w:header="851" w:footer="992" w:gutter="0"/>
          <w:cols w:space="425" w:num="1"/>
          <w:docGrid w:type="lines" w:linePitch="312" w:charSpace="0"/>
        </w:sectPr>
      </w:pPr>
      <w:r>
        <w:rPr>
          <w:rFonts w:hint="eastAsia"/>
          <w:b/>
          <w:bCs/>
        </w:rPr>
        <w:t>广东省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广东银保监局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广东省水利厅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广东省能源局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广东省文联</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广东省文化和旅游厅</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黄埔海关</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国家税务总局广东省税务局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广东省戒毒管理局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中国人民银行广东分行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工商银行广东省分行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招商银行股份有限公司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广东省农村信用合作联社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中国石油化工股份有限公司广州分公司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广东省建设信息中心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广东广信通信服务有限公司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广东省广晟控股集团有限公司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水利部珠江水利委员会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交通运输部珠江航务管理局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广东省科学院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广东金融学院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广东财经大学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广东省国土资源技术中心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广东广晟通信技术有限公司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中国南方航空股份有限公司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共青团广州市委员会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广东省网络安全应急响应中心教育分中心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广东省网络安全应急响应中心医疗分中心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广州市越秀区委宣传部网信科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广东省网络空间安全标准化技术委员会</w:t>
      </w:r>
    </w:p>
    <w:p>
      <w:pPr>
        <w:ind w:firstLine="170" w:firstLineChars="100"/>
        <w:jc w:val="left"/>
        <w:rPr>
          <w:rFonts w:asciiTheme="minorEastAsia" w:hAnsiTheme="minorEastAsia" w:cstheme="minorEastAsia"/>
          <w:spacing w:val="-20"/>
          <w:sz w:val="21"/>
          <w:szCs w:val="21"/>
        </w:rPr>
      </w:pPr>
      <w:r>
        <w:rPr>
          <w:rFonts w:hint="eastAsia" w:asciiTheme="minorEastAsia" w:hAnsiTheme="minorEastAsia" w:cstheme="minorEastAsia"/>
          <w:spacing w:val="-20"/>
          <w:sz w:val="21"/>
          <w:szCs w:val="21"/>
        </w:rPr>
        <w:t>广东省网络空间安全工程职称评审委员会办公室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广州地铁集团有限公司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广州趣丸网络科技有限公司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广州津虹网络传媒有限公司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唯品会（中国）有限公司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广州花生日记网络科技有限公司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广州市百果园网络科技有限公司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广州悦跑信息科技有限公司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广州荔支网络技术有限公司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广州宸祺出行科技有限公司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广东医科大学附属医院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广州医学院附属第五医院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广州港集团有限公司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广州华多网络科技有限公司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广州市动景计算机科技有限公司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广州超级周末科技有限公司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广州君海网络科技有限公司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广东奥园奥买家电子商务有限公司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广东盈世计算机科技有限公司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广东袋鼠妈妈集团有限公司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广州非凡信息安全技术有限公司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广州易点智慧出行科技有限公司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广州金十信息科技有限公司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广州珠江实业集团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广州市增城区各高校中职和医院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广东水电二局股份有限公司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广州珠江钢琴集团股份有限公司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索菲亚家居股份有限公司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广汽本田汽车有限公司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北汽（广州）汽车有限公司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广州豪进摩托车股份有限公司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广州中新汽车零部件有限公司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广州市花都区教育局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广东培正学院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广东华文航空艺术职业学院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广州工商学院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广东行政职业学院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广州市华风技术学院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广东省岭南工商第一技师学院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华南理工大学广州学院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州棒谷科技股份有限公司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广州广之旅国际旅行社股份有限公司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辛选集团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广州市南沙区教育局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中国电信广州市南沙区分公司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广汽丰田汽车有限公司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广州市南之物物业管理有限公司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广州造纸集团有限公司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中建二局第二建筑工程有限公司广州分公司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广州云硕科技发展有限公司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广东港建工程股份有限公司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广州南沙现代农业产业集团公司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广州锦兴纺织漂染有限公司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广州长嘉电子有限公司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广东女子职业技术学院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广州市番禺区保安服务公司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广州启合科技有限公司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广州梦映动漫网络科技有限公司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仲恺农业工程学院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广州公交集团广交出租车公司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广州播种网络科技有限公司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广州荔智科技文化传媒有限公司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上海派博软件有限公司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广州安士维信息科技有限公司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广州市晨峰贸易有限公司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广州市奥威亚电子科技有限公司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华南农业大学珠江学院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广州华夏职业学院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广州城建职业学院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广州市懋凯贸易有限公司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贝乐（广州）智能信息科技股份有限公司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广州鼎鼎信息科技有限公司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广州工程技术职业学院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广东华侨中学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中山大学孙逸仙纪念医院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中国广核集团有限公司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中国平安保险（集团）股份有限公司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比亚迪股份有限公司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深圳市爱聊科技有限公司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深圳雷霆信息技术有限公司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深圳中青宝互动网络股份有限公司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深圳市珍爱网信息技术有限公司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深圳市逗娱科技有限公司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佛山南海西樵论坛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佛山南海九江社区论坛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佛山C2000论坛</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珠海格力电器股份有限公司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珠海冠宇电池股份有限公司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珠海魅族科技有限公司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工商银行珠海分行</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揭阳市科学技术协会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揭阳日报社</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揭阳广播电视台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中国移动通信集团广东有限公司揭阳分公司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中国联合网络通信有限公司揭阳分公司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广东海鸥医疗器械股份有限公司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普宁职业技术学校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揭阳市卫生学校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揭阳捷和职业技术学院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潮汕职业技术学院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揭阳市综合中等专业学校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揭阳市图书馆</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博通科学技术职业培训学校</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揭阳市乐韵电子设备有限公司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云浮市教育局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云浮市卫生健康局</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云浮市华翼信息科技技术开发有限公司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肇庆市工贸学校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肇庆学院附属中学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肇庆市外语学校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工商银行肇庆分行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汕尾市委宣传部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汕尾日报</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汕尾市民网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汕尾新鲜事</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汕尾市网络社会组织联合会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汕尾在线网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陆丰市教育局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汕尾市蓝帆贸易有限公司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阳江市商友资讯科技有限公司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广东药科大学中山校区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广东理工职业学院中山校区</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中山市职业技术学院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中山开放大学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中山市政数局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中山广播电视台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中山市市场监督管理局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广东省广播电视网络股份有限公司中山分公司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中山市图书馆</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湛江市教育局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广东海洋大学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惠州市软件行业协会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方正公司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工商银行惠州分行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惠州市西子湖畔网络有限公司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惠州学院计算机科学与工程学院</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惠州市计算机学会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惠州市互联网业联合会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惠州城市职业学院</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河南省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郑州时空隧道信息技术有限公司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中国联通郑州市分公司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上海云辰信息科技有限公司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上海赛可出行郑州分公司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上海钧正网络科技有限公司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河南省鼎信信息安全等级测评有限公司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河南金途科技集团股份有限公司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映象网</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r>
        <w:rPr>
          <w:rFonts w:hint="eastAsia" w:asciiTheme="minorEastAsia" w:hAnsiTheme="minorEastAsia" w:cstheme="minorEastAsia"/>
          <w:sz w:val="21"/>
          <w:szCs w:val="21"/>
        </w:rPr>
        <w:t>大河网</w:t>
      </w:r>
    </w:p>
    <w:p>
      <w:pPr>
        <w:spacing w:line="480" w:lineRule="auto"/>
        <w:ind w:firstLine="4096" w:firstLineChars="17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江苏省</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苏州市公安局新闻中心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江苏江南农村商业银行股份有限公司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江苏汇鸿国际集团股份有限公司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华泰证券股份有限公司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江苏省国信集团有限公司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苏州市职业大学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南京领行科技股份有限公司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中国江苏国际经济技术合作集团有限公司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亚信科技（成都）有限公司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南京网思科平科技有限公司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北京启明星辰信息安全技术有限公司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北京天融信网络安全技术有限公司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南京广电猫猫新媒体有限公司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江苏省农垦集团有限公司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徐州医科大学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北京网御星云信息技术有限公司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中通服咨询设计研究院有限公司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江苏鑫瑞德智慧产业有限公司</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龙虎网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西祠胡同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美篇APP</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南京365淘房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中国人民银行南通中心支行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江苏晟晖信息科技有限公司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江苏省烟草公司南通市公司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南通大学附属医院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南通市公路事业发展中心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中国联合网络通信有限公司南通分公司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江苏睿广信息技术有限公司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江苏如东农村商业银行股份有限公司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南通市通州区区域治理现代化指挥中心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濠滨论坛</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南通热线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扬州市政府信息资源管理中心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扬州新闻网传媒有限公司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中国移动江苏公司扬州分公司</w:t>
      </w:r>
    </w:p>
    <w:p>
      <w:pPr>
        <w:ind w:firstLine="420" w:firstLineChars="2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中国联通扬州分公司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扬州市医疗保险基金管理中心</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扬州大学</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扬州市工商业联合会</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扬州广播电视传媒集团（总台）</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扬州报业传媒集团</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扬帆APP</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扬州发布</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扬州市总工会微信公众号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扬大信息化微信公众号</w:t>
      </w:r>
    </w:p>
    <w:p>
      <w:pPr>
        <w:ind w:firstLine="420"/>
        <w:jc w:val="left"/>
        <w:rPr>
          <w:rFonts w:asciiTheme="minorEastAsia" w:hAnsiTheme="minorEastAsia" w:cstheme="minorEastAsia"/>
          <w:sz w:val="21"/>
          <w:szCs w:val="21"/>
        </w:rPr>
      </w:pPr>
      <w:r>
        <w:rPr>
          <w:rFonts w:hint="eastAsia" w:asciiTheme="minorEastAsia" w:hAnsiTheme="minorEastAsia" w:cstheme="minorEastAsia"/>
          <w:sz w:val="21"/>
          <w:szCs w:val="21"/>
        </w:rPr>
        <w:t>江海职业技术学院公众号</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江苏田湾核电站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国网连云港供电公司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连云港市教育局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紫光云数科技（连云港）有限公司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江苏鸿奥信息科技有限公司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江苏新海发电有限公司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宿迁市教育局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共青团宿迁市委员会</w:t>
      </w:r>
    </w:p>
    <w:p>
      <w:pPr>
        <w:ind w:firstLine="210" w:firstLineChars="100"/>
        <w:jc w:val="left"/>
        <w:rPr>
          <w:rFonts w:asciiTheme="minorEastAsia" w:hAnsiTheme="minorEastAsia" w:cstheme="minorEastAsia"/>
          <w:sz w:val="21"/>
          <w:szCs w:val="21"/>
        </w:rPr>
        <w:sectPr>
          <w:type w:val="continuous"/>
          <w:pgSz w:w="11906" w:h="16838"/>
          <w:pgMar w:top="1440" w:right="865" w:bottom="1440" w:left="1380" w:header="851" w:footer="992" w:gutter="0"/>
          <w:cols w:equalWidth="0" w:num="2">
            <w:col w:w="4618" w:space="425"/>
            <w:col w:w="4618"/>
          </w:cols>
          <w:docGrid w:type="lines" w:linePitch="312" w:charSpace="0"/>
        </w:sectPr>
      </w:pPr>
    </w:p>
    <w:p>
      <w:pPr>
        <w:spacing w:line="480" w:lineRule="auto"/>
        <w:ind w:firstLine="3855" w:firstLineChars="1600"/>
        <w:jc w:val="both"/>
        <w:rPr>
          <w:b/>
          <w:bCs/>
        </w:rPr>
        <w:sectPr>
          <w:type w:val="continuous"/>
          <w:pgSz w:w="11906" w:h="16838"/>
          <w:pgMar w:top="1440" w:right="865" w:bottom="1440" w:left="1380" w:header="851" w:footer="992" w:gutter="0"/>
          <w:cols w:space="425" w:num="1"/>
          <w:docGrid w:type="lines" w:linePitch="312" w:charSpace="0"/>
        </w:sectPr>
      </w:pPr>
      <w:r>
        <w:rPr>
          <w:rFonts w:hint="eastAsia"/>
          <w:b/>
          <w:bCs/>
        </w:rPr>
        <w:t>北京市</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人民网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中国青年网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凤凰网</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百度在线网络技术(北京)有限公司（百度）</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阿里巴巴网络技术有限公司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深圳市腾讯计算机系统有限公司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北京字节跳动科技有限公司（今日头条）</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北京字节跳动科技有限公司（抖音）</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北京快手科技有限公司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小米科技有限责任公司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北京爱奇艺科技有限公司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贝壳找房（北京）科技有限公司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北京奇虎科技有限公司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北京新浪互联信息服务有限公司（新浪微博）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网之易信息技术（北京）有限公司（网易）</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北京卓越晨星科技有限公司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北京智联三珂人才服务有限公司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北京嘀嘀无限科技发展有限公司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武汉斗鱼网络科技有限公司（斗鱼直播）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上海星艾网络科技有限公司（么么直播）</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北京一点网聚科技有限公司（一点资讯）</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北京京东世纪贸易有限公司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国网思极网安科技（北京）有限公司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北京三快在线科技有限公司（美团）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北京优贝在线网络科技有限公司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北京思享时光科技有限公司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北京中润互联信息技术有限公司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北京湛源律师事务所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北京市京师律师事务所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北京厚大轩成教育科技股份公司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北京亿赛通科技发展有限责任公司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北京华清信安科技有限公司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北京策腾教育科技集团有限公司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北京再佳学教育科技有限公司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北京中体彩市场营销推广有限公司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北京中人卫康科技有限公司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北京利天网通科贸有限责任公司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北京启天和科技有限公司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心网（北京）科技有限公司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北京鲸航科技有限公司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英医慧通（北京）信息技术有限公司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跟我学（北京）教育科技有限公司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北京红铅笔教育科技有限公司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北京一森科技有限公司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北京鸢飞科技有限公司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北京金和网络股份有限公司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北京今朝在线科技有限公司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北京明博教育股份有限公司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北京拓课网络科技股份有限公司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北京龙文教育股份有限公司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北京天普教育股份有限公司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北京赢鼎教育股份有限公司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北京明德新思路科技有限公司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神州云腾（北京）科技有限公司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中科热备（北京）云计算技术有限公司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北京数盾信息科技有限公司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北京云堤科技有限公司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北京安赛创想科技有限公司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北京海量数据技术股份有限公司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北京快帮科技集团有限公司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中科天御（苏州）科技有限公司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凯新认证北京有限公司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北京汽车技师学院团委</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华北电力大学新能源学院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北京邮电大学世纪学院外语系</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石油化工学院机械</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青山绿水青年志愿服务队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华电能动学院青年志愿者服务队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中国社会科学院大学青年志愿者协会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润达馨社会服务</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巨匠应急</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清源洁润</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共青团北京市古城中学委员会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北京七彩阳光志愿服务总队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北京市绿色使者志愿服务总队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京徽志愿服务总队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北京航空航天大学守锷书院志愿服务队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北京彩虹志愿服务队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北京易用联友科技有限公司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北京云维互联信息技术有限公司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共青团华北电力大学能源动力与机械工程学院委员会</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北京艺友品牌策划有限公司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中国社会科学院大学青年志愿者</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北京永妍禹睿志愿服务总队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北京永红志愿服务总队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北京白家姐妹志愿服务总队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北京宏利慈善义工队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北京大学历史学系青年志愿者服务队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北京第二外国语东方语学院青年志愿者服务队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朝阳区东坝乡福园第一社区管城理市志愿者服务队</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北京瓦云科技有限公司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北京周神商贸有限公司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忠警安泰科技发展（北京）有限公司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黑龙江工商学院</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黑龙江省高盛投资发展有限公司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黑龙江方为信息技术有限公司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黑龙江省金盾保安守护押运有限责任公司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黑龙江蓝郡物业管理有限公司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原黑龙江生产建设兵团四师四十三团值班一连老知青</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哈尔滨工大中奥生物工程有限公司北京分公司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哈尔滨峰范女装服饰</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哈尔滨工大中奥生物工程有限公司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深圳市科盾科技有限公司</w:t>
      </w:r>
    </w:p>
    <w:p>
      <w:pPr>
        <w:ind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深圳市宜辰中聚信息技术科技有限公司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中瑞酒店管理学院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中宝智运科技有限公司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石景山杂谈志愿者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中国农业大学信电支队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爱同行志愿服务总队</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内蒙古第一机械集团公司公会</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内蒙古信息系统安全等级测评中心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中国红客联盟-红盟网络安全工作室</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红十字急救志愿联盟北京应急救援团</w:t>
      </w:r>
    </w:p>
    <w:p>
      <w:pPr>
        <w:ind w:firstLine="239" w:firstLineChars="114"/>
        <w:jc w:val="left"/>
        <w:rPr>
          <w:rFonts w:asciiTheme="minorEastAsia" w:hAnsiTheme="minorEastAsia" w:cstheme="minorEastAsia"/>
          <w:sz w:val="21"/>
          <w:szCs w:val="21"/>
        </w:rPr>
        <w:sectPr>
          <w:headerReference r:id="rId20" w:type="default"/>
          <w:footerReference r:id="rId21" w:type="default"/>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黑龙江</w:t>
      </w:r>
    </w:p>
    <w:p>
      <w:pPr>
        <w:ind w:firstLine="0" w:firstLineChars="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黑龙江省教育厅</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大兴安岭地区行署教育局</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中国劳动保障报黑龙江记者站</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人民网·黑龙江频道</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黑龙江广播电视台极光新闻事业部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黑龙江广播电视台东北网事业部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腾讯区域发展部·黑龙江文旅事业部</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黑龙江亿林股份有限公司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哈尔滨安天科技集团</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黑龙江安信与诚科技开发有限公司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黑龙江安盟网域科技发展有限公司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哈尔滨蓝易科技有限公司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哈尔滨创新远航科技有限公司</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哈尔滨工业大学信息网络中心</w:t>
      </w:r>
    </w:p>
    <w:p>
      <w:pPr>
        <w:ind w:firstLine="239" w:firstLineChars="114"/>
        <w:jc w:val="left"/>
        <w:rPr>
          <w:rFonts w:asciiTheme="minorEastAsia" w:hAnsiTheme="minorEastAsia" w:cstheme="minorEastAsia"/>
          <w:sz w:val="21"/>
          <w:szCs w:val="21"/>
        </w:rPr>
      </w:pPr>
      <w:r>
        <w:rPr>
          <w:rFonts w:hint="eastAsia" w:asciiTheme="minorEastAsia" w:hAnsiTheme="minorEastAsia" w:cstheme="minorEastAsia"/>
          <w:sz w:val="21"/>
          <w:szCs w:val="21"/>
        </w:rPr>
        <w:t>哈尔滨工业大学保卫处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龙视新闻联播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黑龙江交通广播</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龙事影响力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微观北大荒</w:t>
      </w:r>
    </w:p>
    <w:p>
      <w:pPr>
        <w:spacing w:line="480" w:lineRule="auto"/>
        <w:ind w:firstLine="3373" w:firstLineChars="1400"/>
        <w:jc w:val="both"/>
        <w:rPr>
          <w:b/>
          <w:bCs/>
        </w:rPr>
      </w:pPr>
      <w:r>
        <w:rPr>
          <w:rFonts w:hint="eastAsia"/>
          <w:b/>
          <w:bCs/>
        </w:rPr>
        <w:t>广西省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广西金普威信息系统有限公司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广西弘正信息技术有限公司（原桂林诚悦）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广西巨拓电子科技有限公司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广西新豪智云技术股份有限公司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桂林理工大学南宁分校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广西顶佳计算机信息有限公司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防城港市群英电脑有限公司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天融信科技集团股份有限公司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北京神州绿盟信息安全科技股份有限公司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珠海网博科技股份有限公司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任子行网络技术股份有限公司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广西体育高等专科学校</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启明星辰信息技术集团股份有限公司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360企业安全技术（北京）集团有限公司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阿里云计算有限公司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深信服科技股份有限公司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杭州迪普科技股份有限公司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新华三技术有限公司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北京山石网科信息技术有限公司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南宁市交通运输局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广西长泰网络报警服务有限责任公司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广西高等教育自学考试网络助学平台</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广西阳光壹佰置业投资有限公司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广西思辨教育科技有限公司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广西网锦科技有限公司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广西喜相逢投资有限公司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广西劲承维欣教育发展有限公司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中国商业联合会购物中心分会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才智（深圳）教育集团有限公司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广西瑶脉山食品贸易有限公司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新华通讯社广西分社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人民网广西频道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央广网广西频道</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中国商报广西记者站</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南国早报社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南宁晚报社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南宁日报社</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南宁广播电视台</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天津市</w:t>
      </w:r>
    </w:p>
    <w:p>
      <w:pPr>
        <w:ind w:firstLine="210" w:firstLineChars="100"/>
        <w:jc w:val="center"/>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阳泉市教育局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河北工业大学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天津市奕冠科技有限公司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等级保护2.0测评交流群群主</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left="0" w:leftChars="0" w:firstLine="3373" w:firstLineChars="1400"/>
        <w:jc w:val="both"/>
        <w:rPr>
          <w:b/>
          <w:bCs/>
        </w:rPr>
      </w:pPr>
      <w:r>
        <w:rPr>
          <w:rFonts w:hint="eastAsia"/>
          <w:b/>
          <w:bCs/>
        </w:rPr>
        <w:t>上海市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万达信息股份有限公司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波克科技股份有限公司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杭州孝道科技有限公司</w:t>
      </w:r>
    </w:p>
    <w:p>
      <w:pPr>
        <w:spacing w:line="480" w:lineRule="auto"/>
        <w:ind w:firstLine="3373" w:firstLineChars="1400"/>
        <w:jc w:val="both"/>
        <w:rPr>
          <w:b/>
          <w:bCs/>
        </w:rPr>
      </w:pPr>
      <w:r>
        <w:rPr>
          <w:rFonts w:hint="eastAsia"/>
          <w:b/>
          <w:bCs/>
        </w:rPr>
        <w:t>重庆市</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重庆智多信息发展有限公司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重庆跃动网络技术有限公司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重庆马上消费金融股份有限公司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重庆南华中天信息技术有限公司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重庆长安汽车股份有限公司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重庆电子工程职业学院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重庆航天信息有限公司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重庆工商大学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重庆市网络作家协会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奇安信科技集团股份有限公司重庆分公司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贝壳找房重庆站（重庆闹海科技有限公司）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重庆智佳信息科技有限公司</w:t>
      </w:r>
    </w:p>
    <w:p>
      <w:pPr>
        <w:spacing w:line="480" w:lineRule="auto"/>
        <w:ind w:firstLine="3373" w:firstLineChars="1400"/>
        <w:jc w:val="both"/>
        <w:rPr>
          <w:b/>
          <w:bCs/>
        </w:rPr>
      </w:pPr>
      <w:r>
        <w:rPr>
          <w:rFonts w:hint="eastAsia"/>
          <w:b/>
          <w:bCs/>
        </w:rPr>
        <w:t>贵州省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贵阳金蜂星际网络科技有限公司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贵州众城云科技发展有限公司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贵州英恩普瑞信息技术有限公司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贵州信安志恒信息技术有限公司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贵州日报天眼新闻</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贵阳网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平安贵阳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知知贵阳</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贵州网咖云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多彩宝</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spacing w:line="480" w:lineRule="auto"/>
        <w:ind w:firstLine="3373" w:firstLineChars="1400"/>
        <w:jc w:val="both"/>
        <w:rPr>
          <w:b/>
          <w:bCs/>
        </w:rPr>
      </w:pPr>
      <w:r>
        <w:rPr>
          <w:rFonts w:hint="eastAsia"/>
          <w:b/>
          <w:bCs/>
        </w:rPr>
        <w:t>甘肃省</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甘肃省交通厅</w:t>
      </w:r>
    </w:p>
    <w:p>
      <w:pPr>
        <w:ind w:left="0" w:leftChars="0" w:firstLine="3373" w:firstLineChars="1400"/>
        <w:jc w:val="both"/>
        <w:rPr>
          <w:rFonts w:asciiTheme="minorEastAsia" w:hAnsiTheme="minorEastAsia" w:cstheme="minorEastAsia"/>
          <w:sz w:val="21"/>
          <w:szCs w:val="21"/>
        </w:rPr>
      </w:pPr>
      <w:r>
        <w:rPr>
          <w:rFonts w:hint="eastAsia"/>
          <w:b/>
          <w:bCs/>
        </w:rPr>
        <w:t>浙江省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浙江省住房和城乡建设厅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浙江省教育厅</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杭州安恒信息技术股份有限公司</w:t>
      </w:r>
    </w:p>
    <w:p>
      <w:pPr>
        <w:ind w:firstLine="210" w:firstLineChars="100"/>
        <w:jc w:val="left"/>
        <w:rPr>
          <w:rFonts w:hint="eastAsia" w:asciiTheme="minorEastAsia" w:hAnsiTheme="minorEastAsia" w:eastAsiaTheme="minorEastAsia" w:cstheme="minorEastAsia"/>
          <w:sz w:val="21"/>
          <w:szCs w:val="21"/>
          <w:lang w:val="en-US" w:eastAsia="zh-CN"/>
        </w:rPr>
        <w:sectPr>
          <w:type w:val="continuous"/>
          <w:pgSz w:w="11906" w:h="16838"/>
          <w:pgMar w:top="1440" w:right="1228" w:bottom="1440" w:left="1797" w:header="709" w:footer="709" w:gutter="0"/>
          <w:cols w:equalWidth="0" w:num="2">
            <w:col w:w="4228" w:space="425"/>
            <w:col w:w="4228"/>
          </w:cols>
          <w:docGrid w:linePitch="360" w:charSpace="0"/>
        </w:sectPr>
      </w:pPr>
      <w:r>
        <w:rPr>
          <w:rFonts w:hint="eastAsia" w:asciiTheme="minorEastAsia" w:hAnsiTheme="minorEastAsia" w:cstheme="minorEastAsia"/>
          <w:sz w:val="21"/>
          <w:szCs w:val="21"/>
        </w:rPr>
        <w:t>杭州海康威视数字技术股份有限公司</w:t>
      </w:r>
      <w:r>
        <w:rPr>
          <w:rFonts w:hint="eastAsia" w:asciiTheme="minorEastAsia" w:hAnsiTheme="minorEastAsia" w:cstheme="minorEastAsia"/>
          <w:sz w:val="21"/>
          <w:szCs w:val="21"/>
          <w:lang w:val="en-US" w:eastAsia="zh-CN"/>
        </w:rPr>
        <w:t xml:space="preserve"> </w:t>
      </w:r>
    </w:p>
    <w:p>
      <w:pPr>
        <w:ind w:firstLine="3373" w:firstLineChars="1400"/>
        <w:jc w:val="both"/>
        <w:rPr>
          <w:b/>
          <w:bCs/>
        </w:rPr>
      </w:pPr>
      <w:r>
        <w:rPr>
          <w:rFonts w:hint="eastAsia"/>
          <w:b/>
          <w:bCs/>
        </w:rPr>
        <w:t>云南省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曲靖师范学院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云南驰宏锌锗股份有限公司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曲靖智润体育发展有限公司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曲靖市第三人民医院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曲靖市妇幼保健院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云南电网有限责任公司曲靖供电局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中国人民银行曲靖市中心支行</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昆明艺卓教育集团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中国联通曲靖分公司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曲靖技师学院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曲靖市第一人民医院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云南平航律师事务所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曲靖M</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珠江网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曲靖新闻网</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掌上曲靖</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江西省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江西中和证信息安全技术有限公司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江西安服信息产业有限公司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北京知道创宇信息技术股份有限公司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北京梆梆安全科技有限公司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江苏极元信息技术有限公司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陕西省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西安软件园发展中心（软件新城管理办公室）</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西安市雁塔区投资合作局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西安外国语大学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西安理工大学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西安未来国际信息股份有限公司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西安尚易安华信息科技有限责任公司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西安四叶草信息技术有限公司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陕西网</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四川省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电子科技大学成都学院</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西华大学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成都信息工程大学</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吉利学院</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rFonts w:asciiTheme="minorEastAsia" w:hAnsiTheme="minorEastAsia" w:cstheme="minorEastAsia"/>
          <w:sz w:val="21"/>
          <w:szCs w:val="21"/>
        </w:rPr>
      </w:pPr>
      <w:r>
        <w:rPr>
          <w:rFonts w:hint="eastAsia"/>
          <w:b/>
          <w:bCs/>
        </w:rPr>
        <w:t>湖南省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湖南省教育厅信息中心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湖南省邵阳市卫健委</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湖南省社会组织促进会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中国移动通信集团湖南有限公司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中国电信股份有限公司湖南分公司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中国联合网络通信有限公司湖南省分公司</w:t>
      </w:r>
    </w:p>
    <w:p>
      <w:pPr>
        <w:ind w:firstLine="188" w:firstLineChars="100"/>
        <w:jc w:val="left"/>
        <w:rPr>
          <w:rFonts w:asciiTheme="minorEastAsia" w:hAnsiTheme="minorEastAsia" w:cstheme="minorEastAsia"/>
          <w:spacing w:val="-11"/>
          <w:sz w:val="21"/>
          <w:szCs w:val="21"/>
        </w:rPr>
      </w:pPr>
      <w:r>
        <w:rPr>
          <w:rFonts w:hint="eastAsia" w:asciiTheme="minorEastAsia" w:hAnsiTheme="minorEastAsia" w:cstheme="minorEastAsia"/>
          <w:spacing w:val="-11"/>
          <w:sz w:val="21"/>
          <w:szCs w:val="21"/>
        </w:rPr>
        <w:t>湖南省金盾信息安全等级保护评估中心有限公司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中国信息安全测评中心华中测评中心</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中通服创发科技有限责任公司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湖南红网新媒体集团有限公司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湖南雨人网络安全技术股份有限公司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湖南华声在线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长沙星辰在线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长沙长雅中学</w:t>
      </w:r>
    </w:p>
    <w:p>
      <w:pPr>
        <w:ind w:left="209" w:leftChars="87" w:firstLine="0" w:firstLineChars="0"/>
        <w:jc w:val="left"/>
        <w:rPr>
          <w:rFonts w:asciiTheme="minorEastAsia" w:hAnsiTheme="minorEastAsia" w:cstheme="minorEastAsia"/>
          <w:sz w:val="21"/>
          <w:szCs w:val="21"/>
        </w:rPr>
      </w:pPr>
      <w:r>
        <w:rPr>
          <w:rFonts w:hint="eastAsia" w:asciiTheme="minorEastAsia" w:hAnsiTheme="minorEastAsia" w:cstheme="minorEastAsia"/>
          <w:sz w:val="21"/>
          <w:szCs w:val="21"/>
        </w:rPr>
        <w:t>湖南省信息通信行业协会网络安全专业委员会</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长沙市开福区民政局</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闪捷信息科技有限公司湖南办事处</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湖南联通开福区分公司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湖南网创科技信息有限公司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湖南捷亿信科技有限公司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湖南天普云网络有限公司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云南联创网安科技有限公司（湖南分公司）</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3614" w:firstLineChars="1500"/>
        <w:jc w:val="both"/>
        <w:rPr>
          <w:b/>
          <w:bCs/>
        </w:rPr>
      </w:pPr>
      <w:r>
        <w:rPr>
          <w:rFonts w:hint="eastAsia"/>
          <w:b/>
          <w:bCs/>
        </w:rPr>
        <w:t>安徽省</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space="425" w:num="1"/>
          <w:docGrid w:linePitch="360" w:charSpace="0"/>
        </w:sectPr>
      </w:pP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安徽云探索网络科技有限公司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万家热线</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合肥论坛</w:t>
      </w:r>
    </w:p>
    <w:p>
      <w:pPr>
        <w:ind w:firstLine="210" w:firstLineChars="100"/>
        <w:jc w:val="left"/>
        <w:rPr>
          <w:rFonts w:asciiTheme="minorEastAsia" w:hAnsiTheme="minorEastAsia" w:cstheme="minorEastAsia"/>
          <w:sz w:val="21"/>
          <w:szCs w:val="21"/>
        </w:rPr>
        <w:sectPr>
          <w:type w:val="continuous"/>
          <w:pgSz w:w="11906" w:h="16838"/>
          <w:pgMar w:top="1440" w:right="1228" w:bottom="1440" w:left="1797" w:header="709" w:footer="709" w:gutter="0"/>
          <w:cols w:equalWidth="0" w:num="2">
            <w:col w:w="4228" w:space="425"/>
            <w:col w:w="4228"/>
          </w:cols>
          <w:docGrid w:linePitch="360" w:charSpace="0"/>
        </w:sectPr>
      </w:pPr>
    </w:p>
    <w:p>
      <w:pPr>
        <w:ind w:firstLine="420"/>
        <w:jc w:val="left"/>
        <w:rPr>
          <w:rFonts w:asciiTheme="minorEastAsia" w:hAnsiTheme="minorEastAsia" w:cstheme="minorEastAsia"/>
          <w:sz w:val="21"/>
          <w:szCs w:val="21"/>
        </w:rPr>
      </w:pPr>
    </w:p>
    <w:p>
      <w:pPr>
        <w:ind w:firstLine="4096" w:firstLineChars="1700"/>
        <w:jc w:val="both"/>
        <w:rPr>
          <w:b/>
          <w:bCs/>
        </w:rPr>
      </w:pPr>
      <w:r>
        <w:rPr>
          <w:rFonts w:hint="eastAsia"/>
          <w:b/>
          <w:bCs/>
        </w:rPr>
        <w:t>湖北省</w:t>
      </w:r>
    </w:p>
    <w:p>
      <w:pPr>
        <w:ind w:firstLine="210" w:firstLineChars="100"/>
        <w:jc w:val="left"/>
        <w:rPr>
          <w:rFonts w:asciiTheme="minorEastAsia" w:hAnsiTheme="minorEastAsia" w:cstheme="minorEastAsia"/>
          <w:sz w:val="21"/>
          <w:szCs w:val="21"/>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湖北天融信网络安全技术有限公司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湖北星野科技发展有限公司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湖北东方网盾信息安全技术有限公司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湖北珞格科技发展有限公司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湖北省楚天云有限公司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武汉安域信息安全技术有限公司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武汉等保测评有限公司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武汉明嘉信信息安全技术有限公司</w:t>
      </w:r>
    </w:p>
    <w:p>
      <w:pPr>
        <w:spacing w:line="240" w:lineRule="auto"/>
        <w:ind w:firstLine="640"/>
        <w:jc w:val="left"/>
        <w:rPr>
          <w:rFonts w:ascii="仿宋" w:hAnsi="仿宋" w:eastAsia="仿宋" w:cs="仿宋"/>
          <w:color w:val="000000" w:themeColor="text1"/>
          <w:kern w:val="0"/>
          <w:sz w:val="32"/>
          <w:szCs w:val="32"/>
          <w14:textFill>
            <w14:solidFill>
              <w14:schemeClr w14:val="tx1"/>
            </w14:solidFill>
          </w14:textFill>
        </w:rPr>
        <w:sectPr>
          <w:type w:val="continuous"/>
          <w:pgSz w:w="11906" w:h="16838"/>
          <w:pgMar w:top="1440" w:right="1066" w:bottom="1440" w:left="1380" w:header="851" w:footer="992" w:gutter="0"/>
          <w:cols w:equalWidth="0" w:num="2">
            <w:col w:w="4517" w:space="425"/>
            <w:col w:w="4517"/>
          </w:cols>
          <w:docGrid w:type="lines" w:linePitch="312" w:charSpace="0"/>
        </w:sectPr>
      </w:pPr>
    </w:p>
    <w:p>
      <w:pPr>
        <w:widowControl/>
        <w:autoSpaceDE w:val="0"/>
        <w:autoSpaceDN w:val="0"/>
        <w:ind w:firstLine="0" w:firstLineChars="0"/>
        <w:jc w:val="left"/>
        <w:rPr>
          <w:rFonts w:ascii="仿宋" w:hAnsi="仿宋" w:eastAsia="仿宋" w:cs="仿宋"/>
          <w:b/>
          <w:bCs/>
          <w:kern w:val="0"/>
          <w:sz w:val="32"/>
          <w:szCs w:val="32"/>
        </w:rPr>
      </w:pP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spacing w:line="240" w:lineRule="auto"/>
        <w:ind w:left="0" w:leftChars="0" w:firstLine="3534" w:firstLineChars="1100"/>
        <w:jc w:val="both"/>
        <w:rPr>
          <w:rFonts w:ascii="黑体" w:hAnsi="黑体" w:eastAsia="宋体" w:cstheme="minorHAnsi"/>
          <w:b/>
          <w:bCs/>
          <w:kern w:val="44"/>
          <w:sz w:val="32"/>
          <w:szCs w:val="28"/>
        </w:rPr>
      </w:pPr>
      <w:r>
        <w:rPr>
          <w:rFonts w:hint="eastAsia" w:ascii="黑体" w:hAnsi="黑体" w:eastAsia="宋体" w:cstheme="minorHAnsi"/>
          <w:b/>
          <w:bCs/>
          <w:kern w:val="44"/>
          <w:sz w:val="32"/>
          <w:szCs w:val="28"/>
        </w:rPr>
        <w:t>奖品提供单位</w:t>
      </w:r>
    </w:p>
    <w:p>
      <w:pPr>
        <w:spacing w:line="240" w:lineRule="auto"/>
        <w:ind w:firstLine="643"/>
        <w:jc w:val="center"/>
        <w:rPr>
          <w:rFonts w:ascii="黑体" w:hAnsi="黑体" w:eastAsia="宋体" w:cstheme="minorHAnsi"/>
          <w:b/>
          <w:bCs/>
          <w:kern w:val="44"/>
          <w:sz w:val="32"/>
          <w:szCs w:val="28"/>
        </w:rPr>
      </w:pPr>
    </w:p>
    <w:p>
      <w:pPr>
        <w:spacing w:line="240" w:lineRule="auto"/>
        <w:ind w:firstLine="643"/>
        <w:jc w:val="center"/>
        <w:rPr>
          <w:rFonts w:ascii="黑体" w:hAnsi="黑体" w:eastAsia="宋体" w:cstheme="minorHAnsi"/>
          <w:b/>
          <w:bCs/>
          <w:kern w:val="44"/>
          <w:sz w:val="32"/>
          <w:szCs w:val="28"/>
        </w:rPr>
        <w:sectPr>
          <w:type w:val="continuous"/>
          <w:pgSz w:w="11906" w:h="16838"/>
          <w:pgMar w:top="1440" w:right="1066" w:bottom="1440" w:left="1380" w:header="851" w:footer="992" w:gutter="0"/>
          <w:cols w:space="425" w:num="1"/>
          <w:docGrid w:type="lines" w:linePitch="312" w:charSpace="0"/>
        </w:sectPr>
      </w:pP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广州虎牙科技有限公司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广州网易计算机系统有限公司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广州酷狗计算机科技有限公司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广州探途网络技术有限公司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深圳市中手游网络科技有限公司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深圳市迅雷网络技术公司</w:t>
      </w:r>
    </w:p>
    <w:p>
      <w:pPr>
        <w:ind w:firstLine="630" w:firstLineChars="300"/>
        <w:jc w:val="left"/>
        <w:rPr>
          <w:rFonts w:asciiTheme="minorEastAsia" w:hAnsiTheme="minorEastAsia" w:cstheme="minorEastAsia"/>
          <w:sz w:val="21"/>
          <w:szCs w:val="21"/>
        </w:rPr>
      </w:pPr>
      <w:r>
        <w:rPr>
          <w:rFonts w:hint="eastAsia" w:asciiTheme="minorEastAsia" w:hAnsiTheme="minorEastAsia" w:cstheme="minorEastAsia"/>
          <w:sz w:val="21"/>
          <w:szCs w:val="21"/>
        </w:rPr>
        <w:t>深圳市创梦天地科技有限公司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深圳高竞文化传媒有限公司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智联招聘网络安全部</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武汉斗鱼网络科技有限公司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北京三快在线科技有限公司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上海宽娱数码科技有限公司</w:t>
      </w:r>
    </w:p>
    <w:p>
      <w:pPr>
        <w:ind w:firstLine="210" w:firstLineChars="100"/>
        <w:jc w:val="left"/>
        <w:rPr>
          <w:rFonts w:asciiTheme="minorEastAsia" w:hAnsiTheme="minorEastAsia" w:cstheme="minorEastAsia"/>
          <w:sz w:val="21"/>
          <w:szCs w:val="21"/>
        </w:rPr>
      </w:pPr>
      <w:r>
        <w:rPr>
          <w:rFonts w:hint="eastAsia" w:asciiTheme="minorEastAsia" w:hAnsiTheme="minorEastAsia" w:cstheme="minorEastAsia"/>
          <w:sz w:val="21"/>
          <w:szCs w:val="21"/>
        </w:rPr>
        <w:t>亚信安全科技股份有限公司</w:t>
      </w:r>
    </w:p>
    <w:p>
      <w:pPr>
        <w:jc w:val="left"/>
        <w:rPr>
          <w:rFonts w:ascii="宋体" w:hAnsi="宋体" w:eastAsia="宋体" w:cs="宋体"/>
        </w:rPr>
        <w:sectPr>
          <w:type w:val="continuous"/>
          <w:pgSz w:w="11906" w:h="16838"/>
          <w:pgMar w:top="1440" w:right="1066" w:bottom="1440" w:left="1380" w:header="851" w:footer="992" w:gutter="0"/>
          <w:cols w:equalWidth="0" w:num="2">
            <w:col w:w="4517" w:space="425"/>
            <w:col w:w="4517"/>
          </w:cols>
          <w:docGrid w:type="lines" w:linePitch="312" w:charSpace="0"/>
        </w:sectPr>
      </w:pPr>
    </w:p>
    <w:p>
      <w:pPr>
        <w:ind w:firstLine="0" w:firstLineChars="0"/>
        <w:jc w:val="left"/>
        <w:rPr>
          <w:szCs w:val="32"/>
        </w:rPr>
      </w:pPr>
    </w:p>
    <w:p>
      <w:pPr>
        <w:ind w:firstLine="0" w:firstLineChars="0"/>
        <w:jc w:val="both"/>
        <w:rPr>
          <w:rFonts w:hint="eastAsia"/>
          <w:b/>
          <w:bCs/>
          <w:sz w:val="32"/>
          <w:szCs w:val="40"/>
        </w:rPr>
      </w:pPr>
    </w:p>
    <w:p>
      <w:pPr>
        <w:ind w:firstLine="3534" w:firstLineChars="1100"/>
        <w:jc w:val="both"/>
        <w:rPr>
          <w:b/>
          <w:bCs/>
          <w:sz w:val="32"/>
          <w:szCs w:val="40"/>
        </w:rPr>
      </w:pPr>
      <w:r>
        <w:rPr>
          <w:rFonts w:hint="eastAsia"/>
          <w:b/>
          <w:bCs/>
          <w:sz w:val="32"/>
          <w:szCs w:val="40"/>
        </w:rPr>
        <w:t>特别鸣谢</w:t>
      </w:r>
    </w:p>
    <w:p>
      <w:pPr>
        <w:ind w:firstLine="0" w:firstLineChars="0"/>
        <w:jc w:val="center"/>
        <w:rPr>
          <w:rFonts w:ascii="仿宋" w:hAnsi="仿宋" w:eastAsia="仿宋" w:cs="仿宋"/>
          <w:kern w:val="0"/>
          <w:sz w:val="32"/>
          <w:szCs w:val="32"/>
        </w:rPr>
      </w:pPr>
      <w:r>
        <w:rPr>
          <w:rFonts w:hint="eastAsia" w:ascii="仿宋" w:hAnsi="仿宋" w:eastAsia="仿宋" w:cs="仿宋"/>
          <w:kern w:val="0"/>
          <w:sz w:val="32"/>
          <w:szCs w:val="32"/>
        </w:rPr>
        <w:t>全国各级公安网安部门</w:t>
      </w:r>
    </w:p>
    <w:p>
      <w:pPr>
        <w:ind w:firstLine="0" w:firstLineChars="0"/>
        <w:jc w:val="center"/>
        <w:rPr>
          <w:rFonts w:asciiTheme="minorEastAsia" w:hAnsiTheme="minorEastAsia" w:cstheme="minorHAnsi"/>
          <w:kern w:val="44"/>
          <w:sz w:val="32"/>
          <w:szCs w:val="32"/>
        </w:rPr>
      </w:pPr>
      <w:r>
        <w:rPr>
          <w:rFonts w:hint="eastAsia" w:ascii="仿宋" w:hAnsi="仿宋" w:eastAsia="仿宋" w:cs="仿宋"/>
          <w:kern w:val="0"/>
          <w:sz w:val="32"/>
          <w:szCs w:val="32"/>
        </w:rPr>
        <w:t>全国各级网信部门</w:t>
      </w:r>
    </w:p>
    <w:p>
      <w:pPr>
        <w:widowControl/>
        <w:adjustRightInd/>
        <w:snapToGrid/>
        <w:spacing w:line="240" w:lineRule="auto"/>
        <w:ind w:firstLine="0" w:firstLineChars="0"/>
        <w:jc w:val="left"/>
        <w:rPr>
          <w:rFonts w:asciiTheme="minorEastAsia" w:hAnsiTheme="minorEastAsia"/>
          <w:b/>
          <w:bCs/>
          <w:kern w:val="44"/>
          <w:sz w:val="28"/>
          <w:szCs w:val="28"/>
        </w:rPr>
      </w:pPr>
    </w:p>
    <w:p>
      <w:pPr>
        <w:widowControl/>
        <w:adjustRightInd/>
        <w:snapToGrid/>
        <w:spacing w:line="240" w:lineRule="auto"/>
        <w:ind w:firstLine="0" w:firstLineChars="0"/>
        <w:jc w:val="left"/>
        <w:rPr>
          <w:rFonts w:asciiTheme="minorEastAsia" w:hAnsiTheme="minorEastAsia"/>
          <w:b/>
          <w:bCs/>
          <w:kern w:val="44"/>
          <w:sz w:val="28"/>
          <w:szCs w:val="28"/>
        </w:rPr>
      </w:pPr>
    </w:p>
    <w:sectPr>
      <w:headerReference r:id="rId22" w:type="default"/>
      <w:footerReference r:id="rId23" w:type="default"/>
      <w:type w:val="continuous"/>
      <w:pgSz w:w="11906" w:h="16838"/>
      <w:pgMar w:top="1440" w:right="1800" w:bottom="1118"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libri Light">
    <w:panose1 w:val="020F0302020204030204"/>
    <w:charset w:val="00"/>
    <w:family w:val="swiss"/>
    <w:pitch w:val="default"/>
    <w:sig w:usb0="E4002EFF" w:usb1="C000247B" w:usb2="00000009" w:usb3="00000000" w:csb0="200001FF" w:csb1="00000000"/>
  </w:font>
  <w:font w:name="Adobe 宋体 Std L">
    <w:panose1 w:val="02020300000000000000"/>
    <w:charset w:val="86"/>
    <w:family w:val="auto"/>
    <w:pitch w:val="default"/>
    <w:sig w:usb0="00000001" w:usb1="0A0F1810" w:usb2="00000016" w:usb3="00000000" w:csb0="00060007" w:csb1="00000000"/>
  </w:font>
  <w:font w:name="楷体">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1"/>
      <w:rPr>
        <w:b/>
        <w:bCs/>
      </w:rPr>
    </w:pPr>
    <w:r>
      <w:rPr>
        <w:rFonts w:hint="eastAsia"/>
        <w:b/>
        <w:bCs/>
      </w:rPr>
      <w:t>广东新兴国家网络安全和信息化发展研究院2020.9</w:t>
    </w:r>
  </w:p>
  <w:p>
    <w:pPr>
      <w:pStyle w:val="9"/>
      <w:ind w:firstLine="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9584899"/>
    </w:sdtPr>
    <w:sdtContent>
      <w:sdt>
        <w:sdtPr>
          <w:id w:val="9584900"/>
        </w:sdtPr>
        <w:sdtContent>
          <w:p>
            <w:pPr>
              <w:jc w:val="center"/>
            </w:pPr>
            <w:r>
              <w:rPr>
                <w:b/>
                <w:sz w:val="18"/>
                <w:szCs w:val="18"/>
              </w:rPr>
              <w:fldChar w:fldCharType="begin"/>
            </w:r>
            <w:r>
              <w:rPr>
                <w:b/>
                <w:sz w:val="18"/>
                <w:szCs w:val="18"/>
              </w:rPr>
              <w:instrText xml:space="preserve">PAGE</w:instrText>
            </w:r>
            <w:r>
              <w:rPr>
                <w:b/>
                <w:sz w:val="18"/>
                <w:szCs w:val="18"/>
              </w:rPr>
              <w:fldChar w:fldCharType="separate"/>
            </w:r>
            <w:r>
              <w:rPr>
                <w:b/>
                <w:sz w:val="18"/>
                <w:szCs w:val="18"/>
              </w:rPr>
              <w:t>151</w:t>
            </w:r>
            <w:r>
              <w:rPr>
                <w:b/>
                <w:sz w:val="18"/>
                <w:szCs w:val="18"/>
              </w:rPr>
              <w:fldChar w:fldCharType="end"/>
            </w:r>
          </w:p>
        </w:sdtContent>
      </w:sdt>
    </w:sdtContent>
  </w:sdt>
  <w:p>
    <w:pPr>
      <w:spacing w:line="240" w:lineRule="auto"/>
      <w:ind w:firstLine="361"/>
      <w:rPr>
        <w:rFonts w:eastAsia="黑体"/>
        <w:b/>
        <w:sz w:val="18"/>
        <w:szCs w:val="18"/>
      </w:rPr>
    </w:pPr>
    <w:r>
      <w:rPr>
        <w:rFonts w:hint="eastAsia" w:ascii="黑体" w:hAnsi="黑体" w:eastAsia="黑体"/>
        <w:b/>
        <w:sz w:val="18"/>
        <w:szCs w:val="18"/>
      </w:rPr>
      <w:t>广东新兴国家网络安全和信息化发展研究院2021.9</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sdt>
                    <w:sdtPr>
                      <w:id w:val="1924604615"/>
                    </w:sdtPr>
                    <w:sdtContent>
                      <w:sdt>
                        <w:sdtPr>
                          <w:id w:val="-584296647"/>
                        </w:sdtPr>
                        <w:sdtContent>
                          <w:p>
                            <w:pPr>
                              <w:jc w:val="center"/>
                            </w:pPr>
                            <w:r>
                              <w:rPr>
                                <w:b/>
                              </w:rPr>
                              <w:fldChar w:fldCharType="begin"/>
                            </w:r>
                            <w:r>
                              <w:rPr>
                                <w:b/>
                              </w:rPr>
                              <w:instrText xml:space="preserve">PAGE</w:instrText>
                            </w:r>
                            <w:r>
                              <w:rPr>
                                <w:b/>
                              </w:rPr>
                              <w:fldChar w:fldCharType="separate"/>
                            </w:r>
                            <w:r>
                              <w:rPr>
                                <w:b/>
                              </w:rPr>
                              <w:t>151</w:t>
                            </w:r>
                            <w:r>
                              <w:rPr>
                                <w:b/>
                              </w:rPr>
                              <w:fldChar w:fldCharType="end"/>
                            </w:r>
                          </w:p>
                        </w:sdtContent>
                      </w:sdt>
                    </w:sdtContent>
                  </w:sdt>
                  <w:p/>
                </w:txbxContent>
              </v:textbox>
            </v:shape>
          </w:pict>
        </mc:Fallback>
      </mc:AlternateContent>
    </w:r>
  </w:p>
  <w:p>
    <w:pPr>
      <w:spacing w:line="240" w:lineRule="auto"/>
      <w:ind w:firstLine="420"/>
      <w:rPr>
        <w:rFonts w:eastAsia="黑体"/>
        <w:bCs/>
        <w:sz w:val="21"/>
        <w:szCs w:val="21"/>
      </w:rPr>
    </w:pPr>
    <w:r>
      <w:rPr>
        <w:rFonts w:hint="eastAsia" w:ascii="黑体" w:hAnsi="黑体" w:eastAsia="黑体"/>
        <w:bCs/>
        <w:sz w:val="21"/>
        <w:szCs w:val="21"/>
      </w:rPr>
      <w:t>广东新兴国家网络安全和信息化发展研究院2020.8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0" w:firstLineChars="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ofIv8rAgAAVw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NXJEEl2x0Qrtvu2Z7U1x&#10;BjFnutnwlm9qJN8yHx6YwzCgYDyXcI+llAZJTG9RUhn35V/nMR49gpeSBsOVU423RIl8r9E7AIbB&#10;cIOxHwx9VHcG04p2oJZk4oILcjBLZ9RnvKFVzAEX0xyZchoG8y50A443yMVqlYIwbZaFrd5ZHqGj&#10;eN6ujgECJl2jKJ0SvVaYt9SZ/m3Egf5zn6Ie/wfL31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CaHyL/KwIAAFcEAAAOAAAAAAAAAAEAIAAAAB8BAABkcnMvZTJvRG9jLnhtbFBLBQYAAAAABgAG&#10;AFkBAAC8BQAAAAA=&#10;">
              <v:fill on="f" focussize="0,0"/>
              <v:stroke on="f" weight="0.5pt"/>
              <v:imagedata o:title=""/>
              <o:lock v:ext="edit" aspectratio="f"/>
              <v:textbox inset="0mm,0mm,0mm,0mm" style="mso-fit-shape-to-text:t;">
                <w:txbxContent>
                  <w:sdt>
                    <w:sdtPr>
                      <w:id w:val="-114874462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p>
                    <w:pPr>
                      <w:ind w:firstLine="482"/>
                      <w:rPr>
                        <w:b/>
                        <w:bCs/>
                      </w:rPr>
                    </w:pPr>
                  </w:p>
                </w:txbxContent>
              </v:textbox>
            </v:shape>
          </w:pict>
        </mc:Fallback>
      </mc:AlternateContent>
    </w:r>
  </w:p>
  <w:p>
    <w:pPr>
      <w:pStyle w:val="9"/>
      <w:ind w:firstLine="361"/>
      <w:rPr>
        <w:b/>
        <w:bCs/>
      </w:rPr>
    </w:pPr>
    <w:r>
      <w:rPr>
        <w:rFonts w:hint="eastAsia"/>
        <w:b/>
        <w:bCs/>
      </w:rPr>
      <w:t>广东新兴国家网络安全和信息化发展研究院2020.9</w:t>
    </w:r>
  </w:p>
  <w:p>
    <w:pPr>
      <w:pStyle w:val="9"/>
      <w:ind w:firstLine="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25" name="文本框 2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svHiUtAgAAVwQAAA4AAABkcnMvZTJvRG9jLnhtbK1UzY7TMBC+I/EO&#10;lu80bdGu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HsvHiUtAgAAVwQAAA4AAAAAAAAAAQAgAAAAHwEAAGRycy9lMm9Eb2MueG1sUEsFBgAAAAAG&#10;AAYAWQEAAL4FAAAAAA==&#10;">
              <v:fill on="f" focussize="0,0"/>
              <v:stroke on="f" weight="0.5pt"/>
              <v:imagedata o:title=""/>
              <o:lock v:ext="edit" aspectratio="f"/>
              <v:textbox inset="0mm,0mm,0mm,0mm" style="mso-fit-shape-to-text:t;">
                <w:txbxContent>
                  <w:sdt>
                    <w:sdtPr>
                      <w:id w:val="2066683891"/>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ind w:firstLine="360"/>
      <w:jc w:val="center"/>
      <w:rPr>
        <w:b/>
        <w:bCs/>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6" name="文本框 2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P56+UsAgAAVw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g/nr5SwCAABXBAAADgAAAAAAAAABACAAAAAfAQAAZHJzL2Uyb0RvYy54bWxQSwUGAAAAAAYA&#10;BgBZAQAAvQUAAAAA&#10;">
              <v:fill on="f" focussize="0,0"/>
              <v:stroke on="f" weight="0.5pt"/>
              <v:imagedata o:title=""/>
              <o:lock v:ext="edit" aspectratio="f"/>
              <v:textbox inset="0mm,0mm,0mm,0mm" style="mso-fit-shape-to-text:t;">
                <w:txbxContent>
                  <w:sdt>
                    <w:sdtPr>
                      <w:id w:val="79654577"/>
                    </w:sdtPr>
                    <w:sdtEndPr>
                      <w:rPr>
                        <w:b/>
                        <w:bCs/>
                      </w:rPr>
                    </w:sdtEndPr>
                    <w:sdtContent>
                      <w:p>
                        <w:pPr>
                          <w:pStyle w:val="9"/>
                          <w:ind w:firstLine="360"/>
                          <w:jc w:val="center"/>
                          <w:rPr>
                            <w:b/>
                            <w:bCs/>
                          </w:rPr>
                        </w:pPr>
                        <w:r>
                          <w:rPr>
                            <w:b/>
                            <w:bCs/>
                          </w:rPr>
                          <w:fldChar w:fldCharType="begin"/>
                        </w:r>
                        <w:r>
                          <w:rPr>
                            <w:b/>
                            <w:bCs/>
                          </w:rPr>
                          <w:instrText xml:space="preserve"> PAGE   \* MERGEFORMAT </w:instrText>
                        </w:r>
                        <w:r>
                          <w:rPr>
                            <w:b/>
                            <w:bCs/>
                          </w:rPr>
                          <w:fldChar w:fldCharType="separate"/>
                        </w:r>
                        <w:r>
                          <w:rPr>
                            <w:b/>
                            <w:bCs/>
                            <w:lang w:val="zh-CN"/>
                          </w:rPr>
                          <w:t>79</w:t>
                        </w:r>
                        <w:r>
                          <w:rPr>
                            <w:b/>
                            <w:bCs/>
                            <w:lang w:val="zh-CN"/>
                          </w:rPr>
                          <w:fldChar w:fldCharType="end"/>
                        </w:r>
                      </w:p>
                    </w:sdtContent>
                  </w:sdt>
                </w:txbxContent>
              </v:textbox>
            </v:shape>
          </w:pict>
        </mc:Fallback>
      </mc:AlternateContent>
    </w:r>
  </w:p>
  <w:p>
    <w:pPr>
      <w:pStyle w:val="9"/>
      <w:ind w:firstLine="361"/>
      <w:rPr>
        <w:b/>
        <w:bCs/>
      </w:rPr>
    </w:pPr>
    <w:r>
      <w:rPr>
        <w:rFonts w:hint="eastAsia"/>
        <w:b/>
        <w:bCs/>
      </w:rPr>
      <w:t>广东新兴国家网络安全和信息化发展研究院2021.9</w:t>
    </w:r>
  </w:p>
  <w:p>
    <w:pPr>
      <w:pStyle w:val="9"/>
      <w:ind w:firstLine="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3270885"/>
          <wp:effectExtent l="0" t="0" r="2540" b="5715"/>
          <wp:wrapNone/>
          <wp:docPr id="119"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1"/>
      </w:pBdr>
      <w:ind w:firstLine="360"/>
    </w:pPr>
    <w:r>
      <w:drawing>
        <wp:anchor distT="0" distB="0" distL="114300" distR="114300" simplePos="0" relativeHeight="251664384" behindDoc="1" locked="0" layoutInCell="1" allowOverlap="1">
          <wp:simplePos x="0" y="0"/>
          <wp:positionH relativeFrom="margin">
            <wp:align>center</wp:align>
          </wp:positionH>
          <wp:positionV relativeFrom="margin">
            <wp:align>center</wp:align>
          </wp:positionV>
          <wp:extent cx="5274310" cy="3270885"/>
          <wp:effectExtent l="0" t="0" r="2540" b="5715"/>
          <wp:wrapNone/>
          <wp:docPr id="120"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pBdr>
        <w:bottom w:val="none" w:color="auto" w:sz="0" w:space="0"/>
      </w:pBdr>
      <w:ind w:firstLine="360"/>
    </w:pPr>
    <w:r>
      <w:drawing>
        <wp:anchor distT="0" distB="0" distL="114300" distR="114300" simplePos="0" relativeHeight="251665408" behindDoc="1" locked="0" layoutInCell="1" allowOverlap="1">
          <wp:simplePos x="0" y="0"/>
          <wp:positionH relativeFrom="margin">
            <wp:align>center</wp:align>
          </wp:positionH>
          <wp:positionV relativeFrom="margin">
            <wp:align>center</wp:align>
          </wp:positionV>
          <wp:extent cx="5274310" cy="3270885"/>
          <wp:effectExtent l="0" t="0" r="2540" b="5715"/>
          <wp:wrapNone/>
          <wp:docPr id="121"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0"/>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0"/>
      <w:ind w:firstLine="361"/>
    </w:pPr>
    <w:r>
      <w:rPr>
        <w:rFonts w:hint="eastAsia" w:ascii="黑体" w:hAnsi="黑体" w:eastAsia="黑体"/>
        <w:b/>
        <w:bCs/>
      </w:rPr>
      <w:t>202</w:t>
    </w:r>
    <w:r>
      <w:rPr>
        <w:rFonts w:ascii="黑体" w:hAnsi="黑体" w:eastAsia="黑体"/>
        <w:b/>
        <w:bCs/>
      </w:rPr>
      <w:t>1</w:t>
    </w:r>
    <w:r>
      <w:rPr>
        <w:rFonts w:hint="eastAsia" w:ascii="黑体" w:hAnsi="黑体" w:eastAsia="黑体"/>
        <w:b/>
        <w:bCs/>
      </w:rPr>
      <w:t>年全国网民网络安全感满意度调查统计报告（总报告）</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360"/>
      <w:jc w:val="center"/>
      <w:rPr>
        <w:rFonts w:ascii="黑体" w:hAnsi="黑体" w:eastAsia="黑体"/>
        <w:sz w:val="22"/>
        <w:szCs w:val="22"/>
      </w:rPr>
    </w:pPr>
    <w:r>
      <w:rPr>
        <w:sz w:val="18"/>
      </w:rPr>
      <w:drawing>
        <wp:anchor distT="0" distB="0" distL="114300" distR="114300" simplePos="0" relativeHeight="251667456" behindDoc="1" locked="0" layoutInCell="1" allowOverlap="1">
          <wp:simplePos x="0" y="0"/>
          <wp:positionH relativeFrom="margin">
            <wp:align>center</wp:align>
          </wp:positionH>
          <wp:positionV relativeFrom="margin">
            <wp:align>center</wp:align>
          </wp:positionV>
          <wp:extent cx="5274310" cy="3270885"/>
          <wp:effectExtent l="0" t="0" r="2540" b="5715"/>
          <wp:wrapNone/>
          <wp:docPr id="2" name="WordPictureWatermark25842" descr="微信图片_2020091408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ordPictureWatermark25842" descr="微信图片_20200914083724"/>
                  <pic:cNvPicPr>
                    <a:picLocks noChangeAspect="1"/>
                  </pic:cNvPicPr>
                </pic:nvPicPr>
                <pic:blipFill>
                  <a:blip r:embed="rId1">
                    <a:lum bright="69998" contrast="-70001"/>
                  </a:blip>
                  <a:stretch>
                    <a:fillRect/>
                  </a:stretch>
                </pic:blipFill>
                <pic:spPr>
                  <a:xfrm>
                    <a:off x="0" y="0"/>
                    <a:ext cx="5274310" cy="32708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EAB062E4"/>
    <w:multiLevelType w:val="singleLevel"/>
    <w:tmpl w:val="EAB062E4"/>
    <w:lvl w:ilvl="0" w:tentative="0">
      <w:start w:val="1"/>
      <w:numFmt w:val="chineseCounting"/>
      <w:suff w:val="nothing"/>
      <w:lvlText w:val="%1、"/>
      <w:lvlJc w:val="left"/>
      <w:rPr>
        <w:rFonts w:hint="eastAsia"/>
      </w:rPr>
    </w:lvl>
  </w:abstractNum>
  <w:abstractNum w:abstractNumId="1">
    <w:nsid w:val="0739B5FD"/>
    <w:multiLevelType w:val="singleLevel"/>
    <w:tmpl w:val="0739B5FD"/>
    <w:lvl w:ilvl="0" w:tentative="0">
      <w:start w:val="2"/>
      <w:numFmt w:val="chineseCounting"/>
      <w:suff w:val="nothing"/>
      <w:lvlText w:val="%1、"/>
      <w:lvlJc w:val="left"/>
      <w:rPr>
        <w:rFonts w:hint="eastAsia"/>
      </w:rPr>
    </w:lvl>
  </w:abstractNum>
  <w:abstractNum w:abstractNumId="2">
    <w:nsid w:val="24AC419B"/>
    <w:multiLevelType w:val="singleLevel"/>
    <w:tmpl w:val="24AC419B"/>
    <w:lvl w:ilvl="0" w:tentative="0">
      <w:start w:val="17"/>
      <w:numFmt w:val="decimal"/>
      <w:suff w:val="nothing"/>
      <w:lvlText w:val="（%1）"/>
      <w:lvlJc w:val="left"/>
    </w:lvl>
  </w:abstractNum>
  <w:abstractNum w:abstractNumId="3">
    <w:nsid w:val="3E6F9DF9"/>
    <w:multiLevelType w:val="singleLevel"/>
    <w:tmpl w:val="3E6F9DF9"/>
    <w:lvl w:ilvl="0" w:tentative="0">
      <w:start w:val="7"/>
      <w:numFmt w:val="decimal"/>
      <w:suff w:val="nothing"/>
      <w:lvlText w:val="（%1）"/>
      <w:lvlJc w:val="left"/>
    </w:lvl>
  </w:abstractNum>
  <w:abstractNum w:abstractNumId="4">
    <w:nsid w:val="65C9FC55"/>
    <w:multiLevelType w:val="singleLevel"/>
    <w:tmpl w:val="65C9FC55"/>
    <w:lvl w:ilvl="0" w:tentative="0">
      <w:start w:val="9"/>
      <w:numFmt w:val="decimal"/>
      <w:suff w:val="nothing"/>
      <w:lvlText w:val="（%1）"/>
      <w:lvlJc w:val="left"/>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0"/>
  <w:embedSystemFonts/>
  <w:bordersDoNotSurroundHeader w:val="0"/>
  <w:bordersDoNotSurroundFooter w:val="0"/>
  <w:documentProtection w:enforcement="0"/>
  <w:defaultTabStop w:val="420"/>
  <w:drawingGridHorizontalSpacing w:val="120"/>
  <w:drawingGridVerticalSpacing w:val="163"/>
  <w:displayHorizontalDrawingGridEvery w:val="1"/>
  <w:displayVerticalDrawingGridEvery w:val="1"/>
  <w:noPunctuationKerning w:val="1"/>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7A29"/>
    <w:rsid w:val="00010C9A"/>
    <w:rsid w:val="000126F9"/>
    <w:rsid w:val="00015686"/>
    <w:rsid w:val="0001636C"/>
    <w:rsid w:val="00016973"/>
    <w:rsid w:val="0002011C"/>
    <w:rsid w:val="00023C0E"/>
    <w:rsid w:val="00023C13"/>
    <w:rsid w:val="00024877"/>
    <w:rsid w:val="00030E32"/>
    <w:rsid w:val="0003323B"/>
    <w:rsid w:val="0003623F"/>
    <w:rsid w:val="0004074E"/>
    <w:rsid w:val="00046002"/>
    <w:rsid w:val="000526B1"/>
    <w:rsid w:val="00056E92"/>
    <w:rsid w:val="00061E3B"/>
    <w:rsid w:val="00064558"/>
    <w:rsid w:val="0006487B"/>
    <w:rsid w:val="000660E0"/>
    <w:rsid w:val="0006696E"/>
    <w:rsid w:val="000725EA"/>
    <w:rsid w:val="000734D8"/>
    <w:rsid w:val="000736D9"/>
    <w:rsid w:val="000760F9"/>
    <w:rsid w:val="00076E06"/>
    <w:rsid w:val="00077834"/>
    <w:rsid w:val="000813F8"/>
    <w:rsid w:val="0008740C"/>
    <w:rsid w:val="0008786F"/>
    <w:rsid w:val="00087DCA"/>
    <w:rsid w:val="00092BD4"/>
    <w:rsid w:val="00094105"/>
    <w:rsid w:val="00094DAD"/>
    <w:rsid w:val="000952BA"/>
    <w:rsid w:val="00097CC1"/>
    <w:rsid w:val="000A00B5"/>
    <w:rsid w:val="000A5846"/>
    <w:rsid w:val="000A747C"/>
    <w:rsid w:val="000B3016"/>
    <w:rsid w:val="000C11F3"/>
    <w:rsid w:val="000C21FE"/>
    <w:rsid w:val="000C2222"/>
    <w:rsid w:val="000C64C4"/>
    <w:rsid w:val="000D09E4"/>
    <w:rsid w:val="000D189A"/>
    <w:rsid w:val="000D6153"/>
    <w:rsid w:val="000D673E"/>
    <w:rsid w:val="000D6A60"/>
    <w:rsid w:val="000D7B98"/>
    <w:rsid w:val="000E1DE2"/>
    <w:rsid w:val="000E277E"/>
    <w:rsid w:val="000E2DA6"/>
    <w:rsid w:val="000E7B18"/>
    <w:rsid w:val="000F0886"/>
    <w:rsid w:val="000F0D5C"/>
    <w:rsid w:val="000F3599"/>
    <w:rsid w:val="000F40EA"/>
    <w:rsid w:val="000F5C6E"/>
    <w:rsid w:val="000F69D2"/>
    <w:rsid w:val="000F78A5"/>
    <w:rsid w:val="00100121"/>
    <w:rsid w:val="001017B0"/>
    <w:rsid w:val="00104351"/>
    <w:rsid w:val="00110640"/>
    <w:rsid w:val="001237FD"/>
    <w:rsid w:val="00127F5C"/>
    <w:rsid w:val="001301CC"/>
    <w:rsid w:val="0013160D"/>
    <w:rsid w:val="00132672"/>
    <w:rsid w:val="00133D63"/>
    <w:rsid w:val="0013461E"/>
    <w:rsid w:val="00137C55"/>
    <w:rsid w:val="0014545E"/>
    <w:rsid w:val="00146F71"/>
    <w:rsid w:val="00150E52"/>
    <w:rsid w:val="00151239"/>
    <w:rsid w:val="00154C48"/>
    <w:rsid w:val="00156290"/>
    <w:rsid w:val="00157520"/>
    <w:rsid w:val="00160FF6"/>
    <w:rsid w:val="00164F2B"/>
    <w:rsid w:val="00165681"/>
    <w:rsid w:val="00170CA3"/>
    <w:rsid w:val="001726DC"/>
    <w:rsid w:val="001754D7"/>
    <w:rsid w:val="00180221"/>
    <w:rsid w:val="001803B3"/>
    <w:rsid w:val="0018061A"/>
    <w:rsid w:val="001828F1"/>
    <w:rsid w:val="00185399"/>
    <w:rsid w:val="0019497F"/>
    <w:rsid w:val="00196D2E"/>
    <w:rsid w:val="001A2526"/>
    <w:rsid w:val="001A2A02"/>
    <w:rsid w:val="001A3B61"/>
    <w:rsid w:val="001A6B98"/>
    <w:rsid w:val="001B6987"/>
    <w:rsid w:val="001C0F89"/>
    <w:rsid w:val="001C1461"/>
    <w:rsid w:val="001C2951"/>
    <w:rsid w:val="001C6B5B"/>
    <w:rsid w:val="001D31D8"/>
    <w:rsid w:val="001D59F3"/>
    <w:rsid w:val="001E09CC"/>
    <w:rsid w:val="001E1B32"/>
    <w:rsid w:val="001E2363"/>
    <w:rsid w:val="001E3026"/>
    <w:rsid w:val="001E4636"/>
    <w:rsid w:val="001F6994"/>
    <w:rsid w:val="001F6D12"/>
    <w:rsid w:val="002027A0"/>
    <w:rsid w:val="002030F2"/>
    <w:rsid w:val="00204D9B"/>
    <w:rsid w:val="00206C63"/>
    <w:rsid w:val="00207E26"/>
    <w:rsid w:val="00211341"/>
    <w:rsid w:val="002131AB"/>
    <w:rsid w:val="00215317"/>
    <w:rsid w:val="002154BE"/>
    <w:rsid w:val="002211A5"/>
    <w:rsid w:val="00224200"/>
    <w:rsid w:val="00224457"/>
    <w:rsid w:val="002245D3"/>
    <w:rsid w:val="00224FF1"/>
    <w:rsid w:val="002263B5"/>
    <w:rsid w:val="002271D3"/>
    <w:rsid w:val="00232890"/>
    <w:rsid w:val="0023289D"/>
    <w:rsid w:val="00233A50"/>
    <w:rsid w:val="00240A13"/>
    <w:rsid w:val="00240C2A"/>
    <w:rsid w:val="00245208"/>
    <w:rsid w:val="0025393E"/>
    <w:rsid w:val="002546D4"/>
    <w:rsid w:val="002569E3"/>
    <w:rsid w:val="0026236D"/>
    <w:rsid w:val="00263DCA"/>
    <w:rsid w:val="002670FA"/>
    <w:rsid w:val="00270143"/>
    <w:rsid w:val="0027517C"/>
    <w:rsid w:val="002756A2"/>
    <w:rsid w:val="00281E77"/>
    <w:rsid w:val="002879E2"/>
    <w:rsid w:val="0029086A"/>
    <w:rsid w:val="00292304"/>
    <w:rsid w:val="00296057"/>
    <w:rsid w:val="002969AD"/>
    <w:rsid w:val="00296BF2"/>
    <w:rsid w:val="00296D39"/>
    <w:rsid w:val="00296E15"/>
    <w:rsid w:val="00297A51"/>
    <w:rsid w:val="00297C89"/>
    <w:rsid w:val="002A32ED"/>
    <w:rsid w:val="002A6164"/>
    <w:rsid w:val="002A7B58"/>
    <w:rsid w:val="002B1280"/>
    <w:rsid w:val="002B5902"/>
    <w:rsid w:val="002C444A"/>
    <w:rsid w:val="002C72B1"/>
    <w:rsid w:val="002C75F3"/>
    <w:rsid w:val="002D05FF"/>
    <w:rsid w:val="002D1C8A"/>
    <w:rsid w:val="002D3F8C"/>
    <w:rsid w:val="002D4878"/>
    <w:rsid w:val="002D49C9"/>
    <w:rsid w:val="002E016B"/>
    <w:rsid w:val="002E5D2C"/>
    <w:rsid w:val="002E6ADB"/>
    <w:rsid w:val="002E78E5"/>
    <w:rsid w:val="002F4486"/>
    <w:rsid w:val="0030068E"/>
    <w:rsid w:val="00301D59"/>
    <w:rsid w:val="003027E2"/>
    <w:rsid w:val="00303A03"/>
    <w:rsid w:val="00304BDE"/>
    <w:rsid w:val="003055EA"/>
    <w:rsid w:val="0030585D"/>
    <w:rsid w:val="003106C8"/>
    <w:rsid w:val="0031111E"/>
    <w:rsid w:val="0031114B"/>
    <w:rsid w:val="00316657"/>
    <w:rsid w:val="003211D5"/>
    <w:rsid w:val="00321D03"/>
    <w:rsid w:val="00326EB5"/>
    <w:rsid w:val="00332622"/>
    <w:rsid w:val="00334089"/>
    <w:rsid w:val="00334BBF"/>
    <w:rsid w:val="00335390"/>
    <w:rsid w:val="00335824"/>
    <w:rsid w:val="0034332E"/>
    <w:rsid w:val="003510DC"/>
    <w:rsid w:val="00357541"/>
    <w:rsid w:val="00362424"/>
    <w:rsid w:val="00363C37"/>
    <w:rsid w:val="00367AD9"/>
    <w:rsid w:val="0037055E"/>
    <w:rsid w:val="0037190B"/>
    <w:rsid w:val="003735E5"/>
    <w:rsid w:val="00376CCC"/>
    <w:rsid w:val="00381CC0"/>
    <w:rsid w:val="00382ED4"/>
    <w:rsid w:val="00386F2B"/>
    <w:rsid w:val="00391F0F"/>
    <w:rsid w:val="00394F33"/>
    <w:rsid w:val="00396672"/>
    <w:rsid w:val="003967C5"/>
    <w:rsid w:val="00397263"/>
    <w:rsid w:val="003A266D"/>
    <w:rsid w:val="003A3819"/>
    <w:rsid w:val="003B0C28"/>
    <w:rsid w:val="003B3754"/>
    <w:rsid w:val="003B3DFE"/>
    <w:rsid w:val="003B51E0"/>
    <w:rsid w:val="003C1C20"/>
    <w:rsid w:val="003C2F1E"/>
    <w:rsid w:val="003C393D"/>
    <w:rsid w:val="003C483B"/>
    <w:rsid w:val="003D0D65"/>
    <w:rsid w:val="003D167F"/>
    <w:rsid w:val="003D1A6D"/>
    <w:rsid w:val="003D39D4"/>
    <w:rsid w:val="003D3EE6"/>
    <w:rsid w:val="003D47B5"/>
    <w:rsid w:val="003D73C7"/>
    <w:rsid w:val="003E0A67"/>
    <w:rsid w:val="003E6536"/>
    <w:rsid w:val="003E7BB9"/>
    <w:rsid w:val="003E7D0D"/>
    <w:rsid w:val="003F09E8"/>
    <w:rsid w:val="0040170B"/>
    <w:rsid w:val="00407DF7"/>
    <w:rsid w:val="00411CBB"/>
    <w:rsid w:val="004124A1"/>
    <w:rsid w:val="00413294"/>
    <w:rsid w:val="004156C6"/>
    <w:rsid w:val="00422AD4"/>
    <w:rsid w:val="00422F50"/>
    <w:rsid w:val="0042575C"/>
    <w:rsid w:val="00425ACC"/>
    <w:rsid w:val="00426ECE"/>
    <w:rsid w:val="00427EBE"/>
    <w:rsid w:val="00430A5D"/>
    <w:rsid w:val="00432D24"/>
    <w:rsid w:val="00436F8D"/>
    <w:rsid w:val="00437EDE"/>
    <w:rsid w:val="00440300"/>
    <w:rsid w:val="00444FFB"/>
    <w:rsid w:val="00445A6F"/>
    <w:rsid w:val="00447F69"/>
    <w:rsid w:val="0045725C"/>
    <w:rsid w:val="00461B7B"/>
    <w:rsid w:val="00461D4D"/>
    <w:rsid w:val="00463204"/>
    <w:rsid w:val="004648A3"/>
    <w:rsid w:val="00465478"/>
    <w:rsid w:val="004702F4"/>
    <w:rsid w:val="00472E47"/>
    <w:rsid w:val="00483640"/>
    <w:rsid w:val="00485F2E"/>
    <w:rsid w:val="00490D2A"/>
    <w:rsid w:val="0049157E"/>
    <w:rsid w:val="00493D88"/>
    <w:rsid w:val="00493EA4"/>
    <w:rsid w:val="004963A4"/>
    <w:rsid w:val="00497394"/>
    <w:rsid w:val="004A0123"/>
    <w:rsid w:val="004A2151"/>
    <w:rsid w:val="004A254A"/>
    <w:rsid w:val="004A2BB1"/>
    <w:rsid w:val="004A309B"/>
    <w:rsid w:val="004A757C"/>
    <w:rsid w:val="004B037D"/>
    <w:rsid w:val="004B0688"/>
    <w:rsid w:val="004B087C"/>
    <w:rsid w:val="004B2C1E"/>
    <w:rsid w:val="004B582E"/>
    <w:rsid w:val="004B60BB"/>
    <w:rsid w:val="004C0C51"/>
    <w:rsid w:val="004C5E34"/>
    <w:rsid w:val="004D09B0"/>
    <w:rsid w:val="004D12DA"/>
    <w:rsid w:val="004D6F58"/>
    <w:rsid w:val="004D7CEE"/>
    <w:rsid w:val="004E0F1D"/>
    <w:rsid w:val="004E37E4"/>
    <w:rsid w:val="004E5F2F"/>
    <w:rsid w:val="004E6377"/>
    <w:rsid w:val="004E6BB1"/>
    <w:rsid w:val="004F1463"/>
    <w:rsid w:val="004F697E"/>
    <w:rsid w:val="0050009A"/>
    <w:rsid w:val="0050122A"/>
    <w:rsid w:val="00504411"/>
    <w:rsid w:val="005044FC"/>
    <w:rsid w:val="00504B0F"/>
    <w:rsid w:val="005074AD"/>
    <w:rsid w:val="00507F1A"/>
    <w:rsid w:val="005109E9"/>
    <w:rsid w:val="00511355"/>
    <w:rsid w:val="0051214C"/>
    <w:rsid w:val="00520A27"/>
    <w:rsid w:val="00523222"/>
    <w:rsid w:val="005245D4"/>
    <w:rsid w:val="005247A3"/>
    <w:rsid w:val="00524BA7"/>
    <w:rsid w:val="0052505D"/>
    <w:rsid w:val="005255CD"/>
    <w:rsid w:val="005257EE"/>
    <w:rsid w:val="0053083A"/>
    <w:rsid w:val="00532DAC"/>
    <w:rsid w:val="00536DC5"/>
    <w:rsid w:val="00543170"/>
    <w:rsid w:val="00544C08"/>
    <w:rsid w:val="0054635D"/>
    <w:rsid w:val="005477BA"/>
    <w:rsid w:val="00555D22"/>
    <w:rsid w:val="005573F1"/>
    <w:rsid w:val="00557FCF"/>
    <w:rsid w:val="00563C7E"/>
    <w:rsid w:val="005733D8"/>
    <w:rsid w:val="00573565"/>
    <w:rsid w:val="0057703B"/>
    <w:rsid w:val="005815C9"/>
    <w:rsid w:val="00583738"/>
    <w:rsid w:val="00583DCF"/>
    <w:rsid w:val="005904C1"/>
    <w:rsid w:val="005968DA"/>
    <w:rsid w:val="00597B7F"/>
    <w:rsid w:val="005A394A"/>
    <w:rsid w:val="005A6FF4"/>
    <w:rsid w:val="005C2189"/>
    <w:rsid w:val="005C232D"/>
    <w:rsid w:val="005C36BC"/>
    <w:rsid w:val="005C526E"/>
    <w:rsid w:val="005C623C"/>
    <w:rsid w:val="005D2684"/>
    <w:rsid w:val="005D46B2"/>
    <w:rsid w:val="005D6C28"/>
    <w:rsid w:val="005E5886"/>
    <w:rsid w:val="005E79DA"/>
    <w:rsid w:val="005F022A"/>
    <w:rsid w:val="005F2152"/>
    <w:rsid w:val="00602325"/>
    <w:rsid w:val="006023B3"/>
    <w:rsid w:val="0060268C"/>
    <w:rsid w:val="00606225"/>
    <w:rsid w:val="00611CA8"/>
    <w:rsid w:val="00614EB8"/>
    <w:rsid w:val="0061773D"/>
    <w:rsid w:val="006226EE"/>
    <w:rsid w:val="006232B4"/>
    <w:rsid w:val="00623D16"/>
    <w:rsid w:val="006243CB"/>
    <w:rsid w:val="00625B0C"/>
    <w:rsid w:val="0062637C"/>
    <w:rsid w:val="00630D2B"/>
    <w:rsid w:val="00631044"/>
    <w:rsid w:val="0063148E"/>
    <w:rsid w:val="006331F7"/>
    <w:rsid w:val="006343E7"/>
    <w:rsid w:val="0063782B"/>
    <w:rsid w:val="00641EC4"/>
    <w:rsid w:val="00642A77"/>
    <w:rsid w:val="0064372A"/>
    <w:rsid w:val="00646DF3"/>
    <w:rsid w:val="006477F7"/>
    <w:rsid w:val="00650629"/>
    <w:rsid w:val="006507F9"/>
    <w:rsid w:val="0065228B"/>
    <w:rsid w:val="00653202"/>
    <w:rsid w:val="00656E80"/>
    <w:rsid w:val="0065701D"/>
    <w:rsid w:val="00657690"/>
    <w:rsid w:val="0065769E"/>
    <w:rsid w:val="006659FF"/>
    <w:rsid w:val="00674287"/>
    <w:rsid w:val="00675E0E"/>
    <w:rsid w:val="00677846"/>
    <w:rsid w:val="006846AB"/>
    <w:rsid w:val="00690BC1"/>
    <w:rsid w:val="00691A4D"/>
    <w:rsid w:val="00692A29"/>
    <w:rsid w:val="006957D1"/>
    <w:rsid w:val="006A020F"/>
    <w:rsid w:val="006A0780"/>
    <w:rsid w:val="006A3C52"/>
    <w:rsid w:val="006A75FB"/>
    <w:rsid w:val="006A770A"/>
    <w:rsid w:val="006B044E"/>
    <w:rsid w:val="006B1DB6"/>
    <w:rsid w:val="006B353B"/>
    <w:rsid w:val="006B501A"/>
    <w:rsid w:val="006B6666"/>
    <w:rsid w:val="006B6946"/>
    <w:rsid w:val="006C1B8B"/>
    <w:rsid w:val="006C2F3A"/>
    <w:rsid w:val="006C3966"/>
    <w:rsid w:val="006C794D"/>
    <w:rsid w:val="006D0F6C"/>
    <w:rsid w:val="006D3F5E"/>
    <w:rsid w:val="006D64BB"/>
    <w:rsid w:val="006D7409"/>
    <w:rsid w:val="006D7DC0"/>
    <w:rsid w:val="006D7EF1"/>
    <w:rsid w:val="006E311B"/>
    <w:rsid w:val="006F1044"/>
    <w:rsid w:val="006F2E45"/>
    <w:rsid w:val="006F3F78"/>
    <w:rsid w:val="006F4942"/>
    <w:rsid w:val="00700B79"/>
    <w:rsid w:val="007036AE"/>
    <w:rsid w:val="007036DA"/>
    <w:rsid w:val="007056D4"/>
    <w:rsid w:val="007152CA"/>
    <w:rsid w:val="0072067B"/>
    <w:rsid w:val="00724FB0"/>
    <w:rsid w:val="00725399"/>
    <w:rsid w:val="00727D15"/>
    <w:rsid w:val="007346A8"/>
    <w:rsid w:val="00736E71"/>
    <w:rsid w:val="007378D2"/>
    <w:rsid w:val="007378ED"/>
    <w:rsid w:val="00740DFA"/>
    <w:rsid w:val="007420FA"/>
    <w:rsid w:val="00742CC2"/>
    <w:rsid w:val="007438DE"/>
    <w:rsid w:val="00744459"/>
    <w:rsid w:val="00750935"/>
    <w:rsid w:val="00757AF0"/>
    <w:rsid w:val="0076051D"/>
    <w:rsid w:val="007618DE"/>
    <w:rsid w:val="00764AD3"/>
    <w:rsid w:val="007710AB"/>
    <w:rsid w:val="0077255C"/>
    <w:rsid w:val="007772F9"/>
    <w:rsid w:val="00781DBE"/>
    <w:rsid w:val="00783AFA"/>
    <w:rsid w:val="00790402"/>
    <w:rsid w:val="00792285"/>
    <w:rsid w:val="0079249F"/>
    <w:rsid w:val="00793E5A"/>
    <w:rsid w:val="00794319"/>
    <w:rsid w:val="00795466"/>
    <w:rsid w:val="00795BE6"/>
    <w:rsid w:val="007A04D4"/>
    <w:rsid w:val="007A071D"/>
    <w:rsid w:val="007A3C67"/>
    <w:rsid w:val="007A442D"/>
    <w:rsid w:val="007B089F"/>
    <w:rsid w:val="007B3AD6"/>
    <w:rsid w:val="007B7A13"/>
    <w:rsid w:val="007C1D01"/>
    <w:rsid w:val="007C271E"/>
    <w:rsid w:val="007C2FCC"/>
    <w:rsid w:val="007C4BCB"/>
    <w:rsid w:val="007C5337"/>
    <w:rsid w:val="007C7F14"/>
    <w:rsid w:val="007D0B91"/>
    <w:rsid w:val="007D2343"/>
    <w:rsid w:val="007E0E31"/>
    <w:rsid w:val="007E5F95"/>
    <w:rsid w:val="007E6932"/>
    <w:rsid w:val="007E6BB5"/>
    <w:rsid w:val="007E6ECC"/>
    <w:rsid w:val="007F1542"/>
    <w:rsid w:val="007F30A4"/>
    <w:rsid w:val="007F7C06"/>
    <w:rsid w:val="00801765"/>
    <w:rsid w:val="0080372F"/>
    <w:rsid w:val="008053E9"/>
    <w:rsid w:val="00807029"/>
    <w:rsid w:val="00811127"/>
    <w:rsid w:val="008149C5"/>
    <w:rsid w:val="00814F7C"/>
    <w:rsid w:val="0081792E"/>
    <w:rsid w:val="00817D7D"/>
    <w:rsid w:val="00820820"/>
    <w:rsid w:val="00821FC2"/>
    <w:rsid w:val="00824040"/>
    <w:rsid w:val="00824D4F"/>
    <w:rsid w:val="00825C9F"/>
    <w:rsid w:val="00827213"/>
    <w:rsid w:val="00830CD9"/>
    <w:rsid w:val="00831B6F"/>
    <w:rsid w:val="0083277F"/>
    <w:rsid w:val="00833110"/>
    <w:rsid w:val="0083339B"/>
    <w:rsid w:val="0083479C"/>
    <w:rsid w:val="00840C2F"/>
    <w:rsid w:val="0084223B"/>
    <w:rsid w:val="0084629F"/>
    <w:rsid w:val="008462DE"/>
    <w:rsid w:val="0084689D"/>
    <w:rsid w:val="0084717C"/>
    <w:rsid w:val="00853283"/>
    <w:rsid w:val="00856243"/>
    <w:rsid w:val="0085734C"/>
    <w:rsid w:val="00861F00"/>
    <w:rsid w:val="008641D1"/>
    <w:rsid w:val="00864927"/>
    <w:rsid w:val="00864A65"/>
    <w:rsid w:val="00864AA4"/>
    <w:rsid w:val="00864DD8"/>
    <w:rsid w:val="00867BD3"/>
    <w:rsid w:val="00875BB2"/>
    <w:rsid w:val="008764C0"/>
    <w:rsid w:val="00877E2F"/>
    <w:rsid w:val="0088253D"/>
    <w:rsid w:val="008863D8"/>
    <w:rsid w:val="00887594"/>
    <w:rsid w:val="00890E6C"/>
    <w:rsid w:val="00894486"/>
    <w:rsid w:val="00895C3D"/>
    <w:rsid w:val="0089661F"/>
    <w:rsid w:val="008967A7"/>
    <w:rsid w:val="008A1F4C"/>
    <w:rsid w:val="008A4B58"/>
    <w:rsid w:val="008B13E0"/>
    <w:rsid w:val="008B22BC"/>
    <w:rsid w:val="008B45EB"/>
    <w:rsid w:val="008C29F0"/>
    <w:rsid w:val="008C4B92"/>
    <w:rsid w:val="008D0443"/>
    <w:rsid w:val="008D437C"/>
    <w:rsid w:val="008E5299"/>
    <w:rsid w:val="0090281C"/>
    <w:rsid w:val="00910900"/>
    <w:rsid w:val="00912B1B"/>
    <w:rsid w:val="00913260"/>
    <w:rsid w:val="00913C14"/>
    <w:rsid w:val="00913CC9"/>
    <w:rsid w:val="0091550A"/>
    <w:rsid w:val="00916A60"/>
    <w:rsid w:val="00921B75"/>
    <w:rsid w:val="00922C50"/>
    <w:rsid w:val="009236B6"/>
    <w:rsid w:val="00925614"/>
    <w:rsid w:val="00925B2E"/>
    <w:rsid w:val="009277CC"/>
    <w:rsid w:val="0093130C"/>
    <w:rsid w:val="00933664"/>
    <w:rsid w:val="009344D0"/>
    <w:rsid w:val="0093749B"/>
    <w:rsid w:val="0094242B"/>
    <w:rsid w:val="00945EEE"/>
    <w:rsid w:val="0095240D"/>
    <w:rsid w:val="00953A14"/>
    <w:rsid w:val="00954B89"/>
    <w:rsid w:val="00956336"/>
    <w:rsid w:val="00956F7B"/>
    <w:rsid w:val="00967FD3"/>
    <w:rsid w:val="00970FD8"/>
    <w:rsid w:val="009723CD"/>
    <w:rsid w:val="00973B2C"/>
    <w:rsid w:val="009764D3"/>
    <w:rsid w:val="00977FA6"/>
    <w:rsid w:val="0098169D"/>
    <w:rsid w:val="00981F73"/>
    <w:rsid w:val="009852C4"/>
    <w:rsid w:val="009868EC"/>
    <w:rsid w:val="00987D81"/>
    <w:rsid w:val="00987F36"/>
    <w:rsid w:val="0099024E"/>
    <w:rsid w:val="0099581E"/>
    <w:rsid w:val="009A0C19"/>
    <w:rsid w:val="009A1DD3"/>
    <w:rsid w:val="009A3EA8"/>
    <w:rsid w:val="009A6068"/>
    <w:rsid w:val="009A60F1"/>
    <w:rsid w:val="009B1EC5"/>
    <w:rsid w:val="009B7AFD"/>
    <w:rsid w:val="009C00AF"/>
    <w:rsid w:val="009C2403"/>
    <w:rsid w:val="009C29EB"/>
    <w:rsid w:val="009C31A9"/>
    <w:rsid w:val="009C4333"/>
    <w:rsid w:val="009C5F9D"/>
    <w:rsid w:val="009D1DE8"/>
    <w:rsid w:val="009D2EF9"/>
    <w:rsid w:val="009D3962"/>
    <w:rsid w:val="009D43CB"/>
    <w:rsid w:val="009D4704"/>
    <w:rsid w:val="009D6128"/>
    <w:rsid w:val="009D6F99"/>
    <w:rsid w:val="009E116E"/>
    <w:rsid w:val="009E1EA9"/>
    <w:rsid w:val="009E55E0"/>
    <w:rsid w:val="009E6F32"/>
    <w:rsid w:val="009F0566"/>
    <w:rsid w:val="009F0F35"/>
    <w:rsid w:val="009F50D4"/>
    <w:rsid w:val="00A00718"/>
    <w:rsid w:val="00A060E7"/>
    <w:rsid w:val="00A06FE9"/>
    <w:rsid w:val="00A14429"/>
    <w:rsid w:val="00A1601E"/>
    <w:rsid w:val="00A16F0A"/>
    <w:rsid w:val="00A2009C"/>
    <w:rsid w:val="00A247C1"/>
    <w:rsid w:val="00A25D36"/>
    <w:rsid w:val="00A26469"/>
    <w:rsid w:val="00A351AE"/>
    <w:rsid w:val="00A35DF8"/>
    <w:rsid w:val="00A37DF5"/>
    <w:rsid w:val="00A40864"/>
    <w:rsid w:val="00A41531"/>
    <w:rsid w:val="00A41F6F"/>
    <w:rsid w:val="00A4407C"/>
    <w:rsid w:val="00A45EB9"/>
    <w:rsid w:val="00A5172E"/>
    <w:rsid w:val="00A55DE3"/>
    <w:rsid w:val="00A5603F"/>
    <w:rsid w:val="00A56E91"/>
    <w:rsid w:val="00A602B9"/>
    <w:rsid w:val="00A7483E"/>
    <w:rsid w:val="00A75308"/>
    <w:rsid w:val="00A75691"/>
    <w:rsid w:val="00A802E1"/>
    <w:rsid w:val="00A80E19"/>
    <w:rsid w:val="00A8158C"/>
    <w:rsid w:val="00A82BDC"/>
    <w:rsid w:val="00A8671F"/>
    <w:rsid w:val="00A8691A"/>
    <w:rsid w:val="00A86FBD"/>
    <w:rsid w:val="00A901BC"/>
    <w:rsid w:val="00A94E66"/>
    <w:rsid w:val="00A969E4"/>
    <w:rsid w:val="00A97EC3"/>
    <w:rsid w:val="00AA71CE"/>
    <w:rsid w:val="00AB0B07"/>
    <w:rsid w:val="00AB268A"/>
    <w:rsid w:val="00AB3F06"/>
    <w:rsid w:val="00AB519B"/>
    <w:rsid w:val="00AC0C5C"/>
    <w:rsid w:val="00AC156C"/>
    <w:rsid w:val="00AC2CC5"/>
    <w:rsid w:val="00AC3DB8"/>
    <w:rsid w:val="00AC4D59"/>
    <w:rsid w:val="00AC5609"/>
    <w:rsid w:val="00AD02B2"/>
    <w:rsid w:val="00AE079A"/>
    <w:rsid w:val="00AE3732"/>
    <w:rsid w:val="00AE483F"/>
    <w:rsid w:val="00AE6D75"/>
    <w:rsid w:val="00AF17D3"/>
    <w:rsid w:val="00AF24F3"/>
    <w:rsid w:val="00AF47E6"/>
    <w:rsid w:val="00B02487"/>
    <w:rsid w:val="00B03430"/>
    <w:rsid w:val="00B102ED"/>
    <w:rsid w:val="00B103D1"/>
    <w:rsid w:val="00B10B03"/>
    <w:rsid w:val="00B20A16"/>
    <w:rsid w:val="00B22B78"/>
    <w:rsid w:val="00B2537A"/>
    <w:rsid w:val="00B271DC"/>
    <w:rsid w:val="00B307B2"/>
    <w:rsid w:val="00B30899"/>
    <w:rsid w:val="00B325F1"/>
    <w:rsid w:val="00B34674"/>
    <w:rsid w:val="00B34770"/>
    <w:rsid w:val="00B37557"/>
    <w:rsid w:val="00B40A56"/>
    <w:rsid w:val="00B42582"/>
    <w:rsid w:val="00B4568E"/>
    <w:rsid w:val="00B45BE7"/>
    <w:rsid w:val="00B53C1D"/>
    <w:rsid w:val="00B558AB"/>
    <w:rsid w:val="00B619D8"/>
    <w:rsid w:val="00B63149"/>
    <w:rsid w:val="00B63F71"/>
    <w:rsid w:val="00B657F7"/>
    <w:rsid w:val="00B6659E"/>
    <w:rsid w:val="00B67D59"/>
    <w:rsid w:val="00B71806"/>
    <w:rsid w:val="00B728E6"/>
    <w:rsid w:val="00B75BAC"/>
    <w:rsid w:val="00B819DD"/>
    <w:rsid w:val="00B8244D"/>
    <w:rsid w:val="00B913B0"/>
    <w:rsid w:val="00B9177E"/>
    <w:rsid w:val="00B9461E"/>
    <w:rsid w:val="00B96B7E"/>
    <w:rsid w:val="00BA3BFD"/>
    <w:rsid w:val="00BA6592"/>
    <w:rsid w:val="00BA7252"/>
    <w:rsid w:val="00BB06F5"/>
    <w:rsid w:val="00BB2D77"/>
    <w:rsid w:val="00BB2FF7"/>
    <w:rsid w:val="00BB3F08"/>
    <w:rsid w:val="00BC02EA"/>
    <w:rsid w:val="00BC2DFD"/>
    <w:rsid w:val="00BC3A20"/>
    <w:rsid w:val="00BC6E0C"/>
    <w:rsid w:val="00BD058D"/>
    <w:rsid w:val="00BD2A18"/>
    <w:rsid w:val="00BD3EF5"/>
    <w:rsid w:val="00BD49F9"/>
    <w:rsid w:val="00BD6598"/>
    <w:rsid w:val="00BD68FE"/>
    <w:rsid w:val="00BD76BD"/>
    <w:rsid w:val="00BE07E1"/>
    <w:rsid w:val="00BE5DE5"/>
    <w:rsid w:val="00BE616F"/>
    <w:rsid w:val="00BF001D"/>
    <w:rsid w:val="00BF5013"/>
    <w:rsid w:val="00BF70A5"/>
    <w:rsid w:val="00BF7307"/>
    <w:rsid w:val="00C03BCC"/>
    <w:rsid w:val="00C11EB4"/>
    <w:rsid w:val="00C140D4"/>
    <w:rsid w:val="00C15C9F"/>
    <w:rsid w:val="00C17C23"/>
    <w:rsid w:val="00C20ADB"/>
    <w:rsid w:val="00C226FD"/>
    <w:rsid w:val="00C22E0B"/>
    <w:rsid w:val="00C25478"/>
    <w:rsid w:val="00C254D5"/>
    <w:rsid w:val="00C2770B"/>
    <w:rsid w:val="00C335D6"/>
    <w:rsid w:val="00C369FE"/>
    <w:rsid w:val="00C3783F"/>
    <w:rsid w:val="00C37B79"/>
    <w:rsid w:val="00C40B66"/>
    <w:rsid w:val="00C40D11"/>
    <w:rsid w:val="00C41861"/>
    <w:rsid w:val="00C41953"/>
    <w:rsid w:val="00C42FF6"/>
    <w:rsid w:val="00C43FB5"/>
    <w:rsid w:val="00C45EE7"/>
    <w:rsid w:val="00C4746D"/>
    <w:rsid w:val="00C47746"/>
    <w:rsid w:val="00C47ACE"/>
    <w:rsid w:val="00C5406B"/>
    <w:rsid w:val="00C54AD1"/>
    <w:rsid w:val="00C55D0D"/>
    <w:rsid w:val="00C62C69"/>
    <w:rsid w:val="00C631DE"/>
    <w:rsid w:val="00C671FE"/>
    <w:rsid w:val="00C67572"/>
    <w:rsid w:val="00C70C46"/>
    <w:rsid w:val="00C748CA"/>
    <w:rsid w:val="00C8074A"/>
    <w:rsid w:val="00C82468"/>
    <w:rsid w:val="00C83076"/>
    <w:rsid w:val="00C93FF7"/>
    <w:rsid w:val="00C976E1"/>
    <w:rsid w:val="00CB07A2"/>
    <w:rsid w:val="00CB13E2"/>
    <w:rsid w:val="00CB1A64"/>
    <w:rsid w:val="00CB31E7"/>
    <w:rsid w:val="00CB3968"/>
    <w:rsid w:val="00CB61F5"/>
    <w:rsid w:val="00CB62FB"/>
    <w:rsid w:val="00CB7224"/>
    <w:rsid w:val="00CC0129"/>
    <w:rsid w:val="00CC119E"/>
    <w:rsid w:val="00CC25B6"/>
    <w:rsid w:val="00CC31DE"/>
    <w:rsid w:val="00CC367E"/>
    <w:rsid w:val="00CC476B"/>
    <w:rsid w:val="00CC785A"/>
    <w:rsid w:val="00CD469C"/>
    <w:rsid w:val="00CE0FB8"/>
    <w:rsid w:val="00CE4B0D"/>
    <w:rsid w:val="00CE5264"/>
    <w:rsid w:val="00CE71C1"/>
    <w:rsid w:val="00CF02A7"/>
    <w:rsid w:val="00CF0E24"/>
    <w:rsid w:val="00CF63C6"/>
    <w:rsid w:val="00CF75C6"/>
    <w:rsid w:val="00D02428"/>
    <w:rsid w:val="00D062AA"/>
    <w:rsid w:val="00D06922"/>
    <w:rsid w:val="00D07344"/>
    <w:rsid w:val="00D07FCA"/>
    <w:rsid w:val="00D1107D"/>
    <w:rsid w:val="00D12C3F"/>
    <w:rsid w:val="00D13D73"/>
    <w:rsid w:val="00D166B0"/>
    <w:rsid w:val="00D16CF1"/>
    <w:rsid w:val="00D17236"/>
    <w:rsid w:val="00D177F3"/>
    <w:rsid w:val="00D201B0"/>
    <w:rsid w:val="00D205D6"/>
    <w:rsid w:val="00D2144E"/>
    <w:rsid w:val="00D25372"/>
    <w:rsid w:val="00D26AC7"/>
    <w:rsid w:val="00D27E41"/>
    <w:rsid w:val="00D31EDA"/>
    <w:rsid w:val="00D3325F"/>
    <w:rsid w:val="00D372EB"/>
    <w:rsid w:val="00D4010D"/>
    <w:rsid w:val="00D430F9"/>
    <w:rsid w:val="00D46CE4"/>
    <w:rsid w:val="00D509E1"/>
    <w:rsid w:val="00D53060"/>
    <w:rsid w:val="00D54D5E"/>
    <w:rsid w:val="00D55CFD"/>
    <w:rsid w:val="00D55F40"/>
    <w:rsid w:val="00D572C0"/>
    <w:rsid w:val="00D61541"/>
    <w:rsid w:val="00D623DA"/>
    <w:rsid w:val="00D63CE5"/>
    <w:rsid w:val="00D64E6C"/>
    <w:rsid w:val="00D6749B"/>
    <w:rsid w:val="00D711B8"/>
    <w:rsid w:val="00D7148D"/>
    <w:rsid w:val="00D72A98"/>
    <w:rsid w:val="00D74A48"/>
    <w:rsid w:val="00D7634C"/>
    <w:rsid w:val="00D80083"/>
    <w:rsid w:val="00D802F7"/>
    <w:rsid w:val="00D82C04"/>
    <w:rsid w:val="00D91E59"/>
    <w:rsid w:val="00D91FD5"/>
    <w:rsid w:val="00D925DF"/>
    <w:rsid w:val="00D93AC0"/>
    <w:rsid w:val="00D93C6D"/>
    <w:rsid w:val="00D94225"/>
    <w:rsid w:val="00D94CA9"/>
    <w:rsid w:val="00DA0420"/>
    <w:rsid w:val="00DA09EB"/>
    <w:rsid w:val="00DA0A20"/>
    <w:rsid w:val="00DA1A3E"/>
    <w:rsid w:val="00DA349D"/>
    <w:rsid w:val="00DA5232"/>
    <w:rsid w:val="00DA6541"/>
    <w:rsid w:val="00DB40E2"/>
    <w:rsid w:val="00DB5B49"/>
    <w:rsid w:val="00DC02FD"/>
    <w:rsid w:val="00DC0F20"/>
    <w:rsid w:val="00DC2BEC"/>
    <w:rsid w:val="00DC3022"/>
    <w:rsid w:val="00DC6547"/>
    <w:rsid w:val="00DC6F29"/>
    <w:rsid w:val="00DC767C"/>
    <w:rsid w:val="00DC7F2D"/>
    <w:rsid w:val="00DD061B"/>
    <w:rsid w:val="00DD0A87"/>
    <w:rsid w:val="00DD2EEF"/>
    <w:rsid w:val="00DD31B2"/>
    <w:rsid w:val="00DD3F06"/>
    <w:rsid w:val="00DE51FB"/>
    <w:rsid w:val="00DE747A"/>
    <w:rsid w:val="00DF0ED5"/>
    <w:rsid w:val="00DF16EC"/>
    <w:rsid w:val="00DF3762"/>
    <w:rsid w:val="00DF4790"/>
    <w:rsid w:val="00DF60B5"/>
    <w:rsid w:val="00E00E57"/>
    <w:rsid w:val="00E032C1"/>
    <w:rsid w:val="00E06E93"/>
    <w:rsid w:val="00E10DED"/>
    <w:rsid w:val="00E11ABB"/>
    <w:rsid w:val="00E163ED"/>
    <w:rsid w:val="00E172C5"/>
    <w:rsid w:val="00E1763A"/>
    <w:rsid w:val="00E2481B"/>
    <w:rsid w:val="00E26406"/>
    <w:rsid w:val="00E2675C"/>
    <w:rsid w:val="00E26ADF"/>
    <w:rsid w:val="00E270B4"/>
    <w:rsid w:val="00E27EC1"/>
    <w:rsid w:val="00E30111"/>
    <w:rsid w:val="00E36F56"/>
    <w:rsid w:val="00E40E41"/>
    <w:rsid w:val="00E41CDD"/>
    <w:rsid w:val="00E41D97"/>
    <w:rsid w:val="00E42E20"/>
    <w:rsid w:val="00E436F5"/>
    <w:rsid w:val="00E44D0C"/>
    <w:rsid w:val="00E4586E"/>
    <w:rsid w:val="00E47B0C"/>
    <w:rsid w:val="00E519D7"/>
    <w:rsid w:val="00E54A53"/>
    <w:rsid w:val="00E649A7"/>
    <w:rsid w:val="00E67212"/>
    <w:rsid w:val="00E676CC"/>
    <w:rsid w:val="00E70DE9"/>
    <w:rsid w:val="00E76BBB"/>
    <w:rsid w:val="00E77D2E"/>
    <w:rsid w:val="00E83E53"/>
    <w:rsid w:val="00E84B1B"/>
    <w:rsid w:val="00E9154D"/>
    <w:rsid w:val="00E9402A"/>
    <w:rsid w:val="00E9617F"/>
    <w:rsid w:val="00EA27A6"/>
    <w:rsid w:val="00EA5CB6"/>
    <w:rsid w:val="00EA7562"/>
    <w:rsid w:val="00EA7BBA"/>
    <w:rsid w:val="00EB13DD"/>
    <w:rsid w:val="00EB1DBD"/>
    <w:rsid w:val="00EB394B"/>
    <w:rsid w:val="00EB7350"/>
    <w:rsid w:val="00ED254D"/>
    <w:rsid w:val="00ED298F"/>
    <w:rsid w:val="00ED5470"/>
    <w:rsid w:val="00ED7F37"/>
    <w:rsid w:val="00EE12F9"/>
    <w:rsid w:val="00EE2540"/>
    <w:rsid w:val="00EE442F"/>
    <w:rsid w:val="00EE44F7"/>
    <w:rsid w:val="00EE7EF6"/>
    <w:rsid w:val="00EF06B0"/>
    <w:rsid w:val="00EF0903"/>
    <w:rsid w:val="00EF2620"/>
    <w:rsid w:val="00EF318A"/>
    <w:rsid w:val="00EF391F"/>
    <w:rsid w:val="00EF57B0"/>
    <w:rsid w:val="00EF5EC3"/>
    <w:rsid w:val="00EF6CF7"/>
    <w:rsid w:val="00F0043B"/>
    <w:rsid w:val="00F0185C"/>
    <w:rsid w:val="00F01B8F"/>
    <w:rsid w:val="00F02180"/>
    <w:rsid w:val="00F035C7"/>
    <w:rsid w:val="00F05333"/>
    <w:rsid w:val="00F06E11"/>
    <w:rsid w:val="00F07882"/>
    <w:rsid w:val="00F10A0F"/>
    <w:rsid w:val="00F114CC"/>
    <w:rsid w:val="00F121E8"/>
    <w:rsid w:val="00F14780"/>
    <w:rsid w:val="00F15068"/>
    <w:rsid w:val="00F15679"/>
    <w:rsid w:val="00F15B1C"/>
    <w:rsid w:val="00F15C92"/>
    <w:rsid w:val="00F217E9"/>
    <w:rsid w:val="00F2356B"/>
    <w:rsid w:val="00F31509"/>
    <w:rsid w:val="00F353EA"/>
    <w:rsid w:val="00F40344"/>
    <w:rsid w:val="00F46D2B"/>
    <w:rsid w:val="00F54580"/>
    <w:rsid w:val="00F55113"/>
    <w:rsid w:val="00F56B37"/>
    <w:rsid w:val="00F61541"/>
    <w:rsid w:val="00F61D9F"/>
    <w:rsid w:val="00F658AF"/>
    <w:rsid w:val="00F674F3"/>
    <w:rsid w:val="00F70C5A"/>
    <w:rsid w:val="00F70D55"/>
    <w:rsid w:val="00F74110"/>
    <w:rsid w:val="00F83924"/>
    <w:rsid w:val="00F92EE1"/>
    <w:rsid w:val="00F9408E"/>
    <w:rsid w:val="00FA7A5E"/>
    <w:rsid w:val="00FB111E"/>
    <w:rsid w:val="00FB238F"/>
    <w:rsid w:val="00FB2A49"/>
    <w:rsid w:val="00FC5AF9"/>
    <w:rsid w:val="00FD0B85"/>
    <w:rsid w:val="00FD12F8"/>
    <w:rsid w:val="00FD2B07"/>
    <w:rsid w:val="00FD4D40"/>
    <w:rsid w:val="00FD561A"/>
    <w:rsid w:val="00FD5FF7"/>
    <w:rsid w:val="00FD7191"/>
    <w:rsid w:val="00FE6032"/>
    <w:rsid w:val="00FE61FB"/>
    <w:rsid w:val="00FE6BCF"/>
    <w:rsid w:val="00FE7A29"/>
    <w:rsid w:val="00FF0422"/>
    <w:rsid w:val="00FF17A8"/>
    <w:rsid w:val="00FF31CE"/>
    <w:rsid w:val="00FF4BDA"/>
    <w:rsid w:val="00FF7689"/>
    <w:rsid w:val="0108550C"/>
    <w:rsid w:val="0140144C"/>
    <w:rsid w:val="0149187A"/>
    <w:rsid w:val="01A372EF"/>
    <w:rsid w:val="01BD01C6"/>
    <w:rsid w:val="01CD71BE"/>
    <w:rsid w:val="02365393"/>
    <w:rsid w:val="024C618C"/>
    <w:rsid w:val="02A75A6A"/>
    <w:rsid w:val="02AA474C"/>
    <w:rsid w:val="02C40A8B"/>
    <w:rsid w:val="02DA493A"/>
    <w:rsid w:val="02EA651E"/>
    <w:rsid w:val="02F40809"/>
    <w:rsid w:val="030547C3"/>
    <w:rsid w:val="033275AC"/>
    <w:rsid w:val="033A5F80"/>
    <w:rsid w:val="034824CE"/>
    <w:rsid w:val="0382650D"/>
    <w:rsid w:val="0384774A"/>
    <w:rsid w:val="043109EE"/>
    <w:rsid w:val="043C66EC"/>
    <w:rsid w:val="046D5B7D"/>
    <w:rsid w:val="04992AE5"/>
    <w:rsid w:val="04BC78A3"/>
    <w:rsid w:val="04BD7272"/>
    <w:rsid w:val="04C40193"/>
    <w:rsid w:val="053718A9"/>
    <w:rsid w:val="05415B71"/>
    <w:rsid w:val="057D4A24"/>
    <w:rsid w:val="05C07220"/>
    <w:rsid w:val="05C34C9C"/>
    <w:rsid w:val="05C72838"/>
    <w:rsid w:val="06123D2D"/>
    <w:rsid w:val="061C3E7D"/>
    <w:rsid w:val="062322B1"/>
    <w:rsid w:val="0642752F"/>
    <w:rsid w:val="06614DFC"/>
    <w:rsid w:val="06625FC1"/>
    <w:rsid w:val="068F68D9"/>
    <w:rsid w:val="06A61636"/>
    <w:rsid w:val="06C24AF7"/>
    <w:rsid w:val="06C97D72"/>
    <w:rsid w:val="06E54160"/>
    <w:rsid w:val="06F3279E"/>
    <w:rsid w:val="06F46F37"/>
    <w:rsid w:val="072E1C4D"/>
    <w:rsid w:val="07651067"/>
    <w:rsid w:val="07A478C8"/>
    <w:rsid w:val="07DB0E13"/>
    <w:rsid w:val="080142A3"/>
    <w:rsid w:val="08057C73"/>
    <w:rsid w:val="08292BA7"/>
    <w:rsid w:val="08352D0E"/>
    <w:rsid w:val="083C41F0"/>
    <w:rsid w:val="089E1E7F"/>
    <w:rsid w:val="08A53840"/>
    <w:rsid w:val="08B11CAA"/>
    <w:rsid w:val="08C624BC"/>
    <w:rsid w:val="08E33072"/>
    <w:rsid w:val="093200FC"/>
    <w:rsid w:val="095679E3"/>
    <w:rsid w:val="09B95F21"/>
    <w:rsid w:val="09DD35AC"/>
    <w:rsid w:val="09EC4112"/>
    <w:rsid w:val="09ED3B32"/>
    <w:rsid w:val="09F9502D"/>
    <w:rsid w:val="0A0B5100"/>
    <w:rsid w:val="0A451F79"/>
    <w:rsid w:val="0A9C50D8"/>
    <w:rsid w:val="0AB97929"/>
    <w:rsid w:val="0ACB7A37"/>
    <w:rsid w:val="0AF639A6"/>
    <w:rsid w:val="0B046DE7"/>
    <w:rsid w:val="0B884125"/>
    <w:rsid w:val="0C2F0BDD"/>
    <w:rsid w:val="0C480E98"/>
    <w:rsid w:val="0CAA2FC2"/>
    <w:rsid w:val="0CE01E74"/>
    <w:rsid w:val="0CFC02EE"/>
    <w:rsid w:val="0D1020FE"/>
    <w:rsid w:val="0D123E89"/>
    <w:rsid w:val="0D97DAF5"/>
    <w:rsid w:val="0DD80825"/>
    <w:rsid w:val="0E182450"/>
    <w:rsid w:val="0E3B76EA"/>
    <w:rsid w:val="0EB03ACA"/>
    <w:rsid w:val="0EC615B1"/>
    <w:rsid w:val="0EC9739F"/>
    <w:rsid w:val="0EF358D7"/>
    <w:rsid w:val="0F203EE1"/>
    <w:rsid w:val="0F303249"/>
    <w:rsid w:val="0F7C43B3"/>
    <w:rsid w:val="0FE72BC9"/>
    <w:rsid w:val="0FFB644A"/>
    <w:rsid w:val="0FFD2580"/>
    <w:rsid w:val="0FFE47CB"/>
    <w:rsid w:val="10CD0FF9"/>
    <w:rsid w:val="10E83A36"/>
    <w:rsid w:val="11045C1D"/>
    <w:rsid w:val="11227A4E"/>
    <w:rsid w:val="113B7653"/>
    <w:rsid w:val="11524E8F"/>
    <w:rsid w:val="11AA49EA"/>
    <w:rsid w:val="11C11FD2"/>
    <w:rsid w:val="11D06C3A"/>
    <w:rsid w:val="12054CFF"/>
    <w:rsid w:val="1216340C"/>
    <w:rsid w:val="1235186F"/>
    <w:rsid w:val="12960B9C"/>
    <w:rsid w:val="129C489B"/>
    <w:rsid w:val="12EC6415"/>
    <w:rsid w:val="1307746F"/>
    <w:rsid w:val="13102572"/>
    <w:rsid w:val="131066DD"/>
    <w:rsid w:val="13466542"/>
    <w:rsid w:val="13871642"/>
    <w:rsid w:val="13A93C5F"/>
    <w:rsid w:val="13B913A0"/>
    <w:rsid w:val="13BD1E99"/>
    <w:rsid w:val="14025EBC"/>
    <w:rsid w:val="145447BE"/>
    <w:rsid w:val="14F75393"/>
    <w:rsid w:val="1568157B"/>
    <w:rsid w:val="157931F6"/>
    <w:rsid w:val="15B96829"/>
    <w:rsid w:val="15E94F64"/>
    <w:rsid w:val="16167ABF"/>
    <w:rsid w:val="16A042F9"/>
    <w:rsid w:val="16A73818"/>
    <w:rsid w:val="16C62156"/>
    <w:rsid w:val="16D0211B"/>
    <w:rsid w:val="171A6BC2"/>
    <w:rsid w:val="177C2EEE"/>
    <w:rsid w:val="17807FE2"/>
    <w:rsid w:val="17AC1DA4"/>
    <w:rsid w:val="17D83AFB"/>
    <w:rsid w:val="17DD6024"/>
    <w:rsid w:val="18CA0730"/>
    <w:rsid w:val="18ED2FDF"/>
    <w:rsid w:val="192626D4"/>
    <w:rsid w:val="19F90A15"/>
    <w:rsid w:val="1A0F2298"/>
    <w:rsid w:val="1A3A7C8E"/>
    <w:rsid w:val="1A5D47E0"/>
    <w:rsid w:val="1ACB522A"/>
    <w:rsid w:val="1AF003AD"/>
    <w:rsid w:val="1AF2450E"/>
    <w:rsid w:val="1AF87135"/>
    <w:rsid w:val="1B5D4C83"/>
    <w:rsid w:val="1B5F3C5F"/>
    <w:rsid w:val="1BA46C52"/>
    <w:rsid w:val="1BC832D8"/>
    <w:rsid w:val="1C497EE5"/>
    <w:rsid w:val="1C4E52B7"/>
    <w:rsid w:val="1C501ED3"/>
    <w:rsid w:val="1C7B47F3"/>
    <w:rsid w:val="1C8C57DB"/>
    <w:rsid w:val="1C9825C3"/>
    <w:rsid w:val="1CE91EBC"/>
    <w:rsid w:val="1D0C1A52"/>
    <w:rsid w:val="1D225751"/>
    <w:rsid w:val="1D245443"/>
    <w:rsid w:val="1D501B01"/>
    <w:rsid w:val="1D7B3E78"/>
    <w:rsid w:val="1D9C277A"/>
    <w:rsid w:val="1DE90C61"/>
    <w:rsid w:val="1E097AB6"/>
    <w:rsid w:val="1E4A1B6B"/>
    <w:rsid w:val="1E646380"/>
    <w:rsid w:val="1F2C7C85"/>
    <w:rsid w:val="1F58787F"/>
    <w:rsid w:val="1F596694"/>
    <w:rsid w:val="1F6E59D7"/>
    <w:rsid w:val="1F733290"/>
    <w:rsid w:val="1FA23C98"/>
    <w:rsid w:val="201238B6"/>
    <w:rsid w:val="201440B4"/>
    <w:rsid w:val="201928DB"/>
    <w:rsid w:val="20317523"/>
    <w:rsid w:val="207A6C5A"/>
    <w:rsid w:val="20A15E76"/>
    <w:rsid w:val="20DA70E9"/>
    <w:rsid w:val="2155688D"/>
    <w:rsid w:val="21B369EB"/>
    <w:rsid w:val="21BF7BF2"/>
    <w:rsid w:val="21CB128C"/>
    <w:rsid w:val="21F007E3"/>
    <w:rsid w:val="221C624B"/>
    <w:rsid w:val="226E6298"/>
    <w:rsid w:val="227C003B"/>
    <w:rsid w:val="228C2595"/>
    <w:rsid w:val="22C466AE"/>
    <w:rsid w:val="23233A84"/>
    <w:rsid w:val="232960BF"/>
    <w:rsid w:val="235732DB"/>
    <w:rsid w:val="23C27003"/>
    <w:rsid w:val="23DC2F7E"/>
    <w:rsid w:val="23F55634"/>
    <w:rsid w:val="24007F65"/>
    <w:rsid w:val="240E02E4"/>
    <w:rsid w:val="2422387A"/>
    <w:rsid w:val="24511F61"/>
    <w:rsid w:val="24571BC3"/>
    <w:rsid w:val="24591B95"/>
    <w:rsid w:val="246632A8"/>
    <w:rsid w:val="24877763"/>
    <w:rsid w:val="24B12ADB"/>
    <w:rsid w:val="24EA7D44"/>
    <w:rsid w:val="25067F31"/>
    <w:rsid w:val="25193C42"/>
    <w:rsid w:val="25965C9B"/>
    <w:rsid w:val="25C26D27"/>
    <w:rsid w:val="25EE06BB"/>
    <w:rsid w:val="25F039DF"/>
    <w:rsid w:val="25FB234F"/>
    <w:rsid w:val="262C56DE"/>
    <w:rsid w:val="264D6C30"/>
    <w:rsid w:val="269331FA"/>
    <w:rsid w:val="269C5710"/>
    <w:rsid w:val="26A14793"/>
    <w:rsid w:val="26C95E34"/>
    <w:rsid w:val="2714139B"/>
    <w:rsid w:val="27253FAF"/>
    <w:rsid w:val="2730278E"/>
    <w:rsid w:val="27336F9B"/>
    <w:rsid w:val="273E6A94"/>
    <w:rsid w:val="276E3C63"/>
    <w:rsid w:val="28140AB1"/>
    <w:rsid w:val="286844B3"/>
    <w:rsid w:val="28762B91"/>
    <w:rsid w:val="28770939"/>
    <w:rsid w:val="28805AEB"/>
    <w:rsid w:val="28F165E4"/>
    <w:rsid w:val="29341B78"/>
    <w:rsid w:val="29416CA0"/>
    <w:rsid w:val="29443E13"/>
    <w:rsid w:val="2956026E"/>
    <w:rsid w:val="299353D6"/>
    <w:rsid w:val="29A909B0"/>
    <w:rsid w:val="2A46106E"/>
    <w:rsid w:val="2A4E6662"/>
    <w:rsid w:val="2A530A23"/>
    <w:rsid w:val="2A73274D"/>
    <w:rsid w:val="2A75178F"/>
    <w:rsid w:val="2A9F6729"/>
    <w:rsid w:val="2ADE5B29"/>
    <w:rsid w:val="2B276949"/>
    <w:rsid w:val="2B2F3ACC"/>
    <w:rsid w:val="2B8D7E8B"/>
    <w:rsid w:val="2BDA5526"/>
    <w:rsid w:val="2BE670B5"/>
    <w:rsid w:val="2BEF12BF"/>
    <w:rsid w:val="2C08503C"/>
    <w:rsid w:val="2C5434B9"/>
    <w:rsid w:val="2C6D4FAD"/>
    <w:rsid w:val="2C9F6985"/>
    <w:rsid w:val="2CCF12D7"/>
    <w:rsid w:val="2CED235E"/>
    <w:rsid w:val="2D144F43"/>
    <w:rsid w:val="2D25610B"/>
    <w:rsid w:val="2D4B3E61"/>
    <w:rsid w:val="2D520602"/>
    <w:rsid w:val="2D922A0D"/>
    <w:rsid w:val="2DC36994"/>
    <w:rsid w:val="2DF65D05"/>
    <w:rsid w:val="2E2F6005"/>
    <w:rsid w:val="2E832FC8"/>
    <w:rsid w:val="2ED83459"/>
    <w:rsid w:val="2EE5394A"/>
    <w:rsid w:val="2EF9A2F9"/>
    <w:rsid w:val="2F1D6ECC"/>
    <w:rsid w:val="2F210822"/>
    <w:rsid w:val="2F2D7203"/>
    <w:rsid w:val="2F4532E4"/>
    <w:rsid w:val="2F46215B"/>
    <w:rsid w:val="2F6D707F"/>
    <w:rsid w:val="2FC32DF7"/>
    <w:rsid w:val="2FCA3115"/>
    <w:rsid w:val="2FD62CA6"/>
    <w:rsid w:val="300872AA"/>
    <w:rsid w:val="30AA04E1"/>
    <w:rsid w:val="30E156E3"/>
    <w:rsid w:val="31086B5D"/>
    <w:rsid w:val="31A00F09"/>
    <w:rsid w:val="31FF7276"/>
    <w:rsid w:val="322A333F"/>
    <w:rsid w:val="324A2462"/>
    <w:rsid w:val="326E00EF"/>
    <w:rsid w:val="329B3DF2"/>
    <w:rsid w:val="32A10331"/>
    <w:rsid w:val="32B46550"/>
    <w:rsid w:val="335944A5"/>
    <w:rsid w:val="33867B7D"/>
    <w:rsid w:val="339A42C9"/>
    <w:rsid w:val="33A35ADA"/>
    <w:rsid w:val="33E275BA"/>
    <w:rsid w:val="33E743DC"/>
    <w:rsid w:val="34352CA6"/>
    <w:rsid w:val="3438522C"/>
    <w:rsid w:val="346253DD"/>
    <w:rsid w:val="3488322E"/>
    <w:rsid w:val="34F55F8F"/>
    <w:rsid w:val="35152C3E"/>
    <w:rsid w:val="352F2F59"/>
    <w:rsid w:val="356E7D6E"/>
    <w:rsid w:val="35752598"/>
    <w:rsid w:val="35756AA0"/>
    <w:rsid w:val="35AC02DD"/>
    <w:rsid w:val="35C36EA1"/>
    <w:rsid w:val="36100C64"/>
    <w:rsid w:val="36E67C30"/>
    <w:rsid w:val="36F05D6A"/>
    <w:rsid w:val="371D28D7"/>
    <w:rsid w:val="372E0013"/>
    <w:rsid w:val="37395C80"/>
    <w:rsid w:val="37574D86"/>
    <w:rsid w:val="37B3253B"/>
    <w:rsid w:val="37F10A22"/>
    <w:rsid w:val="38166CF9"/>
    <w:rsid w:val="383A5C7F"/>
    <w:rsid w:val="384C602F"/>
    <w:rsid w:val="38825EF4"/>
    <w:rsid w:val="38A6759F"/>
    <w:rsid w:val="38DF1068"/>
    <w:rsid w:val="393C1A87"/>
    <w:rsid w:val="3955219C"/>
    <w:rsid w:val="39894C88"/>
    <w:rsid w:val="3A3805C9"/>
    <w:rsid w:val="3A8377CD"/>
    <w:rsid w:val="3A8D627A"/>
    <w:rsid w:val="3AA32676"/>
    <w:rsid w:val="3AAD6017"/>
    <w:rsid w:val="3AB62D50"/>
    <w:rsid w:val="3ACA1BF4"/>
    <w:rsid w:val="3ACD7212"/>
    <w:rsid w:val="3AE31932"/>
    <w:rsid w:val="3AFC04CA"/>
    <w:rsid w:val="3B6B7B5A"/>
    <w:rsid w:val="3B854010"/>
    <w:rsid w:val="3BA44539"/>
    <w:rsid w:val="3BAB6BA7"/>
    <w:rsid w:val="3BBD40E8"/>
    <w:rsid w:val="3BD45B8E"/>
    <w:rsid w:val="3BD86313"/>
    <w:rsid w:val="3BEC3330"/>
    <w:rsid w:val="3BEC3FC3"/>
    <w:rsid w:val="3BF76C08"/>
    <w:rsid w:val="3BFB3ED4"/>
    <w:rsid w:val="3C1143E7"/>
    <w:rsid w:val="3C602A54"/>
    <w:rsid w:val="3C7F0F4D"/>
    <w:rsid w:val="3C9F481F"/>
    <w:rsid w:val="3CCB1FE8"/>
    <w:rsid w:val="3CF623B8"/>
    <w:rsid w:val="3D0E7059"/>
    <w:rsid w:val="3D120E0D"/>
    <w:rsid w:val="3D250F68"/>
    <w:rsid w:val="3D586314"/>
    <w:rsid w:val="3D843A6D"/>
    <w:rsid w:val="3DA52C88"/>
    <w:rsid w:val="3DDF3203"/>
    <w:rsid w:val="3DED3CF9"/>
    <w:rsid w:val="3E0B6D2D"/>
    <w:rsid w:val="3E6F1DC0"/>
    <w:rsid w:val="3E94159D"/>
    <w:rsid w:val="3EDC683B"/>
    <w:rsid w:val="3F051D6A"/>
    <w:rsid w:val="3F144BB9"/>
    <w:rsid w:val="3F184AFF"/>
    <w:rsid w:val="3FA78258"/>
    <w:rsid w:val="3FCD4757"/>
    <w:rsid w:val="3FE50493"/>
    <w:rsid w:val="3FEB71AA"/>
    <w:rsid w:val="3FFDDF5D"/>
    <w:rsid w:val="402853F5"/>
    <w:rsid w:val="40300F4A"/>
    <w:rsid w:val="40461D8B"/>
    <w:rsid w:val="4055600E"/>
    <w:rsid w:val="40A14808"/>
    <w:rsid w:val="40A851FE"/>
    <w:rsid w:val="40C17BBD"/>
    <w:rsid w:val="40E34C01"/>
    <w:rsid w:val="41734D10"/>
    <w:rsid w:val="41A81A32"/>
    <w:rsid w:val="41CC6905"/>
    <w:rsid w:val="41FC524B"/>
    <w:rsid w:val="420C73F3"/>
    <w:rsid w:val="42703DD4"/>
    <w:rsid w:val="42891E9F"/>
    <w:rsid w:val="42FF69E6"/>
    <w:rsid w:val="4308283D"/>
    <w:rsid w:val="434B0827"/>
    <w:rsid w:val="43676739"/>
    <w:rsid w:val="437F42B1"/>
    <w:rsid w:val="43862F4F"/>
    <w:rsid w:val="440E6B38"/>
    <w:rsid w:val="44243A5A"/>
    <w:rsid w:val="44362337"/>
    <w:rsid w:val="443A39B0"/>
    <w:rsid w:val="44430C97"/>
    <w:rsid w:val="4446764A"/>
    <w:rsid w:val="447F172D"/>
    <w:rsid w:val="44900D15"/>
    <w:rsid w:val="44977D01"/>
    <w:rsid w:val="44EF0EEF"/>
    <w:rsid w:val="452E7EAD"/>
    <w:rsid w:val="455E7431"/>
    <w:rsid w:val="4568209A"/>
    <w:rsid w:val="45F73905"/>
    <w:rsid w:val="460078E0"/>
    <w:rsid w:val="46076D13"/>
    <w:rsid w:val="46304EA9"/>
    <w:rsid w:val="4667519A"/>
    <w:rsid w:val="468154D6"/>
    <w:rsid w:val="4686205A"/>
    <w:rsid w:val="46D874BF"/>
    <w:rsid w:val="46E21A94"/>
    <w:rsid w:val="46E84D92"/>
    <w:rsid w:val="46EC19CA"/>
    <w:rsid w:val="47226BBC"/>
    <w:rsid w:val="472A7723"/>
    <w:rsid w:val="472C7D8A"/>
    <w:rsid w:val="47422D1F"/>
    <w:rsid w:val="474E652E"/>
    <w:rsid w:val="476E28DD"/>
    <w:rsid w:val="478716B0"/>
    <w:rsid w:val="47C72205"/>
    <w:rsid w:val="47D14A8C"/>
    <w:rsid w:val="47D52FFD"/>
    <w:rsid w:val="47F47AA6"/>
    <w:rsid w:val="482454F2"/>
    <w:rsid w:val="482F783E"/>
    <w:rsid w:val="483930BE"/>
    <w:rsid w:val="4844561A"/>
    <w:rsid w:val="48A830A5"/>
    <w:rsid w:val="48AD355F"/>
    <w:rsid w:val="48DA7268"/>
    <w:rsid w:val="490F2C13"/>
    <w:rsid w:val="49103FE5"/>
    <w:rsid w:val="49156AA4"/>
    <w:rsid w:val="49706861"/>
    <w:rsid w:val="49A17F24"/>
    <w:rsid w:val="49C1341D"/>
    <w:rsid w:val="49DC5F68"/>
    <w:rsid w:val="4A724C11"/>
    <w:rsid w:val="4AAC0D0A"/>
    <w:rsid w:val="4AF0134B"/>
    <w:rsid w:val="4AF349A3"/>
    <w:rsid w:val="4B1C4C14"/>
    <w:rsid w:val="4B7BF892"/>
    <w:rsid w:val="4BD63994"/>
    <w:rsid w:val="4BED2CE3"/>
    <w:rsid w:val="4C040C23"/>
    <w:rsid w:val="4C0E6EA1"/>
    <w:rsid w:val="4C1111C3"/>
    <w:rsid w:val="4C2F60E1"/>
    <w:rsid w:val="4C611544"/>
    <w:rsid w:val="4CA472A0"/>
    <w:rsid w:val="4CAE1905"/>
    <w:rsid w:val="4CFA66B0"/>
    <w:rsid w:val="4D322F5D"/>
    <w:rsid w:val="4D3B1673"/>
    <w:rsid w:val="4D3F0AF0"/>
    <w:rsid w:val="4D4C380A"/>
    <w:rsid w:val="4D535732"/>
    <w:rsid w:val="4D6A621C"/>
    <w:rsid w:val="4D6E5A82"/>
    <w:rsid w:val="4DA82F1A"/>
    <w:rsid w:val="4DFFEC52"/>
    <w:rsid w:val="4E2E6AAD"/>
    <w:rsid w:val="4E8270B0"/>
    <w:rsid w:val="4E933E5C"/>
    <w:rsid w:val="4F1816AC"/>
    <w:rsid w:val="4F33675B"/>
    <w:rsid w:val="4F4510B3"/>
    <w:rsid w:val="4F52789B"/>
    <w:rsid w:val="4F5F6BAC"/>
    <w:rsid w:val="4F870CBF"/>
    <w:rsid w:val="4FA21BBD"/>
    <w:rsid w:val="4FA3011D"/>
    <w:rsid w:val="50005B42"/>
    <w:rsid w:val="50150543"/>
    <w:rsid w:val="501A1C46"/>
    <w:rsid w:val="503F4F0F"/>
    <w:rsid w:val="50794947"/>
    <w:rsid w:val="50AA644F"/>
    <w:rsid w:val="50CB78C4"/>
    <w:rsid w:val="50E85E2E"/>
    <w:rsid w:val="50F66455"/>
    <w:rsid w:val="510160D7"/>
    <w:rsid w:val="510602D1"/>
    <w:rsid w:val="51107324"/>
    <w:rsid w:val="51111198"/>
    <w:rsid w:val="51447F1D"/>
    <w:rsid w:val="51464EB3"/>
    <w:rsid w:val="51515C7C"/>
    <w:rsid w:val="517C7607"/>
    <w:rsid w:val="51DE7E99"/>
    <w:rsid w:val="522C24BF"/>
    <w:rsid w:val="52350BDD"/>
    <w:rsid w:val="528D0141"/>
    <w:rsid w:val="528D20BB"/>
    <w:rsid w:val="52DC4634"/>
    <w:rsid w:val="53101A13"/>
    <w:rsid w:val="535205EE"/>
    <w:rsid w:val="53607414"/>
    <w:rsid w:val="53964B76"/>
    <w:rsid w:val="539A4C12"/>
    <w:rsid w:val="539C2D25"/>
    <w:rsid w:val="53B442B0"/>
    <w:rsid w:val="53D56515"/>
    <w:rsid w:val="53F56F52"/>
    <w:rsid w:val="54057409"/>
    <w:rsid w:val="54544569"/>
    <w:rsid w:val="54584C08"/>
    <w:rsid w:val="546F08B5"/>
    <w:rsid w:val="54AB1B79"/>
    <w:rsid w:val="54D46BCE"/>
    <w:rsid w:val="54F043DD"/>
    <w:rsid w:val="54F27881"/>
    <w:rsid w:val="54FE4BB9"/>
    <w:rsid w:val="55065C29"/>
    <w:rsid w:val="550E58B0"/>
    <w:rsid w:val="55160260"/>
    <w:rsid w:val="55686144"/>
    <w:rsid w:val="55687FB1"/>
    <w:rsid w:val="55BD652B"/>
    <w:rsid w:val="56011CEF"/>
    <w:rsid w:val="560D2986"/>
    <w:rsid w:val="561D1E63"/>
    <w:rsid w:val="563A12AD"/>
    <w:rsid w:val="56407056"/>
    <w:rsid w:val="56487172"/>
    <w:rsid w:val="564A3166"/>
    <w:rsid w:val="568242AE"/>
    <w:rsid w:val="575D2882"/>
    <w:rsid w:val="57764685"/>
    <w:rsid w:val="57912119"/>
    <w:rsid w:val="57964383"/>
    <w:rsid w:val="57A7688C"/>
    <w:rsid w:val="57F470A4"/>
    <w:rsid w:val="57FE3792"/>
    <w:rsid w:val="58327FF1"/>
    <w:rsid w:val="589A711F"/>
    <w:rsid w:val="593D2B95"/>
    <w:rsid w:val="59A73EEF"/>
    <w:rsid w:val="59F132CB"/>
    <w:rsid w:val="5A0918DF"/>
    <w:rsid w:val="5A131823"/>
    <w:rsid w:val="5A2E5B2E"/>
    <w:rsid w:val="5A8413FE"/>
    <w:rsid w:val="5AF41CA8"/>
    <w:rsid w:val="5AFC6713"/>
    <w:rsid w:val="5B7D7E11"/>
    <w:rsid w:val="5B9421CA"/>
    <w:rsid w:val="5BCB6C74"/>
    <w:rsid w:val="5BD40D15"/>
    <w:rsid w:val="5C430926"/>
    <w:rsid w:val="5C9E3258"/>
    <w:rsid w:val="5C9F6E04"/>
    <w:rsid w:val="5CC245D3"/>
    <w:rsid w:val="5D160C29"/>
    <w:rsid w:val="5D306DEE"/>
    <w:rsid w:val="5D445E06"/>
    <w:rsid w:val="5D702CB2"/>
    <w:rsid w:val="5DA92B96"/>
    <w:rsid w:val="5DD0536B"/>
    <w:rsid w:val="5DD852BC"/>
    <w:rsid w:val="5DF243F9"/>
    <w:rsid w:val="5E647C29"/>
    <w:rsid w:val="5E7728D6"/>
    <w:rsid w:val="5E842981"/>
    <w:rsid w:val="5ECA79BF"/>
    <w:rsid w:val="5ED37EC0"/>
    <w:rsid w:val="5EE35715"/>
    <w:rsid w:val="5EEF3A59"/>
    <w:rsid w:val="5EEF4220"/>
    <w:rsid w:val="5EF04772"/>
    <w:rsid w:val="5EFA763E"/>
    <w:rsid w:val="5F0177F9"/>
    <w:rsid w:val="5F29597A"/>
    <w:rsid w:val="5F3823EE"/>
    <w:rsid w:val="5F9042E0"/>
    <w:rsid w:val="5FA33558"/>
    <w:rsid w:val="5FD27A49"/>
    <w:rsid w:val="5FDF714F"/>
    <w:rsid w:val="60041836"/>
    <w:rsid w:val="60221B36"/>
    <w:rsid w:val="603A01B0"/>
    <w:rsid w:val="606D0829"/>
    <w:rsid w:val="60A15B98"/>
    <w:rsid w:val="60A35CB9"/>
    <w:rsid w:val="60DC5FBF"/>
    <w:rsid w:val="61346746"/>
    <w:rsid w:val="61787AAA"/>
    <w:rsid w:val="617A391D"/>
    <w:rsid w:val="61C84F14"/>
    <w:rsid w:val="61D158CF"/>
    <w:rsid w:val="61E03DE9"/>
    <w:rsid w:val="61E74634"/>
    <w:rsid w:val="62057540"/>
    <w:rsid w:val="621C11A6"/>
    <w:rsid w:val="62200A94"/>
    <w:rsid w:val="626800A2"/>
    <w:rsid w:val="628E401E"/>
    <w:rsid w:val="62B3781F"/>
    <w:rsid w:val="62BC713B"/>
    <w:rsid w:val="62CB2054"/>
    <w:rsid w:val="62D91D78"/>
    <w:rsid w:val="62FC2B9B"/>
    <w:rsid w:val="62FE2103"/>
    <w:rsid w:val="63660922"/>
    <w:rsid w:val="639F0A75"/>
    <w:rsid w:val="63AE49C1"/>
    <w:rsid w:val="63D70880"/>
    <w:rsid w:val="64057C43"/>
    <w:rsid w:val="64147915"/>
    <w:rsid w:val="64215174"/>
    <w:rsid w:val="642A415D"/>
    <w:rsid w:val="64617E68"/>
    <w:rsid w:val="64645C07"/>
    <w:rsid w:val="64853C5A"/>
    <w:rsid w:val="64AB27CC"/>
    <w:rsid w:val="64CC5CBF"/>
    <w:rsid w:val="64D7381C"/>
    <w:rsid w:val="64F63296"/>
    <w:rsid w:val="64FB0DAF"/>
    <w:rsid w:val="651B7339"/>
    <w:rsid w:val="65262C72"/>
    <w:rsid w:val="65410434"/>
    <w:rsid w:val="654B2B37"/>
    <w:rsid w:val="65656AA8"/>
    <w:rsid w:val="65716C01"/>
    <w:rsid w:val="65BC4E1D"/>
    <w:rsid w:val="66024853"/>
    <w:rsid w:val="6632648A"/>
    <w:rsid w:val="66352899"/>
    <w:rsid w:val="665761AD"/>
    <w:rsid w:val="6691308E"/>
    <w:rsid w:val="66AA13B8"/>
    <w:rsid w:val="66C050F7"/>
    <w:rsid w:val="67581120"/>
    <w:rsid w:val="67611B14"/>
    <w:rsid w:val="67647A50"/>
    <w:rsid w:val="67684AB8"/>
    <w:rsid w:val="67707537"/>
    <w:rsid w:val="677B2315"/>
    <w:rsid w:val="677D2B33"/>
    <w:rsid w:val="67DF129C"/>
    <w:rsid w:val="67E011EF"/>
    <w:rsid w:val="68771602"/>
    <w:rsid w:val="687F3DF5"/>
    <w:rsid w:val="68A37FEF"/>
    <w:rsid w:val="68C16AA7"/>
    <w:rsid w:val="690C395A"/>
    <w:rsid w:val="6939658E"/>
    <w:rsid w:val="6953275A"/>
    <w:rsid w:val="69642430"/>
    <w:rsid w:val="6983751D"/>
    <w:rsid w:val="69D07185"/>
    <w:rsid w:val="69DD1751"/>
    <w:rsid w:val="69DE376A"/>
    <w:rsid w:val="6A0C1E5A"/>
    <w:rsid w:val="6A195B6F"/>
    <w:rsid w:val="6A4A0D3B"/>
    <w:rsid w:val="6A602349"/>
    <w:rsid w:val="6A762E92"/>
    <w:rsid w:val="6A912779"/>
    <w:rsid w:val="6AD17457"/>
    <w:rsid w:val="6AEA4FDD"/>
    <w:rsid w:val="6B1520B9"/>
    <w:rsid w:val="6B4675FB"/>
    <w:rsid w:val="6BFC44B0"/>
    <w:rsid w:val="6C1E710F"/>
    <w:rsid w:val="6C43775E"/>
    <w:rsid w:val="6C4E47E3"/>
    <w:rsid w:val="6C7B255E"/>
    <w:rsid w:val="6C883FAB"/>
    <w:rsid w:val="6C9408FC"/>
    <w:rsid w:val="6CB6687A"/>
    <w:rsid w:val="6CF502C5"/>
    <w:rsid w:val="6D100059"/>
    <w:rsid w:val="6D18134E"/>
    <w:rsid w:val="6D271130"/>
    <w:rsid w:val="6DF9D0B0"/>
    <w:rsid w:val="6E8C4633"/>
    <w:rsid w:val="6E8E2CF2"/>
    <w:rsid w:val="6E917A32"/>
    <w:rsid w:val="6EC1590D"/>
    <w:rsid w:val="6EFC1051"/>
    <w:rsid w:val="6F264670"/>
    <w:rsid w:val="6F2BB0F2"/>
    <w:rsid w:val="6F5F5F09"/>
    <w:rsid w:val="6F6746B4"/>
    <w:rsid w:val="6F681EE0"/>
    <w:rsid w:val="6F704868"/>
    <w:rsid w:val="6F7A5819"/>
    <w:rsid w:val="6F896B2E"/>
    <w:rsid w:val="6F8E2266"/>
    <w:rsid w:val="6F9D7F22"/>
    <w:rsid w:val="6FE7AAE2"/>
    <w:rsid w:val="6FF9F6C1"/>
    <w:rsid w:val="6FFF61AC"/>
    <w:rsid w:val="7002758F"/>
    <w:rsid w:val="700D09D4"/>
    <w:rsid w:val="70200807"/>
    <w:rsid w:val="70444C35"/>
    <w:rsid w:val="70651E14"/>
    <w:rsid w:val="70776325"/>
    <w:rsid w:val="707E0EA7"/>
    <w:rsid w:val="709F4B44"/>
    <w:rsid w:val="70B30893"/>
    <w:rsid w:val="70B73F51"/>
    <w:rsid w:val="70CB66D3"/>
    <w:rsid w:val="7105606F"/>
    <w:rsid w:val="716E6C35"/>
    <w:rsid w:val="718A3FCA"/>
    <w:rsid w:val="71927E78"/>
    <w:rsid w:val="71BD503C"/>
    <w:rsid w:val="71F9346D"/>
    <w:rsid w:val="7216180A"/>
    <w:rsid w:val="72213895"/>
    <w:rsid w:val="722B7CA7"/>
    <w:rsid w:val="72606E36"/>
    <w:rsid w:val="72921DE5"/>
    <w:rsid w:val="72A63AE4"/>
    <w:rsid w:val="72BFB1A2"/>
    <w:rsid w:val="730B1063"/>
    <w:rsid w:val="730E5138"/>
    <w:rsid w:val="73343669"/>
    <w:rsid w:val="733C4C69"/>
    <w:rsid w:val="734F7B72"/>
    <w:rsid w:val="735D61D6"/>
    <w:rsid w:val="73890480"/>
    <w:rsid w:val="74004691"/>
    <w:rsid w:val="741819F5"/>
    <w:rsid w:val="74722AAB"/>
    <w:rsid w:val="7475680E"/>
    <w:rsid w:val="749A11ED"/>
    <w:rsid w:val="74AA788A"/>
    <w:rsid w:val="74BE6001"/>
    <w:rsid w:val="74C13532"/>
    <w:rsid w:val="74E47F23"/>
    <w:rsid w:val="75186BEC"/>
    <w:rsid w:val="75332706"/>
    <w:rsid w:val="75364907"/>
    <w:rsid w:val="75582D92"/>
    <w:rsid w:val="75A55297"/>
    <w:rsid w:val="75C90AEB"/>
    <w:rsid w:val="75CF6786"/>
    <w:rsid w:val="75F269D7"/>
    <w:rsid w:val="760E3B25"/>
    <w:rsid w:val="76171B45"/>
    <w:rsid w:val="764140C0"/>
    <w:rsid w:val="765826F0"/>
    <w:rsid w:val="766F281A"/>
    <w:rsid w:val="76785919"/>
    <w:rsid w:val="767FDF14"/>
    <w:rsid w:val="76AA66CD"/>
    <w:rsid w:val="76DC2350"/>
    <w:rsid w:val="76F12D82"/>
    <w:rsid w:val="76F449CD"/>
    <w:rsid w:val="77166110"/>
    <w:rsid w:val="773E0D3E"/>
    <w:rsid w:val="7766FBC0"/>
    <w:rsid w:val="7775230F"/>
    <w:rsid w:val="777C1249"/>
    <w:rsid w:val="777D2689"/>
    <w:rsid w:val="77B46242"/>
    <w:rsid w:val="77E609EC"/>
    <w:rsid w:val="77EB49EC"/>
    <w:rsid w:val="77FB87AD"/>
    <w:rsid w:val="77FD1920"/>
    <w:rsid w:val="7809376D"/>
    <w:rsid w:val="78227762"/>
    <w:rsid w:val="78234D16"/>
    <w:rsid w:val="78247672"/>
    <w:rsid w:val="782B4BA2"/>
    <w:rsid w:val="78486B61"/>
    <w:rsid w:val="79681D18"/>
    <w:rsid w:val="799B4943"/>
    <w:rsid w:val="799F13A6"/>
    <w:rsid w:val="79AF539F"/>
    <w:rsid w:val="79B34862"/>
    <w:rsid w:val="79D11FDD"/>
    <w:rsid w:val="79F166A7"/>
    <w:rsid w:val="79F77862"/>
    <w:rsid w:val="79FE7A8C"/>
    <w:rsid w:val="79FF0D5D"/>
    <w:rsid w:val="7A1F5BD4"/>
    <w:rsid w:val="7A217D00"/>
    <w:rsid w:val="7A327142"/>
    <w:rsid w:val="7A4160FD"/>
    <w:rsid w:val="7A8226D6"/>
    <w:rsid w:val="7A926C3F"/>
    <w:rsid w:val="7AF06EBB"/>
    <w:rsid w:val="7B097B5E"/>
    <w:rsid w:val="7B1D701A"/>
    <w:rsid w:val="7B3042B0"/>
    <w:rsid w:val="7BB37672"/>
    <w:rsid w:val="7BD340AC"/>
    <w:rsid w:val="7BD653CF"/>
    <w:rsid w:val="7BF01670"/>
    <w:rsid w:val="7BFE59F3"/>
    <w:rsid w:val="7C3A5DD9"/>
    <w:rsid w:val="7CA62470"/>
    <w:rsid w:val="7CAF35BE"/>
    <w:rsid w:val="7CAF3C1C"/>
    <w:rsid w:val="7CC02A70"/>
    <w:rsid w:val="7CD2C1A1"/>
    <w:rsid w:val="7CE14F4F"/>
    <w:rsid w:val="7CE26693"/>
    <w:rsid w:val="7CEA3376"/>
    <w:rsid w:val="7CFB755A"/>
    <w:rsid w:val="7CFB8E8C"/>
    <w:rsid w:val="7D587FB9"/>
    <w:rsid w:val="7D61C31B"/>
    <w:rsid w:val="7D676CBC"/>
    <w:rsid w:val="7D6E77FA"/>
    <w:rsid w:val="7D7FD704"/>
    <w:rsid w:val="7D861D50"/>
    <w:rsid w:val="7DDA1A5D"/>
    <w:rsid w:val="7DE636EC"/>
    <w:rsid w:val="7DFC17D5"/>
    <w:rsid w:val="7E4B20BB"/>
    <w:rsid w:val="7E5B5A75"/>
    <w:rsid w:val="7E5E0C2D"/>
    <w:rsid w:val="7E6260A4"/>
    <w:rsid w:val="7E677957"/>
    <w:rsid w:val="7E682731"/>
    <w:rsid w:val="7F137530"/>
    <w:rsid w:val="7F398E01"/>
    <w:rsid w:val="7F646B2B"/>
    <w:rsid w:val="7F77DC32"/>
    <w:rsid w:val="7F7F5D60"/>
    <w:rsid w:val="7F9A5B04"/>
    <w:rsid w:val="7F9F20F9"/>
    <w:rsid w:val="7FB14572"/>
    <w:rsid w:val="7FD7B71D"/>
    <w:rsid w:val="7FECF525"/>
    <w:rsid w:val="7FF67682"/>
    <w:rsid w:val="7FFF8727"/>
    <w:rsid w:val="9D2A8322"/>
    <w:rsid w:val="A4F7CDB8"/>
    <w:rsid w:val="B6EDEE63"/>
    <w:rsid w:val="B77FD3EC"/>
    <w:rsid w:val="B7F5067B"/>
    <w:rsid w:val="B9FFE494"/>
    <w:rsid w:val="BCE74F3A"/>
    <w:rsid w:val="BD2F7EA7"/>
    <w:rsid w:val="BD5C4090"/>
    <w:rsid w:val="CD4C9D96"/>
    <w:rsid w:val="CF3F8E18"/>
    <w:rsid w:val="CFDF2835"/>
    <w:rsid w:val="CFFFC3FA"/>
    <w:rsid w:val="D1FAC4F3"/>
    <w:rsid w:val="D73F584B"/>
    <w:rsid w:val="D7FB98C2"/>
    <w:rsid w:val="DEF58089"/>
    <w:rsid w:val="DF6E1129"/>
    <w:rsid w:val="DF8A9B8B"/>
    <w:rsid w:val="DF8B3294"/>
    <w:rsid w:val="DFAEE1C0"/>
    <w:rsid w:val="DFEFC910"/>
    <w:rsid w:val="DFF753D2"/>
    <w:rsid w:val="EAD76F43"/>
    <w:rsid w:val="EDBB029A"/>
    <w:rsid w:val="F1259873"/>
    <w:rsid w:val="F2DF4BEB"/>
    <w:rsid w:val="F75F3065"/>
    <w:rsid w:val="F77B7B8D"/>
    <w:rsid w:val="F7FF237A"/>
    <w:rsid w:val="FAFF8860"/>
    <w:rsid w:val="FD9F997F"/>
    <w:rsid w:val="FDEF28F4"/>
    <w:rsid w:val="FDFE1376"/>
    <w:rsid w:val="FF7F6EE4"/>
    <w:rsid w:val="FFEF39D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uiPriority="0" w:name="annotation text"/>
    <w:lsdException w:qFormat="1" w:unhideWhenUsed="0" w:uiPriority="0" w:semiHidden="0" w:name="header"/>
    <w:lsdException w:qFormat="1" w:unhideWhenUsed="0" w:uiPriority="99" w:semiHidden="0" w:name="footer"/>
    <w:lsdException w:uiPriority="0" w:name="index heading"/>
    <w:lsdException w:qFormat="1" w:uiPriority="0" w:semiHidden="0" w:name="caption"/>
    <w:lsdException w:qFormat="1" w:unhideWhenUsed="0" w:uiPriority="99" w:semiHidden="0" w:name="table of figures"/>
    <w:lsdException w:uiPriority="0" w:name="envelope address"/>
    <w:lsdException w:uiPriority="0" w:name="envelope return"/>
    <w:lsdException w:uiPriority="0" w:name="footnote reference"/>
    <w:lsdException w:uiPriority="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99" w:semiHidden="0" w:name="Hyperlink"/>
    <w:lsdException w:uiPriority="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napToGrid w:val="0"/>
      <w:spacing w:line="360" w:lineRule="auto"/>
      <w:ind w:firstLine="480" w:firstLineChars="200"/>
      <w:jc w:val="both"/>
    </w:pPr>
    <w:rPr>
      <w:rFonts w:asciiTheme="minorHAnsi" w:hAnsiTheme="minorHAnsi" w:eastAsiaTheme="minorEastAsia" w:cstheme="minorBidi"/>
      <w:kern w:val="2"/>
      <w:sz w:val="24"/>
      <w:szCs w:val="24"/>
      <w:lang w:val="en-US" w:eastAsia="zh-CN" w:bidi="ar-SA"/>
    </w:rPr>
  </w:style>
  <w:style w:type="paragraph" w:styleId="2">
    <w:name w:val="heading 1"/>
    <w:basedOn w:val="1"/>
    <w:next w:val="1"/>
    <w:link w:val="23"/>
    <w:qFormat/>
    <w:uiPriority w:val="0"/>
    <w:pPr>
      <w:keepNext/>
      <w:keepLines/>
      <w:ind w:firstLine="0" w:firstLineChars="0"/>
      <w:outlineLvl w:val="0"/>
    </w:pPr>
    <w:rPr>
      <w:rFonts w:ascii="黑体" w:hAnsi="黑体" w:eastAsia="黑体"/>
      <w:b/>
      <w:bCs/>
      <w:kern w:val="44"/>
      <w:sz w:val="28"/>
      <w:szCs w:val="28"/>
    </w:rPr>
  </w:style>
  <w:style w:type="paragraph" w:styleId="3">
    <w:name w:val="heading 2"/>
    <w:basedOn w:val="1"/>
    <w:next w:val="1"/>
    <w:link w:val="24"/>
    <w:unhideWhenUsed/>
    <w:qFormat/>
    <w:uiPriority w:val="0"/>
    <w:pPr>
      <w:ind w:firstLine="482"/>
      <w:outlineLvl w:val="1"/>
    </w:pPr>
    <w:rPr>
      <w:rFonts w:asciiTheme="minorEastAsia" w:hAnsiTheme="minorEastAsia"/>
      <w:b/>
    </w:rPr>
  </w:style>
  <w:style w:type="paragraph" w:styleId="4">
    <w:name w:val="heading 3"/>
    <w:basedOn w:val="1"/>
    <w:next w:val="1"/>
    <w:link w:val="29"/>
    <w:unhideWhenUsed/>
    <w:qFormat/>
    <w:uiPriority w:val="0"/>
    <w:pPr>
      <w:keepNext/>
      <w:keepLines/>
      <w:ind w:firstLine="643"/>
      <w:outlineLvl w:val="2"/>
    </w:pPr>
    <w:rPr>
      <w:b/>
      <w:bCs/>
      <w:sz w:val="32"/>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unhideWhenUsed/>
    <w:qFormat/>
    <w:uiPriority w:val="0"/>
    <w:rPr>
      <w:rFonts w:eastAsia="黑体" w:asciiTheme="majorHAnsi" w:hAnsiTheme="majorHAnsi" w:cstheme="majorBidi"/>
      <w:sz w:val="20"/>
      <w:szCs w:val="20"/>
    </w:rPr>
  </w:style>
  <w:style w:type="paragraph" w:styleId="6">
    <w:name w:val="Document Map"/>
    <w:basedOn w:val="1"/>
    <w:link w:val="27"/>
    <w:qFormat/>
    <w:uiPriority w:val="0"/>
    <w:rPr>
      <w:rFonts w:ascii="宋体" w:eastAsia="宋体"/>
      <w:sz w:val="18"/>
      <w:szCs w:val="18"/>
    </w:rPr>
  </w:style>
  <w:style w:type="paragraph" w:styleId="7">
    <w:name w:val="toc 3"/>
    <w:basedOn w:val="1"/>
    <w:next w:val="1"/>
    <w:qFormat/>
    <w:uiPriority w:val="39"/>
    <w:pPr>
      <w:ind w:left="840" w:leftChars="400"/>
    </w:pPr>
  </w:style>
  <w:style w:type="paragraph" w:styleId="8">
    <w:name w:val="Balloon Text"/>
    <w:basedOn w:val="1"/>
    <w:link w:val="26"/>
    <w:qFormat/>
    <w:uiPriority w:val="0"/>
    <w:pPr>
      <w:spacing w:line="240" w:lineRule="auto"/>
    </w:pPr>
    <w:rPr>
      <w:sz w:val="18"/>
      <w:szCs w:val="18"/>
    </w:rPr>
  </w:style>
  <w:style w:type="paragraph" w:styleId="9">
    <w:name w:val="footer"/>
    <w:basedOn w:val="1"/>
    <w:link w:val="21"/>
    <w:qFormat/>
    <w:uiPriority w:val="99"/>
    <w:pPr>
      <w:tabs>
        <w:tab w:val="center" w:pos="4153"/>
        <w:tab w:val="right" w:pos="8306"/>
      </w:tabs>
      <w:jc w:val="left"/>
    </w:pPr>
    <w:rPr>
      <w:sz w:val="18"/>
      <w:szCs w:val="18"/>
    </w:rPr>
  </w:style>
  <w:style w:type="paragraph" w:styleId="10">
    <w:name w:val="header"/>
    <w:basedOn w:val="1"/>
    <w:link w:val="20"/>
    <w:qFormat/>
    <w:uiPriority w:val="0"/>
    <w:pPr>
      <w:pBdr>
        <w:bottom w:val="single" w:color="auto" w:sz="6" w:space="1"/>
      </w:pBdr>
      <w:tabs>
        <w:tab w:val="center" w:pos="4153"/>
        <w:tab w:val="right" w:pos="8306"/>
      </w:tabs>
      <w:jc w:val="center"/>
    </w:pPr>
    <w:rPr>
      <w:sz w:val="18"/>
      <w:szCs w:val="18"/>
    </w:rPr>
  </w:style>
  <w:style w:type="paragraph" w:styleId="11">
    <w:name w:val="toc 1"/>
    <w:basedOn w:val="1"/>
    <w:next w:val="1"/>
    <w:qFormat/>
    <w:uiPriority w:val="39"/>
  </w:style>
  <w:style w:type="paragraph" w:styleId="12">
    <w:name w:val="table of figures"/>
    <w:basedOn w:val="1"/>
    <w:next w:val="1"/>
    <w:qFormat/>
    <w:uiPriority w:val="99"/>
    <w:pPr>
      <w:ind w:left="200" w:leftChars="200" w:hanging="200" w:hangingChars="200"/>
    </w:pPr>
  </w:style>
  <w:style w:type="paragraph" w:styleId="13">
    <w:name w:val="toc 2"/>
    <w:basedOn w:val="1"/>
    <w:next w:val="1"/>
    <w:qFormat/>
    <w:uiPriority w:val="39"/>
    <w:pPr>
      <w:ind w:left="420" w:leftChars="200"/>
    </w:pPr>
  </w:style>
  <w:style w:type="paragraph" w:styleId="14">
    <w:name w:val="Normal (Web)"/>
    <w:basedOn w:val="1"/>
    <w:unhideWhenUsed/>
    <w:qFormat/>
    <w:uiPriority w:val="99"/>
    <w:pPr>
      <w:widowControl/>
      <w:adjustRightInd/>
      <w:snapToGrid/>
      <w:spacing w:before="100" w:beforeAutospacing="1" w:after="100" w:afterAutospacing="1" w:line="240" w:lineRule="auto"/>
      <w:ind w:firstLine="0" w:firstLineChars="0"/>
      <w:jc w:val="left"/>
    </w:pPr>
    <w:rPr>
      <w:rFonts w:ascii="宋体" w:hAnsi="宋体" w:eastAsia="宋体" w:cs="宋体"/>
      <w:kern w:val="0"/>
    </w:rPr>
  </w:style>
  <w:style w:type="paragraph" w:styleId="15">
    <w:name w:val="Title"/>
    <w:basedOn w:val="1"/>
    <w:next w:val="1"/>
    <w:link w:val="30"/>
    <w:qFormat/>
    <w:uiPriority w:val="0"/>
    <w:pPr>
      <w:ind w:firstLine="0" w:firstLineChars="0"/>
      <w:jc w:val="center"/>
      <w:outlineLvl w:val="0"/>
    </w:pPr>
    <w:rPr>
      <w:rFonts w:ascii="黑体" w:eastAsia="黑体"/>
      <w:b/>
      <w:sz w:val="44"/>
      <w:szCs w:val="44"/>
    </w:r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Hyperlink"/>
    <w:basedOn w:val="18"/>
    <w:unhideWhenUsed/>
    <w:qFormat/>
    <w:uiPriority w:val="99"/>
    <w:rPr>
      <w:color w:val="0563C1" w:themeColor="hyperlink"/>
      <w:u w:val="single"/>
      <w14:textFill>
        <w14:solidFill>
          <w14:schemeClr w14:val="hlink"/>
        </w14:solidFill>
      </w14:textFill>
    </w:rPr>
  </w:style>
  <w:style w:type="character" w:customStyle="1" w:styleId="20">
    <w:name w:val="页眉 字符"/>
    <w:basedOn w:val="18"/>
    <w:link w:val="10"/>
    <w:qFormat/>
    <w:uiPriority w:val="0"/>
    <w:rPr>
      <w:kern w:val="2"/>
      <w:sz w:val="18"/>
      <w:szCs w:val="18"/>
    </w:rPr>
  </w:style>
  <w:style w:type="character" w:customStyle="1" w:styleId="21">
    <w:name w:val="页脚 字符"/>
    <w:basedOn w:val="18"/>
    <w:link w:val="9"/>
    <w:qFormat/>
    <w:uiPriority w:val="99"/>
    <w:rPr>
      <w:kern w:val="2"/>
      <w:sz w:val="18"/>
      <w:szCs w:val="18"/>
    </w:rPr>
  </w:style>
  <w:style w:type="paragraph" w:styleId="22">
    <w:name w:val="List Paragraph"/>
    <w:basedOn w:val="1"/>
    <w:unhideWhenUsed/>
    <w:qFormat/>
    <w:uiPriority w:val="34"/>
    <w:pPr>
      <w:ind w:firstLine="420"/>
    </w:pPr>
  </w:style>
  <w:style w:type="character" w:customStyle="1" w:styleId="23">
    <w:name w:val="标题 1 字符"/>
    <w:basedOn w:val="18"/>
    <w:link w:val="2"/>
    <w:qFormat/>
    <w:uiPriority w:val="0"/>
    <w:rPr>
      <w:rFonts w:ascii="黑体" w:hAnsi="黑体" w:eastAsia="黑体"/>
      <w:b/>
      <w:bCs/>
      <w:kern w:val="44"/>
      <w:sz w:val="28"/>
      <w:szCs w:val="28"/>
    </w:rPr>
  </w:style>
  <w:style w:type="character" w:customStyle="1" w:styleId="24">
    <w:name w:val="标题 2 字符"/>
    <w:basedOn w:val="18"/>
    <w:link w:val="3"/>
    <w:qFormat/>
    <w:uiPriority w:val="0"/>
    <w:rPr>
      <w:rFonts w:asciiTheme="minorEastAsia" w:hAnsiTheme="minorEastAsia"/>
      <w:b/>
      <w:kern w:val="2"/>
      <w:sz w:val="24"/>
      <w:szCs w:val="24"/>
    </w:rPr>
  </w:style>
  <w:style w:type="paragraph" w:customStyle="1" w:styleId="25">
    <w:name w:val="TOC 标题1"/>
    <w:basedOn w:val="2"/>
    <w:next w:val="1"/>
    <w:semiHidden/>
    <w:unhideWhenUsed/>
    <w:qFormat/>
    <w:uiPriority w:val="39"/>
    <w:pPr>
      <w:widowControl/>
      <w:adjustRightInd/>
      <w:snapToGrid/>
      <w:spacing w:before="480" w:line="276" w:lineRule="auto"/>
      <w:jc w:val="left"/>
      <w:outlineLvl w:val="9"/>
    </w:pPr>
    <w:rPr>
      <w:rFonts w:asciiTheme="majorHAnsi" w:hAnsiTheme="majorHAnsi" w:eastAsiaTheme="majorEastAsia" w:cstheme="majorBidi"/>
      <w:color w:val="2E75B6" w:themeColor="accent1" w:themeShade="BF"/>
      <w:kern w:val="0"/>
    </w:rPr>
  </w:style>
  <w:style w:type="character" w:customStyle="1" w:styleId="26">
    <w:name w:val="批注框文本 字符"/>
    <w:basedOn w:val="18"/>
    <w:link w:val="8"/>
    <w:qFormat/>
    <w:uiPriority w:val="0"/>
    <w:rPr>
      <w:kern w:val="2"/>
      <w:sz w:val="18"/>
      <w:szCs w:val="18"/>
    </w:rPr>
  </w:style>
  <w:style w:type="character" w:customStyle="1" w:styleId="27">
    <w:name w:val="文档结构图 字符"/>
    <w:basedOn w:val="18"/>
    <w:link w:val="6"/>
    <w:qFormat/>
    <w:uiPriority w:val="0"/>
    <w:rPr>
      <w:rFonts w:ascii="宋体" w:eastAsia="宋体"/>
      <w:kern w:val="2"/>
      <w:sz w:val="18"/>
      <w:szCs w:val="18"/>
    </w:rPr>
  </w:style>
  <w:style w:type="paragraph" w:customStyle="1" w:styleId="28">
    <w:name w:val="[基本段落]"/>
    <w:basedOn w:val="1"/>
    <w:unhideWhenUsed/>
    <w:qFormat/>
    <w:uiPriority w:val="99"/>
    <w:pPr>
      <w:autoSpaceDE w:val="0"/>
      <w:autoSpaceDN w:val="0"/>
      <w:snapToGrid/>
      <w:spacing w:line="288" w:lineRule="auto"/>
      <w:ind w:firstLine="0" w:firstLineChars="0"/>
      <w:textAlignment w:val="center"/>
    </w:pPr>
    <w:rPr>
      <w:rFonts w:hint="eastAsia" w:ascii="Adobe 宋体 Std L" w:hAnsi="Adobe 宋体 Std L" w:eastAsia="Adobe 宋体 Std L"/>
      <w:color w:val="000000"/>
      <w:kern w:val="0"/>
      <w:szCs w:val="20"/>
      <w:lang w:val="zh-CN"/>
    </w:rPr>
  </w:style>
  <w:style w:type="character" w:customStyle="1" w:styleId="29">
    <w:name w:val="标题 3 字符"/>
    <w:basedOn w:val="18"/>
    <w:link w:val="4"/>
    <w:qFormat/>
    <w:uiPriority w:val="0"/>
    <w:rPr>
      <w:b/>
      <w:bCs/>
      <w:kern w:val="2"/>
      <w:sz w:val="32"/>
      <w:szCs w:val="32"/>
    </w:rPr>
  </w:style>
  <w:style w:type="character" w:customStyle="1" w:styleId="30">
    <w:name w:val="标题 字符"/>
    <w:basedOn w:val="18"/>
    <w:link w:val="15"/>
    <w:qFormat/>
    <w:uiPriority w:val="0"/>
    <w:rPr>
      <w:rFonts w:ascii="黑体" w:eastAsia="黑体"/>
      <w:b/>
      <w:kern w:val="2"/>
      <w:sz w:val="44"/>
      <w:szCs w:val="44"/>
    </w:rPr>
  </w:style>
  <w:style w:type="paragraph" w:customStyle="1" w:styleId="31">
    <w:name w:val="修订1"/>
    <w:hidden/>
    <w:unhideWhenUsed/>
    <w:qFormat/>
    <w:uiPriority w:val="99"/>
    <w:rPr>
      <w:rFonts w:asciiTheme="minorHAnsi" w:hAnsiTheme="minorHAnsi" w:eastAsiaTheme="minorEastAsia" w:cstheme="minorBidi"/>
      <w:kern w:val="2"/>
      <w:sz w:val="24"/>
      <w:szCs w:val="24"/>
      <w:lang w:val="en-US" w:eastAsia="zh-CN" w:bidi="ar-SA"/>
    </w:rPr>
  </w:style>
  <w:style w:type="character" w:customStyle="1" w:styleId="32">
    <w:name w:val="未处理的提及1"/>
    <w:basedOn w:val="18"/>
    <w:semiHidden/>
    <w:unhideWhenUsed/>
    <w:qFormat/>
    <w:uiPriority w:val="99"/>
    <w:rPr>
      <w:color w:val="605E5C"/>
      <w:shd w:val="clear" w:color="auto" w:fill="E1DFDD"/>
    </w:rPr>
  </w:style>
</w:styles>
</file>

<file path=word/_rels/document.xml.rels><?xml version="1.0" encoding="UTF-8" standalone="yes"?>
<Relationships xmlns="http://schemas.openxmlformats.org/package/2006/relationships"><Relationship Id="rId99" Type="http://schemas.openxmlformats.org/officeDocument/2006/relationships/image" Target="media/image76.png"/><Relationship Id="rId98" Type="http://schemas.openxmlformats.org/officeDocument/2006/relationships/image" Target="media/image75.png"/><Relationship Id="rId97" Type="http://schemas.openxmlformats.org/officeDocument/2006/relationships/image" Target="media/image74.png"/><Relationship Id="rId96" Type="http://schemas.openxmlformats.org/officeDocument/2006/relationships/image" Target="media/image73.png"/><Relationship Id="rId95" Type="http://schemas.openxmlformats.org/officeDocument/2006/relationships/image" Target="media/image72.png"/><Relationship Id="rId94" Type="http://schemas.openxmlformats.org/officeDocument/2006/relationships/image" Target="media/image71.png"/><Relationship Id="rId93" Type="http://schemas.openxmlformats.org/officeDocument/2006/relationships/image" Target="media/image70.png"/><Relationship Id="rId92" Type="http://schemas.openxmlformats.org/officeDocument/2006/relationships/image" Target="media/image69.png"/><Relationship Id="rId91" Type="http://schemas.openxmlformats.org/officeDocument/2006/relationships/image" Target="media/image68.png"/><Relationship Id="rId90" Type="http://schemas.openxmlformats.org/officeDocument/2006/relationships/image" Target="media/image67.png"/><Relationship Id="rId9" Type="http://schemas.openxmlformats.org/officeDocument/2006/relationships/footer" Target="footer2.xml"/><Relationship Id="rId89" Type="http://schemas.openxmlformats.org/officeDocument/2006/relationships/image" Target="media/image66.png"/><Relationship Id="rId88" Type="http://schemas.openxmlformats.org/officeDocument/2006/relationships/image" Target="media/image65.png"/><Relationship Id="rId87" Type="http://schemas.openxmlformats.org/officeDocument/2006/relationships/image" Target="media/image64.png"/><Relationship Id="rId86" Type="http://schemas.openxmlformats.org/officeDocument/2006/relationships/image" Target="media/image63.png"/><Relationship Id="rId85" Type="http://schemas.openxmlformats.org/officeDocument/2006/relationships/image" Target="media/image62.png"/><Relationship Id="rId84" Type="http://schemas.openxmlformats.org/officeDocument/2006/relationships/image" Target="media/image61.png"/><Relationship Id="rId83" Type="http://schemas.openxmlformats.org/officeDocument/2006/relationships/image" Target="media/image60.png"/><Relationship Id="rId82" Type="http://schemas.openxmlformats.org/officeDocument/2006/relationships/image" Target="media/image59.png"/><Relationship Id="rId81" Type="http://schemas.openxmlformats.org/officeDocument/2006/relationships/image" Target="media/image58.png"/><Relationship Id="rId80" Type="http://schemas.openxmlformats.org/officeDocument/2006/relationships/image" Target="media/image57.png"/><Relationship Id="rId8" Type="http://schemas.openxmlformats.org/officeDocument/2006/relationships/footer" Target="footer1.xml"/><Relationship Id="rId79" Type="http://schemas.openxmlformats.org/officeDocument/2006/relationships/image" Target="media/image56.png"/><Relationship Id="rId78" Type="http://schemas.openxmlformats.org/officeDocument/2006/relationships/image" Target="media/image55.png"/><Relationship Id="rId77" Type="http://schemas.openxmlformats.org/officeDocument/2006/relationships/image" Target="media/image54.png"/><Relationship Id="rId76" Type="http://schemas.openxmlformats.org/officeDocument/2006/relationships/image" Target="media/image53.png"/><Relationship Id="rId75" Type="http://schemas.openxmlformats.org/officeDocument/2006/relationships/image" Target="media/image52.png"/><Relationship Id="rId74" Type="http://schemas.openxmlformats.org/officeDocument/2006/relationships/image" Target="media/image51.png"/><Relationship Id="rId73" Type="http://schemas.openxmlformats.org/officeDocument/2006/relationships/image" Target="media/image50.png"/><Relationship Id="rId72" Type="http://schemas.openxmlformats.org/officeDocument/2006/relationships/image" Target="media/image49.png"/><Relationship Id="rId71" Type="http://schemas.openxmlformats.org/officeDocument/2006/relationships/image" Target="media/image48.png"/><Relationship Id="rId70" Type="http://schemas.openxmlformats.org/officeDocument/2006/relationships/image" Target="media/image47.png"/><Relationship Id="rId7" Type="http://schemas.openxmlformats.org/officeDocument/2006/relationships/header" Target="header3.xml"/><Relationship Id="rId69" Type="http://schemas.openxmlformats.org/officeDocument/2006/relationships/image" Target="media/image46.png"/><Relationship Id="rId68" Type="http://schemas.openxmlformats.org/officeDocument/2006/relationships/image" Target="media/image45.png"/><Relationship Id="rId67" Type="http://schemas.openxmlformats.org/officeDocument/2006/relationships/image" Target="media/image44.png"/><Relationship Id="rId66" Type="http://schemas.openxmlformats.org/officeDocument/2006/relationships/image" Target="media/image43.png"/><Relationship Id="rId65" Type="http://schemas.openxmlformats.org/officeDocument/2006/relationships/image" Target="media/image42.png"/><Relationship Id="rId64" Type="http://schemas.openxmlformats.org/officeDocument/2006/relationships/image" Target="media/image41.png"/><Relationship Id="rId63" Type="http://schemas.openxmlformats.org/officeDocument/2006/relationships/image" Target="media/image40.png"/><Relationship Id="rId62" Type="http://schemas.openxmlformats.org/officeDocument/2006/relationships/image" Target="media/image39.png"/><Relationship Id="rId61" Type="http://schemas.openxmlformats.org/officeDocument/2006/relationships/image" Target="media/image38.png"/><Relationship Id="rId60" Type="http://schemas.openxmlformats.org/officeDocument/2006/relationships/image" Target="media/image37.png"/><Relationship Id="rId6" Type="http://schemas.openxmlformats.org/officeDocument/2006/relationships/header" Target="header2.xml"/><Relationship Id="rId59" Type="http://schemas.openxmlformats.org/officeDocument/2006/relationships/image" Target="media/image36.png"/><Relationship Id="rId58" Type="http://schemas.openxmlformats.org/officeDocument/2006/relationships/image" Target="media/image35.png"/><Relationship Id="rId57" Type="http://schemas.openxmlformats.org/officeDocument/2006/relationships/image" Target="media/image34.png"/><Relationship Id="rId56" Type="http://schemas.openxmlformats.org/officeDocument/2006/relationships/image" Target="media/image33.png"/><Relationship Id="rId55" Type="http://schemas.openxmlformats.org/officeDocument/2006/relationships/image" Target="media/image32.png"/><Relationship Id="rId54" Type="http://schemas.openxmlformats.org/officeDocument/2006/relationships/image" Target="media/image31.png"/><Relationship Id="rId53" Type="http://schemas.openxmlformats.org/officeDocument/2006/relationships/image" Target="media/image30.png"/><Relationship Id="rId52" Type="http://schemas.openxmlformats.org/officeDocument/2006/relationships/image" Target="media/image29.png"/><Relationship Id="rId51" Type="http://schemas.openxmlformats.org/officeDocument/2006/relationships/image" Target="media/image28.png"/><Relationship Id="rId50" Type="http://schemas.openxmlformats.org/officeDocument/2006/relationships/image" Target="media/image27.png"/><Relationship Id="rId5" Type="http://schemas.openxmlformats.org/officeDocument/2006/relationships/header" Target="header1.xml"/><Relationship Id="rId49" Type="http://schemas.openxmlformats.org/officeDocument/2006/relationships/image" Target="media/image26.png"/><Relationship Id="rId48" Type="http://schemas.openxmlformats.org/officeDocument/2006/relationships/image" Target="media/image25.png"/><Relationship Id="rId47" Type="http://schemas.openxmlformats.org/officeDocument/2006/relationships/image" Target="media/image24.png"/><Relationship Id="rId46" Type="http://schemas.openxmlformats.org/officeDocument/2006/relationships/image" Target="media/image23.png"/><Relationship Id="rId45" Type="http://schemas.openxmlformats.org/officeDocument/2006/relationships/image" Target="media/image22.png"/><Relationship Id="rId44" Type="http://schemas.openxmlformats.org/officeDocument/2006/relationships/image" Target="media/image21.png"/><Relationship Id="rId43" Type="http://schemas.openxmlformats.org/officeDocument/2006/relationships/image" Target="media/image20.png"/><Relationship Id="rId42" Type="http://schemas.openxmlformats.org/officeDocument/2006/relationships/image" Target="media/image19.png"/><Relationship Id="rId41" Type="http://schemas.openxmlformats.org/officeDocument/2006/relationships/image" Target="media/image18.png"/><Relationship Id="rId40" Type="http://schemas.openxmlformats.org/officeDocument/2006/relationships/image" Target="media/image17.png"/><Relationship Id="rId4" Type="http://schemas.openxmlformats.org/officeDocument/2006/relationships/endnotes" Target="endnotes.xml"/><Relationship Id="rId39" Type="http://schemas.openxmlformats.org/officeDocument/2006/relationships/image" Target="media/image16.png"/><Relationship Id="rId38" Type="http://schemas.openxmlformats.org/officeDocument/2006/relationships/image" Target="media/image15.png"/><Relationship Id="rId37" Type="http://schemas.openxmlformats.org/officeDocument/2006/relationships/image" Target="media/image14.png"/><Relationship Id="rId36" Type="http://schemas.openxmlformats.org/officeDocument/2006/relationships/image" Target="media/image13.png"/><Relationship Id="rId35" Type="http://schemas.openxmlformats.org/officeDocument/2006/relationships/image" Target="media/image12.png"/><Relationship Id="rId34" Type="http://schemas.openxmlformats.org/officeDocument/2006/relationships/image" Target="media/image11.png"/><Relationship Id="rId33" Type="http://schemas.openxmlformats.org/officeDocument/2006/relationships/image" Target="media/image10.png"/><Relationship Id="rId32" Type="http://schemas.openxmlformats.org/officeDocument/2006/relationships/image" Target="media/image9.png"/><Relationship Id="rId31" Type="http://schemas.openxmlformats.org/officeDocument/2006/relationships/image" Target="media/image8.png"/><Relationship Id="rId30" Type="http://schemas.openxmlformats.org/officeDocument/2006/relationships/image" Target="media/image7.png"/><Relationship Id="rId3" Type="http://schemas.openxmlformats.org/officeDocument/2006/relationships/footnotes" Target="footnotes.xml"/><Relationship Id="rId29" Type="http://schemas.openxmlformats.org/officeDocument/2006/relationships/image" Target="media/image6.png"/><Relationship Id="rId28" Type="http://schemas.openxmlformats.org/officeDocument/2006/relationships/image" Target="media/image5.png"/><Relationship Id="rId27" Type="http://schemas.openxmlformats.org/officeDocument/2006/relationships/image" Target="media/image4.png"/><Relationship Id="rId26" Type="http://schemas.openxmlformats.org/officeDocument/2006/relationships/image" Target="media/image3.png"/><Relationship Id="rId25" Type="http://schemas.openxmlformats.org/officeDocument/2006/relationships/image" Target="media/image2.png"/><Relationship Id="rId24" Type="http://schemas.openxmlformats.org/officeDocument/2006/relationships/theme" Target="theme/theme1.xml"/><Relationship Id="rId23" Type="http://schemas.openxmlformats.org/officeDocument/2006/relationships/footer" Target="footer11.xml"/><Relationship Id="rId22" Type="http://schemas.openxmlformats.org/officeDocument/2006/relationships/header" Target="header8.xml"/><Relationship Id="rId21" Type="http://schemas.openxmlformats.org/officeDocument/2006/relationships/footer" Target="footer10.xml"/><Relationship Id="rId20" Type="http://schemas.openxmlformats.org/officeDocument/2006/relationships/header" Target="header7.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footer" Target="footer6.xml"/><Relationship Id="rId15" Type="http://schemas.openxmlformats.org/officeDocument/2006/relationships/footer" Target="footer5.xml"/><Relationship Id="rId14" Type="http://schemas.openxmlformats.org/officeDocument/2006/relationships/footer" Target="footer4.xml"/><Relationship Id="rId13" Type="http://schemas.openxmlformats.org/officeDocument/2006/relationships/header" Target="header6.xml"/><Relationship Id="rId12" Type="http://schemas.openxmlformats.org/officeDocument/2006/relationships/header" Target="header5.xml"/><Relationship Id="rId116" Type="http://schemas.openxmlformats.org/officeDocument/2006/relationships/fontTable" Target="fontTable.xml"/><Relationship Id="rId115" Type="http://schemas.openxmlformats.org/officeDocument/2006/relationships/numbering" Target="numbering.xml"/><Relationship Id="rId114" Type="http://schemas.openxmlformats.org/officeDocument/2006/relationships/customXml" Target="../customXml/item1.xml"/><Relationship Id="rId113" Type="http://schemas.openxmlformats.org/officeDocument/2006/relationships/image" Target="media/image90.png"/><Relationship Id="rId112" Type="http://schemas.openxmlformats.org/officeDocument/2006/relationships/image" Target="media/image89.png"/><Relationship Id="rId111" Type="http://schemas.openxmlformats.org/officeDocument/2006/relationships/image" Target="media/image88.png"/><Relationship Id="rId110" Type="http://schemas.openxmlformats.org/officeDocument/2006/relationships/image" Target="media/image87.png"/><Relationship Id="rId11" Type="http://schemas.openxmlformats.org/officeDocument/2006/relationships/header" Target="header4.xml"/><Relationship Id="rId109" Type="http://schemas.openxmlformats.org/officeDocument/2006/relationships/image" Target="media/image86.png"/><Relationship Id="rId108" Type="http://schemas.openxmlformats.org/officeDocument/2006/relationships/image" Target="media/image85.png"/><Relationship Id="rId107" Type="http://schemas.openxmlformats.org/officeDocument/2006/relationships/image" Target="media/image84.png"/><Relationship Id="rId106" Type="http://schemas.openxmlformats.org/officeDocument/2006/relationships/image" Target="media/image83.png"/><Relationship Id="rId105" Type="http://schemas.openxmlformats.org/officeDocument/2006/relationships/image" Target="media/image82.png"/><Relationship Id="rId104" Type="http://schemas.openxmlformats.org/officeDocument/2006/relationships/image" Target="media/image81.png"/><Relationship Id="rId103" Type="http://schemas.openxmlformats.org/officeDocument/2006/relationships/image" Target="media/image80.png"/><Relationship Id="rId102" Type="http://schemas.openxmlformats.org/officeDocument/2006/relationships/image" Target="media/image79.png"/><Relationship Id="rId101" Type="http://schemas.openxmlformats.org/officeDocument/2006/relationships/image" Target="media/image78.png"/><Relationship Id="rId100" Type="http://schemas.openxmlformats.org/officeDocument/2006/relationships/image" Target="media/image77.png"/><Relationship Id="rId10" Type="http://schemas.openxmlformats.org/officeDocument/2006/relationships/footer" Target="footer3.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_rels/header8.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193</Pages>
  <Words>74399</Words>
  <Characters>169388</Characters>
  <Lines>1383</Lines>
  <Paragraphs>389</Paragraphs>
  <TotalTime>0</TotalTime>
  <ScaleCrop>false</ScaleCrop>
  <LinksUpToDate>false</LinksUpToDate>
  <CharactersWithSpaces>170520</CharactersWithSpaces>
  <Application>WPS Office_11.1.0.10938_F1E327BC-269C-435d-A152-05C5408002CA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2020-08-21T17:32:00Z</dcterms:created>
  <dc:creator>广东新兴国家网络安全和信息化发展研究院</dc:creator>
  <cp:keywords>网络安全感、满意度、调查</cp:keywords>
  <cp:lastModifiedBy>珍珠</cp:lastModifiedBy>
  <cp:lastPrinted>2021-09-25T11:02:00Z</cp:lastPrinted>
  <dcterms:modified xsi:type="dcterms:W3CDTF">2021-10-20T08:41:56Z</dcterms:modified>
  <dc:title>网民网络安全感满意度调查统计报告</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2052-11.1.0.10938</vt:lpwstr>
  </property>
  <property fmtid="{D5CDD505-2E9C-101B-9397-08002B2CF9AE}" pid="3" name="ICV">
    <vt:lpwstr>818C2B43083C486DBD67BBC796482FE1</vt:lpwstr>
  </property>
</Properties>
</file>