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32664"/>
      <w:bookmarkStart w:id="1" w:name="_Toc9373"/>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17826"/>
      <w:bookmarkStart w:id="3" w:name="_Toc18672"/>
      <w:bookmarkStart w:id="4" w:name="_Toc20618"/>
      <w:bookmarkStart w:id="5" w:name="_Toc8951"/>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color w:val="auto"/>
          <w:sz w:val="44"/>
          <w:szCs w:val="44"/>
        </w:rPr>
      </w:pPr>
      <w:r>
        <w:rPr>
          <w:rFonts w:hint="eastAsia" w:ascii="黑体" w:hAnsi="黑体" w:eastAsia="黑体"/>
          <w:b/>
          <w:bCs/>
          <w:color w:val="auto"/>
          <w:sz w:val="44"/>
          <w:szCs w:val="44"/>
        </w:rPr>
        <w:t>统计报告</w:t>
      </w:r>
    </w:p>
    <w:p>
      <w:pPr>
        <w:ind w:firstLine="0" w:firstLineChars="0"/>
        <w:jc w:val="center"/>
        <w:rPr>
          <w:rFonts w:hint="eastAsia" w:ascii="黑体" w:hAnsi="黑体" w:eastAsia="黑体"/>
          <w:b/>
          <w:bCs/>
          <w:color w:val="auto"/>
          <w:sz w:val="44"/>
          <w:szCs w:val="44"/>
          <w:lang w:eastAsia="zh-CN"/>
        </w:rPr>
      </w:pPr>
      <w:r>
        <w:rPr>
          <w:rFonts w:hint="eastAsia" w:ascii="黑体" w:hAnsi="黑体" w:eastAsia="黑体"/>
          <w:b/>
          <w:bCs/>
          <w:color w:val="auto"/>
          <w:sz w:val="44"/>
          <w:szCs w:val="44"/>
          <w:lang w:eastAsia="zh-CN"/>
        </w:rPr>
        <w:t>（</w:t>
      </w:r>
      <w:r>
        <w:rPr>
          <w:rFonts w:hint="eastAsia" w:ascii="黑体" w:hAnsi="黑体" w:eastAsia="黑体"/>
          <w:b/>
          <w:bCs/>
          <w:color w:val="auto"/>
          <w:sz w:val="44"/>
          <w:szCs w:val="44"/>
          <w:lang w:val="en-US" w:eastAsia="zh-CN"/>
        </w:rPr>
        <w:t>公众版</w:t>
      </w:r>
      <w:r>
        <w:rPr>
          <w:rFonts w:hint="eastAsia" w:ascii="黑体" w:hAnsi="黑体" w:eastAsia="黑体"/>
          <w:b/>
          <w:bCs/>
          <w:color w:val="auto"/>
          <w:sz w:val="44"/>
          <w:szCs w:val="44"/>
          <w:lang w:eastAsia="zh-CN"/>
        </w:rPr>
        <w:t>）</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齐齐哈尔市</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黑龙江省网络安全协会等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hint="default" w:ascii="黑体" w:hAnsi="黑体" w:eastAsia="黑体"/>
          <w:b/>
          <w:color w:val="auto"/>
          <w:sz w:val="28"/>
          <w:szCs w:val="28"/>
          <w:lang w:val="en-US" w:eastAsia="zh-CN"/>
        </w:rPr>
      </w:pPr>
      <w:r>
        <w:rPr>
          <w:rFonts w:hint="eastAsia" w:ascii="黑体" w:hAnsi="黑体" w:eastAsia="黑体" w:cs="黑体"/>
          <w:bCs/>
          <w:color w:val="auto"/>
          <w:sz w:val="28"/>
          <w:szCs w:val="28"/>
          <w:lang w:val="en-US" w:eastAsia="zh-CN"/>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11"/>
        <w:spacing w:line="240" w:lineRule="auto"/>
        <w:ind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pStyle w:val="11"/>
            <w:ind w:firstLine="482"/>
            <w:jc w:val="center"/>
            <w:rPr>
              <w:rFonts w:asciiTheme="minorHAnsi" w:hAnsiTheme="minorHAnsi" w:eastAsiaTheme="minorEastAsia" w:cstheme="minorBidi"/>
              <w:color w:val="auto"/>
              <w:kern w:val="2"/>
              <w:sz w:val="24"/>
              <w:szCs w:val="24"/>
              <w:lang w:val="en-US" w:eastAsia="zh-CN" w:bidi="ar-SA"/>
            </w:rPr>
          </w:pPr>
          <w:r>
            <w:rPr>
              <w:b/>
              <w:bCs/>
              <w:color w:val="auto"/>
              <w:lang w:val="zh-CN"/>
            </w:rPr>
            <w:t>目录</w:t>
          </w:r>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pPr>
          <w:r>
            <w:rPr>
              <w:color w:val="auto"/>
            </w:rPr>
            <w:fldChar w:fldCharType="begin"/>
          </w:r>
          <w:r>
            <w:instrText xml:space="preserve"> HYPERLINK \l _Toc4565 </w:instrText>
          </w:r>
          <w:r>
            <w:fldChar w:fldCharType="separate"/>
          </w:r>
          <w:r>
            <w:rPr>
              <w:rFonts w:hint="eastAsia"/>
            </w:rPr>
            <w:t>一、 前言</w:t>
          </w:r>
          <w:r>
            <w:tab/>
          </w:r>
          <w:r>
            <w:fldChar w:fldCharType="begin"/>
          </w:r>
          <w:r>
            <w:instrText xml:space="preserve"> PAGEREF _Toc4565 \h </w:instrText>
          </w:r>
          <w:r>
            <w:fldChar w:fldCharType="separate"/>
          </w:r>
          <w:r>
            <w:t>1</w:t>
          </w:r>
          <w:r>
            <w:fldChar w:fldCharType="end"/>
          </w:r>
          <w:r>
            <w:rPr>
              <w:color w:val="auto"/>
            </w:rPr>
            <w:fldChar w:fldCharType="end"/>
          </w:r>
        </w:p>
        <w:p>
          <w:pPr>
            <w:pStyle w:val="11"/>
            <w:tabs>
              <w:tab w:val="right" w:leader="dot" w:pos="8312"/>
            </w:tabs>
          </w:pPr>
          <w:r>
            <w:rPr>
              <w:color w:val="auto"/>
            </w:rPr>
            <w:fldChar w:fldCharType="begin"/>
          </w:r>
          <w:r>
            <w:instrText xml:space="preserve"> HYPERLINK \l _Toc28141 </w:instrText>
          </w:r>
          <w:r>
            <w:fldChar w:fldCharType="separate"/>
          </w:r>
          <w:r>
            <w:rPr>
              <w:rFonts w:hint="eastAsia"/>
            </w:rPr>
            <w:t>二、 主要发现</w:t>
          </w:r>
          <w:r>
            <w:tab/>
          </w:r>
          <w:r>
            <w:fldChar w:fldCharType="begin"/>
          </w:r>
          <w:r>
            <w:instrText xml:space="preserve"> PAGEREF _Toc28141 \h </w:instrText>
          </w:r>
          <w:r>
            <w:fldChar w:fldCharType="separate"/>
          </w:r>
          <w:r>
            <w:t>4</w:t>
          </w:r>
          <w:r>
            <w:fldChar w:fldCharType="end"/>
          </w:r>
          <w:r>
            <w:rPr>
              <w:color w:val="auto"/>
            </w:rPr>
            <w:fldChar w:fldCharType="end"/>
          </w:r>
        </w:p>
        <w:p>
          <w:pPr>
            <w:pStyle w:val="13"/>
            <w:tabs>
              <w:tab w:val="right" w:leader="dot" w:pos="8312"/>
            </w:tabs>
          </w:pPr>
          <w:r>
            <w:rPr>
              <w:color w:val="auto"/>
            </w:rPr>
            <w:fldChar w:fldCharType="begin"/>
          </w:r>
          <w:r>
            <w:instrText xml:space="preserve"> HYPERLINK \l _Toc4126 </w:instrText>
          </w:r>
          <w:r>
            <w:fldChar w:fldCharType="separate"/>
          </w:r>
          <w:r>
            <w:rPr>
              <w:rFonts w:hint="eastAsia"/>
            </w:rPr>
            <w:t>2.1 公众网民版主要发现</w:t>
          </w:r>
          <w:r>
            <w:tab/>
          </w:r>
          <w:r>
            <w:fldChar w:fldCharType="begin"/>
          </w:r>
          <w:r>
            <w:instrText xml:space="preserve"> PAGEREF _Toc4126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_Toc23501 </w:instrText>
          </w:r>
          <w:r>
            <w:fldChar w:fldCharType="separate"/>
          </w:r>
          <w:r>
            <w:rPr>
              <w:rFonts w:hint="eastAsia"/>
              <w:szCs w:val="24"/>
            </w:rPr>
            <w:t>2.1.1 网民网络安全感</w:t>
          </w:r>
          <w:r>
            <w:rPr>
              <w:rFonts w:hint="eastAsia"/>
              <w:szCs w:val="24"/>
              <w:lang w:val="en-US" w:eastAsia="zh-CN"/>
            </w:rPr>
            <w:t>略有减少</w:t>
          </w:r>
          <w:r>
            <w:rPr>
              <w:rFonts w:hint="eastAsia"/>
              <w:szCs w:val="24"/>
            </w:rPr>
            <w:t>，网民网络安全意识有所增强</w:t>
          </w:r>
          <w:r>
            <w:tab/>
          </w:r>
          <w:r>
            <w:fldChar w:fldCharType="begin"/>
          </w:r>
          <w:r>
            <w:instrText xml:space="preserve"> PAGEREF _Toc23501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_Toc8424 </w:instrText>
          </w:r>
          <w:r>
            <w:fldChar w:fldCharType="separate"/>
          </w:r>
          <w:r>
            <w:rPr>
              <w:rFonts w:hint="eastAsia" w:cstheme="minorEastAsia"/>
              <w:szCs w:val="24"/>
            </w:rPr>
            <w:t>2.1.2 网络安全态势依然严峻，但部分领域有所改善</w:t>
          </w:r>
          <w:r>
            <w:tab/>
          </w:r>
          <w:r>
            <w:fldChar w:fldCharType="begin"/>
          </w:r>
          <w:r>
            <w:instrText xml:space="preserve"> PAGEREF _Toc8424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_Toc23635 </w:instrText>
          </w:r>
          <w:r>
            <w:fldChar w:fldCharType="separate"/>
          </w:r>
          <w:r>
            <w:rPr>
              <w:rFonts w:hint="eastAsia" w:cstheme="minorEastAsia"/>
              <w:szCs w:val="24"/>
            </w:rPr>
            <w:t>2.1.3 网络安全治理初见成效，网民总体评价满意</w:t>
          </w:r>
          <w:r>
            <w:tab/>
          </w:r>
          <w:r>
            <w:fldChar w:fldCharType="begin"/>
          </w:r>
          <w:r>
            <w:instrText xml:space="preserve"> PAGEREF _Toc23635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_Toc16463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_Toc16463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_Toc28237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_Toc28237 \h </w:instrText>
          </w:r>
          <w:r>
            <w:fldChar w:fldCharType="separate"/>
          </w:r>
          <w:r>
            <w:t>6</w:t>
          </w:r>
          <w:r>
            <w:fldChar w:fldCharType="end"/>
          </w:r>
          <w:r>
            <w:rPr>
              <w:color w:val="auto"/>
            </w:rPr>
            <w:fldChar w:fldCharType="end"/>
          </w:r>
        </w:p>
        <w:p>
          <w:pPr>
            <w:pStyle w:val="7"/>
            <w:tabs>
              <w:tab w:val="right" w:leader="dot" w:pos="8312"/>
            </w:tabs>
          </w:pPr>
          <w:r>
            <w:rPr>
              <w:color w:val="auto"/>
            </w:rPr>
            <w:fldChar w:fldCharType="begin"/>
          </w:r>
          <w:r>
            <w:instrText xml:space="preserve"> HYPERLINK \l _Toc14314 </w:instrText>
          </w:r>
          <w:r>
            <w:fldChar w:fldCharType="separate"/>
          </w:r>
          <w:r>
            <w:rPr>
              <w:rFonts w:hint="eastAsia" w:cstheme="minorEastAsia"/>
              <w:szCs w:val="24"/>
            </w:rPr>
            <w:t>2.1.6 社交、电商、网媒等领域个人信息保护问题较多</w:t>
          </w:r>
          <w:r>
            <w:tab/>
          </w:r>
          <w:r>
            <w:fldChar w:fldCharType="begin"/>
          </w:r>
          <w:r>
            <w:instrText xml:space="preserve"> PAGEREF _Toc14314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_Toc16713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_Toc16713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_Toc26985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_Toc26985 \h </w:instrText>
          </w:r>
          <w:r>
            <w:fldChar w:fldCharType="separate"/>
          </w:r>
          <w:r>
            <w:t>8</w:t>
          </w:r>
          <w:r>
            <w:fldChar w:fldCharType="end"/>
          </w:r>
          <w:r>
            <w:rPr>
              <w:color w:val="auto"/>
            </w:rPr>
            <w:fldChar w:fldCharType="end"/>
          </w:r>
        </w:p>
        <w:p>
          <w:pPr>
            <w:pStyle w:val="7"/>
            <w:tabs>
              <w:tab w:val="right" w:leader="dot" w:pos="8312"/>
            </w:tabs>
          </w:pPr>
          <w:r>
            <w:rPr>
              <w:color w:val="auto"/>
            </w:rPr>
            <w:fldChar w:fldCharType="begin"/>
          </w:r>
          <w:r>
            <w:instrText xml:space="preserve"> HYPERLINK \l _Toc10561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_Toc10561 \h </w:instrText>
          </w:r>
          <w:r>
            <w:fldChar w:fldCharType="separate"/>
          </w:r>
          <w:r>
            <w:t>9</w:t>
          </w:r>
          <w:r>
            <w:fldChar w:fldCharType="end"/>
          </w:r>
          <w:r>
            <w:rPr>
              <w:color w:val="auto"/>
            </w:rPr>
            <w:fldChar w:fldCharType="end"/>
          </w:r>
        </w:p>
        <w:p>
          <w:pPr>
            <w:pStyle w:val="7"/>
            <w:tabs>
              <w:tab w:val="right" w:leader="dot" w:pos="8312"/>
            </w:tabs>
          </w:pPr>
          <w:r>
            <w:rPr>
              <w:color w:val="auto"/>
            </w:rPr>
            <w:fldChar w:fldCharType="begin"/>
          </w:r>
          <w:r>
            <w:instrText xml:space="preserve"> HYPERLINK \l _Toc29242 </w:instrText>
          </w:r>
          <w:r>
            <w:fldChar w:fldCharType="separate"/>
          </w:r>
          <w:r>
            <w:rPr>
              <w:rFonts w:hint="eastAsia" w:cstheme="minorEastAsia"/>
              <w:szCs w:val="24"/>
            </w:rPr>
            <w:t>2.1.10 数字政府服务满意度高，信息化建设效果明显</w:t>
          </w:r>
          <w:r>
            <w:tab/>
          </w:r>
          <w:r>
            <w:fldChar w:fldCharType="begin"/>
          </w:r>
          <w:r>
            <w:instrText xml:space="preserve"> PAGEREF _Toc29242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_Toc10816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_Toc10816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_Toc1040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_Toc1040 \h </w:instrText>
          </w:r>
          <w:r>
            <w:fldChar w:fldCharType="separate"/>
          </w:r>
          <w:r>
            <w:t>11</w:t>
          </w:r>
          <w:r>
            <w:fldChar w:fldCharType="end"/>
          </w:r>
          <w:r>
            <w:rPr>
              <w:color w:val="auto"/>
            </w:rPr>
            <w:fldChar w:fldCharType="end"/>
          </w:r>
        </w:p>
        <w:p>
          <w:pPr>
            <w:pStyle w:val="11"/>
            <w:tabs>
              <w:tab w:val="right" w:leader="dot" w:pos="8312"/>
            </w:tabs>
          </w:pPr>
          <w:r>
            <w:rPr>
              <w:color w:val="auto"/>
            </w:rPr>
            <w:fldChar w:fldCharType="begin"/>
          </w:r>
          <w:r>
            <w:instrText xml:space="preserve"> HYPERLINK \l _Toc229 </w:instrText>
          </w:r>
          <w:r>
            <w:fldChar w:fldCharType="separate"/>
          </w:r>
          <w:r>
            <w:rPr>
              <w:rFonts w:hint="eastAsia"/>
            </w:rPr>
            <w:t>三、公众网民基本情况</w:t>
          </w:r>
          <w:r>
            <w:tab/>
          </w:r>
          <w:r>
            <w:fldChar w:fldCharType="begin"/>
          </w:r>
          <w:r>
            <w:instrText xml:space="preserve"> PAGEREF _Toc229 \h </w:instrText>
          </w:r>
          <w:r>
            <w:fldChar w:fldCharType="separate"/>
          </w:r>
          <w:r>
            <w:t>13</w:t>
          </w:r>
          <w:r>
            <w:fldChar w:fldCharType="end"/>
          </w:r>
          <w:r>
            <w:rPr>
              <w:color w:val="auto"/>
            </w:rPr>
            <w:fldChar w:fldCharType="end"/>
          </w:r>
        </w:p>
        <w:p>
          <w:pPr>
            <w:pStyle w:val="13"/>
            <w:tabs>
              <w:tab w:val="right" w:leader="dot" w:pos="8312"/>
            </w:tabs>
          </w:pPr>
          <w:r>
            <w:rPr>
              <w:color w:val="auto"/>
            </w:rPr>
            <w:fldChar w:fldCharType="begin"/>
          </w:r>
          <w:r>
            <w:instrText xml:space="preserve"> HYPERLINK \l _Toc31683 </w:instrText>
          </w:r>
          <w:r>
            <w:fldChar w:fldCharType="separate"/>
          </w:r>
          <w:r>
            <w:rPr>
              <w:rFonts w:hint="eastAsia"/>
            </w:rPr>
            <w:t>3.1性别分布</w:t>
          </w:r>
          <w:r>
            <w:tab/>
          </w:r>
          <w:r>
            <w:fldChar w:fldCharType="begin"/>
          </w:r>
          <w:r>
            <w:instrText xml:space="preserve"> PAGEREF _Toc31683 \h </w:instrText>
          </w:r>
          <w:r>
            <w:fldChar w:fldCharType="separate"/>
          </w:r>
          <w:r>
            <w:t>13</w:t>
          </w:r>
          <w:r>
            <w:fldChar w:fldCharType="end"/>
          </w:r>
          <w:r>
            <w:rPr>
              <w:color w:val="auto"/>
            </w:rPr>
            <w:fldChar w:fldCharType="end"/>
          </w:r>
        </w:p>
        <w:p>
          <w:pPr>
            <w:pStyle w:val="13"/>
            <w:tabs>
              <w:tab w:val="right" w:leader="dot" w:pos="8312"/>
            </w:tabs>
          </w:pPr>
          <w:r>
            <w:rPr>
              <w:color w:val="auto"/>
            </w:rPr>
            <w:fldChar w:fldCharType="begin"/>
          </w:r>
          <w:r>
            <w:instrText xml:space="preserve"> HYPERLINK \l _Toc18051 </w:instrText>
          </w:r>
          <w:r>
            <w:fldChar w:fldCharType="separate"/>
          </w:r>
          <w:r>
            <w:rPr>
              <w:rFonts w:hint="eastAsia"/>
            </w:rPr>
            <w:t>3.2年龄分布</w:t>
          </w:r>
          <w:r>
            <w:tab/>
          </w:r>
          <w:r>
            <w:fldChar w:fldCharType="begin"/>
          </w:r>
          <w:r>
            <w:instrText xml:space="preserve"> PAGEREF _Toc18051 \h </w:instrText>
          </w:r>
          <w:r>
            <w:fldChar w:fldCharType="separate"/>
          </w:r>
          <w:r>
            <w:t>13</w:t>
          </w:r>
          <w:r>
            <w:fldChar w:fldCharType="end"/>
          </w:r>
          <w:r>
            <w:rPr>
              <w:color w:val="auto"/>
            </w:rPr>
            <w:fldChar w:fldCharType="end"/>
          </w:r>
        </w:p>
        <w:p>
          <w:pPr>
            <w:pStyle w:val="13"/>
            <w:tabs>
              <w:tab w:val="right" w:leader="dot" w:pos="8312"/>
            </w:tabs>
          </w:pPr>
          <w:r>
            <w:rPr>
              <w:color w:val="auto"/>
            </w:rPr>
            <w:fldChar w:fldCharType="begin"/>
          </w:r>
          <w:r>
            <w:instrText xml:space="preserve"> HYPERLINK \l _Toc17899 </w:instrText>
          </w:r>
          <w:r>
            <w:fldChar w:fldCharType="separate"/>
          </w:r>
          <w:r>
            <w:rPr>
              <w:rFonts w:hint="eastAsia"/>
            </w:rPr>
            <w:t>3.3学历分布</w:t>
          </w:r>
          <w:r>
            <w:tab/>
          </w:r>
          <w:r>
            <w:fldChar w:fldCharType="begin"/>
          </w:r>
          <w:r>
            <w:instrText xml:space="preserve"> PAGEREF _Toc17899 \h </w:instrText>
          </w:r>
          <w:r>
            <w:fldChar w:fldCharType="separate"/>
          </w:r>
          <w:r>
            <w:t>14</w:t>
          </w:r>
          <w:r>
            <w:fldChar w:fldCharType="end"/>
          </w:r>
          <w:r>
            <w:rPr>
              <w:color w:val="auto"/>
            </w:rPr>
            <w:fldChar w:fldCharType="end"/>
          </w:r>
        </w:p>
        <w:p>
          <w:pPr>
            <w:pStyle w:val="13"/>
            <w:tabs>
              <w:tab w:val="right" w:leader="dot" w:pos="8312"/>
            </w:tabs>
          </w:pPr>
          <w:r>
            <w:rPr>
              <w:color w:val="auto"/>
            </w:rPr>
            <w:fldChar w:fldCharType="begin"/>
          </w:r>
          <w:r>
            <w:instrText xml:space="preserve"> HYPERLINK \l _Toc13233 </w:instrText>
          </w:r>
          <w:r>
            <w:fldChar w:fldCharType="separate"/>
          </w:r>
          <w:r>
            <w:rPr>
              <w:rFonts w:hint="eastAsia"/>
            </w:rPr>
            <w:t>3.4职业分布</w:t>
          </w:r>
          <w:r>
            <w:tab/>
          </w:r>
          <w:r>
            <w:fldChar w:fldCharType="begin"/>
          </w:r>
          <w:r>
            <w:instrText xml:space="preserve"> PAGEREF _Toc13233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_Toc17812 </w:instrText>
          </w:r>
          <w:r>
            <w:fldChar w:fldCharType="separate"/>
          </w:r>
          <w:r>
            <w:rPr>
              <w:rFonts w:hint="eastAsia"/>
            </w:rPr>
            <w:t>3.5担任角色</w:t>
          </w:r>
          <w:r>
            <w:tab/>
          </w:r>
          <w:r>
            <w:fldChar w:fldCharType="begin"/>
          </w:r>
          <w:r>
            <w:instrText xml:space="preserve"> PAGEREF _Toc17812 \h </w:instrText>
          </w:r>
          <w:r>
            <w:fldChar w:fldCharType="separate"/>
          </w:r>
          <w:r>
            <w:t>16</w:t>
          </w:r>
          <w:r>
            <w:fldChar w:fldCharType="end"/>
          </w:r>
          <w:r>
            <w:rPr>
              <w:color w:val="auto"/>
            </w:rPr>
            <w:fldChar w:fldCharType="end"/>
          </w:r>
        </w:p>
        <w:p>
          <w:pPr>
            <w:pStyle w:val="11"/>
            <w:tabs>
              <w:tab w:val="right" w:leader="dot" w:pos="8312"/>
            </w:tabs>
          </w:pPr>
          <w:r>
            <w:rPr>
              <w:color w:val="auto"/>
            </w:rPr>
            <w:fldChar w:fldCharType="begin"/>
          </w:r>
          <w:r>
            <w:instrText xml:space="preserve"> HYPERLINK \l _Toc24761 </w:instrText>
          </w:r>
          <w:r>
            <w:fldChar w:fldCharType="separate"/>
          </w:r>
          <w:r>
            <w:rPr>
              <w:rFonts w:hint="eastAsia"/>
            </w:rPr>
            <w:t>四、网络安全基本情况</w:t>
          </w:r>
          <w:r>
            <w:tab/>
          </w:r>
          <w:r>
            <w:fldChar w:fldCharType="begin"/>
          </w:r>
          <w:r>
            <w:instrText xml:space="preserve"> PAGEREF _Toc24761 \h </w:instrText>
          </w:r>
          <w:r>
            <w:fldChar w:fldCharType="separate"/>
          </w:r>
          <w:r>
            <w:t>18</w:t>
          </w:r>
          <w:r>
            <w:fldChar w:fldCharType="end"/>
          </w:r>
          <w:r>
            <w:rPr>
              <w:color w:val="auto"/>
            </w:rPr>
            <w:fldChar w:fldCharType="end"/>
          </w:r>
        </w:p>
        <w:p>
          <w:pPr>
            <w:pStyle w:val="13"/>
            <w:tabs>
              <w:tab w:val="right" w:leader="dot" w:pos="8312"/>
            </w:tabs>
          </w:pPr>
          <w:r>
            <w:rPr>
              <w:color w:val="auto"/>
            </w:rPr>
            <w:fldChar w:fldCharType="begin"/>
          </w:r>
          <w:r>
            <w:instrText xml:space="preserve"> HYPERLINK \l _Toc13711 </w:instrText>
          </w:r>
          <w:r>
            <w:fldChar w:fldCharType="separate"/>
          </w:r>
          <w:r>
            <w:rPr>
              <w:rFonts w:hint="eastAsia"/>
            </w:rPr>
            <w:t>4.1网民上网行为</w:t>
          </w:r>
          <w:r>
            <w:tab/>
          </w:r>
          <w:r>
            <w:fldChar w:fldCharType="begin"/>
          </w:r>
          <w:r>
            <w:instrText xml:space="preserve"> PAGEREF _Toc13711 \h </w:instrText>
          </w:r>
          <w:r>
            <w:fldChar w:fldCharType="separate"/>
          </w:r>
          <w:r>
            <w:t>18</w:t>
          </w:r>
          <w:r>
            <w:fldChar w:fldCharType="end"/>
          </w:r>
          <w:r>
            <w:rPr>
              <w:color w:val="auto"/>
            </w:rPr>
            <w:fldChar w:fldCharType="end"/>
          </w:r>
        </w:p>
        <w:p>
          <w:pPr>
            <w:pStyle w:val="13"/>
            <w:tabs>
              <w:tab w:val="right" w:leader="dot" w:pos="8312"/>
            </w:tabs>
          </w:pPr>
          <w:r>
            <w:rPr>
              <w:color w:val="auto"/>
            </w:rPr>
            <w:fldChar w:fldCharType="begin"/>
          </w:r>
          <w:r>
            <w:instrText xml:space="preserve"> HYPERLINK \l _Toc14895 </w:instrText>
          </w:r>
          <w:r>
            <w:fldChar w:fldCharType="separate"/>
          </w:r>
          <w:r>
            <w:rPr>
              <w:rFonts w:hint="eastAsia"/>
            </w:rPr>
            <w:t>4.2网络安全认知</w:t>
          </w:r>
          <w:r>
            <w:tab/>
          </w:r>
          <w:r>
            <w:fldChar w:fldCharType="begin"/>
          </w:r>
          <w:r>
            <w:instrText xml:space="preserve"> PAGEREF _Toc14895 \h </w:instrText>
          </w:r>
          <w:r>
            <w:fldChar w:fldCharType="separate"/>
          </w:r>
          <w:r>
            <w:t>22</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_Toc281 </w:instrText>
          </w:r>
          <w:r>
            <w:fldChar w:fldCharType="separate"/>
          </w:r>
          <w:r>
            <w:rPr>
              <w:rFonts w:hint="eastAsia"/>
            </w:rPr>
            <w:t>4.3网络安全态势与网络安全感</w:t>
          </w:r>
          <w:r>
            <w:tab/>
          </w:r>
          <w:r>
            <w:fldChar w:fldCharType="begin"/>
          </w:r>
          <w:r>
            <w:instrText xml:space="preserve"> PAGEREF _Toc281 \h </w:instrText>
          </w:r>
          <w:r>
            <w:fldChar w:fldCharType="separate"/>
          </w:r>
          <w:r>
            <w:t>25</w:t>
          </w:r>
          <w:r>
            <w:fldChar w:fldCharType="end"/>
          </w:r>
          <w:r>
            <w:rPr>
              <w:color w:val="auto"/>
            </w:rPr>
            <w:fldChar w:fldCharType="end"/>
          </w:r>
        </w:p>
        <w:p>
          <w:pPr>
            <w:pStyle w:val="13"/>
            <w:tabs>
              <w:tab w:val="right" w:leader="dot" w:pos="8312"/>
            </w:tabs>
          </w:pPr>
          <w:r>
            <w:rPr>
              <w:color w:val="auto"/>
            </w:rPr>
            <w:fldChar w:fldCharType="begin"/>
          </w:r>
          <w:r>
            <w:instrText xml:space="preserve"> HYPERLINK \l _Toc21354 </w:instrText>
          </w:r>
          <w:r>
            <w:fldChar w:fldCharType="separate"/>
          </w:r>
          <w:r>
            <w:rPr>
              <w:rFonts w:hint="eastAsia"/>
            </w:rPr>
            <w:t>4.4网络安全治理成效评价</w:t>
          </w:r>
          <w:r>
            <w:tab/>
          </w:r>
          <w:r>
            <w:fldChar w:fldCharType="begin"/>
          </w:r>
          <w:r>
            <w:instrText xml:space="preserve"> PAGEREF _Toc21354 \h </w:instrText>
          </w:r>
          <w:r>
            <w:fldChar w:fldCharType="separate"/>
          </w:r>
          <w:r>
            <w:t>29</w:t>
          </w:r>
          <w:r>
            <w:fldChar w:fldCharType="end"/>
          </w:r>
          <w:r>
            <w:rPr>
              <w:color w:val="auto"/>
            </w:rPr>
            <w:fldChar w:fldCharType="end"/>
          </w:r>
        </w:p>
        <w:p>
          <w:pPr>
            <w:pStyle w:val="11"/>
            <w:tabs>
              <w:tab w:val="right" w:leader="dot" w:pos="8312"/>
            </w:tabs>
          </w:pPr>
          <w:r>
            <w:rPr>
              <w:color w:val="auto"/>
            </w:rPr>
            <w:fldChar w:fldCharType="begin"/>
          </w:r>
          <w:r>
            <w:instrText xml:space="preserve"> HYPERLINK \l _Toc14070 </w:instrText>
          </w:r>
          <w:r>
            <w:fldChar w:fldCharType="separate"/>
          </w:r>
          <w:r>
            <w:rPr>
              <w:rFonts w:hint="eastAsia"/>
            </w:rPr>
            <w:t>五、公众网民版专题分析</w:t>
          </w:r>
          <w:r>
            <w:tab/>
          </w:r>
          <w:r>
            <w:fldChar w:fldCharType="begin"/>
          </w:r>
          <w:r>
            <w:instrText xml:space="preserve"> PAGEREF _Toc14070 \h </w:instrText>
          </w:r>
          <w:r>
            <w:fldChar w:fldCharType="separate"/>
          </w:r>
          <w:r>
            <w:t>34</w:t>
          </w:r>
          <w:r>
            <w:fldChar w:fldCharType="end"/>
          </w:r>
          <w:r>
            <w:rPr>
              <w:color w:val="auto"/>
            </w:rPr>
            <w:fldChar w:fldCharType="end"/>
          </w:r>
        </w:p>
        <w:p>
          <w:pPr>
            <w:pStyle w:val="13"/>
            <w:tabs>
              <w:tab w:val="right" w:leader="dot" w:pos="8312"/>
            </w:tabs>
          </w:pPr>
          <w:r>
            <w:rPr>
              <w:color w:val="auto"/>
            </w:rPr>
            <w:fldChar w:fldCharType="begin"/>
          </w:r>
          <w:r>
            <w:instrText xml:space="preserve"> HYPERLINK \l _Toc19909 </w:instrText>
          </w:r>
          <w:r>
            <w:fldChar w:fldCharType="separate"/>
          </w:r>
          <w:r>
            <w:rPr>
              <w:rFonts w:hint="eastAsia"/>
            </w:rPr>
            <w:t>5.1专题1：网络安全法治社会建设专题</w:t>
          </w:r>
          <w:r>
            <w:tab/>
          </w:r>
          <w:r>
            <w:fldChar w:fldCharType="begin"/>
          </w:r>
          <w:r>
            <w:instrText xml:space="preserve"> PAGEREF _Toc19909 \h </w:instrText>
          </w:r>
          <w:r>
            <w:fldChar w:fldCharType="separate"/>
          </w:r>
          <w:r>
            <w:t>34</w:t>
          </w:r>
          <w:r>
            <w:fldChar w:fldCharType="end"/>
          </w:r>
          <w:r>
            <w:rPr>
              <w:color w:val="auto"/>
            </w:rPr>
            <w:fldChar w:fldCharType="end"/>
          </w:r>
        </w:p>
        <w:p>
          <w:pPr>
            <w:pStyle w:val="13"/>
            <w:tabs>
              <w:tab w:val="right" w:leader="dot" w:pos="8312"/>
            </w:tabs>
          </w:pPr>
          <w:r>
            <w:rPr>
              <w:color w:val="auto"/>
            </w:rPr>
            <w:fldChar w:fldCharType="begin"/>
          </w:r>
          <w:r>
            <w:instrText xml:space="preserve"> HYPERLINK \l _Toc4661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_Toc4661 \h </w:instrText>
          </w:r>
          <w:r>
            <w:fldChar w:fldCharType="separate"/>
          </w:r>
          <w:r>
            <w:t>45</w:t>
          </w:r>
          <w:r>
            <w:fldChar w:fldCharType="end"/>
          </w:r>
          <w:r>
            <w:rPr>
              <w:color w:val="auto"/>
            </w:rPr>
            <w:fldChar w:fldCharType="end"/>
          </w:r>
        </w:p>
        <w:p>
          <w:pPr>
            <w:pStyle w:val="13"/>
            <w:tabs>
              <w:tab w:val="right" w:leader="dot" w:pos="8312"/>
            </w:tabs>
          </w:pPr>
          <w:r>
            <w:rPr>
              <w:color w:val="auto"/>
            </w:rPr>
            <w:fldChar w:fldCharType="begin"/>
          </w:r>
          <w:r>
            <w:instrText xml:space="preserve"> HYPERLINK \l _Toc706 </w:instrText>
          </w:r>
          <w:r>
            <w:fldChar w:fldCharType="separate"/>
          </w:r>
          <w:r>
            <w:rPr>
              <w:rFonts w:hint="eastAsia"/>
            </w:rPr>
            <w:t>5.3专题3：个人信息保护专题</w:t>
          </w:r>
          <w:r>
            <w:tab/>
          </w:r>
          <w:r>
            <w:fldChar w:fldCharType="begin"/>
          </w:r>
          <w:r>
            <w:instrText xml:space="preserve"> PAGEREF _Toc706 \h </w:instrText>
          </w:r>
          <w:r>
            <w:fldChar w:fldCharType="separate"/>
          </w:r>
          <w:r>
            <w:t>68</w:t>
          </w:r>
          <w:r>
            <w:fldChar w:fldCharType="end"/>
          </w:r>
          <w:r>
            <w:rPr>
              <w:color w:val="auto"/>
            </w:rPr>
            <w:fldChar w:fldCharType="end"/>
          </w:r>
        </w:p>
        <w:p>
          <w:pPr>
            <w:pStyle w:val="13"/>
            <w:tabs>
              <w:tab w:val="right" w:leader="dot" w:pos="8312"/>
            </w:tabs>
          </w:pPr>
          <w:r>
            <w:rPr>
              <w:color w:val="auto"/>
            </w:rPr>
            <w:fldChar w:fldCharType="begin"/>
          </w:r>
          <w:r>
            <w:instrText xml:space="preserve"> HYPERLINK \l _Toc11824 </w:instrText>
          </w:r>
          <w:r>
            <w:fldChar w:fldCharType="separate"/>
          </w:r>
          <w:r>
            <w:rPr>
              <w:rFonts w:hint="eastAsia"/>
            </w:rPr>
            <w:t>5.4专题4：网络购物安全权益保护专题</w:t>
          </w:r>
          <w:r>
            <w:tab/>
          </w:r>
          <w:r>
            <w:fldChar w:fldCharType="begin"/>
          </w:r>
          <w:r>
            <w:instrText xml:space="preserve"> PAGEREF _Toc11824 \h </w:instrText>
          </w:r>
          <w:r>
            <w:fldChar w:fldCharType="separate"/>
          </w:r>
          <w:r>
            <w:t>84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_Toc20628 </w:instrText>
          </w:r>
          <w:r>
            <w:fldChar w:fldCharType="separate"/>
          </w:r>
          <w:r>
            <w:rPr>
              <w:rFonts w:hint="eastAsia"/>
            </w:rPr>
            <w:t>5.5专题5：未成年人网络权益保护专题</w:t>
          </w:r>
          <w:r>
            <w:tab/>
          </w:r>
          <w:r>
            <w:fldChar w:fldCharType="begin"/>
          </w:r>
          <w:r>
            <w:instrText xml:space="preserve"> PAGEREF _Toc20628 \h </w:instrText>
          </w:r>
          <w:r>
            <w:fldChar w:fldCharType="separate"/>
          </w:r>
          <w:r>
            <w:t>102</w:t>
          </w:r>
          <w:r>
            <w:fldChar w:fldCharType="end"/>
          </w:r>
          <w:r>
            <w:rPr>
              <w:color w:val="auto"/>
            </w:rPr>
            <w:fldChar w:fldCharType="end"/>
          </w:r>
        </w:p>
        <w:p>
          <w:pPr>
            <w:pStyle w:val="13"/>
            <w:tabs>
              <w:tab w:val="right" w:leader="dot" w:pos="8312"/>
            </w:tabs>
          </w:pPr>
          <w:r>
            <w:rPr>
              <w:color w:val="auto"/>
            </w:rPr>
            <w:fldChar w:fldCharType="begin"/>
          </w:r>
          <w:r>
            <w:instrText xml:space="preserve"> HYPERLINK \l _Toc26512 </w:instrText>
          </w:r>
          <w:r>
            <w:fldChar w:fldCharType="separate"/>
          </w:r>
          <w:r>
            <w:rPr>
              <w:rFonts w:hint="eastAsia"/>
            </w:rPr>
            <w:t>5.6专题6：互联网平台监管与企业自律专题</w:t>
          </w:r>
          <w:r>
            <w:tab/>
          </w:r>
          <w:r>
            <w:fldChar w:fldCharType="begin"/>
          </w:r>
          <w:r>
            <w:instrText xml:space="preserve"> PAGEREF _Toc26512 \h </w:instrText>
          </w:r>
          <w:r>
            <w:fldChar w:fldCharType="separate"/>
          </w:r>
          <w:r>
            <w:t>123</w:t>
          </w:r>
          <w:r>
            <w:fldChar w:fldCharType="end"/>
          </w:r>
          <w:r>
            <w:rPr>
              <w:color w:val="auto"/>
            </w:rPr>
            <w:fldChar w:fldCharType="end"/>
          </w:r>
        </w:p>
        <w:p>
          <w:pPr>
            <w:pStyle w:val="13"/>
            <w:tabs>
              <w:tab w:val="right" w:leader="dot" w:pos="8312"/>
            </w:tabs>
          </w:pPr>
          <w:r>
            <w:rPr>
              <w:color w:val="auto"/>
            </w:rPr>
            <w:fldChar w:fldCharType="begin"/>
          </w:r>
          <w:r>
            <w:instrText xml:space="preserve"> HYPERLINK \l _Toc9106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_Toc9106 \h </w:instrText>
          </w:r>
          <w:r>
            <w:fldChar w:fldCharType="separate"/>
          </w:r>
          <w:r>
            <w:t>123</w:t>
          </w:r>
          <w:r>
            <w:fldChar w:fldCharType="end"/>
          </w:r>
          <w:r>
            <w:rPr>
              <w:color w:val="auto"/>
            </w:rPr>
            <w:fldChar w:fldCharType="end"/>
          </w:r>
        </w:p>
        <w:p>
          <w:pPr>
            <w:pStyle w:val="13"/>
            <w:tabs>
              <w:tab w:val="right" w:leader="dot" w:pos="8312"/>
            </w:tabs>
          </w:pPr>
          <w:r>
            <w:rPr>
              <w:color w:val="auto"/>
            </w:rPr>
            <w:fldChar w:fldCharType="begin"/>
          </w:r>
          <w:r>
            <w:instrText xml:space="preserve"> HYPERLINK \l _Toc14934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_Toc14934 \h </w:instrText>
          </w:r>
          <w:r>
            <w:fldChar w:fldCharType="separate"/>
          </w:r>
          <w:r>
            <w:t>123</w:t>
          </w:r>
          <w:r>
            <w:fldChar w:fldCharType="end"/>
          </w:r>
          <w:r>
            <w:rPr>
              <w:color w:val="auto"/>
            </w:rPr>
            <w:fldChar w:fldCharType="end"/>
          </w:r>
        </w:p>
        <w:p>
          <w:pPr>
            <w:pStyle w:val="11"/>
            <w:tabs>
              <w:tab w:val="right" w:leader="dot" w:pos="8312"/>
            </w:tabs>
          </w:pPr>
          <w:r>
            <w:rPr>
              <w:color w:val="auto"/>
            </w:rPr>
            <w:fldChar w:fldCharType="begin"/>
          </w:r>
          <w:r>
            <w:instrText xml:space="preserve"> HYPERLINK \l _Toc27808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_Toc27808 \h </w:instrText>
          </w:r>
          <w:r>
            <w:fldChar w:fldCharType="separate"/>
          </w:r>
          <w:r>
            <w:t>124</w:t>
          </w:r>
          <w:r>
            <w:fldChar w:fldCharType="end"/>
          </w:r>
          <w:r>
            <w:rPr>
              <w:color w:val="auto"/>
            </w:rPr>
            <w:fldChar w:fldCharType="end"/>
          </w:r>
        </w:p>
        <w:p>
          <w:pPr>
            <w:pStyle w:val="11"/>
            <w:tabs>
              <w:tab w:val="right" w:leader="dot" w:pos="8312"/>
            </w:tabs>
          </w:pPr>
          <w:r>
            <w:rPr>
              <w:color w:val="auto"/>
            </w:rPr>
            <w:fldChar w:fldCharType="begin"/>
          </w:r>
          <w:r>
            <w:instrText xml:space="preserve"> HYPERLINK \l _Toc11571 </w:instrText>
          </w:r>
          <w:r>
            <w:fldChar w:fldCharType="separate"/>
          </w:r>
          <w:r>
            <w:rPr>
              <w:rFonts w:hint="eastAsia" w:asciiTheme="minorHAnsi" w:hAnsiTheme="minorHAnsi" w:cstheme="minorHAnsi"/>
            </w:rPr>
            <w:t>附件二：调查报告致谢词</w:t>
          </w:r>
          <w:r>
            <w:tab/>
          </w:r>
          <w:r>
            <w:fldChar w:fldCharType="begin"/>
          </w:r>
          <w:r>
            <w:instrText xml:space="preserve"> PAGEREF _Toc11571 \h </w:instrText>
          </w:r>
          <w:r>
            <w:fldChar w:fldCharType="separate"/>
          </w:r>
          <w:r>
            <w:t>129</w:t>
          </w:r>
          <w:r>
            <w:fldChar w:fldCharType="end"/>
          </w:r>
          <w:r>
            <w:rPr>
              <w:color w:val="auto"/>
            </w:rPr>
            <w:fldChar w:fldCharType="end"/>
          </w:r>
        </w:p>
        <w:p>
          <w:pPr>
            <w:pStyle w:val="11"/>
            <w:tabs>
              <w:tab w:val="right" w:leader="dot" w:pos="8312"/>
            </w:tabs>
          </w:pPr>
          <w:r>
            <w:rPr>
              <w:color w:val="auto"/>
            </w:rPr>
            <w:fldChar w:fldCharType="begin"/>
          </w:r>
          <w:r>
            <w:instrText xml:space="preserve"> HYPERLINK \l _Toc29592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_Toc29592 \h </w:instrText>
          </w:r>
          <w:r>
            <w:fldChar w:fldCharType="separate"/>
          </w:r>
          <w:r>
            <w:t>131</w:t>
          </w:r>
          <w:r>
            <w:fldChar w:fldCharType="end"/>
          </w:r>
          <w:r>
            <w:rPr>
              <w:color w:val="auto"/>
            </w:rPr>
            <w:fldChar w:fldCharType="end"/>
          </w:r>
        </w:p>
        <w:p>
          <w:pPr>
            <w:pStyle w:val="11"/>
            <w:tabs>
              <w:tab w:val="right" w:leader="dot" w:pos="8312"/>
            </w:tabs>
          </w:pPr>
          <w:r>
            <w:rPr>
              <w:color w:val="auto"/>
            </w:rPr>
            <w:fldChar w:fldCharType="begin"/>
          </w:r>
          <w:r>
            <w:instrText xml:space="preserve"> HYPERLINK \l _Toc7360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_Toc7360 \h </w:instrText>
          </w:r>
          <w:r>
            <w:fldChar w:fldCharType="separate"/>
          </w:r>
          <w:r>
            <w:t>133</w:t>
          </w:r>
          <w:r>
            <w:fldChar w:fldCharType="end"/>
          </w:r>
          <w:r>
            <w:rPr>
              <w:color w:val="auto"/>
            </w:rPr>
            <w:fldChar w:fldCharType="end"/>
          </w:r>
        </w:p>
        <w:p>
          <w:pPr>
            <w:ind w:firstLine="482"/>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p>
    <w:p>
      <w:pPr>
        <w:pStyle w:val="12"/>
        <w:tabs>
          <w:tab w:val="right" w:leader="dot" w:pos="8296"/>
        </w:tabs>
        <w:ind w:left="1042" w:hanging="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pPr>
      <w:r>
        <w:rPr>
          <w:rFonts w:hint="eastAsia" w:ascii="黑体" w:hAnsi="黑体" w:eastAsia="黑体"/>
          <w:b/>
          <w:bCs/>
          <w:color w:val="auto"/>
          <w:kern w:val="44"/>
          <w:sz w:val="28"/>
          <w:szCs w:val="28"/>
        </w:rPr>
        <w:fldChar w:fldCharType="begin"/>
      </w:r>
      <w:r>
        <w:rPr>
          <w:rFonts w:ascii="黑体" w:hAnsi="黑体" w:eastAsia="黑体"/>
          <w:b/>
          <w:bCs/>
          <w:color w:val="auto"/>
          <w:kern w:val="44"/>
          <w:sz w:val="28"/>
          <w:szCs w:val="28"/>
        </w:rPr>
        <w:instrText xml:space="preserve"> TOC \h \z \c "图表" </w:instrText>
      </w:r>
      <w:r>
        <w:rPr>
          <w:rFonts w:hint="eastAsia" w:ascii="黑体" w:hAnsi="黑体" w:eastAsia="黑体"/>
          <w:b/>
          <w:bCs/>
          <w:color w:val="auto"/>
          <w:kern w:val="44"/>
          <w:sz w:val="28"/>
          <w:szCs w:val="28"/>
        </w:rPr>
        <w:fldChar w:fldCharType="separate"/>
      </w: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_Toc29801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_Toc29801 \h </w:instrText>
      </w:r>
      <w:r>
        <w:fldChar w:fldCharType="separate"/>
      </w:r>
      <w:r>
        <w:t>13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_Toc28443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_Toc28443 \h </w:instrText>
      </w:r>
      <w:r>
        <w:fldChar w:fldCharType="separate"/>
      </w:r>
      <w:r>
        <w:t>14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_Toc7031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_Toc7031 \h </w:instrText>
      </w:r>
      <w:r>
        <w:fldChar w:fldCharType="separate"/>
      </w:r>
      <w:r>
        <w:t>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_Toc15374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_Toc15374 \h </w:instrText>
      </w:r>
      <w:r>
        <w:fldChar w:fldCharType="separate"/>
      </w:r>
      <w:r>
        <w:t>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_Toc30262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_Toc30262 \h </w:instrText>
      </w:r>
      <w:r>
        <w:fldChar w:fldCharType="separate"/>
      </w:r>
      <w:r>
        <w:t>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_Toc31178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_Toc31178 \h </w:instrText>
      </w:r>
      <w:r>
        <w:fldChar w:fldCharType="separate"/>
      </w:r>
      <w:r>
        <w:t>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_Toc29673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_Toc29673 \h </w:instrText>
      </w:r>
      <w:r>
        <w:fldChar w:fldCharType="separate"/>
      </w:r>
      <w:r>
        <w:t>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_Toc3266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_Toc3266 \h </w:instrText>
      </w:r>
      <w:r>
        <w:fldChar w:fldCharType="separate"/>
      </w:r>
      <w:r>
        <w:t>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_Toc28846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_Toc28846 \h </w:instrText>
      </w:r>
      <w:r>
        <w:fldChar w:fldCharType="separate"/>
      </w:r>
      <w:r>
        <w:t>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_Toc10022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_Toc10022 \h </w:instrText>
      </w:r>
      <w:r>
        <w:fldChar w:fldCharType="separate"/>
      </w:r>
      <w:r>
        <w:t>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_Toc20052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_Toc20052 \h </w:instrText>
      </w:r>
      <w:r>
        <w:fldChar w:fldCharType="separate"/>
      </w:r>
      <w:r>
        <w:t>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_Toc18518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_Toc18518 \h </w:instrText>
      </w:r>
      <w:r>
        <w:fldChar w:fldCharType="separate"/>
      </w:r>
      <w:r>
        <w:t>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_Toc3948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_Toc3948 \h </w:instrText>
      </w:r>
      <w:r>
        <w:fldChar w:fldCharType="separate"/>
      </w:r>
      <w:r>
        <w:t>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_Toc20637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_Toc20637 \h </w:instrText>
      </w:r>
      <w:r>
        <w:fldChar w:fldCharType="separate"/>
      </w:r>
      <w:r>
        <w:t>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_Toc10403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_Toc10403 \h </w:instrText>
      </w:r>
      <w:r>
        <w:fldChar w:fldCharType="separate"/>
      </w:r>
      <w:r>
        <w:t>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_Toc32028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_Toc32028 \h </w:instrText>
      </w:r>
      <w:r>
        <w:fldChar w:fldCharType="separate"/>
      </w:r>
      <w:r>
        <w:t>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_Toc31823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_Toc31823 \h </w:instrText>
      </w:r>
      <w:r>
        <w:fldChar w:fldCharType="separate"/>
      </w:r>
      <w:r>
        <w:t>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_Toc24580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_Toc24580 \h </w:instrText>
      </w:r>
      <w:r>
        <w:fldChar w:fldCharType="separate"/>
      </w:r>
      <w:r>
        <w:t>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_Toc13383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_Toc13383 \h </w:instrText>
      </w:r>
      <w:r>
        <w:fldChar w:fldCharType="separate"/>
      </w:r>
      <w:r>
        <w:t>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_Toc10505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_Toc10505 \h </w:instrText>
      </w:r>
      <w:r>
        <w:fldChar w:fldCharType="separate"/>
      </w:r>
      <w:r>
        <w:t>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_Toc28152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_Toc28152 \h </w:instrText>
      </w:r>
      <w:r>
        <w:fldChar w:fldCharType="separate"/>
      </w:r>
      <w:r>
        <w:t>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_Toc21011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_Toc21011 \h </w:instrText>
      </w:r>
      <w:r>
        <w:fldChar w:fldCharType="separate"/>
      </w:r>
      <w:r>
        <w:t>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_Toc27829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_Toc27829 \h </w:instrText>
      </w:r>
      <w:r>
        <w:fldChar w:fldCharType="separate"/>
      </w:r>
      <w:r>
        <w:t>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_Toc1078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_Toc1078 \h </w:instrText>
      </w:r>
      <w:r>
        <w:fldChar w:fldCharType="separate"/>
      </w:r>
      <w:r>
        <w:t>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_Toc17999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_Toc17999 \h </w:instrText>
      </w:r>
      <w:r>
        <w:fldChar w:fldCharType="separate"/>
      </w:r>
      <w:r>
        <w:t>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_Toc18660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_Toc18660 \h </w:instrText>
      </w:r>
      <w:r>
        <w:fldChar w:fldCharType="separate"/>
      </w:r>
      <w:r>
        <w:t>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_Toc15846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_Toc15846 \h </w:instrText>
      </w:r>
      <w:r>
        <w:fldChar w:fldCharType="separate"/>
      </w:r>
      <w:r>
        <w:t>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_Toc23393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_Toc23393 \h </w:instrText>
      </w:r>
      <w:r>
        <w:fldChar w:fldCharType="separate"/>
      </w:r>
      <w:r>
        <w:t>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_Toc16638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_Toc16638 \h </w:instrText>
      </w:r>
      <w:r>
        <w:fldChar w:fldCharType="separate"/>
      </w:r>
      <w:r>
        <w:t>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_Toc11896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_Toc11896 \h </w:instrText>
      </w:r>
      <w:r>
        <w:fldChar w:fldCharType="separate"/>
      </w:r>
      <w:r>
        <w:t>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_Toc15061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_Toc15061 \h </w:instrText>
      </w:r>
      <w:r>
        <w:fldChar w:fldCharType="separate"/>
      </w:r>
      <w:r>
        <w:t>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_Toc31341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_Toc31341 \h </w:instrText>
      </w:r>
      <w:r>
        <w:fldChar w:fldCharType="separate"/>
      </w:r>
      <w:r>
        <w:t>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_Toc12789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_Toc12789 \h </w:instrText>
      </w:r>
      <w:r>
        <w:fldChar w:fldCharType="separate"/>
      </w:r>
      <w:r>
        <w:t>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_Toc26418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_Toc26418 \h </w:instrText>
      </w:r>
      <w:r>
        <w:fldChar w:fldCharType="separate"/>
      </w:r>
      <w:r>
        <w:t>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_Toc25605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_Toc25605 \h </w:instrText>
      </w:r>
      <w:r>
        <w:fldChar w:fldCharType="separate"/>
      </w:r>
      <w:r>
        <w:t>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_Toc9949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_Toc9949 \h </w:instrText>
      </w:r>
      <w:r>
        <w:fldChar w:fldCharType="separate"/>
      </w:r>
      <w:r>
        <w:t>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_Toc21476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_Toc21476 \h </w:instrText>
      </w:r>
      <w:r>
        <w:fldChar w:fldCharType="separate"/>
      </w:r>
      <w:r>
        <w:t>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_Toc5210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_Toc5210 \h </w:instrText>
      </w:r>
      <w:r>
        <w:fldChar w:fldCharType="separate"/>
      </w:r>
      <w:r>
        <w:t>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_Toc32249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_Toc32249 \h </w:instrText>
      </w:r>
      <w:r>
        <w:fldChar w:fldCharType="separate"/>
      </w:r>
      <w:r>
        <w:t>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_Toc10845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_Toc10845 \h </w:instrText>
      </w:r>
      <w:r>
        <w:fldChar w:fldCharType="separate"/>
      </w:r>
      <w:r>
        <w:t>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_Toc9924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_Toc9924 \h </w:instrText>
      </w:r>
      <w:r>
        <w:fldChar w:fldCharType="separate"/>
      </w:r>
      <w:r>
        <w:t>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_Toc26267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_Toc26267 \h </w:instrText>
      </w:r>
      <w:r>
        <w:fldChar w:fldCharType="separate"/>
      </w:r>
      <w:r>
        <w:t>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_Toc30649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_Toc30649 \h </w:instrText>
      </w:r>
      <w:r>
        <w:fldChar w:fldCharType="separate"/>
      </w:r>
      <w:r>
        <w:t>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_Toc27962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_Toc27962 \h </w:instrText>
      </w:r>
      <w:r>
        <w:fldChar w:fldCharType="separate"/>
      </w:r>
      <w:r>
        <w:t>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_Toc24143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_Toc24143 \h </w:instrText>
      </w:r>
      <w:r>
        <w:fldChar w:fldCharType="separate"/>
      </w:r>
      <w:r>
        <w:t>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_Toc134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_Toc134 \h </w:instrText>
      </w:r>
      <w:r>
        <w:fldChar w:fldCharType="separate"/>
      </w:r>
      <w:r>
        <w:t>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_Toc24916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_Toc24916 \h </w:instrText>
      </w:r>
      <w:r>
        <w:fldChar w:fldCharType="separate"/>
      </w:r>
      <w:r>
        <w:t>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_Toc8421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_Toc8421 \h </w:instrText>
      </w:r>
      <w:r>
        <w:fldChar w:fldCharType="separate"/>
      </w:r>
      <w:r>
        <w:t>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_Toc24707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_Toc24707 \h </w:instrText>
      </w:r>
      <w:r>
        <w:fldChar w:fldCharType="separate"/>
      </w:r>
      <w:r>
        <w:t>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_Toc26893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_Toc26893 \h </w:instrText>
      </w:r>
      <w:r>
        <w:fldChar w:fldCharType="separate"/>
      </w:r>
      <w:r>
        <w:t>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_Toc29272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_Toc29272 \h </w:instrText>
      </w:r>
      <w:r>
        <w:fldChar w:fldCharType="separate"/>
      </w:r>
      <w:r>
        <w:t>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_Toc31348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_Toc31348 \h </w:instrText>
      </w:r>
      <w:r>
        <w:fldChar w:fldCharType="separate"/>
      </w:r>
      <w:r>
        <w:t>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_Toc21539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_Toc21539 \h </w:instrText>
      </w:r>
      <w:r>
        <w:fldChar w:fldCharType="separate"/>
      </w:r>
      <w:r>
        <w:t>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_Toc3592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_Toc3592 \h </w:instrText>
      </w:r>
      <w:r>
        <w:fldChar w:fldCharType="separate"/>
      </w:r>
      <w:r>
        <w:t>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_Toc8284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_Toc8284 \h </w:instrText>
      </w:r>
      <w:r>
        <w:fldChar w:fldCharType="separate"/>
      </w:r>
      <w:r>
        <w:t>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_Toc32033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_Toc32033 \h </w:instrText>
      </w:r>
      <w:r>
        <w:fldChar w:fldCharType="separate"/>
      </w:r>
      <w:r>
        <w:t>70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_Toc16182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_Toc16182 \h </w:instrText>
      </w:r>
      <w:r>
        <w:fldChar w:fldCharType="separate"/>
      </w:r>
      <w:r>
        <w:t>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_Toc22196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_Toc22196 \h </w:instrText>
      </w:r>
      <w:r>
        <w:fldChar w:fldCharType="separate"/>
      </w:r>
      <w:r>
        <w:t>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_Toc17782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_Toc17782 \h </w:instrText>
      </w:r>
      <w:r>
        <w:fldChar w:fldCharType="separate"/>
      </w:r>
      <w:r>
        <w:t>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_Toc21705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_Toc21705 \h </w:instrText>
      </w:r>
      <w:r>
        <w:fldChar w:fldCharType="separate"/>
      </w:r>
      <w:r>
        <w:t>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_Toc13702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_Toc13702 \h </w:instrText>
      </w:r>
      <w:r>
        <w:fldChar w:fldCharType="separate"/>
      </w:r>
      <w:r>
        <w:t>76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_Toc17967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_Toc17967 \h </w:instrText>
      </w:r>
      <w:r>
        <w:fldChar w:fldCharType="separate"/>
      </w:r>
      <w:r>
        <w:t>77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_Toc22213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_Toc22213 \h </w:instrText>
      </w:r>
      <w:r>
        <w:fldChar w:fldCharType="separate"/>
      </w:r>
      <w:r>
        <w:t>78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_Toc16494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_Toc16494 \h </w:instrText>
      </w:r>
      <w:r>
        <w:fldChar w:fldCharType="separate"/>
      </w:r>
      <w:r>
        <w:t>79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_Toc5922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_Toc5922 \h </w:instrText>
      </w:r>
      <w:r>
        <w:fldChar w:fldCharType="separate"/>
      </w:r>
      <w:r>
        <w:t>80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_Toc11773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_Toc11773 \h </w:instrText>
      </w:r>
      <w:r>
        <w:fldChar w:fldCharType="separate"/>
      </w:r>
      <w:r>
        <w:t>81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_Toc10985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_Toc10985 \h </w:instrText>
      </w:r>
      <w:r>
        <w:fldChar w:fldCharType="separate"/>
      </w:r>
      <w:r>
        <w:t>82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_Toc3253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_Toc3253 \h </w:instrText>
      </w:r>
      <w:r>
        <w:fldChar w:fldCharType="separate"/>
      </w:r>
      <w:r>
        <w:t>83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_Toc24284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_Toc24284 \h </w:instrText>
      </w:r>
      <w:r>
        <w:fldChar w:fldCharType="separate"/>
      </w:r>
      <w:r>
        <w:t>84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_Toc28806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_Toc28806 \h </w:instrText>
      </w:r>
      <w:r>
        <w:fldChar w:fldCharType="separate"/>
      </w:r>
      <w:r>
        <w:t>85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_Toc20614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_Toc20614 \h </w:instrText>
      </w:r>
      <w:r>
        <w:fldChar w:fldCharType="separate"/>
      </w:r>
      <w:r>
        <w:t>86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_Toc7785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_Toc7785 \h </w:instrText>
      </w:r>
      <w:r>
        <w:fldChar w:fldCharType="separate"/>
      </w:r>
      <w:r>
        <w:t>87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_Toc204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_Toc204 \h </w:instrText>
      </w:r>
      <w:r>
        <w:fldChar w:fldCharType="separate"/>
      </w:r>
      <w:r>
        <w:t>88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_Toc21397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_Toc21397 \h </w:instrText>
      </w:r>
      <w:r>
        <w:fldChar w:fldCharType="separate"/>
      </w:r>
      <w:r>
        <w:t>89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_Toc29893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_Toc29893 \h </w:instrText>
      </w:r>
      <w:r>
        <w:fldChar w:fldCharType="separate"/>
      </w:r>
      <w:r>
        <w:t>90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_Toc3318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_Toc3318 \h </w:instrText>
      </w:r>
      <w:r>
        <w:fldChar w:fldCharType="separate"/>
      </w:r>
      <w:r>
        <w:t>91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_Toc22732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_Toc22732 \h </w:instrText>
      </w:r>
      <w:r>
        <w:fldChar w:fldCharType="separate"/>
      </w:r>
      <w:r>
        <w:t>92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_Toc25307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_Toc25307 \h </w:instrText>
      </w:r>
      <w:r>
        <w:fldChar w:fldCharType="separate"/>
      </w:r>
      <w:r>
        <w:t>93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_Toc22995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_Toc22995 \h </w:instrText>
      </w:r>
      <w:r>
        <w:fldChar w:fldCharType="separate"/>
      </w:r>
      <w:r>
        <w:t>94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_Toc19695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_Toc19695 \h </w:instrText>
      </w:r>
      <w:r>
        <w:fldChar w:fldCharType="separate"/>
      </w:r>
      <w:r>
        <w:t>95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_Toc10490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_Toc10490 \h </w:instrText>
      </w:r>
      <w:r>
        <w:fldChar w:fldCharType="separate"/>
      </w:r>
      <w:r>
        <w:t>96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_Toc25194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_Toc25194 \h </w:instrText>
      </w:r>
      <w:r>
        <w:fldChar w:fldCharType="separate"/>
      </w:r>
      <w:r>
        <w:t>97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_Toc23904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_Toc23904 \h </w:instrText>
      </w:r>
      <w:r>
        <w:fldChar w:fldCharType="separate"/>
      </w:r>
      <w:r>
        <w:t>98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_Toc27272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_Toc27272 \h </w:instrText>
      </w:r>
      <w:r>
        <w:fldChar w:fldCharType="separate"/>
      </w:r>
      <w:r>
        <w:t>99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_Toc10296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_Toc10296 \h </w:instrText>
      </w:r>
      <w:r>
        <w:fldChar w:fldCharType="separate"/>
      </w:r>
      <w:r>
        <w:t>100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_Toc20795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_Toc20795 \h </w:instrText>
      </w:r>
      <w:r>
        <w:fldChar w:fldCharType="separate"/>
      </w:r>
      <w:r>
        <w:t>101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_Toc3872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：网络购物安全权益保障亟需改进的问题</w:t>
      </w:r>
      <w:r>
        <w:tab/>
      </w:r>
      <w:r>
        <w:fldChar w:fldCharType="begin"/>
      </w:r>
      <w:r>
        <w:instrText xml:space="preserve"> PAGEREF _Toc3872 \h </w:instrText>
      </w:r>
      <w:r>
        <w:fldChar w:fldCharType="separate"/>
      </w:r>
      <w:r>
        <w:t>102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_Toc21532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_Toc21532 \h </w:instrText>
      </w:r>
      <w:r>
        <w:fldChar w:fldCharType="separate"/>
      </w:r>
      <w:r>
        <w:t>103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_Toc8367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未成年人上网的情况</w:t>
      </w:r>
      <w:r>
        <w:tab/>
      </w:r>
      <w:r>
        <w:fldChar w:fldCharType="begin"/>
      </w:r>
      <w:r>
        <w:instrText xml:space="preserve"> PAGEREF _Toc8367 \h </w:instrText>
      </w:r>
      <w:r>
        <w:fldChar w:fldCharType="separate"/>
      </w:r>
      <w:r>
        <w:t>104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_Toc31656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：未成年人中网络应用服务渗透率</w:t>
      </w:r>
      <w:r>
        <w:tab/>
      </w:r>
      <w:r>
        <w:fldChar w:fldCharType="begin"/>
      </w:r>
      <w:r>
        <w:instrText xml:space="preserve"> PAGEREF _Toc31656 \h </w:instrText>
      </w:r>
      <w:r>
        <w:fldChar w:fldCharType="separate"/>
      </w:r>
      <w:r>
        <w:t>105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_Toc22349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：家长对未成年人上网采取的引导和管理措施</w:t>
      </w:r>
      <w:r>
        <w:tab/>
      </w:r>
      <w:r>
        <w:fldChar w:fldCharType="begin"/>
      </w:r>
      <w:r>
        <w:instrText xml:space="preserve"> PAGEREF _Toc22349 \h </w:instrText>
      </w:r>
      <w:r>
        <w:fldChar w:fldCharType="separate"/>
      </w:r>
      <w:r>
        <w:t>106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_Toc13481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：网民对未成年人保护软件的使用体验评价</w:t>
      </w:r>
      <w:r>
        <w:tab/>
      </w:r>
      <w:r>
        <w:fldChar w:fldCharType="begin"/>
      </w:r>
      <w:r>
        <w:instrText xml:space="preserve"> PAGEREF _Toc13481 \h </w:instrText>
      </w:r>
      <w:r>
        <w:fldChar w:fldCharType="separate"/>
      </w:r>
      <w:r>
        <w:t>107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_Toc7752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：网民对网络应用服务中“青少年保护模式/防沉迷模式”的了解及使用情况</w:t>
      </w:r>
      <w:r>
        <w:tab/>
      </w:r>
      <w:r>
        <w:fldChar w:fldCharType="begin"/>
      </w:r>
      <w:r>
        <w:instrText xml:space="preserve"> PAGEREF _Toc7752 \h </w:instrText>
      </w:r>
      <w:r>
        <w:fldChar w:fldCharType="separate"/>
      </w:r>
      <w:r>
        <w:t>108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_Toc7666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：对“青少年保护模式/防沉迷模式”效用的评价</w:t>
      </w:r>
      <w:r>
        <w:tab/>
      </w:r>
      <w:r>
        <w:fldChar w:fldCharType="begin"/>
      </w:r>
      <w:r>
        <w:instrText xml:space="preserve"> PAGEREF _Toc7666 \h </w:instrText>
      </w:r>
      <w:r>
        <w:fldChar w:fldCharType="separate"/>
      </w:r>
      <w:r>
        <w:t>109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_Toc11556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：对“网络宵禁”、未成年人实名认证和限时令措施效果的看法</w:t>
      </w:r>
      <w:r>
        <w:tab/>
      </w:r>
      <w:r>
        <w:fldChar w:fldCharType="begin"/>
      </w:r>
      <w:r>
        <w:instrText xml:space="preserve"> PAGEREF _Toc11556 \h </w:instrText>
      </w:r>
      <w:r>
        <w:fldChar w:fldCharType="separate"/>
      </w:r>
      <w:r>
        <w:t>110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_Toc18047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：网民对防止未成年人网络沉迷措施有效性评价</w:t>
      </w:r>
      <w:r>
        <w:tab/>
      </w:r>
      <w:r>
        <w:fldChar w:fldCharType="begin"/>
      </w:r>
      <w:r>
        <w:instrText xml:space="preserve"> PAGEREF _Toc18047 \h </w:instrText>
      </w:r>
      <w:r>
        <w:fldChar w:fldCharType="separate"/>
      </w:r>
      <w:r>
        <w:t>111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_Toc11717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：对未成年人上网的看法</w:t>
      </w:r>
      <w:r>
        <w:tab/>
      </w:r>
      <w:r>
        <w:fldChar w:fldCharType="begin"/>
      </w:r>
      <w:r>
        <w:instrText xml:space="preserve"> PAGEREF _Toc11717 \h </w:instrText>
      </w:r>
      <w:r>
        <w:fldChar w:fldCharType="separate"/>
      </w:r>
      <w:r>
        <w:t>113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_Toc16820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：未成年人上网相关问题的关注度</w:t>
      </w:r>
      <w:r>
        <w:tab/>
      </w:r>
      <w:r>
        <w:fldChar w:fldCharType="begin"/>
      </w:r>
      <w:r>
        <w:instrText xml:space="preserve"> PAGEREF _Toc16820 \h </w:instrText>
      </w:r>
      <w:r>
        <w:fldChar w:fldCharType="separate"/>
      </w:r>
      <w:r>
        <w:t>114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_Toc2560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_Toc2560 \h </w:instrText>
      </w:r>
      <w:r>
        <w:fldChar w:fldCharType="separate"/>
      </w:r>
      <w:r>
        <w:t>115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_Toc21316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：公众网民对“饭圈”文化的看法</w:t>
      </w:r>
      <w:r>
        <w:tab/>
      </w:r>
      <w:r>
        <w:fldChar w:fldCharType="begin"/>
      </w:r>
      <w:r>
        <w:instrText xml:space="preserve"> PAGEREF _Toc21316 \h </w:instrText>
      </w:r>
      <w:r>
        <w:fldChar w:fldCharType="separate"/>
      </w:r>
      <w:r>
        <w:t>116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_Toc12360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：“饭圈”文化泛滥的影响性</w:t>
      </w:r>
      <w:r>
        <w:tab/>
      </w:r>
      <w:r>
        <w:fldChar w:fldCharType="begin"/>
      </w:r>
      <w:r>
        <w:instrText xml:space="preserve"> PAGEREF _Toc12360 \h </w:instrText>
      </w:r>
      <w:r>
        <w:fldChar w:fldCharType="separate"/>
      </w:r>
      <w:r>
        <w:t>117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_Toc22182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：“饭圈”文化和相关网络综艺整治的成效</w:t>
      </w:r>
      <w:r>
        <w:tab/>
      </w:r>
      <w:r>
        <w:fldChar w:fldCharType="begin"/>
      </w:r>
      <w:r>
        <w:instrText xml:space="preserve"> PAGEREF _Toc22182 \h </w:instrText>
      </w:r>
      <w:r>
        <w:fldChar w:fldCharType="separate"/>
      </w:r>
      <w:r>
        <w:t>118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_Toc14691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：对“饭圈”文化整治措施的有效性</w:t>
      </w:r>
      <w:r>
        <w:tab/>
      </w:r>
      <w:r>
        <w:fldChar w:fldCharType="begin"/>
      </w:r>
      <w:r>
        <w:instrText xml:space="preserve"> PAGEREF _Toc14691 \h </w:instrText>
      </w:r>
      <w:r>
        <w:fldChar w:fldCharType="separate"/>
      </w:r>
      <w:r>
        <w:t>119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_Toc6514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：对《未成年人保护法》的了解程度</w:t>
      </w:r>
      <w:r>
        <w:tab/>
      </w:r>
      <w:r>
        <w:fldChar w:fldCharType="begin"/>
      </w:r>
      <w:r>
        <w:instrText xml:space="preserve"> PAGEREF _Toc6514 \h </w:instrText>
      </w:r>
      <w:r>
        <w:fldChar w:fldCharType="separate"/>
      </w:r>
      <w:r>
        <w:t>120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_Toc17218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：对引导未成年人健康上网起主要作用的角色</w:t>
      </w:r>
      <w:r>
        <w:tab/>
      </w:r>
      <w:r>
        <w:fldChar w:fldCharType="begin"/>
      </w:r>
      <w:r>
        <w:instrText xml:space="preserve"> PAGEREF _Toc17218 \h </w:instrText>
      </w:r>
      <w:r>
        <w:fldChar w:fldCharType="separate"/>
      </w:r>
      <w:r>
        <w:t>121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_Toc10691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：未成年人网络权益保护宣传/网络素养教育课程等工作的评价</w:t>
      </w:r>
      <w:r>
        <w:tab/>
      </w:r>
      <w:r>
        <w:fldChar w:fldCharType="begin"/>
      </w:r>
      <w:r>
        <w:instrText xml:space="preserve"> PAGEREF _Toc10691 \h </w:instrText>
      </w:r>
      <w:r>
        <w:fldChar w:fldCharType="separate"/>
      </w:r>
      <w:r>
        <w:t>122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_Toc21125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：网络素养教育课程需要加强的部分</w:t>
      </w:r>
      <w:r>
        <w:tab/>
      </w:r>
      <w:r>
        <w:fldChar w:fldCharType="begin"/>
      </w:r>
      <w:r>
        <w:instrText xml:space="preserve"> PAGEREF _Toc21125 \h </w:instrText>
      </w:r>
      <w:r>
        <w:fldChar w:fldCharType="separate"/>
      </w:r>
      <w:r>
        <w:t>123</w:t>
      </w:r>
      <w:r>
        <w:fldChar w:fldCharType="end"/>
      </w:r>
      <w:r>
        <w:rPr>
          <w:rFonts w:hint="eastAsia" w:ascii="黑体" w:hAnsi="黑体" w:eastAsia="黑体"/>
          <w:bCs/>
          <w:color w:val="auto"/>
          <w:kern w:val="44"/>
          <w:szCs w:val="28"/>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rPr>
      </w:pPr>
      <w:r>
        <w:rPr>
          <w:rFonts w:hint="eastAsia" w:ascii="黑体" w:hAnsi="黑体" w:eastAsia="黑体"/>
          <w:bCs/>
          <w:color w:val="auto"/>
          <w:kern w:val="44"/>
          <w:szCs w:val="28"/>
        </w:rPr>
        <w:fldChar w:fldCharType="end"/>
      </w:r>
    </w:p>
    <w:p>
      <w:pPr>
        <w:pStyle w:val="2"/>
        <w:rPr>
          <w:color w:val="auto"/>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rPr>
          <w:color w:val="auto"/>
        </w:rPr>
      </w:pPr>
      <w:bookmarkStart w:id="9" w:name="_Toc4565"/>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w:t>
      </w:r>
      <w:r>
        <w:rPr>
          <w:rFonts w:hint="eastAsia" w:cstheme="minorHAnsi"/>
          <w:color w:val="auto"/>
          <w:lang w:val="en-US" w:eastAsia="zh-CN"/>
        </w:rPr>
        <w:t>全国</w:t>
      </w:r>
      <w:r>
        <w:rPr>
          <w:rFonts w:hint="eastAsia" w:cstheme="minorHAnsi"/>
          <w:color w:val="auto"/>
        </w:rPr>
        <w:t>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color w:val="auto"/>
        </w:rPr>
      </w:pPr>
      <w:r>
        <w:rPr>
          <w:rFonts w:hint="eastAsia" w:cstheme="minorHAnsi"/>
          <w:color w:val="auto"/>
        </w:rPr>
        <w:t>公众版调查问卷面向普通网民发放</w:t>
      </w:r>
      <w:r>
        <w:rPr>
          <w:rFonts w:hint="eastAsia" w:cstheme="minorHAnsi"/>
          <w:color w:val="auto"/>
          <w:lang w:eastAsia="zh-CN"/>
        </w:rPr>
        <w:t>。</w:t>
      </w:r>
      <w:r>
        <w:rPr>
          <w:rFonts w:hint="eastAsia" w:cstheme="minorHAnsi"/>
          <w:color w:val="auto"/>
        </w:rPr>
        <w:t>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rFonts w:hint="eastAsia"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color w:val="auto"/>
        </w:rPr>
      </w:pPr>
      <w:r>
        <w:rPr>
          <w:rFonts w:hint="eastAsia" w:cstheme="minorHAnsi"/>
          <w:color w:val="auto"/>
        </w:rPr>
        <w:br w:type="page"/>
      </w:r>
    </w:p>
    <w:p>
      <w:pPr>
        <w:pStyle w:val="2"/>
        <w:numPr>
          <w:ilvl w:val="0"/>
          <w:numId w:val="2"/>
        </w:numPr>
        <w:rPr>
          <w:color w:val="auto"/>
        </w:rPr>
      </w:pPr>
      <w:bookmarkStart w:id="17" w:name="_Toc28141"/>
      <w:r>
        <w:rPr>
          <w:rFonts w:hint="eastAsia"/>
          <w:color w:val="auto"/>
        </w:rPr>
        <w:t>主要发现</w:t>
      </w:r>
      <w:bookmarkEnd w:id="17"/>
    </w:p>
    <w:p>
      <w:pPr>
        <w:pStyle w:val="3"/>
        <w:rPr>
          <w:color w:val="auto"/>
        </w:rPr>
      </w:pPr>
      <w:bookmarkStart w:id="18" w:name="_Toc4126"/>
      <w:r>
        <w:rPr>
          <w:rFonts w:hint="eastAsia"/>
          <w:color w:val="auto"/>
        </w:rPr>
        <w:t>2.1 公众网民版主要发现</w:t>
      </w:r>
      <w:bookmarkEnd w:id="18"/>
    </w:p>
    <w:p>
      <w:pPr>
        <w:rPr>
          <w:rFonts w:hint="default" w:eastAsiaTheme="minorEastAsia"/>
          <w:color w:val="auto"/>
          <w:lang w:val="en-US" w:eastAsia="zh-CN"/>
        </w:rPr>
      </w:pPr>
      <w:r>
        <w:rPr>
          <w:rFonts w:hint="eastAsia"/>
          <w:color w:val="auto"/>
        </w:rPr>
        <w:t>本报告是基于2021年网民网络安全感满意度调查活动收集回来的问卷数据，经数据清洗、分析研究，最后将结果反映在调查报告中。</w:t>
      </w:r>
      <w:r>
        <w:rPr>
          <w:color w:val="auto"/>
        </w:rPr>
        <w:t>调查活动主要针对面向全局的宏观问题的研究，局部区域的数据统计、分析结果仅供参考。</w:t>
      </w:r>
    </w:p>
    <w:p>
      <w:pPr>
        <w:rPr>
          <w:color w:val="auto"/>
        </w:rPr>
      </w:pPr>
      <w:r>
        <w:rPr>
          <w:rFonts w:hint="eastAsia"/>
          <w:color w:val="auto"/>
        </w:rPr>
        <w:t>本次活动共收回</w:t>
      </w:r>
      <w:r>
        <w:rPr>
          <w:rFonts w:cstheme="minorHAnsi"/>
          <w:color w:val="auto"/>
        </w:rPr>
        <w:t>齐齐哈尔市</w:t>
      </w:r>
      <w:r>
        <w:rPr>
          <w:rFonts w:hint="eastAsia"/>
          <w:color w:val="auto"/>
        </w:rPr>
        <w:t>公众版网民网络安全感满意度调查问卷总计</w:t>
      </w:r>
      <w:r>
        <w:rPr>
          <w:color w:val="auto"/>
        </w:rPr>
        <w:t>1882</w:t>
      </w:r>
      <w:r>
        <w:rPr>
          <w:rFonts w:hint="eastAsia"/>
          <w:color w:val="auto"/>
        </w:rPr>
        <w:t>份，经数据清洗消除无效数据后，有</w:t>
      </w:r>
      <w:r>
        <w:rPr>
          <w:color w:val="auto"/>
        </w:rPr>
        <w:t>1799</w:t>
      </w:r>
      <w:r>
        <w:rPr>
          <w:rFonts w:hint="eastAsia"/>
          <w:color w:val="auto"/>
        </w:rPr>
        <w:t>份问卷数据纳入统计，数据样本有效性为</w:t>
      </w:r>
      <w:r>
        <w:rPr>
          <w:color w:val="auto"/>
        </w:rPr>
        <w:t>95.59%。</w:t>
      </w:r>
    </w:p>
    <w:p>
      <w:pPr>
        <w:rPr>
          <w:color w:val="auto"/>
        </w:rPr>
      </w:pPr>
      <w:r>
        <w:rPr>
          <w:rFonts w:hint="eastAsia"/>
          <w:color w:val="auto"/>
        </w:rPr>
        <w:t>经过对调查数据统计、初步分析后，有以下发现：</w:t>
      </w:r>
    </w:p>
    <w:p>
      <w:pPr>
        <w:pStyle w:val="4"/>
        <w:ind w:firstLine="482"/>
        <w:rPr>
          <w:rFonts w:hint="default" w:eastAsiaTheme="minorEastAsia"/>
          <w:color w:val="auto"/>
          <w:sz w:val="24"/>
          <w:szCs w:val="24"/>
          <w:lang w:val="en-US" w:eastAsia="zh-CN"/>
        </w:rPr>
      </w:pPr>
      <w:bookmarkStart w:id="19" w:name="_Toc23501"/>
      <w:r>
        <w:rPr>
          <w:rFonts w:hint="eastAsia"/>
          <w:color w:val="auto"/>
          <w:sz w:val="24"/>
          <w:szCs w:val="24"/>
        </w:rPr>
        <w:t>2.1.1 网民网络安全感</w:t>
      </w:r>
      <w:r>
        <w:rPr>
          <w:rFonts w:hint="eastAsia"/>
          <w:color w:val="auto"/>
          <w:sz w:val="24"/>
          <w:szCs w:val="24"/>
          <w:lang w:val="en-US" w:eastAsia="zh-CN"/>
        </w:rPr>
        <w:t>略有减少</w:t>
      </w:r>
      <w:r>
        <w:rPr>
          <w:rFonts w:hint="eastAsia"/>
          <w:color w:val="auto"/>
          <w:sz w:val="24"/>
          <w:szCs w:val="24"/>
        </w:rPr>
        <w:t>，网民网络安全意识有所增强</w:t>
      </w:r>
      <w:bookmarkEnd w:id="19"/>
    </w:p>
    <w:p>
      <w:pPr>
        <w:rPr>
          <w:color w:val="auto"/>
        </w:rPr>
      </w:pPr>
      <w:r>
        <w:rPr>
          <w:color w:val="auto"/>
        </w:rPr>
        <w:t>（1）公众网民网络安全感</w:t>
      </w:r>
      <w:r>
        <w:rPr>
          <w:rFonts w:hint="eastAsia"/>
          <w:color w:val="auto"/>
          <w:lang w:val="en-US" w:eastAsia="zh-CN"/>
        </w:rPr>
        <w:t>略有减少</w:t>
      </w:r>
      <w:r>
        <w:rPr>
          <w:color w:val="auto"/>
        </w:rPr>
        <w:t>，认为网络安全（安全+非常安全）的占</w:t>
      </w:r>
      <w:r>
        <w:rPr>
          <w:rFonts w:hint="eastAsia"/>
          <w:color w:val="auto"/>
        </w:rPr>
        <w:t>49.30%</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rFonts w:hint="eastAsia"/>
          <w:color w:val="auto"/>
          <w:lang w:val="en-US" w:eastAsia="zh-CN"/>
        </w:rPr>
        <w:t>下降了7.6</w:t>
      </w:r>
      <w:r>
        <w:rPr>
          <w:color w:val="auto"/>
        </w:rPr>
        <w:t>个百分点</w:t>
      </w:r>
      <w:r>
        <w:rPr>
          <w:rFonts w:hint="eastAsia"/>
          <w:color w:val="auto"/>
        </w:rPr>
        <w:t>，显示</w:t>
      </w:r>
      <w:r>
        <w:rPr>
          <w:color w:val="auto"/>
        </w:rPr>
        <w:t>持认同的评价</w:t>
      </w:r>
      <w:r>
        <w:rPr>
          <w:rFonts w:hint="eastAsia"/>
          <w:color w:val="auto"/>
        </w:rPr>
        <w:t>减少</w:t>
      </w:r>
      <w:r>
        <w:rPr>
          <w:color w:val="auto"/>
        </w:rPr>
        <w:t>。评价一般的占</w:t>
      </w:r>
      <w:r>
        <w:rPr>
          <w:rFonts w:hint="eastAsia" w:ascii="Calibri" w:hAnsi="Calibri" w:eastAsia="宋体" w:cs="Times New Roman"/>
          <w:color w:val="auto"/>
          <w:lang w:bidi="ar"/>
        </w:rPr>
        <w:t>40.3</w:t>
      </w:r>
      <w:r>
        <w:rPr>
          <w:rFonts w:hint="eastAsia"/>
          <w:color w:val="auto"/>
        </w:rPr>
        <w:t>%</w:t>
      </w:r>
      <w:r>
        <w:rPr>
          <w:color w:val="auto"/>
        </w:rPr>
        <w:t>，比去年的</w:t>
      </w:r>
      <w:r>
        <w:rPr>
          <w:rFonts w:hint="eastAsia"/>
          <w:color w:val="auto"/>
          <w:lang w:val="en-US" w:eastAsia="zh-CN"/>
        </w:rPr>
        <w:t>31.59</w:t>
      </w:r>
      <w:r>
        <w:rPr>
          <w:color w:val="auto"/>
        </w:rPr>
        <w:t>%提升了</w:t>
      </w:r>
      <w:r>
        <w:rPr>
          <w:rFonts w:hint="eastAsia"/>
          <w:color w:val="auto"/>
          <w:lang w:val="en-US" w:eastAsia="zh-CN"/>
        </w:rPr>
        <w:t>8.71</w:t>
      </w:r>
      <w:r>
        <w:rPr>
          <w:color w:val="auto"/>
        </w:rPr>
        <w:t>个百分点</w:t>
      </w:r>
      <w:r>
        <w:rPr>
          <w:rFonts w:hint="eastAsia"/>
          <w:color w:val="auto"/>
        </w:rPr>
        <w:t>，显示</w:t>
      </w:r>
      <w:r>
        <w:rPr>
          <w:color w:val="auto"/>
        </w:rPr>
        <w:t>持中间的评价增加。在负面评价方面，持不安全评价或非常不安全评价的占</w:t>
      </w:r>
      <w:r>
        <w:rPr>
          <w:rFonts w:hint="eastAsia"/>
          <w:color w:val="auto"/>
        </w:rPr>
        <w:t>10.39%</w:t>
      </w:r>
      <w:r>
        <w:rPr>
          <w:color w:val="auto"/>
        </w:rPr>
        <w:t>，比去年降低了</w:t>
      </w:r>
      <w:r>
        <w:rPr>
          <w:rFonts w:hint="eastAsia"/>
          <w:color w:val="auto"/>
          <w:lang w:val="en-US" w:eastAsia="zh-CN"/>
        </w:rPr>
        <w:t>1.13</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略为下降</w:t>
      </w:r>
      <w:r>
        <w:rPr>
          <w:color w:val="auto"/>
        </w:rPr>
        <w:t>。没有做过不安全网络行为的网民占</w:t>
      </w:r>
      <w:r>
        <w:rPr>
          <w:rFonts w:hint="eastAsia"/>
          <w:color w:val="auto"/>
        </w:rPr>
        <w:t>21.18%</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w:t>
      </w:r>
      <w:r>
        <w:rPr>
          <w:rFonts w:hint="eastAsia"/>
          <w:color w:val="auto"/>
        </w:rPr>
        <w:t>下降</w:t>
      </w:r>
      <w:r>
        <w:rPr>
          <w:color w:val="auto"/>
        </w:rPr>
        <w:t>。而且在公共场所登录</w:t>
      </w:r>
      <w:r>
        <w:rPr>
          <w:rFonts w:hint="eastAsia"/>
          <w:color w:val="auto"/>
          <w:lang w:eastAsia="zh-CN"/>
        </w:rPr>
        <w:t>Wi-Fi</w:t>
      </w:r>
      <w:r>
        <w:rPr>
          <w:color w:val="auto"/>
        </w:rPr>
        <w:t>、其它不安全行为等选项的比例都有上升。个别不安全行为没有得到改善，有</w:t>
      </w:r>
      <w:r>
        <w:rPr>
          <w:rFonts w:hint="eastAsia"/>
          <w:color w:val="auto"/>
        </w:rPr>
        <w:t>47.36%</w:t>
      </w:r>
      <w:r>
        <w:rPr>
          <w:color w:val="auto"/>
        </w:rPr>
        <w:t>网民曾在公共场所登录</w:t>
      </w:r>
      <w:r>
        <w:rPr>
          <w:rFonts w:hint="eastAsia"/>
          <w:color w:val="auto"/>
          <w:lang w:eastAsia="zh-CN"/>
        </w:rPr>
        <w:t>Wi-Fi</w:t>
      </w:r>
      <w:r>
        <w:rPr>
          <w:color w:val="auto"/>
        </w:rPr>
        <w:t>，</w:t>
      </w:r>
      <w:r>
        <w:rPr>
          <w:rFonts w:hint="eastAsia"/>
          <w:color w:val="auto"/>
        </w:rPr>
        <w:t>37.97%</w:t>
      </w:r>
      <w:r>
        <w:rPr>
          <w:color w:val="auto"/>
        </w:rPr>
        <w:t>的网民注册网络账号时使用手机号</w:t>
      </w:r>
      <w:r>
        <w:rPr>
          <w:rFonts w:hint="eastAsia"/>
          <w:color w:val="auto"/>
          <w:lang w:eastAsia="zh-CN"/>
        </w:rPr>
        <w:t>、</w:t>
      </w:r>
      <w:r>
        <w:rPr>
          <w:color w:val="auto"/>
        </w:rPr>
        <w:t>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43.02%</w:t>
      </w:r>
      <w:r>
        <w:rPr>
          <w:color w:val="auto"/>
        </w:rPr>
        <w:t>网民选择向互联网服务提供者投诉，</w:t>
      </w:r>
      <w:r>
        <w:rPr>
          <w:rFonts w:hint="eastAsia"/>
          <w:color w:val="auto"/>
        </w:rPr>
        <w:t>28.18%</w:t>
      </w:r>
      <w:r>
        <w:rPr>
          <w:color w:val="auto"/>
        </w:rPr>
        <w:t>的网民选择自救或向朋友求助，</w:t>
      </w:r>
      <w:r>
        <w:rPr>
          <w:rFonts w:hint="eastAsia"/>
          <w:color w:val="auto"/>
        </w:rPr>
        <w:t>23.62%</w:t>
      </w:r>
      <w:r>
        <w:rPr>
          <w:color w:val="auto"/>
        </w:rPr>
        <w:t>选择不再使用该服务。选择向110、举报网站、12377举报中心举报的分别有</w:t>
      </w:r>
      <w:r>
        <w:rPr>
          <w:rFonts w:hint="eastAsia"/>
          <w:color w:val="auto"/>
        </w:rPr>
        <w:t>20.46%</w:t>
      </w:r>
      <w:r>
        <w:rPr>
          <w:color w:val="auto"/>
        </w:rPr>
        <w:t>、</w:t>
      </w:r>
      <w:r>
        <w:rPr>
          <w:rFonts w:hint="eastAsia"/>
          <w:color w:val="auto"/>
        </w:rPr>
        <w:t>24.62%</w:t>
      </w:r>
      <w:r>
        <w:rPr>
          <w:color w:val="auto"/>
        </w:rPr>
        <w:t>、</w:t>
      </w:r>
      <w:r>
        <w:rPr>
          <w:rFonts w:hint="eastAsia"/>
          <w:color w:val="auto"/>
        </w:rPr>
        <w:t>29.29%</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rPr>
          <w:color w:val="auto"/>
        </w:rPr>
      </w:pPr>
    </w:p>
    <w:p>
      <w:pPr>
        <w:pStyle w:val="4"/>
        <w:ind w:firstLine="482"/>
        <w:rPr>
          <w:rFonts w:cstheme="minorEastAsia"/>
          <w:color w:val="auto"/>
          <w:sz w:val="24"/>
          <w:szCs w:val="24"/>
        </w:rPr>
      </w:pPr>
      <w:bookmarkStart w:id="20" w:name="_Toc8424"/>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rPr>
      </w:pPr>
      <w:r>
        <w:rPr>
          <w:rFonts w:hint="eastAsia" w:asciiTheme="minorEastAsia" w:hAnsiTheme="minorEastAsia" w:cstheme="minorEastAsia"/>
          <w:color w:val="auto"/>
        </w:rPr>
        <w:t>57.53</w:t>
      </w:r>
      <w:r>
        <w:rPr>
          <w:color w:val="auto"/>
        </w:rPr>
        <w:t>%公众网民常遇到违法有害信息（淫秽色情、网络赌博、网络谣言、侮辱诽谤、违禁物品信息、暴恐音视频、虚假广告）， 56.92%网民曾遇到网络骚扰行为（垃圾邮件、垃圾短信、骚扰电话、弹窗广告、捆绑下载、霸王条款），49.31%曾遇到侵犯个人信息（采集规则不规范、过度采集、个人信息泄露、个人信息滥用、注销规则不完善），34.19%曾遇到网络入侵攻击（病毒木马、Wi-Fi蹭网、账号被盗）。</w:t>
      </w:r>
    </w:p>
    <w:p>
      <w:pPr>
        <w:ind w:firstLine="0" w:firstLineChars="0"/>
        <w:rPr>
          <w:rFonts w:asciiTheme="minorEastAsia" w:hAnsiTheme="minorEastAsia" w:cstheme="minorEastAsia"/>
          <w:color w:val="auto"/>
        </w:rPr>
      </w:pPr>
    </w:p>
    <w:p>
      <w:pPr>
        <w:numPr>
          <w:ilvl w:val="0"/>
          <w:numId w:val="3"/>
        </w:numPr>
        <w:rPr>
          <w:rFonts w:hint="eastAsia" w:asciiTheme="minorEastAsia" w:hAnsiTheme="minorEastAsia" w:cstheme="minorEastAsia"/>
          <w:color w:val="auto"/>
        </w:rPr>
      </w:pPr>
      <w:r>
        <w:rPr>
          <w:rFonts w:hint="eastAsia" w:asciiTheme="minorEastAsia" w:hAnsiTheme="minorEastAsia" w:cstheme="minorEastAsia"/>
          <w:color w:val="auto"/>
        </w:rPr>
        <w:t>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去年（2020年）数据比较，公众网民遇见违法有害信息、网络入侵攻击的比例</w:t>
      </w:r>
      <w:r>
        <w:rPr>
          <w:rFonts w:hint="eastAsia" w:asciiTheme="minorEastAsia" w:hAnsiTheme="minorEastAsia" w:cstheme="minorEastAsia"/>
          <w:color w:val="auto"/>
          <w:lang w:val="en-US" w:eastAsia="zh-CN"/>
        </w:rPr>
        <w:t>有所下降</w:t>
      </w:r>
      <w:r>
        <w:rPr>
          <w:rFonts w:hint="eastAsia" w:asciiTheme="minorEastAsia" w:hAnsiTheme="minorEastAsia" w:cstheme="minorEastAsia"/>
          <w:color w:val="auto"/>
        </w:rPr>
        <w:t>，分别下降</w:t>
      </w:r>
      <w:r>
        <w:rPr>
          <w:rFonts w:hint="eastAsia" w:asciiTheme="minorEastAsia" w:hAnsiTheme="minorEastAsia" w:cstheme="minorEastAsia"/>
          <w:color w:val="auto"/>
          <w:lang w:val="en-US" w:eastAsia="zh-CN"/>
        </w:rPr>
        <w:t>了2.33</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1.41</w:t>
      </w:r>
      <w:r>
        <w:rPr>
          <w:rFonts w:hint="eastAsia" w:asciiTheme="minorEastAsia" w:hAnsiTheme="minorEastAsia" w:cstheme="minorEastAsia"/>
          <w:color w:val="auto"/>
        </w:rPr>
        <w:t>个百分点，而侵犯个人信息</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网络骚扰行为和利用网络实施违法犯罪则和去年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基本</w:t>
      </w:r>
      <w:r>
        <w:rPr>
          <w:rFonts w:hint="eastAsia" w:asciiTheme="minorEastAsia" w:hAnsiTheme="minorEastAsia" w:cstheme="minorEastAsia"/>
          <w:color w:val="auto"/>
        </w:rPr>
        <w:t>持平。</w:t>
      </w:r>
    </w:p>
    <w:p>
      <w:pPr>
        <w:numPr>
          <w:numId w:val="0"/>
        </w:numPr>
        <w:rPr>
          <w:rFonts w:hint="eastAsia" w:asciiTheme="minorEastAsia" w:hAnsiTheme="minorEastAsia" w:cstheme="minorEastAsia"/>
          <w:color w:val="auto"/>
        </w:rPr>
      </w:pPr>
    </w:p>
    <w:p>
      <w:pPr>
        <w:pStyle w:val="4"/>
        <w:ind w:firstLine="482"/>
        <w:rPr>
          <w:rFonts w:cstheme="minorEastAsia"/>
          <w:color w:val="auto"/>
          <w:sz w:val="24"/>
          <w:szCs w:val="24"/>
        </w:rPr>
      </w:pPr>
      <w:bookmarkStart w:id="21" w:name="_Toc23635"/>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满意的最多占36.08%，其次是一般占32.3%，第三是很满意占24.68%。认为满意以上的评价（很满意和满意）的占</w:t>
      </w:r>
      <w:r>
        <w:rPr>
          <w:rFonts w:hint="eastAsia" w:asciiTheme="minorEastAsia" w:hAnsiTheme="minorEastAsia" w:cstheme="minorEastAsia"/>
          <w:color w:val="auto"/>
        </w:rPr>
        <w:t>60.76%，超过</w:t>
      </w:r>
      <w:r>
        <w:rPr>
          <w:rFonts w:hint="eastAsia" w:asciiTheme="minorEastAsia" w:hAnsiTheme="minorEastAsia" w:cstheme="minorEastAsia"/>
          <w:color w:val="auto"/>
          <w:lang w:val="en-US" w:eastAsia="zh-CN"/>
        </w:rPr>
        <w:t>六成</w:t>
      </w:r>
      <w:r>
        <w:rPr>
          <w:rFonts w:hint="eastAsia" w:asciiTheme="minorEastAsia" w:hAnsiTheme="minorEastAsia" w:cstheme="minorEastAsia"/>
          <w:color w:val="auto"/>
        </w:rPr>
        <w:t>，总体评价是满意为主。</w:t>
      </w:r>
    </w:p>
    <w:p>
      <w:pPr>
        <w:rPr>
          <w:rFonts w:asciiTheme="minorEastAsia" w:hAnsiTheme="minorEastAsia" w:cstheme="minorEastAsia"/>
          <w:color w:val="auto"/>
          <w:highlight w:val="none"/>
        </w:rPr>
      </w:pPr>
    </w:p>
    <w:p>
      <w:pPr>
        <w:numPr>
          <w:ilvl w:val="0"/>
          <w:numId w:val="4"/>
        </w:numPr>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rPr>
        <w:t>各领域满意度评价：互联网企业履行网络安全责任方面好评度为</w:t>
      </w:r>
      <w:r>
        <w:rPr>
          <w:color w:val="auto"/>
        </w:rPr>
        <w:t>50.41</w:t>
      </w:r>
      <w:r>
        <w:rPr>
          <w:rFonts w:hint="eastAsia" w:asciiTheme="minorEastAsia" w:hAnsiTheme="minorEastAsia" w:cstheme="minorEastAsia"/>
          <w:color w:val="auto"/>
          <w:highlight w:val="none"/>
        </w:rPr>
        <w:t>%，法治社会建设和依法治理状况好评度为</w:t>
      </w:r>
      <w:r>
        <w:rPr>
          <w:color w:val="auto"/>
        </w:rPr>
        <w:t>56.70%，政府在网络监管和执法表现好评度为58.25%，政府网上服务好评度为57.92%。</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16463"/>
      <w:r>
        <w:rPr>
          <w:rFonts w:hint="eastAsia" w:cstheme="minorEastAsia"/>
          <w:color w:val="auto"/>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color w:val="auto"/>
        </w:rPr>
        <w:t>个人信息保护（关注度69.47%），互联网络平台安全责任监管细则（关注度62.11%），未成年人上网保护（关注度53.68%），数据安全保护实施细则（关注度49.47%），网络违法犯罪综合防治（关注度47.37%）等。和去年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相比，关键信息基础设施保护、网络安全标准化建设等关注度上升。</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highlight w:val="yellow"/>
          <w:lang w:val="en-US" w:eastAsia="zh-CN"/>
        </w:rPr>
      </w:pPr>
      <w:r>
        <w:rPr>
          <w:rFonts w:hint="eastAsia" w:asciiTheme="minorEastAsia" w:hAnsiTheme="minorEastAsia" w:cstheme="minorEastAsia"/>
          <w:color w:val="auto"/>
        </w:rPr>
        <w:t>（9）互联网纠纷出现</w:t>
      </w:r>
      <w:r>
        <w:rPr>
          <w:color w:val="auto"/>
        </w:rPr>
        <w:t>72.34%网民选择向服务商或平台投诉，但如何维权方面，41.94%对互联网纠纷人民调解委员会不了解。</w:t>
      </w:r>
      <w:r>
        <w:rPr>
          <w:rFonts w:hint="eastAsia"/>
          <w:color w:val="auto"/>
        </w:rPr>
        <w:t>公众网民认为能代表网民利益说话的人或组织</w:t>
      </w:r>
      <w:r>
        <w:rPr>
          <w:rFonts w:hint="eastAsia"/>
          <w:color w:val="auto"/>
          <w:lang w:val="en-US" w:eastAsia="zh-CN"/>
        </w:rPr>
        <w:t>方面</w:t>
      </w:r>
      <w:r>
        <w:rPr>
          <w:rFonts w:hint="eastAsia"/>
          <w:color w:val="auto"/>
          <w:lang w:eastAsia="zh-CN"/>
        </w:rPr>
        <w:t>，</w:t>
      </w:r>
      <w:r>
        <w:rPr>
          <w:rFonts w:hint="eastAsia"/>
          <w:color w:val="auto"/>
        </w:rPr>
        <w:t>52.17%</w:t>
      </w:r>
      <w:r>
        <w:rPr>
          <w:rFonts w:hint="eastAsia"/>
          <w:color w:val="auto"/>
          <w:lang w:val="en-US" w:eastAsia="zh-CN"/>
        </w:rPr>
        <w:t>公众网民认为是</w:t>
      </w:r>
      <w:r>
        <w:rPr>
          <w:rFonts w:hint="eastAsia"/>
          <w:color w:val="auto"/>
        </w:rPr>
        <w:t>基层组织负责人</w:t>
      </w:r>
      <w:r>
        <w:rPr>
          <w:rFonts w:hint="eastAsia"/>
          <w:color w:val="auto"/>
          <w:lang w:eastAsia="zh-CN"/>
        </w:rPr>
        <w:t>，</w:t>
      </w:r>
      <w:r>
        <w:rPr>
          <w:rFonts w:hint="eastAsia"/>
          <w:color w:val="auto"/>
        </w:rPr>
        <w:t>35.87%</w:t>
      </w:r>
      <w:r>
        <w:rPr>
          <w:rFonts w:hint="eastAsia"/>
          <w:color w:val="auto"/>
          <w:lang w:val="en-US" w:eastAsia="zh-CN"/>
        </w:rPr>
        <w:t>公众网民认为是</w:t>
      </w:r>
      <w:r>
        <w:rPr>
          <w:rFonts w:hint="eastAsia"/>
          <w:color w:val="auto"/>
        </w:rPr>
        <w:t>人大代表、政协委员</w:t>
      </w:r>
      <w:r>
        <w:rPr>
          <w:rFonts w:hint="eastAsia"/>
          <w:color w:val="auto"/>
          <w:lang w:eastAsia="zh-CN"/>
        </w:rPr>
        <w:t>，</w:t>
      </w:r>
      <w:r>
        <w:rPr>
          <w:rFonts w:hint="eastAsia"/>
          <w:color w:val="auto"/>
        </w:rPr>
        <w:t>32.61%</w:t>
      </w:r>
      <w:r>
        <w:rPr>
          <w:rFonts w:hint="eastAsia"/>
          <w:color w:val="auto"/>
          <w:lang w:val="en-US" w:eastAsia="zh-CN"/>
        </w:rPr>
        <w:t>公众网民认为是</w:t>
      </w:r>
      <w:r>
        <w:rPr>
          <w:rFonts w:hint="eastAsia"/>
          <w:color w:val="auto"/>
        </w:rPr>
        <w:t>网民自己</w:t>
      </w:r>
      <w:r>
        <w:rPr>
          <w:rFonts w:hint="eastAsia"/>
          <w:color w:val="auto"/>
          <w:lang w:eastAsia="zh-CN"/>
        </w:rPr>
        <w:t>。</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28237"/>
      <w:r>
        <w:rPr>
          <w:rFonts w:hint="eastAsia" w:cstheme="minorEastAsia"/>
          <w:color w:val="auto"/>
          <w:sz w:val="24"/>
          <w:szCs w:val="24"/>
        </w:rPr>
        <w:t>2.1.5 打击网络犯罪主要痛点在侵犯个人信息等领域</w:t>
      </w:r>
      <w:bookmarkEnd w:id="23"/>
    </w:p>
    <w:p>
      <w:pPr>
        <w:rPr>
          <w:rFonts w:asciiTheme="minorEastAsia" w:hAnsiTheme="minorEastAsia" w:cstheme="minorEastAsia"/>
          <w:color w:val="auto"/>
          <w:highlight w:val="yellow"/>
        </w:rPr>
      </w:pPr>
      <w:r>
        <w:rPr>
          <w:rFonts w:hint="eastAsia" w:asciiTheme="minorEastAsia" w:hAnsiTheme="minorEastAsia" w:cstheme="minorEastAsia"/>
          <w:color w:val="auto"/>
        </w:rPr>
        <w:t>（10）公众网民认为需加强打击的网络违法犯罪行为：</w:t>
      </w:r>
      <w:r>
        <w:rPr>
          <w:color w:val="auto"/>
        </w:rPr>
        <w:t>违法有害信息（黄、赌、毒、暴、谣言、诽谤、分裂、泄密等）（关注度71.05%），侵犯个人信息（强制采集人脸信息、个人资料被出售牟利、数据泄露或违法出售、软件非法获取信息等）（关注度68.42%），网络诈骗犯罪（金融诈骗、电信诈骗、杀猪盘、助贷套路、假刷单等）（关注度63.16%），网络黑灰色产业犯罪（虚假账号注册、非法交易平台、木马等恶意软件等）（关注度47.37%），网络入侵（木马入侵、数据泄露、Wi-Fi蹭网、账号被盗等）（关注度42.11%）。</w:t>
      </w:r>
    </w:p>
    <w:p>
      <w:pPr>
        <w:rPr>
          <w:rFonts w:asciiTheme="minorEastAsia" w:hAnsiTheme="minorEastAsia" w:cstheme="minorEastAsia"/>
          <w:color w:val="auto"/>
        </w:rPr>
      </w:pPr>
      <w:r>
        <w:rPr>
          <w:rFonts w:hint="eastAsia" w:asciiTheme="minorEastAsia" w:hAnsiTheme="minorEastAsia" w:cstheme="minorEastAsia"/>
          <w:color w:val="auto"/>
        </w:rPr>
        <w:t xml:space="preserve">  </w:t>
      </w:r>
    </w:p>
    <w:p>
      <w:pPr>
        <w:rPr>
          <w:rFonts w:hint="eastAsia" w:eastAsia="宋体" w:asciiTheme="minorEastAsia" w:hAnsiTheme="minorEastAsia" w:cstheme="minorEastAsia"/>
          <w:color w:val="auto"/>
          <w:highlight w:val="none"/>
          <w:lang w:val="en-US" w:eastAsia="zh-CN"/>
        </w:rPr>
      </w:pPr>
      <w:r>
        <w:rPr>
          <w:rFonts w:hint="eastAsia" w:asciiTheme="minorEastAsia" w:hAnsiTheme="minorEastAsia" w:cstheme="minorEastAsia"/>
          <w:color w:val="auto"/>
        </w:rPr>
        <w:t>（11）各种电信网络诈骗在网民中渗透度为：</w:t>
      </w:r>
      <w:r>
        <w:rPr>
          <w:color w:val="auto"/>
        </w:rPr>
        <w:t>贷款诈骗（校园贷、助贷套路、金融投资等）（53.85%），电话欠费、积分兑换、中奖诈骗（46.15%），假评选假投票（诱导充值刷票、刷礼物、窃取个人信息等）（38.46%）。</w:t>
      </w:r>
      <w:r>
        <w:rPr>
          <w:rFonts w:hint="eastAsia" w:asciiTheme="minorEastAsia" w:hAnsiTheme="minorEastAsia" w:cstheme="minorEastAsia"/>
          <w:color w:val="auto"/>
          <w:highlight w:val="none"/>
          <w:lang w:val="en-US" w:eastAsia="zh-CN"/>
        </w:rPr>
        <w:t>而</w:t>
      </w:r>
      <w:r>
        <w:rPr>
          <w:rFonts w:ascii="宋体" w:hAnsi="宋体" w:eastAsia="宋体"/>
          <w:color w:val="auto"/>
        </w:rPr>
        <w:t>35.89%公众网民</w:t>
      </w:r>
      <w:r>
        <w:rPr>
          <w:rFonts w:hint="eastAsia" w:ascii="宋体" w:hAnsi="宋体" w:eastAsia="宋体"/>
          <w:color w:val="auto"/>
          <w:lang w:val="en-US" w:eastAsia="zh-CN"/>
        </w:rPr>
        <w:t>有</w:t>
      </w:r>
      <w:r>
        <w:rPr>
          <w:rFonts w:ascii="宋体" w:hAnsi="宋体" w:eastAsia="宋体"/>
          <w:color w:val="auto"/>
        </w:rPr>
        <w:t>遇到电子支付被盗刷的情况</w:t>
      </w:r>
      <w:r>
        <w:rPr>
          <w:rFonts w:hint="eastAsia" w:ascii="宋体" w:hAnsi="宋体" w:eastAsia="宋体"/>
          <w:color w:val="auto"/>
          <w:lang w:eastAsia="zh-CN"/>
        </w:rPr>
        <w:t>。</w:t>
      </w:r>
      <w:r>
        <w:rPr>
          <w:rFonts w:hint="eastAsia" w:asciiTheme="minorEastAsia" w:hAnsiTheme="minorEastAsia" w:cstheme="minorEastAsia"/>
          <w:color w:val="auto"/>
          <w:highlight w:val="none"/>
          <w:lang w:val="en-US" w:eastAsia="zh-CN"/>
        </w:rPr>
        <w:t>此外，</w:t>
      </w:r>
      <w:r>
        <w:rPr>
          <w:rFonts w:ascii="宋体" w:hAnsi="宋体" w:eastAsia="宋体"/>
          <w:color w:val="auto"/>
        </w:rPr>
        <w:t>公众网民在“金融投资”类APP上充值而导致财产损失</w:t>
      </w:r>
      <w:r>
        <w:rPr>
          <w:rFonts w:hint="eastAsia" w:ascii="宋体" w:hAnsi="宋体" w:eastAsia="宋体"/>
          <w:color w:val="auto"/>
          <w:lang w:val="en-US" w:eastAsia="zh-CN"/>
        </w:rPr>
        <w:t>的占比</w:t>
      </w:r>
      <w:r>
        <w:rPr>
          <w:rFonts w:ascii="宋体" w:hAnsi="宋体" w:eastAsia="宋体"/>
          <w:color w:val="auto"/>
        </w:rPr>
        <w:t>25.64</w:t>
      </w:r>
      <w:r>
        <w:rPr>
          <w:rFonts w:ascii="宋体" w:hAnsi="宋体" w:eastAsia="宋体" w:cs="宋体"/>
          <w:color w:val="auto"/>
        </w:rPr>
        <w:t>%</w:t>
      </w:r>
      <w:r>
        <w:rPr>
          <w:rFonts w:hint="eastAsia" w:ascii="宋体" w:hAnsi="宋体" w:eastAsia="宋体"/>
          <w:color w:val="auto"/>
          <w:lang w:eastAsia="zh-CN"/>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（12）公众网民对电信诈骗的应对相对保守：</w:t>
      </w:r>
      <w:r>
        <w:rPr>
          <w:color w:val="auto"/>
        </w:rPr>
        <w:t>63.64%向网站投诉，63.64%向监管部门举报，39.39%告诉家人、朋友、同事，只有36.36%向公安部门报警和9.09%不管它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中等，有</w:t>
      </w:r>
      <w:r>
        <w:rPr>
          <w:color w:val="auto"/>
        </w:rPr>
        <w:t>51.28%的网民知道“国家反诈中心”APP；对于知道防诈骗专线“96110”的网民</w:t>
      </w:r>
      <w:r>
        <w:rPr>
          <w:rFonts w:hint="eastAsia"/>
          <w:color w:val="auto"/>
          <w:lang w:val="en-US" w:eastAsia="zh-CN"/>
        </w:rPr>
        <w:t>占</w:t>
      </w:r>
      <w:r>
        <w:rPr>
          <w:color w:val="auto"/>
        </w:rPr>
        <w:t>43.59%，认知度</w:t>
      </w:r>
      <w:r>
        <w:rPr>
          <w:rFonts w:hint="eastAsia" w:asciiTheme="minorEastAsia" w:hAnsiTheme="minorEastAsia" w:cstheme="minorEastAsia"/>
          <w:color w:val="auto"/>
        </w:rPr>
        <w:t>中等。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（13）公众网民对“清朗”、“净网”等专项行动成效的评价：认为满意以上的占</w:t>
      </w:r>
      <w:r>
        <w:rPr>
          <w:color w:val="auto"/>
        </w:rPr>
        <w:t>48.72%。38.46%认为一般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7.69</w:t>
      </w:r>
      <w:r>
        <w:rPr>
          <w:color w:val="auto"/>
        </w:rP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color w:val="auto"/>
        </w:rPr>
      </w:pPr>
    </w:p>
    <w:p>
      <w:pPr>
        <w:pStyle w:val="4"/>
        <w:ind w:firstLine="482"/>
        <w:rPr>
          <w:rFonts w:cstheme="minorEastAsia"/>
          <w:color w:val="auto"/>
          <w:sz w:val="24"/>
          <w:szCs w:val="24"/>
        </w:rPr>
      </w:pPr>
      <w:bookmarkStart w:id="24" w:name="_Toc14314"/>
      <w:r>
        <w:rPr>
          <w:rFonts w:hint="eastAsia" w:cstheme="minorEastAsia"/>
          <w:color w:val="auto"/>
          <w:sz w:val="24"/>
          <w:szCs w:val="24"/>
        </w:rPr>
        <w:t>2.1.6 社交、电商、网媒等领域个人信息保护问题较多</w:t>
      </w:r>
      <w:bookmarkEnd w:id="24"/>
    </w:p>
    <w:p>
      <w:pPr>
        <w:rPr>
          <w:rFonts w:asciiTheme="minorEastAsia" w:hAnsiTheme="minorEastAsia" w:cstheme="minorEastAsia"/>
          <w:color w:val="auto"/>
          <w:highlight w:val="yellow"/>
        </w:rPr>
      </w:pPr>
      <w:r>
        <w:rPr>
          <w:rFonts w:hint="eastAsia" w:asciiTheme="minorEastAsia" w:hAnsiTheme="minorEastAsia" w:cstheme="minorEastAsia"/>
          <w:color w:val="auto"/>
        </w:rPr>
        <w:t>（14）公众网民对我国个人信息保护状况的评价：认为较好以上的占</w:t>
      </w:r>
      <w:r>
        <w:rPr>
          <w:color w:val="auto"/>
        </w:rPr>
        <w:t>45.45%，其中9.09%公众网民认为非常好，36.36%认为比较好。27.27%认为一般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27.28</w:t>
      </w:r>
      <w:r>
        <w:rPr>
          <w:color w:val="auto"/>
        </w:rPr>
        <w:t>%认为不太好或非常不好，其中19.7%认为不太好，7.58%认为非常不好。总体评价</w:t>
      </w:r>
      <w:r>
        <w:rPr>
          <w:rFonts w:hint="eastAsia" w:asciiTheme="minorEastAsia" w:hAnsiTheme="minorEastAsia" w:cstheme="minorEastAsia"/>
          <w:color w:val="auto"/>
        </w:rPr>
        <w:t>较好。</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（15）公众网民认为个人信息保护做得不好的应用领域有：社交应用（选择率</w:t>
      </w:r>
      <w:r>
        <w:rPr>
          <w:color w:val="auto"/>
        </w:rPr>
        <w:t>62.12%），电子商务（选择率54.55%），网络媒体（选择率53.03%），数字娱乐（选择率45.45%），生活服务（选择率40.91%），显示和网民日常生活密切相关领域的网络应用在个人信息保护方面仍存在较多问题。</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（16）公众网民遇到个人信息被泄露或被滥用最多的是</w:t>
      </w:r>
      <w:r>
        <w:rPr>
          <w:color w:val="auto"/>
        </w:rPr>
        <w:t>接到各类中介的推销电话（选择率71.21%），第二位是收到垃圾邮件（选择率63.64%），第三位是大数据杀熟（选择率62.12%），第四位是收到相关性的推销短信（选择率50%），第五位是默认勾选同意《服务协议》，允许应用收集用户信息，包括在第三方保存（选择率36.36%）。</w:t>
      </w:r>
      <w:r>
        <w:rPr>
          <w:rFonts w:hint="eastAsia" w:asciiTheme="minorEastAsia" w:hAnsiTheme="minorEastAsia" w:cstheme="minorEastAsia"/>
          <w:color w:val="auto"/>
        </w:rPr>
        <w:t>显示网民受到个人信息被泄露和滥用的情况非常严重。</w:t>
      </w:r>
    </w:p>
    <w:p>
      <w:pPr>
        <w:rPr>
          <w:rFonts w:asciiTheme="minorEastAsia" w:hAnsiTheme="minorEastAsia" w:cstheme="minorEastAsia"/>
          <w:color w:val="auto"/>
        </w:rPr>
      </w:pPr>
    </w:p>
    <w:p>
      <w:pPr>
        <w:numPr>
          <w:ilvl w:val="0"/>
          <w:numId w:val="5"/>
        </w:numPr>
        <w:rPr>
          <w:rFonts w:hint="eastAsia" w:asciiTheme="minorEastAsia" w:hAnsiTheme="minorEastAsia" w:cstheme="minorEastAsia"/>
          <w:color w:val="auto"/>
        </w:rPr>
      </w:pPr>
      <w:r>
        <w:rPr>
          <w:rFonts w:hint="eastAsia" w:asciiTheme="minorEastAsia" w:hAnsiTheme="minorEastAsia" w:cstheme="minorEastAsia"/>
          <w:color w:val="auto"/>
        </w:rPr>
        <w:t>公众网民对APP在个人信息保护方面改善情况的评价：表示有所改善或明显改善的占</w:t>
      </w:r>
      <w:r>
        <w:rPr>
          <w:color w:val="auto"/>
        </w:rPr>
        <w:t>37.88%，其中认为明显改善的占7.58%，认为有所改善占30.3%。认为一般占59.09%。认为有所变差或明显变差的占3.04%，其中认为有所变差的占1.52%，认为明显变差的占1.52%。数据显示公众网民对APP在个人信息保护方面改善的评价是</w:t>
      </w:r>
      <w:r>
        <w:rPr>
          <w:rFonts w:hint="eastAsia" w:asciiTheme="minorEastAsia" w:hAnsiTheme="minorEastAsia" w:cstheme="minorEastAsia"/>
          <w:color w:val="auto"/>
        </w:rPr>
        <w:t>一般。</w:t>
      </w:r>
    </w:p>
    <w:p>
      <w:pPr>
        <w:numPr>
          <w:ilvl w:val="0"/>
          <w:numId w:val="0"/>
        </w:numPr>
        <w:rPr>
          <w:rFonts w:hint="eastAsia" w:asciiTheme="minorEastAsia" w:hAnsiTheme="minorEastAsia" w:cstheme="minorEastAsia"/>
          <w:color w:val="auto"/>
        </w:rPr>
      </w:pPr>
    </w:p>
    <w:p>
      <w:pPr>
        <w:pStyle w:val="4"/>
        <w:ind w:firstLine="482"/>
        <w:rPr>
          <w:rFonts w:cstheme="minorEastAsia"/>
          <w:color w:val="auto"/>
          <w:sz w:val="24"/>
          <w:szCs w:val="24"/>
        </w:rPr>
      </w:pPr>
      <w:bookmarkStart w:id="25" w:name="_Toc16713"/>
      <w:r>
        <w:rPr>
          <w:rFonts w:hint="eastAsia" w:cstheme="minorEastAsia"/>
          <w:color w:val="auto"/>
          <w:sz w:val="24"/>
          <w:szCs w:val="24"/>
        </w:rPr>
        <w:t>2.1.7 网络购物权益保护满意度较高，新业态面临新问题</w:t>
      </w:r>
      <w:bookmarkEnd w:id="25"/>
    </w:p>
    <w:p>
      <w:pPr>
        <w:rPr>
          <w:rFonts w:hint="eastAsia" w:asciiTheme="minorEastAsia" w:hAnsiTheme="minorEastAsia" w:cstheme="minorEastAsia"/>
          <w:color w:val="auto"/>
        </w:rPr>
      </w:pPr>
      <w:r>
        <w:rPr>
          <w:rFonts w:hint="eastAsia" w:asciiTheme="minorEastAsia" w:hAnsiTheme="minorEastAsia" w:cstheme="minorEastAsia"/>
          <w:color w:val="auto"/>
        </w:rPr>
        <w:t>（18）公众网民对网络购物安全状况满意度评价：认为满意以上的占</w:t>
      </w:r>
      <w:r>
        <w:rPr>
          <w:color w:val="auto"/>
        </w:rPr>
        <w:t>58.53%，其中14.63%公众网民认为非常满意，43.9%认为满意。31.71%认为一般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9.76</w:t>
      </w:r>
      <w:r>
        <w:rPr>
          <w:color w:val="auto"/>
        </w:rPr>
        <w:t>%认为不满意或非常不满意，其中7.32%认为不满意，2.44%认为非常不满意。总体上满意评价</w:t>
      </w:r>
      <w:r>
        <w:rPr>
          <w:rFonts w:hint="eastAsia" w:asciiTheme="minorEastAsia" w:hAnsiTheme="minorEastAsia" w:cstheme="minorEastAsia"/>
          <w:color w:val="auto"/>
        </w:rPr>
        <w:t>接近</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成，占大部分。</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lang w:eastAsia="zh-CN"/>
        </w:rPr>
      </w:pPr>
      <w:r>
        <w:rPr>
          <w:rFonts w:hint="eastAsia" w:asciiTheme="minorEastAsia" w:hAnsiTheme="minorEastAsia" w:cstheme="minorEastAsia"/>
          <w:color w:val="auto"/>
        </w:rPr>
        <w:t>（19）网民网络购物年平均消费情况：30.95</w:t>
      </w:r>
      <w:r>
        <w:rPr>
          <w:color w:val="auto"/>
        </w:rPr>
        <w:t>%公众网民网络购物年平均消费1千元或以下，52.38%公众网民网络购物年平均消费1-5千元，14.29%公众网民网络购物年平均消费5千元-1万元，0%公众网民网络购物年平均消费1-5万元，2.38%公众网民网络购物年平均消费5万元以上</w:t>
      </w:r>
      <w:r>
        <w:rPr>
          <w:rFonts w:hint="eastAsia" w:asciiTheme="minorEastAsia" w:hAnsiTheme="minorEastAsia" w:cstheme="minorEastAsia"/>
          <w:color w:val="auto"/>
          <w:lang w:eastAsia="zh-CN"/>
        </w:rPr>
        <w:t>。</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（20）公众网民对花呗、白条等网贷新型应用基本接受，网贷应用的渗透率也比较低，17.08</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color w:val="auto"/>
        </w:rPr>
      </w:pPr>
      <w:r>
        <w:rPr>
          <w:rFonts w:hint="eastAsia" w:asciiTheme="minorEastAsia" w:hAnsiTheme="minorEastAsia" w:cstheme="minorEastAsia"/>
          <w:color w:val="auto"/>
        </w:rPr>
        <w:t>有相当比例的公众网民（0</w:t>
      </w:r>
      <w:r>
        <w:rPr>
          <w:color w:val="auto"/>
        </w:rPr>
        <w:t>%</w:t>
      </w:r>
      <w:r>
        <w:rPr>
          <w:rFonts w:hint="eastAsia" w:asciiTheme="minorEastAsia" w:hAnsiTheme="minorEastAsia" w:cstheme="minorEastAsia"/>
          <w:color w:val="auto"/>
        </w:rPr>
        <w:t>）会经常遇到无法按时还款的情况，遇到无法还款情况一般的有85.71</w:t>
      </w:r>
      <w:r>
        <w:rPr>
          <w:color w:val="auto"/>
        </w:rPr>
        <w:t>%</w:t>
      </w:r>
      <w:r>
        <w:rPr>
          <w:rFonts w:hint="eastAsia" w:asciiTheme="minorEastAsia" w:hAnsiTheme="minorEastAsia" w:cstheme="minorEastAsia"/>
          <w:color w:val="auto"/>
        </w:rPr>
        <w:t>，网贷出现还款风险值得重视。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（21）电商购物直播的渗透率比较高（82.93</w:t>
      </w:r>
      <w:r>
        <w:rPr>
          <w:color w:val="auto"/>
        </w:rPr>
        <w:t>%</w:t>
      </w:r>
      <w:r>
        <w:rPr>
          <w:rFonts w:hint="eastAsia" w:asciiTheme="minorEastAsia" w:hAnsiTheme="minorEastAsia" w:cstheme="minorEastAsia"/>
          <w:color w:val="auto"/>
        </w:rPr>
        <w:t>网民看过直播），但成交频次、成交率不算很高。46.34</w:t>
      </w:r>
      <w:r>
        <w:rPr>
          <w:color w:val="auto"/>
        </w:rPr>
        <w:t>%网民看过直播，只是偶尔参与购物</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29.27</w:t>
      </w:r>
      <w:r>
        <w:rPr>
          <w:color w:val="auto"/>
        </w:rPr>
        <w:t>%网民看过直播，但没有买过</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17.07</w:t>
      </w:r>
      <w:r>
        <w:rPr>
          <w:color w:val="auto"/>
        </w:rPr>
        <w:t>%网民没有看过网购直播</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7.32</w:t>
      </w:r>
      <w:r>
        <w:rPr>
          <w:color w:val="auto"/>
        </w:rPr>
        <w:t>%网民看过直播，而且经常通过直播购物。</w:t>
      </w:r>
      <w:r>
        <w:rPr>
          <w:rFonts w:hint="eastAsia" w:asciiTheme="minorEastAsia" w:hAnsiTheme="minorEastAsia" w:cstheme="minorEastAsia"/>
          <w:color w:val="auto"/>
        </w:rPr>
        <w:t>公众网民对网红带货并不十分关注，23.81</w:t>
      </w:r>
      <w:r>
        <w:rPr>
          <w:color w:val="auto"/>
        </w:rPr>
        <w:t>%</w:t>
      </w:r>
      <w:r>
        <w:rPr>
          <w:rFonts w:hint="eastAsia" w:asciiTheme="minorEastAsia" w:hAnsiTheme="minorEastAsia" w:cstheme="minorEastAsia"/>
          <w:color w:val="auto"/>
        </w:rPr>
        <w:t>网民选择不理会或屏蔽。</w:t>
      </w:r>
    </w:p>
    <w:p>
      <w:pPr>
        <w:ind w:firstLine="0" w:firstLineChars="0"/>
        <w:rPr>
          <w:rFonts w:asciiTheme="minorEastAsia" w:hAnsiTheme="minorEastAsia" w:cstheme="minorEastAsia"/>
          <w:b/>
          <w:bCs/>
          <w:color w:val="auto"/>
        </w:rPr>
      </w:pPr>
    </w:p>
    <w:p>
      <w:pPr>
        <w:pStyle w:val="4"/>
        <w:ind w:firstLine="482"/>
        <w:rPr>
          <w:rFonts w:cstheme="minorEastAsia"/>
          <w:color w:val="auto"/>
          <w:sz w:val="24"/>
          <w:szCs w:val="24"/>
        </w:rPr>
      </w:pPr>
      <w:bookmarkStart w:id="26" w:name="_Toc26985"/>
      <w:r>
        <w:rPr>
          <w:rFonts w:hint="eastAsia" w:cstheme="minorEastAsia"/>
          <w:color w:val="auto"/>
          <w:sz w:val="24"/>
          <w:szCs w:val="24"/>
        </w:rPr>
        <w:t>2.1.8 未成年人权益保护成效小，需加强家、校、企、社合作</w:t>
      </w:r>
      <w:bookmarkEnd w:id="26"/>
    </w:p>
    <w:p>
      <w:pPr>
        <w:rPr>
          <w:rFonts w:asciiTheme="minorEastAsia" w:hAnsiTheme="minorEastAsia" w:cstheme="minorEastAsia"/>
          <w:color w:val="auto"/>
        </w:rPr>
      </w:pPr>
      <w:r>
        <w:rPr>
          <w:rFonts w:hint="eastAsia" w:asciiTheme="minorEastAsia" w:hAnsiTheme="minorEastAsia" w:cstheme="minorEastAsia"/>
          <w:color w:val="auto"/>
        </w:rPr>
        <w:t>（22）公众网民对未成年人网络权益保护状况满意度评价总体上满意的比例不高，主要是不满意和一般。认为满意以上的占48.28</w:t>
      </w:r>
      <w:r>
        <w:rPr>
          <w:color w:val="auto"/>
        </w:rPr>
        <w:t>%</w:t>
      </w:r>
      <w:r>
        <w:rPr>
          <w:rFonts w:hint="eastAsia" w:asciiTheme="minorEastAsia" w:hAnsiTheme="minorEastAsia" w:cstheme="minorEastAsia"/>
          <w:color w:val="auto"/>
        </w:rPr>
        <w:t>，27.59</w:t>
      </w:r>
      <w:r>
        <w:rPr>
          <w:color w:val="auto"/>
        </w:rPr>
        <w:t>%</w:t>
      </w:r>
      <w:r>
        <w:rPr>
          <w:rFonts w:hint="eastAsia" w:asciiTheme="minorEastAsia" w:hAnsiTheme="minorEastAsia" w:cstheme="minorEastAsia"/>
          <w:color w:val="auto"/>
        </w:rPr>
        <w:t>认为一般，24.14</w:t>
      </w:r>
      <w:r>
        <w:rPr>
          <w:color w:val="auto"/>
        </w:rPr>
        <w:t>%</w:t>
      </w:r>
      <w:r>
        <w:rPr>
          <w:rFonts w:hint="eastAsia" w:asciiTheme="minorEastAsia" w:hAnsiTheme="minorEastAsia" w:cstheme="minorEastAsia"/>
          <w:color w:val="auto"/>
        </w:rPr>
        <w:t>认为不满意或非常不满意。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（23）未成年人最常使用的网络应用是</w:t>
      </w:r>
      <w:r>
        <w:rPr>
          <w:color w:val="auto"/>
        </w:rPr>
        <w:t>网络游戏（渗透率71.43%），网络视频（渗透率61.9%），网络购物（渗透率57.14%）。</w:t>
      </w:r>
    </w:p>
    <w:p>
      <w:pPr>
        <w:rPr>
          <w:rFonts w:asciiTheme="minorEastAsia" w:hAnsiTheme="minorEastAsia" w:cstheme="minorEastAsia"/>
          <w:color w:val="auto"/>
        </w:rPr>
      </w:pPr>
      <w:r>
        <w:rPr>
          <w:rFonts w:hint="eastAsia" w:asciiTheme="minorEastAsia" w:hAnsiTheme="minorEastAsia" w:cstheme="minorEastAsia"/>
          <w:color w:val="auto"/>
        </w:rPr>
        <w:t>公众网民对网络应用的“青少年保护模式/防沉迷模式”效用的评价一般到稍好：认为作用比较大或非常大的占</w:t>
      </w:r>
      <w:r>
        <w:rPr>
          <w:color w:val="auto"/>
        </w:rPr>
        <w:t>39.28%，39.29%认为一般，21.43%认为作用较小或非常小。</w:t>
      </w:r>
    </w:p>
    <w:p>
      <w:pPr>
        <w:rPr>
          <w:rFonts w:asciiTheme="minorEastAsia" w:hAnsiTheme="minorEastAsia" w:cstheme="minorEastAsia"/>
          <w:color w:val="auto"/>
          <w:highlight w:val="yellow"/>
        </w:rPr>
      </w:pPr>
      <w:r>
        <w:rPr>
          <w:rFonts w:hint="eastAsia" w:asciiTheme="minorEastAsia" w:hAnsiTheme="minorEastAsia" w:cstheme="minorEastAsia"/>
          <w:color w:val="auto"/>
        </w:rPr>
        <w:t xml:space="preserve">“青少年保护模式/防沉迷模式”不起作用的原因： </w:t>
      </w:r>
      <w:r>
        <w:rPr>
          <w:color w:val="auto"/>
        </w:rPr>
        <w:t>66.67%网民认为青少年保护模式流于形式，和一般模式版块设置完全相同，排第一位；50%的网民认为机制存有漏洞，系统无法自动跳转青少年模式，排第二位；50%的网民认为未推出强制实名认证规定，排第三位；大部分公众网民认为“青少年保护模式/防沉迷模式”在功能方面有待改善。</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（24）数据显示公众网民认为引导未成年人上网责任方面</w:t>
      </w:r>
      <w:r>
        <w:rPr>
          <w:color w:val="auto"/>
        </w:rPr>
        <w:t>未成年人自己是第一位，然后是家庭和互联网平台，</w:t>
      </w:r>
      <w:r>
        <w:rPr>
          <w:rFonts w:hint="eastAsia" w:asciiTheme="minorEastAsia" w:hAnsiTheme="minorEastAsia" w:cstheme="minorEastAsia"/>
          <w:color w:val="auto"/>
          <w:lang w:val="en-US" w:eastAsia="zh-CN"/>
        </w:rPr>
        <w:t>以及是</w:t>
      </w:r>
      <w:r>
        <w:rPr>
          <w:rFonts w:hint="eastAsia" w:asciiTheme="minorEastAsia" w:hAnsiTheme="minorEastAsia" w:cstheme="minorEastAsia"/>
          <w:color w:val="auto"/>
        </w:rPr>
        <w:t>学校</w:t>
      </w:r>
      <w:r>
        <w:rPr>
          <w:color w:val="auto"/>
        </w:rPr>
        <w:t>。公众网民对引导未成年人健康上网起主要作用的角色排序第一位是未成年人自己（选择率71.43%）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家庭（选择率67.86%）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互联网平台（选择率60.71%）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学校（选择率53.57%）。</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7" w:name="_Toc10561"/>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color w:val="auto"/>
        </w:rPr>
        <w:t>（25）互联网平台监管方面仍存在不少问题。大部分（</w:t>
      </w:r>
      <w:r>
        <w:rPr>
          <w:color w:val="auto"/>
        </w:rPr>
        <w:t>61.11%）公众网民认为网络欺凌情况比较严重或非常严重。</w:t>
      </w:r>
      <w:r>
        <w:rPr>
          <w:rFonts w:hint="eastAsia"/>
          <w:color w:val="auto"/>
          <w:lang w:val="en-US" w:eastAsia="zh-CN"/>
        </w:rPr>
        <w:t>近六成</w:t>
      </w:r>
      <w:r>
        <w:rPr>
          <w:rFonts w:hint="eastAsia" w:asciiTheme="minorEastAsia" w:hAnsiTheme="minorEastAsia" w:cstheme="minorEastAsia"/>
          <w:color w:val="auto"/>
        </w:rPr>
        <w:t>（55.55</w:t>
      </w:r>
      <w:r>
        <w:rPr>
          <w:color w:val="auto"/>
        </w:rPr>
        <w:t>%</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的</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val="en-US" w:eastAsia="zh-CN"/>
        </w:rPr>
        <w:t>超过四成</w:t>
      </w:r>
      <w:r>
        <w:rPr>
          <w:rFonts w:hint="eastAsia" w:asciiTheme="minorEastAsia" w:hAnsiTheme="minorEastAsia" w:cstheme="minorEastAsia"/>
          <w:color w:val="auto"/>
        </w:rPr>
        <w:t>（41.18</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val="en-US" w:eastAsia="zh-CN"/>
        </w:rPr>
        <w:t>近四成</w:t>
      </w:r>
      <w:r>
        <w:rPr>
          <w:rFonts w:hint="eastAsia" w:asciiTheme="minorEastAsia" w:hAnsiTheme="minorEastAsia" w:cstheme="minorEastAsia"/>
          <w:color w:val="auto"/>
        </w:rPr>
        <w:t>（</w:t>
      </w:r>
      <w:r>
        <w:rPr>
          <w:color w:val="auto"/>
        </w:rPr>
        <w:t>35.29%）的公众网民认为对网络谣言的监管或辟谣措施有一定成效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大多数（</w:t>
      </w:r>
      <w:r>
        <w:rPr>
          <w:color w:val="auto"/>
        </w:rPr>
        <w:t>63.64%）公众网民认为权威信息供应不足，主管部门、专家权威声音弱或缺位是措施效果不好的主要原因。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（26）互联网平台投诉处理满意度有待提升。公众网民对互联网平台投诉处理结果的评价</w:t>
      </w:r>
      <w:r>
        <w:rPr>
          <w:rFonts w:hint="eastAsia" w:asciiTheme="minorEastAsia" w:hAnsiTheme="minorEastAsia" w:cstheme="minorEastAsia"/>
          <w:color w:val="auto"/>
          <w:lang w:val="en-US" w:eastAsia="zh-CN"/>
        </w:rPr>
        <w:t>为：小</w:t>
      </w:r>
      <w:r>
        <w:rPr>
          <w:rFonts w:hint="eastAsia" w:asciiTheme="minorEastAsia" w:hAnsiTheme="minorEastAsia" w:cstheme="minorEastAsia"/>
          <w:color w:val="auto"/>
        </w:rPr>
        <w:t>部分的（</w:t>
      </w:r>
      <w:r>
        <w:rPr>
          <w:color w:val="auto"/>
        </w:rPr>
        <w:t>29.41%）公众网民对投诉结果不满意，只有47.06%网民对投诉结果满意。</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（27）公众网民对正确引导网络舆情发展的看法</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第一位是希望</w:t>
      </w:r>
      <w:r>
        <w:rPr>
          <w:color w:val="auto"/>
        </w:rPr>
        <w:t>通过教育提升网民网络素养（选择率64.71%），第二位是培养大量的“把关人”，全流程把关（选择率58.82%），第三位是增强技术手段对网络信息实时监控（选择率52.94%）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建立并完善相关管理制度规范（选择率52.94%），第五位是加大网络环境的监管力度（选择率47.06%），认为不需要引导，应维持现状的占17.65%，认为低调处理，等有问题的时候再引导的占17.65%。</w:t>
      </w:r>
      <w:r>
        <w:rPr>
          <w:rFonts w:hint="eastAsia" w:asciiTheme="minorEastAsia" w:hAnsiTheme="minorEastAsia" w:cstheme="minorEastAsia"/>
          <w:color w:val="auto"/>
        </w:rPr>
        <w:t>公众网民认为应该通过加强监管、采取教育、完善制度等方式引导网络舆情正确发展。</w:t>
      </w:r>
    </w:p>
    <w:p>
      <w:pPr>
        <w:rPr>
          <w:rFonts w:asciiTheme="minorEastAsia" w:hAnsiTheme="minorEastAsia" w:cstheme="minorEastAsia"/>
          <w:color w:val="auto"/>
          <w:highlight w:val="yellow"/>
        </w:rPr>
      </w:pPr>
    </w:p>
    <w:p>
      <w:pPr>
        <w:pStyle w:val="4"/>
        <w:ind w:firstLine="482"/>
        <w:rPr>
          <w:rFonts w:cstheme="minorEastAsia"/>
          <w:b w:val="0"/>
          <w:bCs w:val="0"/>
          <w:color w:val="auto"/>
          <w:sz w:val="24"/>
          <w:szCs w:val="24"/>
        </w:rPr>
      </w:pPr>
      <w:bookmarkStart w:id="28" w:name="_Toc29242"/>
      <w:r>
        <w:rPr>
          <w:rFonts w:hint="eastAsia" w:cstheme="minorEastAsia"/>
          <w:color w:val="auto"/>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color w:val="auto"/>
        </w:rPr>
        <w:t>（28）政府网上服务应用越来越广泛，交通、教育领域渗透率超过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成。政府网上服务的渗透率排序：第一位是</w:t>
      </w:r>
      <w:r>
        <w:rPr>
          <w:color w:val="auto"/>
        </w:rPr>
        <w:t>交通领域（渗透率63.16%）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教育领域（渗透率57.89%）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社保领域（渗透率42.11%）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医疗领域（渗透率36.84%），第五位是税务领域（渗透率31.58%）。</w:t>
      </w:r>
    </w:p>
    <w:p>
      <w:pPr>
        <w:rPr>
          <w:rFonts w:asciiTheme="minorEastAsia" w:hAnsiTheme="minorEastAsia" w:cstheme="minorEastAsia"/>
          <w:color w:val="auto"/>
          <w:highlight w:val="yellow"/>
        </w:rPr>
      </w:pPr>
      <w:r>
        <w:rPr>
          <w:rFonts w:hint="eastAsia" w:asciiTheme="minorEastAsia" w:hAnsiTheme="minorEastAsia" w:cstheme="minorEastAsia"/>
          <w:color w:val="auto"/>
        </w:rPr>
        <w:t>另外，新媒体电子政务服务应用越来越广泛，政务服务APP的选择率超过</w:t>
      </w:r>
      <w:r>
        <w:rPr>
          <w:rFonts w:hint="eastAsia" w:asciiTheme="minorEastAsia" w:hAnsiTheme="minorEastAsia" w:cstheme="minorEastAsia"/>
          <w:color w:val="auto"/>
          <w:lang w:val="en-US" w:eastAsia="zh-CN"/>
        </w:rPr>
        <w:t>八</w:t>
      </w:r>
      <w:r>
        <w:rPr>
          <w:rFonts w:hint="eastAsia" w:asciiTheme="minorEastAsia" w:hAnsiTheme="minorEastAsia" w:cstheme="minorEastAsia"/>
          <w:color w:val="auto"/>
        </w:rPr>
        <w:t>成。网民办理政务服务事项的渠道选择：排第一位是</w:t>
      </w:r>
      <w:r>
        <w:rPr>
          <w:color w:val="auto"/>
        </w:rPr>
        <w:t>政务服务APP（选择率84.21%）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政务小程序（选择率63.16%）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人工服务办事大厅（选择率36.84%）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政务服务网站（选择率31.58%）。</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w:t>
      </w:r>
      <w:r>
        <w:rPr>
          <w:rFonts w:hint="eastAsia" w:asciiTheme="minorEastAsia" w:hAnsiTheme="minorEastAsia" w:cstheme="minorEastAsia"/>
          <w:color w:val="auto"/>
          <w:lang w:val="en-US" w:eastAsia="zh-CN"/>
        </w:rPr>
        <w:t>超一半</w:t>
      </w:r>
      <w:r>
        <w:rPr>
          <w:rFonts w:hint="eastAsia" w:asciiTheme="minorEastAsia" w:hAnsiTheme="minorEastAsia" w:cstheme="minorEastAsia"/>
          <w:color w:val="auto"/>
        </w:rPr>
        <w:t>（52.63</w:t>
      </w:r>
      <w:r>
        <w:rPr>
          <w:color w:val="auto"/>
        </w:rPr>
        <w:t>%</w:t>
      </w:r>
      <w:r>
        <w:rPr>
          <w:rFonts w:hint="eastAsia" w:asciiTheme="minorEastAsia" w:hAnsiTheme="minorEastAsia" w:cstheme="minorEastAsia"/>
          <w:color w:val="auto"/>
        </w:rPr>
        <w:t>）公众网民认为政府网上服务便利或非常便利，</w:t>
      </w:r>
      <w:r>
        <w:rPr>
          <w:rFonts w:hint="eastAsia" w:asciiTheme="minorEastAsia" w:hAnsiTheme="minorEastAsia" w:cstheme="minorEastAsia"/>
          <w:color w:val="auto"/>
          <w:lang w:val="en-US" w:eastAsia="zh-CN"/>
        </w:rPr>
        <w:t>近七成</w:t>
      </w:r>
      <w:r>
        <w:rPr>
          <w:rFonts w:hint="eastAsia" w:asciiTheme="minorEastAsia" w:hAnsiTheme="minorEastAsia" w:cstheme="minorEastAsia"/>
          <w:color w:val="auto"/>
        </w:rPr>
        <w:t>的（66.67</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（30）公众网民对政府提升治理能力的信息化工程（如“智能交通”、“平安社区”、“智慧城市”等）成效表示满意或非常满意的占</w:t>
      </w:r>
      <w:r>
        <w:rPr>
          <w:color w:val="auto"/>
        </w:rPr>
        <w:t>47.37%，表示不满意或非常不满的只占10.53%，总体上评价是满意的。</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9" w:name="_Toc10816"/>
      <w:r>
        <w:rPr>
          <w:rFonts w:hint="eastAsia" w:cstheme="minorEastAsia"/>
          <w:color w:val="auto"/>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color w:val="auto"/>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lang w:val="en-US" w:eastAsia="zh-CN"/>
        </w:rPr>
        <w:t>超过六成</w:t>
      </w:r>
      <w:r>
        <w:rPr>
          <w:rFonts w:hint="eastAsia" w:asciiTheme="minorEastAsia" w:hAnsiTheme="minorEastAsia" w:cstheme="minorEastAsia"/>
          <w:color w:val="auto"/>
        </w:rPr>
        <w:t>（</w:t>
      </w:r>
      <w:r>
        <w:rPr>
          <w:color w:val="auto"/>
        </w:rPr>
        <w:t>63.63%）网民对认为互联网应用对推动乡村经济发展带来了较大影响，表示影响比较小或没有影响的只占4.55%，总体上肯定了互联网应用对乡村经济发展的推动效果。</w:t>
      </w:r>
      <w:r>
        <w:rPr>
          <w:rFonts w:hint="eastAsia" w:asciiTheme="minorEastAsia" w:hAnsiTheme="minorEastAsia" w:cstheme="minorEastAsia"/>
          <w:color w:val="auto"/>
          <w:lang w:val="en-US" w:eastAsia="zh-CN"/>
        </w:rPr>
        <w:t>近六成</w:t>
      </w:r>
      <w:r>
        <w:rPr>
          <w:rFonts w:hint="eastAsia" w:asciiTheme="minorEastAsia" w:hAnsiTheme="minorEastAsia" w:cstheme="minorEastAsia"/>
          <w:color w:val="auto"/>
        </w:rPr>
        <w:t>（</w:t>
      </w:r>
      <w:r>
        <w:rPr>
          <w:color w:val="auto"/>
        </w:rPr>
        <w:t>59.09%）网民认为乡村振兴政策的实施给乡村发展带来了较大变化。</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（32）公众网民认为乡村振兴带来的变化：排第一位是</w:t>
      </w:r>
      <w:r>
        <w:rPr>
          <w:color w:val="auto"/>
        </w:rPr>
        <w:t>乡村生态环境条件改善（选择率59.09%），第二位是乡村网络通信条件改善（选择率50%），第三位是乡村文化娱乐设施改善（选择率45.45%）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乡村新兴产业发展，农民收入增加（选择率40.91%）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第五位是</w:t>
      </w:r>
      <w:r>
        <w:rPr>
          <w:color w:val="auto"/>
        </w:rPr>
        <w:t>乡村教育条件改善（选择率36.36%）</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此外是</w:t>
      </w:r>
      <w:r>
        <w:rPr>
          <w:rFonts w:hint="eastAsia" w:asciiTheme="minorEastAsia" w:hAnsiTheme="minorEastAsia" w:cstheme="minorEastAsia"/>
          <w:color w:val="auto"/>
        </w:rPr>
        <w:t>乡村医疗卫生等公共服务水平提高</w:t>
      </w:r>
      <w:r>
        <w:rPr>
          <w:color w:val="auto"/>
        </w:rPr>
        <w:t>（36.36%）、乡村基层组织人员素质提高（选择率31.82%）、城乡差异减少（18.18%）等。</w:t>
      </w:r>
    </w:p>
    <w:p>
      <w:pPr>
        <w:rPr>
          <w:rFonts w:asciiTheme="minorEastAsia" w:hAnsiTheme="minorEastAsia" w:cstheme="minorEastAsia"/>
          <w:color w:val="auto"/>
        </w:rPr>
      </w:pPr>
    </w:p>
    <w:p>
      <w:pPr>
        <w:pStyle w:val="4"/>
        <w:ind w:firstLine="482"/>
        <w:rPr>
          <w:rFonts w:cstheme="minorEastAsia"/>
          <w:color w:val="auto"/>
          <w:sz w:val="24"/>
          <w:szCs w:val="24"/>
        </w:rPr>
      </w:pPr>
      <w:bookmarkStart w:id="30" w:name="_Toc1040"/>
      <w:r>
        <w:rPr>
          <w:rFonts w:hint="eastAsia" w:cstheme="minorEastAsia"/>
          <w:color w:val="auto"/>
          <w:sz w:val="24"/>
          <w:szCs w:val="24"/>
        </w:rPr>
        <w:t>2.1.12公众网民认为乡村互联网安全状况有所改善但仍待加强，主要存有网络应用障碍、服务需求</w:t>
      </w:r>
      <w:r>
        <w:rPr>
          <w:rFonts w:hint="eastAsia" w:cstheme="minorEastAsia"/>
          <w:color w:val="auto"/>
          <w:sz w:val="24"/>
          <w:szCs w:val="24"/>
          <w:lang w:val="en-US" w:eastAsia="zh-CN"/>
        </w:rPr>
        <w:t>待满足</w:t>
      </w:r>
      <w:r>
        <w:rPr>
          <w:rFonts w:hint="eastAsia" w:cstheme="minorEastAsia"/>
          <w:color w:val="auto"/>
          <w:sz w:val="24"/>
          <w:szCs w:val="24"/>
        </w:rPr>
        <w:t>、网络安全犯罪行为方面的顾虑</w:t>
      </w:r>
      <w:bookmarkEnd w:id="30"/>
    </w:p>
    <w:p>
      <w:pPr>
        <w:rPr>
          <w:rFonts w:asciiTheme="minorEastAsia" w:hAnsiTheme="minorEastAsia" w:cstheme="minorEastAsia"/>
          <w:color w:val="auto"/>
          <w:highlight w:val="yellow"/>
        </w:rPr>
      </w:pPr>
      <w:r>
        <w:rPr>
          <w:rFonts w:hint="eastAsia" w:asciiTheme="minorEastAsia" w:hAnsiTheme="minorEastAsia" w:cstheme="minorEastAsia"/>
          <w:color w:val="auto"/>
        </w:rPr>
        <w:t>（33）公众网民对乡村互联网安全状况</w:t>
      </w:r>
      <w:r>
        <w:rPr>
          <w:rFonts w:hint="eastAsia" w:asciiTheme="minorEastAsia" w:hAnsiTheme="minorEastAsia" w:cstheme="minorEastAsia"/>
          <w:color w:val="auto"/>
          <w:lang w:val="en-US" w:eastAsia="zh-CN"/>
        </w:rPr>
        <w:t>评价</w:t>
      </w:r>
      <w:r>
        <w:rPr>
          <w:rFonts w:hint="eastAsia" w:asciiTheme="minorEastAsia" w:hAnsiTheme="minorEastAsia" w:cstheme="minorEastAsia"/>
          <w:color w:val="auto"/>
        </w:rPr>
        <w:t>较为满意。</w:t>
      </w:r>
      <w:r>
        <w:rPr>
          <w:color w:val="auto"/>
        </w:rPr>
        <w:t>9.09%公众网民表示非常满意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45.45</w:t>
      </w:r>
      <w:r>
        <w:rPr>
          <w:color w:val="auto"/>
        </w:rPr>
        <w:t>%网民表示满意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31.82</w:t>
      </w:r>
      <w:r>
        <w:rPr>
          <w:color w:val="auto"/>
        </w:rPr>
        <w:t>%网民表示一般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4.55</w:t>
      </w:r>
      <w:r>
        <w:rPr>
          <w:color w:val="auto"/>
        </w:rPr>
        <w:t>%网民表示不满意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9.09</w:t>
      </w:r>
      <w:r>
        <w:rPr>
          <w:color w:val="auto"/>
        </w:rPr>
        <w:t>%网民表示非常不满意。数据显示网民对家乡互联网安全状况表示满意或非常满意的网民占54.54%，表示不满意或非常不满的占13.64%。</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（34）公众网民认为在农村生活主要存有以下网络应用障碍：第一位是</w:t>
      </w:r>
      <w:r>
        <w:rPr>
          <w:color w:val="auto"/>
        </w:rPr>
        <w:t>物流网络覆盖不到（关注度68.18%）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APP不会使用（关注度59.09%）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网络流量费用太贵（关注度54.55%）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网络速度太慢体验不好（关注度54.55%），第五位是身份认证手续繁琐（关注度50%）等。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（35）发展农村经济，提高农民生活水平、改善基础设施与公共服务，缩小城乡差距是网民对乡村振兴期望最大的两项。公众网民对乡村振兴的服务需求：第一位是</w:t>
      </w:r>
      <w:r>
        <w:rPr>
          <w:color w:val="auto"/>
        </w:rPr>
        <w:t>改善基础设施与公共服务，缩小城乡差距（选择率81.82%），第二位是加强农村基层组织建设，提高人员素质（选择率81.82%），第三位是发展农村经济，提高农民生活水平（选择率68.18%）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大力建设并保护发扬乡村传统文化（选择率63.64%）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第五位是</w:t>
      </w:r>
      <w:r>
        <w:rPr>
          <w:color w:val="auto"/>
        </w:rPr>
        <w:t>保护和改善农村生态环境（选择率59.09%）。</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（36）公众网民认为乡村最迫切需要解决的网络安全问题：第一位是</w:t>
      </w:r>
      <w:r>
        <w:rPr>
          <w:color w:val="auto"/>
        </w:rPr>
        <w:t>网络诈骗（选择率76.19%），第二位是网络赌博（选择率47.62%），第三位是网络色情（选择率42.86%）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网络毒品（选择率23.81%）。网民认为乡村最迫切需要解决的网络安全问题主要为网络诈骗、网络赌博、网络色情。</w:t>
      </w:r>
    </w:p>
    <w:p>
      <w:pPr>
        <w:ind w:left="0" w:leftChars="0" w:firstLine="0" w:firstLineChars="0"/>
        <w:rPr>
          <w:rFonts w:hint="eastAsia"/>
          <w:color w:val="auto"/>
        </w:rPr>
      </w:pPr>
      <w:bookmarkStart w:id="31" w:name="_Toc19207407"/>
      <w:r>
        <w:rPr>
          <w:rFonts w:hint="eastAsia"/>
          <w:color w:val="auto"/>
        </w:rPr>
        <w:br w:type="page"/>
      </w:r>
    </w:p>
    <w:p>
      <w:pPr>
        <w:pStyle w:val="2"/>
        <w:rPr>
          <w:color w:val="auto"/>
        </w:rPr>
      </w:pPr>
      <w:bookmarkStart w:id="32" w:name="_Toc229"/>
      <w:r>
        <w:rPr>
          <w:rFonts w:hint="eastAsia"/>
          <w:color w:val="auto"/>
        </w:rPr>
        <w:t>三、公众网民基本情况</w:t>
      </w:r>
      <w:bookmarkEnd w:id="31"/>
      <w:bookmarkEnd w:id="32"/>
    </w:p>
    <w:p>
      <w:pPr>
        <w:rPr>
          <w:rFonts w:ascii="宋体" w:hAnsi="宋体" w:eastAsia="宋体" w:cs="宋体"/>
          <w:color w:val="auto"/>
        </w:rPr>
      </w:pPr>
      <w:r>
        <w:rPr>
          <w:rFonts w:hint="eastAsia"/>
          <w:color w:val="auto"/>
        </w:rPr>
        <w:t>本次问卷调查共收回</w:t>
      </w:r>
      <w:r>
        <w:rPr>
          <w:rFonts w:cstheme="minorHAnsi"/>
          <w:color w:val="auto"/>
        </w:rPr>
        <w:t>齐齐哈尔市</w:t>
      </w:r>
      <w:r>
        <w:rPr>
          <w:rFonts w:hint="eastAsia"/>
          <w:color w:val="auto"/>
        </w:rPr>
        <w:t>公众版网民网络安全感满意度调查问卷</w:t>
      </w:r>
      <w:r>
        <w:rPr>
          <w:color w:val="auto"/>
        </w:rPr>
        <w:t>1882</w:t>
      </w:r>
      <w:r>
        <w:rPr>
          <w:rFonts w:hint="eastAsia"/>
          <w:color w:val="auto"/>
        </w:rPr>
        <w:t>份，经数据清洗消除无效数据后，共有</w:t>
      </w:r>
      <w:r>
        <w:rPr>
          <w:color w:val="auto"/>
        </w:rPr>
        <w:t>1799</w:t>
      </w:r>
      <w:r>
        <w:rPr>
          <w:rFonts w:hint="eastAsia"/>
          <w:color w:val="auto"/>
        </w:rPr>
        <w:t>份问卷数据纳入统计。</w:t>
      </w:r>
      <w:r>
        <w:rPr>
          <w:color w:val="auto"/>
        </w:rPr>
        <w:t>数据样本有效性为：</w:t>
      </w:r>
      <w:r>
        <w:rPr>
          <w:rFonts w:hint="eastAsia" w:ascii="宋体" w:hAnsi="宋体" w:eastAsia="宋体" w:cs="宋体"/>
          <w:color w:val="auto"/>
        </w:rPr>
        <w:t>95.59%。</w:t>
      </w:r>
      <w:r>
        <w:rPr>
          <w:color w:val="auto"/>
        </w:rPr>
        <w:t>调查活动主要针对面向全局的宏观问题的研究，局部区域的数据统计、分析结果仅供参考。</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齐齐哈尔市</w:t>
      </w:r>
      <w:r>
        <w:rPr>
          <w:rFonts w:hint="eastAsia" w:cstheme="minorHAnsi"/>
          <w:color w:val="auto"/>
        </w:rPr>
        <w:t>报告，数据统计范围涵盖</w:t>
      </w:r>
      <w:r>
        <w:rPr>
          <w:rFonts w:cstheme="minorHAnsi"/>
          <w:color w:val="auto"/>
        </w:rPr>
        <w:t>齐齐哈尔市</w:t>
      </w:r>
      <w:r>
        <w:rPr>
          <w:rFonts w:hint="eastAsia" w:cstheme="minorHAnsi"/>
          <w:color w:val="auto"/>
        </w:rPr>
        <w:t>。</w:t>
      </w:r>
    </w:p>
    <w:p>
      <w:pPr>
        <w:rPr>
          <w:color w:val="auto"/>
        </w:rPr>
      </w:pPr>
    </w:p>
    <w:p>
      <w:pPr>
        <w:pStyle w:val="3"/>
        <w:rPr>
          <w:color w:val="auto"/>
        </w:rPr>
      </w:pPr>
      <w:bookmarkStart w:id="33" w:name="_Toc31683"/>
      <w:r>
        <w:rPr>
          <w:rFonts w:hint="eastAsia"/>
          <w:color w:val="auto"/>
        </w:rPr>
        <w:t>3.1性别分布</w:t>
      </w:r>
      <w:bookmarkEnd w:id="33"/>
    </w:p>
    <w:p>
      <w:pPr>
        <w:widowControl/>
        <w:rPr>
          <w:color w:val="auto"/>
        </w:rPr>
      </w:pPr>
      <w:r>
        <w:rPr>
          <w:rFonts w:hint="eastAsia"/>
          <w:color w:val="auto"/>
        </w:rPr>
        <w:t>参与调查的男网民占</w:t>
      </w:r>
      <w:r>
        <w:rPr>
          <w:color w:val="auto"/>
        </w:rPr>
        <w:t>38.02</w:t>
      </w:r>
      <w:r>
        <w:rPr>
          <w:rFonts w:hint="eastAsia"/>
          <w:color w:val="auto"/>
        </w:rPr>
        <w:t>%，女网民占</w:t>
      </w:r>
      <w:r>
        <w:rPr>
          <w:color w:val="auto"/>
        </w:rPr>
        <w:t>61.98</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34" w:name="_Toc19203680"/>
      <w:bookmarkStart w:id="35" w:name="_Toc19305585"/>
      <w:r>
        <w:rPr>
          <w:rFonts w:hint="eastAsia"/>
          <w:color w:val="auto"/>
          <w:sz w:val="24"/>
          <w:szCs w:val="24"/>
        </w:rPr>
        <w:t>图表</w:t>
      </w: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SEQ 图表 \* ARABIC</w:instrText>
      </w:r>
      <w:r>
        <w:rPr>
          <w:color w:val="auto"/>
          <w:sz w:val="24"/>
          <w:szCs w:val="24"/>
        </w:rPr>
        <w:instrText xml:space="preserve"> </w:instrText>
      </w:r>
      <w:r>
        <w:rPr>
          <w:color w:val="auto"/>
          <w:sz w:val="24"/>
          <w:szCs w:val="24"/>
        </w:rPr>
        <w:fldChar w:fldCharType="separate"/>
      </w:r>
      <w:r>
        <w:rPr>
          <w:rFonts w:hint="eastAsia"/>
          <w:color w:val="auto"/>
          <w:sz w:val="24"/>
          <w:szCs w:val="24"/>
        </w:rPr>
        <w:t>1</w:t>
      </w:r>
      <w:r>
        <w:rPr>
          <w:color w:val="auto"/>
          <w:sz w:val="24"/>
          <w:szCs w:val="24"/>
        </w:rPr>
        <w:fldChar w:fldCharType="end"/>
      </w:r>
      <w:bookmarkStart w:id="36" w:name="_Toc29801"/>
      <w:r>
        <w:rPr>
          <w:rFonts w:hint="eastAsia"/>
          <w:color w:val="auto"/>
          <w:sz w:val="24"/>
          <w:szCs w:val="24"/>
        </w:rPr>
        <w:t>：公众网民性别</w:t>
      </w:r>
      <w:bookmarkEnd w:id="34"/>
      <w:bookmarkEnd w:id="35"/>
      <w:r>
        <w:rPr>
          <w:rFonts w:hint="eastAsia"/>
          <w:color w:val="auto"/>
          <w:sz w:val="24"/>
          <w:szCs w:val="24"/>
        </w:rPr>
        <w:t>分布图</w:t>
      </w:r>
      <w:bookmarkEnd w:id="36"/>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37" w:name="_Toc18051"/>
      <w:r>
        <w:rPr>
          <w:rFonts w:hint="eastAsia"/>
          <w:color w:val="auto"/>
        </w:rPr>
        <w:t>3.2年龄分布</w:t>
      </w:r>
      <w:bookmarkEnd w:id="37"/>
    </w:p>
    <w:p>
      <w:pPr>
        <w:rPr>
          <w:b/>
          <w:bCs/>
          <w:color w:val="auto"/>
        </w:rPr>
      </w:pPr>
      <w:r>
        <w:rPr>
          <w:rFonts w:hint="eastAsia"/>
          <w:color w:val="auto"/>
        </w:rPr>
        <w:t>受调查网民以中青年人占大多数，其中12岁以下占比</w:t>
      </w:r>
      <w:r>
        <w:rPr>
          <w:color w:val="auto"/>
        </w:rPr>
        <w:t>1.89%，12岁到18岁占11.56%，19岁到24岁占72.04%，25岁到30岁占6.23%，31岁到45岁占6.23%。30岁以下年轻人占比达91.72%。</w:t>
      </w:r>
      <w:r>
        <w:rPr>
          <w:rFonts w:hint="eastAsia"/>
          <w:b/>
          <w:bCs/>
          <w:color w:val="auto"/>
        </w:rPr>
        <w:t>相较于全省数据，除了个别数据顺序互换外，排名基本一致。相较于全国数据，本题的排名完全一致。</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38" w:name="_Toc19305586"/>
      <w:bookmarkStart w:id="39" w:name="_Toc19203681"/>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2</w:t>
      </w:r>
      <w:r>
        <w:rPr>
          <w:rFonts w:hint="eastAsia"/>
          <w:color w:val="auto"/>
          <w:sz w:val="24"/>
          <w:szCs w:val="24"/>
        </w:rPr>
        <w:fldChar w:fldCharType="end"/>
      </w:r>
      <w:bookmarkStart w:id="40" w:name="_Toc28443"/>
      <w:r>
        <w:rPr>
          <w:rFonts w:hint="eastAsia"/>
          <w:color w:val="auto"/>
          <w:sz w:val="24"/>
          <w:szCs w:val="24"/>
        </w:rPr>
        <w:t>：公众网民年龄分布图</w:t>
      </w:r>
      <w:bookmarkEnd w:id="38"/>
      <w:bookmarkEnd w:id="39"/>
      <w:bookmarkEnd w:id="40"/>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41" w:name="_Toc17899"/>
      <w:r>
        <w:rPr>
          <w:rFonts w:hint="eastAsia"/>
          <w:color w:val="auto"/>
        </w:rPr>
        <w:t>3.3学历分布</w:t>
      </w:r>
      <w:bookmarkEnd w:id="41"/>
    </w:p>
    <w:p>
      <w:pPr>
        <w:rPr>
          <w:b/>
          <w:bCs/>
          <w:color w:val="auto"/>
        </w:rPr>
      </w:pPr>
      <w:r>
        <w:rPr>
          <w:rFonts w:hint="eastAsia"/>
          <w:color w:val="auto"/>
        </w:rPr>
        <w:t>参与调查的网民中</w:t>
      </w:r>
      <w:r>
        <w:rPr>
          <w:color w:val="auto"/>
        </w:rPr>
        <w:t>本科</w:t>
      </w:r>
      <w:r>
        <w:rPr>
          <w:rFonts w:hint="eastAsia"/>
          <w:color w:val="auto"/>
        </w:rPr>
        <w:t>学历人数最多，占比</w:t>
      </w:r>
      <w:r>
        <w:rPr>
          <w:color w:val="auto"/>
        </w:rPr>
        <w:t>75.1%</w:t>
      </w:r>
      <w:r>
        <w:rPr>
          <w:rFonts w:hint="eastAsia"/>
          <w:color w:val="auto"/>
        </w:rPr>
        <w:t>，其次是</w:t>
      </w:r>
      <w:r>
        <w:rPr>
          <w:color w:val="auto"/>
        </w:rPr>
        <w:t>初中及以下</w:t>
      </w:r>
      <w:r>
        <w:rPr>
          <w:rFonts w:hint="eastAsia"/>
          <w:color w:val="auto"/>
        </w:rPr>
        <w:t>学历占</w:t>
      </w:r>
      <w:r>
        <w:rPr>
          <w:color w:val="auto"/>
        </w:rPr>
        <w:t>7.5%</w:t>
      </w:r>
      <w:r>
        <w:rPr>
          <w:rFonts w:hint="eastAsia"/>
          <w:color w:val="auto"/>
        </w:rPr>
        <w:t>，第三是</w:t>
      </w:r>
      <w:r>
        <w:rPr>
          <w:color w:val="auto"/>
        </w:rPr>
        <w:t>大专</w:t>
      </w:r>
      <w:r>
        <w:rPr>
          <w:rFonts w:hint="eastAsia"/>
          <w:color w:val="auto"/>
        </w:rPr>
        <w:t>占</w:t>
      </w:r>
      <w:r>
        <w:rPr>
          <w:color w:val="auto"/>
        </w:rPr>
        <w:t>6.5</w:t>
      </w:r>
      <w:r>
        <w:rPr>
          <w:rFonts w:hint="eastAsia"/>
          <w:color w:val="auto"/>
        </w:rPr>
        <w:t>%。</w:t>
      </w:r>
      <w:bookmarkStart w:id="42" w:name="_Hlk18879221"/>
      <w:r>
        <w:rPr>
          <w:rFonts w:hint="eastAsia"/>
          <w:color w:val="auto"/>
        </w:rPr>
        <w:t>普遍网民群体中受教育的程度，</w:t>
      </w:r>
      <w:r>
        <w:rPr>
          <w:color w:val="auto"/>
        </w:rPr>
        <w:t>本科</w:t>
      </w:r>
      <w:r>
        <w:rPr>
          <w:rFonts w:hint="eastAsia"/>
          <w:color w:val="auto"/>
        </w:rPr>
        <w:t>及</w:t>
      </w:r>
      <w:r>
        <w:rPr>
          <w:color w:val="auto"/>
        </w:rPr>
        <w:t>初中及以下</w:t>
      </w:r>
      <w:r>
        <w:rPr>
          <w:rFonts w:hint="eastAsia"/>
          <w:color w:val="auto"/>
        </w:rPr>
        <w:t>学历占比较高</w:t>
      </w:r>
      <w:bookmarkEnd w:id="42"/>
      <w:r>
        <w:rPr>
          <w:rFonts w:hint="eastAsia"/>
          <w:color w:val="auto"/>
        </w:rPr>
        <w:t>，显示网民受教育程度较高。</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43" w:name="_Toc19305588"/>
      <w:bookmarkStart w:id="44" w:name="_Toc19203683"/>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3</w:t>
      </w:r>
      <w:r>
        <w:rPr>
          <w:rFonts w:hint="eastAsia"/>
          <w:color w:val="auto"/>
          <w:sz w:val="24"/>
          <w:szCs w:val="24"/>
        </w:rPr>
        <w:fldChar w:fldCharType="end"/>
      </w:r>
      <w:bookmarkStart w:id="45" w:name="_Toc7031"/>
      <w:r>
        <w:rPr>
          <w:rFonts w:hint="eastAsia"/>
          <w:color w:val="auto"/>
          <w:sz w:val="24"/>
          <w:szCs w:val="24"/>
        </w:rPr>
        <w:t>：公众网民学历分布图</w:t>
      </w:r>
      <w:bookmarkEnd w:id="43"/>
      <w:bookmarkEnd w:id="44"/>
      <w:bookmarkEnd w:id="45"/>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46" w:name="_Toc13233"/>
      <w:r>
        <w:rPr>
          <w:rFonts w:hint="eastAsia"/>
          <w:color w:val="auto"/>
        </w:rPr>
        <w:t>3.4职业分布</w:t>
      </w:r>
      <w:bookmarkEnd w:id="46"/>
    </w:p>
    <w:p>
      <w:pPr>
        <w:rPr>
          <w:b/>
          <w:bCs/>
          <w:color w:val="auto"/>
        </w:rPr>
      </w:pPr>
      <w:r>
        <w:rPr>
          <w:rFonts w:hint="eastAsia"/>
          <w:color w:val="auto"/>
        </w:rPr>
        <w:t>参与调查的网民职业中最高为</w:t>
      </w:r>
      <w:r>
        <w:rPr>
          <w:color w:val="auto"/>
        </w:rPr>
        <w:t>学生</w:t>
      </w:r>
      <w:r>
        <w:rPr>
          <w:rFonts w:hint="eastAsia"/>
          <w:color w:val="auto"/>
        </w:rPr>
        <w:t>，占比</w:t>
      </w:r>
      <w:r>
        <w:rPr>
          <w:color w:val="auto"/>
        </w:rPr>
        <w:t>81.05</w:t>
      </w:r>
      <w:r>
        <w:rPr>
          <w:rFonts w:hint="eastAsia"/>
          <w:color w:val="auto"/>
        </w:rPr>
        <w:t>%，其次是</w:t>
      </w:r>
      <w:r>
        <w:rPr>
          <w:color w:val="auto"/>
        </w:rPr>
        <w:t>专业技术人员</w:t>
      </w:r>
      <w:r>
        <w:rPr>
          <w:rFonts w:hint="eastAsia"/>
          <w:color w:val="auto"/>
        </w:rPr>
        <w:t>占比</w:t>
      </w:r>
      <w:r>
        <w:rPr>
          <w:color w:val="auto"/>
        </w:rPr>
        <w:t>3.5</w:t>
      </w:r>
      <w:r>
        <w:rPr>
          <w:rFonts w:hint="eastAsia"/>
          <w:color w:val="auto"/>
        </w:rPr>
        <w:t>%，</w:t>
      </w:r>
      <w:r>
        <w:rPr>
          <w:color w:val="auto"/>
        </w:rPr>
        <w:t>企业/公司一般人员</w:t>
      </w:r>
      <w:r>
        <w:rPr>
          <w:rFonts w:hint="eastAsia"/>
          <w:color w:val="auto"/>
        </w:rPr>
        <w:t>占比</w:t>
      </w:r>
      <w:r>
        <w:rPr>
          <w:color w:val="auto"/>
        </w:rPr>
        <w:t>3.28</w:t>
      </w:r>
      <w:r>
        <w:rPr>
          <w:rFonts w:hint="eastAsia"/>
          <w:color w:val="auto"/>
        </w:rPr>
        <w:t>%，</w:t>
      </w:r>
      <w:r>
        <w:rPr>
          <w:color w:val="auto"/>
        </w:rPr>
        <w:t>企业/公司管理人员</w:t>
      </w:r>
      <w:r>
        <w:rPr>
          <w:rFonts w:hint="eastAsia"/>
          <w:color w:val="auto"/>
        </w:rPr>
        <w:t>占比</w:t>
      </w:r>
      <w:r>
        <w:rPr>
          <w:color w:val="auto"/>
        </w:rPr>
        <w:t>2.5</w:t>
      </w:r>
      <w:r>
        <w:rPr>
          <w:rFonts w:hint="eastAsia"/>
          <w:color w:val="auto"/>
        </w:rPr>
        <w:t>%，</w:t>
      </w:r>
      <w:r>
        <w:rPr>
          <w:color w:val="auto"/>
        </w:rPr>
        <w:t>其他</w:t>
      </w:r>
      <w:r>
        <w:rPr>
          <w:rFonts w:hint="eastAsia"/>
          <w:color w:val="auto"/>
        </w:rPr>
        <w:t>占比</w:t>
      </w:r>
      <w:r>
        <w:rPr>
          <w:color w:val="auto"/>
        </w:rPr>
        <w:t>2.39</w:t>
      </w:r>
      <w:r>
        <w:rPr>
          <w:rFonts w:hint="eastAsia"/>
          <w:color w:val="auto"/>
        </w:rPr>
        <w:t>%，</w:t>
      </w:r>
      <w:r>
        <w:rPr>
          <w:color w:val="auto"/>
        </w:rPr>
        <w:t>党政机关事业单位一般人员</w:t>
      </w:r>
      <w:r>
        <w:rPr>
          <w:rFonts w:hint="eastAsia"/>
          <w:color w:val="auto"/>
        </w:rPr>
        <w:t>占比</w:t>
      </w:r>
      <w:r>
        <w:rPr>
          <w:color w:val="auto"/>
        </w:rPr>
        <w:t>2.17</w:t>
      </w:r>
      <w:r>
        <w:rPr>
          <w:rFonts w:hint="eastAsia"/>
          <w:color w:val="auto"/>
        </w:rPr>
        <w:t>%。</w:t>
      </w:r>
      <w:r>
        <w:rPr>
          <w:rFonts w:hint="eastAsia"/>
          <w:b/>
          <w:bCs/>
          <w:color w:val="auto"/>
        </w:rPr>
        <w:t>相较于全省数据，排名基本一致。相较于全省数据，学生的占比高了45.84个百分点。</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color w:val="auto"/>
          <w:sz w:val="24"/>
          <w:szCs w:val="24"/>
        </w:rPr>
      </w:pPr>
      <w:bookmarkStart w:id="47" w:name="_Toc19305589"/>
      <w:bookmarkStart w:id="48" w:name="_Toc19203684"/>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4</w:t>
      </w:r>
      <w:r>
        <w:rPr>
          <w:rFonts w:hint="eastAsia"/>
          <w:color w:val="auto"/>
          <w:sz w:val="24"/>
          <w:szCs w:val="24"/>
        </w:rPr>
        <w:fldChar w:fldCharType="end"/>
      </w:r>
      <w:bookmarkStart w:id="49" w:name="_Toc15374"/>
      <w:r>
        <w:rPr>
          <w:rFonts w:hint="eastAsia"/>
          <w:color w:val="auto"/>
          <w:sz w:val="24"/>
          <w:szCs w:val="24"/>
        </w:rPr>
        <w:t>：公众网民职业分布图</w:t>
      </w:r>
      <w:bookmarkEnd w:id="47"/>
      <w:bookmarkEnd w:id="48"/>
      <w:bookmarkEnd w:id="49"/>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50" w:name="_Toc17812"/>
      <w:r>
        <w:rPr>
          <w:rFonts w:hint="eastAsia"/>
          <w:color w:val="auto"/>
        </w:rPr>
        <w:t>3.5担任角色</w:t>
      </w:r>
      <w:bookmarkEnd w:id="50"/>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93.66</w:t>
      </w:r>
      <w:r>
        <w:rPr>
          <w:rFonts w:hint="eastAsia"/>
          <w:color w:val="auto"/>
        </w:rPr>
        <w:t>%，</w:t>
      </w:r>
      <w:r>
        <w:rPr>
          <w:color w:val="auto"/>
        </w:rPr>
        <w:t>互联网平台运营商从业人员（平台服务者）</w:t>
      </w:r>
      <w:r>
        <w:rPr>
          <w:rFonts w:hint="eastAsia"/>
          <w:color w:val="auto"/>
        </w:rPr>
        <w:t>占比</w:t>
      </w:r>
      <w:r>
        <w:rPr>
          <w:color w:val="auto"/>
        </w:rPr>
        <w:t>5.89</w:t>
      </w:r>
      <w:r>
        <w:rPr>
          <w:rFonts w:hint="eastAsia"/>
          <w:color w:val="auto"/>
        </w:rPr>
        <w:t>%，</w:t>
      </w:r>
      <w:r>
        <w:rPr>
          <w:color w:val="auto"/>
        </w:rPr>
        <w:t>依托互联网平台的中小企电商从业人员（企业服务者）</w:t>
      </w:r>
      <w:r>
        <w:rPr>
          <w:rFonts w:hint="eastAsia"/>
          <w:color w:val="auto"/>
        </w:rPr>
        <w:t>占比</w:t>
      </w:r>
      <w:r>
        <w:rPr>
          <w:color w:val="auto"/>
        </w:rPr>
        <w:t>3.72</w:t>
      </w:r>
      <w:r>
        <w:rPr>
          <w:rFonts w:hint="eastAsia"/>
          <w:color w:val="auto"/>
        </w:rPr>
        <w:t>%，</w:t>
      </w:r>
      <w:r>
        <w:rPr>
          <w:color w:val="auto"/>
        </w:rPr>
        <w:t>依托电商平台的物流和跑腿等人员（个体服务者）</w:t>
      </w:r>
      <w:r>
        <w:rPr>
          <w:rFonts w:hint="eastAsia"/>
          <w:color w:val="auto"/>
        </w:rPr>
        <w:t>占比</w:t>
      </w:r>
      <w:r>
        <w:rPr>
          <w:color w:val="auto"/>
        </w:rPr>
        <w:t>3.56</w:t>
      </w:r>
      <w:r>
        <w:rPr>
          <w:rFonts w:hint="eastAsia"/>
          <w:color w:val="auto"/>
        </w:rPr>
        <w:t>%。调查显示，有</w:t>
      </w:r>
      <w:r>
        <w:rPr>
          <w:color w:val="auto"/>
        </w:rPr>
        <w:t>2.61</w:t>
      </w:r>
      <w:r>
        <w:rPr>
          <w:rFonts w:hint="eastAsia"/>
          <w:color w:val="auto"/>
        </w:rPr>
        <w:t>%的人在与网络安全相关的岗位工作，有</w:t>
      </w:r>
      <w:r>
        <w:rPr>
          <w:color w:val="auto"/>
        </w:rPr>
        <w:t>1.45</w:t>
      </w:r>
      <w:r>
        <w:rPr>
          <w:rFonts w:hint="eastAsia"/>
          <w:color w:val="auto"/>
        </w:rPr>
        <w:t>%的人是互联网行业监管人员。</w:t>
      </w:r>
      <w:r>
        <w:rPr>
          <w:rFonts w:hint="eastAsia"/>
          <w:b/>
          <w:bCs/>
          <w:color w:val="auto"/>
        </w:rPr>
        <w:t>与全省数据相比，表示普通网民（消费者）比例要低2.53个百分点，表示互联网平台运营商从业人员（平台服务者）比例要高2.96个百分点。相较于全省数据，普通网民（消费者）的占比高了4.14个百分点。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5</w:t>
      </w:r>
      <w:r>
        <w:rPr>
          <w:rFonts w:hint="eastAsia"/>
          <w:color w:val="auto"/>
          <w:sz w:val="24"/>
          <w:szCs w:val="24"/>
        </w:rPr>
        <w:fldChar w:fldCharType="end"/>
      </w:r>
      <w:bookmarkStart w:id="51" w:name="_Toc30262"/>
      <w:r>
        <w:rPr>
          <w:rFonts w:hint="eastAsia"/>
          <w:color w:val="auto"/>
          <w:sz w:val="24"/>
          <w:szCs w:val="24"/>
        </w:rPr>
        <w:t>：公众网民在互联网中担任角色比例</w:t>
      </w:r>
      <w:bookmarkEnd w:id="51"/>
    </w:p>
    <w:p>
      <w:pPr>
        <w:ind w:firstLine="0" w:firstLineChars="0"/>
        <w:rPr>
          <w:color w:val="auto"/>
        </w:rPr>
      </w:pPr>
      <w:r>
        <w:rPr>
          <w:rFonts w:hint="eastAsia"/>
          <w:color w:val="auto"/>
        </w:rPr>
        <w:t>（图表数据来源：公众网民版一级问卷第5题：您在互联网中担任的网民角色？（多选））</w:t>
      </w:r>
    </w:p>
    <w:p>
      <w:pPr>
        <w:rPr>
          <w:color w:val="auto"/>
        </w:rPr>
      </w:pPr>
    </w:p>
    <w:p>
      <w:pPr>
        <w:pStyle w:val="6"/>
        <w:ind w:firstLine="420"/>
        <w:jc w:val="center"/>
        <w:rPr>
          <w:color w:val="auto"/>
          <w:sz w:val="21"/>
          <w:szCs w:val="21"/>
        </w:rPr>
      </w:pPr>
    </w:p>
    <w:p>
      <w:pPr>
        <w:rPr>
          <w:rFonts w:hint="eastAsia"/>
          <w:color w:val="auto"/>
        </w:rPr>
      </w:pPr>
      <w:bookmarkStart w:id="52" w:name="_Toc19207410"/>
      <w:r>
        <w:rPr>
          <w:rFonts w:hint="eastAsia"/>
          <w:color w:val="auto"/>
        </w:rPr>
        <w:br w:type="page"/>
      </w:r>
    </w:p>
    <w:p>
      <w:pPr>
        <w:pStyle w:val="2"/>
        <w:rPr>
          <w:color w:val="auto"/>
        </w:rPr>
      </w:pPr>
      <w:bookmarkStart w:id="53" w:name="_Toc24761"/>
      <w:r>
        <w:rPr>
          <w:rFonts w:hint="eastAsia"/>
          <w:color w:val="auto"/>
        </w:rPr>
        <w:t>四、网络安全</w:t>
      </w:r>
      <w:bookmarkEnd w:id="52"/>
      <w:r>
        <w:rPr>
          <w:rFonts w:hint="eastAsia"/>
          <w:color w:val="auto"/>
        </w:rPr>
        <w:t>基本情况</w:t>
      </w:r>
      <w:bookmarkEnd w:id="53"/>
    </w:p>
    <w:p>
      <w:pPr>
        <w:pStyle w:val="3"/>
        <w:rPr>
          <w:color w:val="auto"/>
        </w:rPr>
      </w:pPr>
      <w:bookmarkStart w:id="54" w:name="_Toc13711"/>
      <w:r>
        <w:rPr>
          <w:rFonts w:hint="eastAsia"/>
          <w:color w:val="auto"/>
        </w:rPr>
        <w:t>4.1网民上网行为</w:t>
      </w:r>
      <w:bookmarkEnd w:id="54"/>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74.88</w:t>
      </w:r>
      <w:r>
        <w:rPr>
          <w:rFonts w:hint="eastAsia"/>
          <w:color w:val="auto"/>
        </w:rPr>
        <w:t>%网龄在4-12年之间，其中网龄4-6年占</w:t>
      </w:r>
      <w:r>
        <w:rPr>
          <w:color w:val="auto"/>
        </w:rPr>
        <w:t>28.52</w:t>
      </w:r>
      <w:r>
        <w:rPr>
          <w:rFonts w:hint="eastAsia"/>
          <w:color w:val="auto"/>
        </w:rPr>
        <w:t>%，7-9年占</w:t>
      </w:r>
      <w:r>
        <w:rPr>
          <w:color w:val="auto"/>
        </w:rPr>
        <w:t>22.68</w:t>
      </w:r>
      <w:r>
        <w:rPr>
          <w:rFonts w:hint="eastAsia"/>
          <w:color w:val="auto"/>
        </w:rPr>
        <w:t>%，10-12年占</w:t>
      </w:r>
      <w:r>
        <w:rPr>
          <w:color w:val="auto"/>
        </w:rPr>
        <w:t>23.68</w:t>
      </w:r>
      <w:r>
        <w:rPr>
          <w:rFonts w:hint="eastAsia"/>
          <w:color w:val="auto"/>
        </w:rPr>
        <w:t>%。10年以上网龄人数占</w:t>
      </w:r>
      <w:r>
        <w:rPr>
          <w:color w:val="auto"/>
        </w:rPr>
        <w:t>35.97</w:t>
      </w:r>
      <w:r>
        <w:rPr>
          <w:rFonts w:hint="eastAsia"/>
          <w:color w:val="auto"/>
        </w:rPr>
        <w:t>%。</w:t>
      </w:r>
      <w:r>
        <w:rPr>
          <w:rFonts w:hint="eastAsia"/>
          <w:b/>
          <w:bCs/>
          <w:color w:val="auto"/>
        </w:rPr>
        <w:t>与全省数据相比，表示1-3年比例要低3.4个百分点，表示4-6年比例要高8.74个百分点。与全国数据相比，表示1-3年比例要低3.7个百分点，表示4-6年比例要高6.0个百分点。</w:t>
      </w:r>
    </w:p>
    <w:p>
      <w:pPr>
        <w:jc w:val="center"/>
        <w:rPr>
          <w:color w:val="auto"/>
        </w:rPr>
      </w:pPr>
      <w:r>
        <w:rPr>
          <w:rFonts w:ascii="等线" w:hAnsi="等线" w:eastAsia="等线"/>
          <w:color w:val="auto"/>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6</w:t>
      </w:r>
      <w:r>
        <w:rPr>
          <w:rFonts w:hint="eastAsia"/>
          <w:color w:val="auto"/>
          <w:sz w:val="24"/>
          <w:szCs w:val="24"/>
        </w:rPr>
        <w:fldChar w:fldCharType="end"/>
      </w:r>
      <w:bookmarkStart w:id="55" w:name="_Toc31178"/>
      <w:r>
        <w:rPr>
          <w:rFonts w:hint="eastAsia"/>
          <w:color w:val="auto"/>
          <w:sz w:val="24"/>
          <w:szCs w:val="24"/>
        </w:rPr>
        <w:t>：公众网民网龄分布</w:t>
      </w:r>
      <w:bookmarkEnd w:id="55"/>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w:t>
      </w:r>
      <w:r>
        <w:rPr>
          <w:rFonts w:hint="eastAsia"/>
          <w:color w:val="auto"/>
          <w:lang w:val="en-US" w:eastAsia="zh-CN"/>
        </w:rPr>
        <w:t>四</w:t>
      </w:r>
      <w:r>
        <w:rPr>
          <w:rFonts w:hint="eastAsia"/>
          <w:color w:val="auto"/>
        </w:rPr>
        <w:t>小时以内，小部分</w:t>
      </w:r>
      <w:r>
        <w:rPr>
          <w:rFonts w:hint="eastAsia"/>
          <w:color w:val="auto"/>
          <w:lang w:val="en-US" w:eastAsia="zh-CN"/>
        </w:rPr>
        <w:t>高于7小时</w:t>
      </w:r>
      <w:r>
        <w:rPr>
          <w:rFonts w:hint="eastAsia"/>
          <w:color w:val="auto"/>
        </w:rPr>
        <w:t>。</w:t>
      </w:r>
      <w:r>
        <w:rPr>
          <w:color w:val="auto"/>
        </w:rPr>
        <w:t>54.03</w:t>
      </w:r>
      <w:r>
        <w:rPr>
          <w:rFonts w:hint="eastAsia"/>
          <w:color w:val="auto"/>
        </w:rPr>
        <w:t>%网民上网时间为4小时以内，3小时以上为</w:t>
      </w:r>
      <w:r>
        <w:rPr>
          <w:color w:val="auto"/>
        </w:rPr>
        <w:t>80.32</w:t>
      </w:r>
      <w:r>
        <w:rPr>
          <w:rFonts w:hint="eastAsia"/>
          <w:color w:val="auto"/>
        </w:rPr>
        <w:t>%，2小时以下为</w:t>
      </w:r>
      <w:r>
        <w:rPr>
          <w:color w:val="auto"/>
        </w:rPr>
        <w:t>19.68</w:t>
      </w:r>
      <w:r>
        <w:rPr>
          <w:rFonts w:hint="eastAsia"/>
          <w:color w:val="auto"/>
        </w:rPr>
        <w:t>%。</w:t>
      </w:r>
      <w:r>
        <w:rPr>
          <w:color w:val="auto"/>
        </w:rPr>
        <w:t>29.63</w:t>
      </w:r>
      <w:r>
        <w:rPr>
          <w:rFonts w:hint="eastAsia"/>
          <w:color w:val="auto"/>
        </w:rPr>
        <w:t>%的网民上网时间5-6小时，</w:t>
      </w:r>
      <w:r>
        <w:rPr>
          <w:color w:val="auto"/>
        </w:rPr>
        <w:t>16.34</w:t>
      </w:r>
      <w:r>
        <w:rPr>
          <w:rFonts w:hint="eastAsia"/>
          <w:color w:val="auto"/>
        </w:rPr>
        <w:t>%的网民上网时间超过7小时。合计每天上网超过5小时的网民有</w:t>
      </w:r>
      <w:r>
        <w:rPr>
          <w:color w:val="auto"/>
        </w:rPr>
        <w:t>45.97%</w:t>
      </w:r>
      <w:r>
        <w:rPr>
          <w:rFonts w:hint="eastAsia"/>
          <w:color w:val="auto"/>
        </w:rPr>
        <w:t>。</w:t>
      </w:r>
      <w:r>
        <w:rPr>
          <w:rFonts w:hint="eastAsia"/>
          <w:b/>
          <w:bCs/>
          <w:color w:val="auto"/>
        </w:rPr>
        <w:t>与全省数据相比，表示少于1小时比例要低8.46个百分点，表示3-4小时比例要高3.22个百分点。与全国数据相比，表示少于1小时比例要低5.34个百分点，表示3-4小时比例要高3.23个百分点。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7</w:t>
      </w:r>
      <w:r>
        <w:rPr>
          <w:color w:val="auto"/>
          <w:sz w:val="24"/>
        </w:rPr>
        <w:fldChar w:fldCharType="end"/>
      </w:r>
      <w:bookmarkStart w:id="56" w:name="_Toc29673"/>
      <w:r>
        <w:rPr>
          <w:rFonts w:hint="eastAsia"/>
          <w:color w:val="auto"/>
          <w:sz w:val="24"/>
        </w:rPr>
        <w:t>：公众网民每天上网时长</w:t>
      </w:r>
      <w:bookmarkEnd w:id="56"/>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70.15</w:t>
      </w:r>
      <w:r>
        <w:rPr>
          <w:rFonts w:hint="eastAsia"/>
          <w:color w:val="auto"/>
        </w:rPr>
        <w:t>%每月上网费用在99元以下；</w:t>
      </w:r>
      <w:r>
        <w:rPr>
          <w:color w:val="auto"/>
        </w:rPr>
        <w:t>18.18</w:t>
      </w:r>
      <w:r>
        <w:rPr>
          <w:rFonts w:hint="eastAsia"/>
          <w:color w:val="auto"/>
        </w:rPr>
        <w:t>%每月上网费用在100元—199元；</w:t>
      </w:r>
      <w:r>
        <w:rPr>
          <w:color w:val="auto"/>
        </w:rPr>
        <w:t>6.39</w:t>
      </w:r>
      <w:r>
        <w:rPr>
          <w:rFonts w:hint="eastAsia"/>
          <w:color w:val="auto"/>
        </w:rPr>
        <w:t>%每月上网费用在200元—299元；超过</w:t>
      </w:r>
      <w:r>
        <w:rPr>
          <w:color w:val="auto"/>
        </w:rPr>
        <w:t>5.28</w:t>
      </w:r>
      <w:r>
        <w:rPr>
          <w:rFonts w:hint="eastAsia"/>
          <w:color w:val="auto"/>
        </w:rPr>
        <w:t>%每月上网费用在300元以上。</w:t>
      </w:r>
      <w:r>
        <w:rPr>
          <w:rFonts w:hint="eastAsia"/>
          <w:b/>
          <w:bCs/>
          <w:color w:val="auto"/>
        </w:rPr>
        <w:t>与全省数据相比，表示0-99元比例要低5.15个百分点，表示100-199元比例要高1.04个百分点。相较于全省数据，0-99元的占比高了11.96个百分点。</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8</w:t>
      </w:r>
      <w:r>
        <w:rPr>
          <w:color w:val="auto"/>
          <w:sz w:val="24"/>
        </w:rPr>
        <w:fldChar w:fldCharType="end"/>
      </w:r>
      <w:bookmarkStart w:id="57" w:name="_Toc3266"/>
      <w:r>
        <w:rPr>
          <w:rFonts w:hint="eastAsia"/>
          <w:color w:val="auto"/>
          <w:sz w:val="24"/>
        </w:rPr>
        <w:t>：公众网民每月上网费用分布</w:t>
      </w:r>
      <w:bookmarkEnd w:id="57"/>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color w:val="auto"/>
          <w:lang w:val="en-US" w:eastAsia="zh-CN"/>
        </w:rPr>
        <w:t>超过四成</w:t>
      </w:r>
      <w:r>
        <w:rPr>
          <w:rFonts w:hint="eastAsia"/>
          <w:color w:val="auto"/>
        </w:rPr>
        <w:t>的参与调查的公众网民对每月使用手机流程和宽带的上网费用感到适中且够用，</w:t>
      </w:r>
      <w:r>
        <w:rPr>
          <w:rFonts w:hint="eastAsia"/>
          <w:color w:val="auto"/>
          <w:lang w:val="en-US" w:eastAsia="zh-CN"/>
        </w:rPr>
        <w:t>超过一</w:t>
      </w:r>
      <w:r>
        <w:rPr>
          <w:rFonts w:hint="eastAsia"/>
          <w:color w:val="auto"/>
        </w:rPr>
        <w:t>成网民感到每月上网费用比较便宜，显示网费支出水平在大致可以接受的范围。其中费用适中，已经够用占比</w:t>
      </w:r>
      <w:r>
        <w:rPr>
          <w:color w:val="auto"/>
        </w:rPr>
        <w:t>41.52%</w:t>
      </w:r>
      <w:r>
        <w:rPr>
          <w:rFonts w:hint="eastAsia"/>
          <w:color w:val="auto"/>
        </w:rPr>
        <w:t>；比较便宜，敞开使用占比</w:t>
      </w:r>
      <w:r>
        <w:rPr>
          <w:color w:val="auto"/>
        </w:rPr>
        <w:t>13.4%</w:t>
      </w:r>
      <w:r>
        <w:rPr>
          <w:rFonts w:hint="eastAsia"/>
          <w:color w:val="auto"/>
        </w:rPr>
        <w:t>；费用便宜，考虑升级占比</w:t>
      </w:r>
      <w:r>
        <w:rPr>
          <w:color w:val="auto"/>
        </w:rPr>
        <w:t>16.68%</w:t>
      </w:r>
      <w:r>
        <w:rPr>
          <w:rFonts w:hint="eastAsia"/>
          <w:color w:val="auto"/>
        </w:rPr>
        <w:t>。在负面评价方面，比较贵，只能省着用占比</w:t>
      </w:r>
      <w:r>
        <w:rPr>
          <w:color w:val="auto"/>
        </w:rPr>
        <w:t>21.01%</w:t>
      </w:r>
      <w:r>
        <w:rPr>
          <w:rFonts w:hint="eastAsia"/>
          <w:color w:val="auto"/>
        </w:rPr>
        <w:t>；太贵了，考虑换套餐或服务商占比</w:t>
      </w:r>
      <w:r>
        <w:rPr>
          <w:color w:val="auto"/>
        </w:rPr>
        <w:t>7.39</w:t>
      </w:r>
      <w:r>
        <w:rPr>
          <w:rFonts w:hint="eastAsia"/>
          <w:color w:val="auto"/>
        </w:rPr>
        <w:t>%；两者相加，持比较贵评价或太贵评价的占</w:t>
      </w:r>
      <w:r>
        <w:rPr>
          <w:color w:val="auto"/>
        </w:rPr>
        <w:t>28.40%</w:t>
      </w:r>
      <w:r>
        <w:rPr>
          <w:rFonts w:hint="eastAsia"/>
          <w:color w:val="auto"/>
        </w:rPr>
        <w:t>。</w:t>
      </w:r>
      <w:r>
        <w:rPr>
          <w:rFonts w:hint="eastAsia"/>
          <w:b/>
          <w:bCs/>
          <w:color w:val="auto"/>
        </w:rPr>
        <w:t>与全省数据相比，表示费用适中，已经够用比例要低3.11个百分点，表示费用便宜，考虑升级比例要高4.46个百分点。相较于全国数据，除费用便宜，考虑升级和比较便宜，敞开用比全国数据分别高出1.0个百分点、0.74个百分点外，其他数据值均少于全国数据。</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9</w:t>
      </w:r>
      <w:r>
        <w:rPr>
          <w:color w:val="auto"/>
          <w:sz w:val="24"/>
        </w:rPr>
        <w:fldChar w:fldCharType="end"/>
      </w:r>
      <w:bookmarkStart w:id="58" w:name="_Toc28846"/>
      <w:r>
        <w:rPr>
          <w:rFonts w:hint="eastAsia"/>
          <w:color w:val="auto"/>
          <w:sz w:val="24"/>
        </w:rPr>
        <w:t>：公众网民每月上网费用负担评价</w:t>
      </w:r>
      <w:bookmarkEnd w:id="58"/>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社交应用（即时通讯、博客、短视频等）使用人数超X成以上。排名前五位的分别是</w:t>
      </w:r>
      <w:r>
        <w:rPr>
          <w:color w:val="auto"/>
        </w:rPr>
        <w:t>社交应用（即时通讯、博客、短视频等）</w:t>
      </w:r>
      <w:r>
        <w:rPr>
          <w:rFonts w:hint="eastAsia"/>
          <w:color w:val="auto"/>
        </w:rPr>
        <w:t>（</w:t>
      </w:r>
      <w:r>
        <w:rPr>
          <w:color w:val="auto"/>
        </w:rPr>
        <w:t>84.44</w:t>
      </w:r>
      <w:r>
        <w:rPr>
          <w:rFonts w:hint="eastAsia"/>
          <w:color w:val="auto"/>
        </w:rPr>
        <w:t>%）、</w:t>
      </w:r>
      <w:r>
        <w:rPr>
          <w:color w:val="auto"/>
        </w:rPr>
        <w:t>数字娱乐（网络游戏、网络音乐、网络视频等）</w:t>
      </w:r>
      <w:r>
        <w:rPr>
          <w:rFonts w:hint="eastAsia"/>
          <w:color w:val="auto"/>
        </w:rPr>
        <w:t>（</w:t>
      </w:r>
      <w:r>
        <w:rPr>
          <w:color w:val="auto"/>
        </w:rPr>
        <w:t>67.26</w:t>
      </w:r>
      <w:r>
        <w:rPr>
          <w:rFonts w:hint="eastAsia"/>
          <w:color w:val="auto"/>
        </w:rPr>
        <w:t>%）、</w:t>
      </w:r>
      <w:r>
        <w:rPr>
          <w:color w:val="auto"/>
        </w:rPr>
        <w:t>网络媒体（新闻资讯、网上阅读、视频直播等）</w:t>
      </w:r>
      <w:r>
        <w:rPr>
          <w:rFonts w:hint="eastAsia"/>
          <w:color w:val="auto"/>
        </w:rPr>
        <w:t>（</w:t>
      </w:r>
      <w:r>
        <w:rPr>
          <w:color w:val="auto"/>
        </w:rPr>
        <w:t>63.92</w:t>
      </w:r>
      <w:r>
        <w:rPr>
          <w:rFonts w:hint="eastAsia"/>
          <w:color w:val="auto"/>
        </w:rPr>
        <w:t>%）、</w:t>
      </w:r>
      <w:r>
        <w:rPr>
          <w:color w:val="auto"/>
        </w:rPr>
        <w:t>电子商务（网络购物、网上支付、网上银行等）</w:t>
      </w:r>
      <w:r>
        <w:rPr>
          <w:rFonts w:hint="eastAsia"/>
          <w:color w:val="auto"/>
        </w:rPr>
        <w:t>（</w:t>
      </w:r>
      <w:r>
        <w:rPr>
          <w:color w:val="auto"/>
        </w:rPr>
        <w:t>53.09</w:t>
      </w:r>
      <w:r>
        <w:rPr>
          <w:rFonts w:hint="eastAsia"/>
          <w:color w:val="auto"/>
        </w:rPr>
        <w:t>%）、</w:t>
      </w:r>
      <w:r>
        <w:rPr>
          <w:color w:val="auto"/>
        </w:rPr>
        <w:t>生活服务（搜索引擎、出行、导航、网约车、外卖、旅游预定、美图等）</w:t>
      </w:r>
      <w:r>
        <w:rPr>
          <w:rFonts w:hint="eastAsia"/>
          <w:color w:val="auto"/>
        </w:rPr>
        <w:t>（</w:t>
      </w:r>
      <w:r>
        <w:rPr>
          <w:color w:val="auto"/>
        </w:rPr>
        <w:t>43.52</w:t>
      </w:r>
      <w:r>
        <w:rPr>
          <w:rFonts w:hint="eastAsia"/>
          <w:color w:val="auto"/>
        </w:rPr>
        <w:t>%）。其次为，</w:t>
      </w:r>
      <w:r>
        <w:rPr>
          <w:color w:val="auto"/>
        </w:rPr>
        <w:t>教育培训（在线教育、网上作业、网上考试）39.19</w:t>
      </w:r>
      <w:r>
        <w:rPr>
          <w:rFonts w:hint="eastAsia"/>
          <w:color w:val="auto"/>
        </w:rPr>
        <w:t>%；</w:t>
      </w:r>
      <w:r>
        <w:rPr>
          <w:color w:val="auto"/>
        </w:rPr>
        <w:t>办公业务（远程办公、网上会议、线上打卡、招聘等）28.46</w:t>
      </w:r>
      <w:r>
        <w:rPr>
          <w:rFonts w:hint="eastAsia"/>
          <w:color w:val="auto"/>
        </w:rPr>
        <w:t>%；</w:t>
      </w:r>
      <w:r>
        <w:rPr>
          <w:color w:val="auto"/>
        </w:rPr>
        <w:t>健康医疗（运动、医疗、卫生等）24.57</w:t>
      </w:r>
      <w:r>
        <w:rPr>
          <w:rFonts w:hint="eastAsia"/>
          <w:color w:val="auto"/>
        </w:rPr>
        <w:t>%；</w:t>
      </w:r>
      <w:r>
        <w:rPr>
          <w:color w:val="auto"/>
        </w:rPr>
        <w:t>电子政务（公共服务、办证、缴费等）23.12</w:t>
      </w:r>
      <w:r>
        <w:rPr>
          <w:rFonts w:hint="eastAsia"/>
          <w:color w:val="auto"/>
        </w:rPr>
        <w:t>%。</w:t>
      </w:r>
      <w:r>
        <w:rPr>
          <w:rFonts w:hint="eastAsia"/>
          <w:b/>
          <w:bCs/>
          <w:color w:val="auto"/>
        </w:rPr>
        <w:t>与全省数据相比，表示其他比例要低8.34个百分点，表示社交应用（即时通讯、博客、短视频等）比例要高17.96个百分点。与全国数据相比，表示其他比例要低5.26个百分点，表示社交应用（即时通讯、博客、短视频等）比例要高11.67个百分点。</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10</w:t>
      </w:r>
      <w:r>
        <w:rPr>
          <w:color w:val="auto"/>
          <w:sz w:val="24"/>
        </w:rPr>
        <w:fldChar w:fldCharType="end"/>
      </w:r>
      <w:bookmarkStart w:id="59" w:name="_Toc10022"/>
      <w:r>
        <w:rPr>
          <w:rFonts w:hint="eastAsia"/>
          <w:color w:val="auto"/>
          <w:sz w:val="24"/>
        </w:rPr>
        <w:t>：公众网民常用的网络应用服务</w:t>
      </w:r>
      <w:bookmarkEnd w:id="59"/>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60" w:name="_Toc14895"/>
      <w:r>
        <w:rPr>
          <w:rFonts w:hint="eastAsia"/>
          <w:color w:val="auto"/>
        </w:rPr>
        <w:t>4.2网络安全认知</w:t>
      </w:r>
      <w:bookmarkEnd w:id="60"/>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47.36</w:t>
      </w:r>
      <w:r>
        <w:rPr>
          <w:rFonts w:hint="eastAsia"/>
          <w:color w:val="auto"/>
        </w:rPr>
        <w:t>%网民</w:t>
      </w:r>
      <w:r>
        <w:rPr>
          <w:color w:val="auto"/>
        </w:rPr>
        <w:t>在公共场所登录Wi-Fi</w:t>
      </w:r>
      <w:r>
        <w:rPr>
          <w:rFonts w:hint="eastAsia"/>
          <w:color w:val="auto"/>
        </w:rPr>
        <w:t>，</w:t>
      </w:r>
      <w:r>
        <w:rPr>
          <w:color w:val="auto"/>
        </w:rPr>
        <w:t>37.97</w:t>
      </w:r>
      <w:r>
        <w:rPr>
          <w:rFonts w:hint="eastAsia"/>
          <w:color w:val="auto"/>
        </w:rPr>
        <w:t>%网民</w:t>
      </w:r>
      <w:r>
        <w:rPr>
          <w:color w:val="auto"/>
        </w:rPr>
        <w:t>注册网络账户时使用手机号、身份证号码等个人信息</w:t>
      </w:r>
      <w:r>
        <w:rPr>
          <w:rFonts w:hint="eastAsia"/>
          <w:color w:val="auto"/>
        </w:rPr>
        <w:t>，</w:t>
      </w:r>
      <w:r>
        <w:rPr>
          <w:color w:val="auto"/>
        </w:rPr>
        <w:t>21.4</w:t>
      </w:r>
      <w:r>
        <w:rPr>
          <w:rFonts w:hint="eastAsia"/>
          <w:color w:val="auto"/>
        </w:rPr>
        <w:t>%网民</w:t>
      </w:r>
      <w:r>
        <w:rPr>
          <w:color w:val="auto"/>
        </w:rPr>
        <w:t>打开来源不明的电子邮件或网站链接</w:t>
      </w:r>
      <w:r>
        <w:rPr>
          <w:rFonts w:hint="eastAsia"/>
          <w:color w:val="auto"/>
        </w:rPr>
        <w:t>，</w:t>
      </w:r>
      <w:r>
        <w:rPr>
          <w:color w:val="auto"/>
        </w:rPr>
        <w:t>21.18</w:t>
      </w:r>
      <w:r>
        <w:rPr>
          <w:rFonts w:hint="eastAsia"/>
          <w:color w:val="auto"/>
        </w:rPr>
        <w:t>%网民</w:t>
      </w:r>
      <w:r>
        <w:rPr>
          <w:color w:val="auto"/>
        </w:rPr>
        <w:t>没有做过以上行为</w:t>
      </w:r>
      <w:r>
        <w:rPr>
          <w:rFonts w:hint="eastAsia"/>
          <w:color w:val="auto"/>
        </w:rPr>
        <w:t>，分别排名第一、二、三、四位。</w:t>
      </w:r>
      <w:r>
        <w:rPr>
          <w:rFonts w:hint="eastAsia"/>
          <w:b/>
          <w:bCs/>
          <w:color w:val="auto"/>
        </w:rPr>
        <w:t>与全省数据相比，表示没有做过以上行为比例要低13.49个百分点，表示打开来源不明的电子邮件或网站链接比例要高11.14个百分点。与全国数据相比，表示没有做过以上行为比例要低10.71个百分点，表示打开来源不明的电子邮件或网站链接比例要高6.77个百分点。</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11</w:t>
      </w:r>
      <w:r>
        <w:rPr>
          <w:color w:val="auto"/>
          <w:sz w:val="24"/>
        </w:rPr>
        <w:fldChar w:fldCharType="end"/>
      </w:r>
      <w:bookmarkStart w:id="61" w:name="_Toc20052"/>
      <w:r>
        <w:rPr>
          <w:rFonts w:hint="eastAsia"/>
          <w:color w:val="auto"/>
          <w:sz w:val="24"/>
        </w:rPr>
        <w:t>：网民中有不安全的网络行为的比例</w:t>
      </w:r>
      <w:bookmarkEnd w:id="61"/>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43.02</w:t>
      </w:r>
      <w:r>
        <w:rPr>
          <w:rFonts w:hint="eastAsia"/>
          <w:color w:val="auto"/>
        </w:rPr>
        <w:t>%，</w:t>
      </w:r>
      <w:r>
        <w:rPr>
          <w:color w:val="auto"/>
        </w:rPr>
        <w:t>向网信办“12377”举报中心举报</w:t>
      </w:r>
      <w:r>
        <w:rPr>
          <w:rFonts w:hint="eastAsia"/>
          <w:color w:val="auto"/>
        </w:rPr>
        <w:t>占</w:t>
      </w:r>
      <w:r>
        <w:rPr>
          <w:color w:val="auto"/>
        </w:rPr>
        <w:t>29.29</w:t>
      </w:r>
      <w:r>
        <w:rPr>
          <w:rFonts w:hint="eastAsia"/>
          <w:color w:val="auto"/>
        </w:rPr>
        <w:t>%，</w:t>
      </w:r>
      <w:r>
        <w:rPr>
          <w:color w:val="auto"/>
        </w:rPr>
        <w:t>自救或向朋友求助</w:t>
      </w:r>
      <w:r>
        <w:rPr>
          <w:rFonts w:hint="eastAsia"/>
          <w:color w:val="auto"/>
        </w:rPr>
        <w:t>占</w:t>
      </w:r>
      <w:r>
        <w:rPr>
          <w:color w:val="auto"/>
        </w:rPr>
        <w:t>28.18</w:t>
      </w:r>
      <w:r>
        <w:rPr>
          <w:rFonts w:hint="eastAsia"/>
          <w:color w:val="auto"/>
        </w:rPr>
        <w:t>%，</w:t>
      </w:r>
      <w:r>
        <w:rPr>
          <w:color w:val="auto"/>
        </w:rPr>
        <w:t>向公安部“网络违法犯罪举报网站”举报</w:t>
      </w:r>
      <w:r>
        <w:rPr>
          <w:rFonts w:hint="eastAsia"/>
          <w:color w:val="auto"/>
        </w:rPr>
        <w:t>占</w:t>
      </w:r>
      <w:r>
        <w:rPr>
          <w:color w:val="auto"/>
        </w:rPr>
        <w:t>24.62</w:t>
      </w:r>
      <w:r>
        <w:rPr>
          <w:rFonts w:hint="eastAsia"/>
          <w:color w:val="auto"/>
        </w:rPr>
        <w:t>%，</w:t>
      </w:r>
      <w:r>
        <w:rPr>
          <w:color w:val="auto"/>
        </w:rPr>
        <w:t>不再使用该服务</w:t>
      </w:r>
      <w:r>
        <w:rPr>
          <w:rFonts w:hint="eastAsia"/>
          <w:color w:val="auto"/>
        </w:rPr>
        <w:t>占</w:t>
      </w:r>
      <w:r>
        <w:rPr>
          <w:color w:val="auto"/>
        </w:rPr>
        <w:t>23.62</w:t>
      </w:r>
      <w:r>
        <w:rPr>
          <w:rFonts w:hint="eastAsia"/>
          <w:color w:val="auto"/>
        </w:rPr>
        <w:t>%，</w:t>
      </w:r>
      <w:r>
        <w:rPr>
          <w:color w:val="auto"/>
        </w:rPr>
        <w:t>打110报警</w:t>
      </w:r>
      <w:r>
        <w:rPr>
          <w:rFonts w:hint="eastAsia"/>
          <w:color w:val="auto"/>
        </w:rPr>
        <w:t>占</w:t>
      </w:r>
      <w:r>
        <w:rPr>
          <w:color w:val="auto"/>
        </w:rPr>
        <w:t>20.46</w:t>
      </w:r>
      <w:r>
        <w:rPr>
          <w:rFonts w:hint="eastAsia"/>
          <w:color w:val="auto"/>
        </w:rPr>
        <w:t>%，</w:t>
      </w:r>
      <w:r>
        <w:rPr>
          <w:color w:val="auto"/>
        </w:rPr>
        <w:t>向工信部通管局“12300”投诉</w:t>
      </w:r>
      <w:r>
        <w:rPr>
          <w:rFonts w:hint="eastAsia"/>
          <w:color w:val="auto"/>
        </w:rPr>
        <w:t>占</w:t>
      </w:r>
      <w:r>
        <w:rPr>
          <w:color w:val="auto"/>
        </w:rPr>
        <w:t>18.62</w:t>
      </w:r>
      <w:r>
        <w:rPr>
          <w:rFonts w:hint="eastAsia"/>
          <w:color w:val="auto"/>
        </w:rPr>
        <w:t>%。</w:t>
      </w:r>
      <w:r>
        <w:rPr>
          <w:rFonts w:hint="eastAsia"/>
          <w:b/>
          <w:bCs/>
          <w:color w:val="auto"/>
        </w:rPr>
        <w:t>与全省数据相比，表示不再使用该服务比例要低7.62个百分点，表示向互联网服务提供者投诉比例要高9.79个百分点。与全国数据相比，表示打110报警比例要低2.91个百分点，表示向互联网服务提供者投诉比例要高6.72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12</w:t>
      </w:r>
      <w:r>
        <w:rPr>
          <w:color w:val="auto"/>
          <w:sz w:val="24"/>
        </w:rPr>
        <w:fldChar w:fldCharType="end"/>
      </w:r>
      <w:bookmarkStart w:id="62" w:name="_Toc18518"/>
      <w:r>
        <w:rPr>
          <w:rFonts w:hint="eastAsia"/>
          <w:color w:val="auto"/>
          <w:sz w:val="24"/>
        </w:rPr>
        <w:t>：网民遭遇网络安全问题的应对选择</w:t>
      </w:r>
      <w:bookmarkEnd w:id="62"/>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63" w:name="_Toc19207411"/>
      <w:bookmarkStart w:id="64" w:name="_Toc281"/>
      <w:r>
        <w:rPr>
          <w:rFonts w:hint="eastAsia"/>
          <w:color w:val="auto"/>
        </w:rPr>
        <w:t>4.3网络安全态势与网络安全感</w:t>
      </w:r>
      <w:bookmarkEnd w:id="63"/>
      <w:bookmarkEnd w:id="64"/>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color w:val="auto"/>
        </w:rPr>
        <w:t>将近一半网民对使用网络时的总体安全感觉是安全或非常安全的。其中感到安全占37.24%，非常安全占</w:t>
      </w:r>
      <w:r>
        <w:rPr>
          <w:color w:val="auto"/>
        </w:rPr>
        <w:t>12.06</w:t>
      </w:r>
      <w:r>
        <w:rPr>
          <w:rFonts w:hint="eastAsia"/>
          <w:color w:val="auto"/>
        </w:rPr>
        <w:t>%，两者相加占</w:t>
      </w:r>
      <w:r>
        <w:rPr>
          <w:color w:val="auto"/>
        </w:rPr>
        <w:t>49.30</w:t>
      </w:r>
      <w:r>
        <w:rPr>
          <w:rFonts w:hint="eastAsia"/>
          <w:color w:val="auto"/>
        </w:rPr>
        <w:t>%。评价一般的占</w:t>
      </w:r>
      <w:r>
        <w:rPr>
          <w:rFonts w:hint="eastAsia" w:ascii="Calibri" w:hAnsi="Calibri" w:eastAsia="宋体" w:cs="Times New Roman"/>
          <w:color w:val="auto"/>
          <w:lang w:bidi="ar"/>
        </w:rPr>
        <w:t>40.3</w:t>
      </w:r>
      <w:r>
        <w:rPr>
          <w:rFonts w:hint="eastAsia"/>
          <w:color w:val="auto"/>
        </w:rPr>
        <w:t>%。持中间的评价占第</w:t>
      </w:r>
      <w:r>
        <w:rPr>
          <w:rFonts w:hint="eastAsia"/>
          <w:color w:val="auto"/>
          <w:lang w:val="en-US" w:eastAsia="zh-CN"/>
        </w:rPr>
        <w:t>一</w:t>
      </w:r>
      <w:r>
        <w:rPr>
          <w:rFonts w:hint="eastAsia"/>
          <w:color w:val="auto"/>
        </w:rPr>
        <w:t>位，显示有超过</w:t>
      </w:r>
      <w:r>
        <w:rPr>
          <w:rFonts w:hint="eastAsia"/>
          <w:color w:val="auto"/>
          <w:lang w:val="en-US" w:eastAsia="zh-CN"/>
        </w:rPr>
        <w:t>四</w:t>
      </w:r>
      <w:r>
        <w:rPr>
          <w:color w:val="auto"/>
        </w:rPr>
        <w:t>成</w:t>
      </w:r>
      <w:r>
        <w:rPr>
          <w:rFonts w:hint="eastAsia"/>
          <w:color w:val="auto"/>
        </w:rPr>
        <w:t>的网民对网络安全持保留态度。在负面评价方面，持不安全评价的占</w:t>
      </w:r>
      <w:r>
        <w:rPr>
          <w:rFonts w:hint="eastAsia" w:ascii="Calibri" w:hAnsi="Calibri" w:eastAsia="宋体" w:cs="Times New Roman"/>
          <w:color w:val="auto"/>
          <w:lang w:bidi="ar"/>
        </w:rPr>
        <w:t>7.39</w:t>
      </w:r>
      <w:r>
        <w:rPr>
          <w:rFonts w:hint="eastAsia"/>
          <w:color w:val="auto"/>
        </w:rPr>
        <w:t>%，非常不安全的评价占</w:t>
      </w:r>
      <w:r>
        <w:rPr>
          <w:rFonts w:hint="eastAsia" w:ascii="Calibri" w:hAnsi="Calibri" w:eastAsia="宋体" w:cs="Times New Roman"/>
          <w:color w:val="auto"/>
          <w:lang w:bidi="ar"/>
        </w:rPr>
        <w:t>3</w:t>
      </w:r>
      <w:r>
        <w:rPr>
          <w:rFonts w:hint="eastAsia"/>
          <w:color w:val="auto"/>
        </w:rPr>
        <w:t>%，两者相加，持不安全评价或非常不安全评价的占</w:t>
      </w:r>
      <w:r>
        <w:rPr>
          <w:color w:val="auto"/>
        </w:rPr>
        <w:t>10.39</w:t>
      </w:r>
      <w:r>
        <w:rPr>
          <w:rFonts w:hint="eastAsia"/>
          <w:color w:val="auto"/>
        </w:rPr>
        <w:t>%。</w:t>
      </w:r>
      <w:r>
        <w:rPr>
          <w:rFonts w:hint="eastAsia"/>
          <w:b/>
          <w:bCs/>
          <w:color w:val="auto"/>
        </w:rPr>
        <w:t>与全省数据相比，表示安全比例要低2.74个百分点，表示非常安全比例要高1.12个百分点。与全国数据相比，表示非常安全比例要低2.34个百分点，表示一般比例要高3.36个百分点。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13</w:t>
      </w:r>
      <w:r>
        <w:rPr>
          <w:color w:val="auto"/>
          <w:sz w:val="24"/>
        </w:rPr>
        <w:fldChar w:fldCharType="end"/>
      </w:r>
      <w:bookmarkStart w:id="65" w:name="_Toc3948"/>
      <w:r>
        <w:rPr>
          <w:rFonts w:hint="eastAsia"/>
          <w:color w:val="auto"/>
          <w:sz w:val="24"/>
        </w:rPr>
        <w:t>：2021年公众网民网络安全感评价</w:t>
      </w:r>
      <w:bookmarkEnd w:id="65"/>
    </w:p>
    <w:p>
      <w:pPr>
        <w:ind w:firstLine="0" w:firstLineChars="0"/>
        <w:rPr>
          <w:color w:val="auto"/>
        </w:rPr>
      </w:pPr>
      <w:r>
        <w:rPr>
          <w:rFonts w:hint="eastAsia"/>
          <w:color w:val="auto"/>
        </w:rPr>
        <w:t>（图表数据来源：公众网民版主问卷第14题：您日常使用网络时总体感觉安全吗？）</w:t>
      </w:r>
    </w:p>
    <w:p>
      <w:pPr>
        <w:ind w:left="0" w:leftChars="0" w:firstLine="0" w:firstLineChars="0"/>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w:t>
      </w:r>
      <w:r>
        <w:rPr>
          <w:rFonts w:hint="eastAsia"/>
          <w:color w:val="auto"/>
          <w:lang w:eastAsia="zh-CN"/>
        </w:rPr>
        <w:t>（</w:t>
      </w:r>
      <w:r>
        <w:rPr>
          <w:rFonts w:hint="eastAsia"/>
          <w:color w:val="auto"/>
          <w:lang w:val="en-US" w:eastAsia="zh-CN"/>
        </w:rPr>
        <w:t>2020年</w:t>
      </w:r>
      <w:r>
        <w:rPr>
          <w:rFonts w:hint="eastAsia"/>
          <w:color w:val="auto"/>
          <w:lang w:eastAsia="zh-CN"/>
        </w:rPr>
        <w:t>）</w:t>
      </w:r>
      <w:r>
        <w:rPr>
          <w:rFonts w:hint="eastAsia"/>
          <w:color w:val="auto"/>
        </w:rPr>
        <w:t>相比网络安全感有较明显的提升。其中15.68%的网民认为网络安全感有明显提升，35.13%网民认为有略有改善，两者相加达50.81%。</w:t>
      </w:r>
      <w:r>
        <w:rPr>
          <w:rFonts w:hint="eastAsia"/>
          <w:b/>
          <w:bCs/>
          <w:color w:val="auto"/>
        </w:rPr>
        <w:t>与全省数据相比，表示没有变化比例要低5.51个百分点，表示明显提升比例要高1.34个百分点。与全国数据相比，表示明显提升比例要低2.01个百分点，表示没有变化比例要高2.54个百分点。</w:t>
      </w:r>
      <w:bookmarkStart w:id="212" w:name="_GoBack"/>
      <w:bookmarkEnd w:id="212"/>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rPr>
      </w:pPr>
      <w:r>
        <w:rPr>
          <w:rFonts w:hint="eastAsia" w:ascii="黑体" w:hAnsi="黑体"/>
          <w:color w:val="auto"/>
          <w:sz w:val="24"/>
          <w:szCs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14</w:t>
      </w:r>
      <w:r>
        <w:rPr>
          <w:color w:val="auto"/>
          <w:sz w:val="24"/>
        </w:rPr>
        <w:fldChar w:fldCharType="end"/>
      </w:r>
      <w:bookmarkStart w:id="66" w:name="_Toc20637"/>
      <w:r>
        <w:rPr>
          <w:rFonts w:hint="eastAsia" w:ascii="黑体" w:hAnsi="黑体"/>
          <w:color w:val="auto"/>
          <w:sz w:val="24"/>
          <w:szCs w:val="24"/>
        </w:rPr>
        <w:t>：公众网民对网络安全感变化的评价</w:t>
      </w:r>
      <w:bookmarkEnd w:id="66"/>
    </w:p>
    <w:p>
      <w:pPr>
        <w:ind w:firstLine="0" w:firstLineChars="0"/>
        <w:rPr>
          <w:rFonts w:hint="eastAsia"/>
          <w:color w:val="auto"/>
        </w:rPr>
      </w:pPr>
      <w:r>
        <w:rPr>
          <w:rFonts w:hint="eastAsia"/>
          <w:color w:val="auto"/>
        </w:rPr>
        <w:t>（图表数据来源：公众网民版一级问卷第15题：与去年相比，您使用网络时安全感是否有变化？）</w:t>
      </w:r>
    </w:p>
    <w:p>
      <w:pPr>
        <w:ind w:firstLine="0" w:firstLineChars="0"/>
        <w:rPr>
          <w:rFonts w:hint="eastAsia"/>
          <w:color w:val="auto"/>
        </w:rPr>
      </w:pPr>
    </w:p>
    <w:p>
      <w:pPr>
        <w:widowControl/>
        <w:rPr>
          <w:b/>
          <w:bCs/>
          <w:color w:val="auto"/>
          <w:highlight w:val="none"/>
        </w:rPr>
      </w:pPr>
      <w:r>
        <w:rPr>
          <w:rFonts w:hint="eastAsia"/>
          <w:color w:val="auto"/>
          <w:highlight w:val="none"/>
          <w:lang w:val="en-US" w:eastAsia="zh-CN"/>
        </w:rPr>
        <w:t>2021年和2020年</w:t>
      </w:r>
      <w:r>
        <w:rPr>
          <w:rFonts w:hint="eastAsia"/>
          <w:color w:val="auto"/>
          <w:highlight w:val="none"/>
        </w:rPr>
        <w:t>齐齐哈尔市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比例低4.69</w:t>
      </w:r>
      <w:r>
        <w:rPr>
          <w:rFonts w:hint="eastAsia"/>
          <w:color w:val="auto"/>
          <w:highlight w:val="none"/>
        </w:rPr>
        <w:t>个百分点；认为</w:t>
      </w:r>
      <w:r>
        <w:rPr>
          <w:rFonts w:hint="eastAsia"/>
          <w:color w:val="auto"/>
          <w:highlight w:val="none"/>
          <w:lang w:val="en-US" w:eastAsia="zh-CN"/>
        </w:rPr>
        <w:t>没有变化的比例</w:t>
      </w:r>
      <w:r>
        <w:rPr>
          <w:rFonts w:hint="eastAsia"/>
          <w:color w:val="auto"/>
          <w:highlight w:val="none"/>
        </w:rPr>
        <w:t>高</w:t>
      </w:r>
      <w:r>
        <w:rPr>
          <w:rFonts w:hint="eastAsia"/>
          <w:color w:val="auto"/>
          <w:highlight w:val="none"/>
          <w:lang w:val="en-US" w:eastAsia="zh-CN"/>
        </w:rPr>
        <w:t>8.26</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低3.57个百分点</w:t>
      </w:r>
      <w:r>
        <w:rPr>
          <w:rFonts w:hint="eastAsia"/>
          <w:color w:val="auto"/>
          <w:highlight w:val="none"/>
        </w:rPr>
        <w:t>。</w:t>
      </w:r>
    </w:p>
    <w:p>
      <w:pPr>
        <w:pStyle w:val="6"/>
        <w:ind w:firstLine="0" w:firstLineChars="0"/>
        <w:jc w:val="center"/>
        <w:rPr>
          <w:color w:val="auto"/>
        </w:rPr>
      </w:pPr>
      <w:r>
        <w:rPr>
          <w:color w:val="auto"/>
        </w:rPr>
        <w:drawing>
          <wp:inline distT="0" distB="0" distL="114300" distR="114300">
            <wp:extent cx="5198110" cy="2322195"/>
            <wp:effectExtent l="4445" t="4445" r="17145" b="16510"/>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67" w:name="_Toc10403"/>
      <w:r>
        <w:rPr>
          <w:rFonts w:hint="eastAsia"/>
          <w:color w:val="auto"/>
          <w:sz w:val="24"/>
        </w:rPr>
        <w:t>：2021年</w:t>
      </w:r>
      <w:r>
        <w:rPr>
          <w:rFonts w:hint="eastAsia"/>
          <w:color w:val="auto"/>
          <w:sz w:val="24"/>
          <w:lang w:val="en-US" w:eastAsia="zh-CN"/>
        </w:rPr>
        <w:t>与</w:t>
      </w:r>
      <w:r>
        <w:rPr>
          <w:rFonts w:hint="eastAsia"/>
          <w:color w:val="auto"/>
          <w:sz w:val="24"/>
        </w:rPr>
        <w:t>2020年公众网民网络安全感</w:t>
      </w:r>
      <w:r>
        <w:rPr>
          <w:rFonts w:hint="eastAsia"/>
          <w:color w:val="auto"/>
          <w:sz w:val="24"/>
          <w:lang w:val="en-US" w:eastAsia="zh-CN"/>
        </w:rPr>
        <w:t>变化</w:t>
      </w:r>
      <w:r>
        <w:rPr>
          <w:rFonts w:hint="eastAsia"/>
          <w:color w:val="auto"/>
          <w:sz w:val="24"/>
        </w:rPr>
        <w:t>评价比较</w:t>
      </w:r>
      <w:bookmarkEnd w:id="67"/>
    </w:p>
    <w:p>
      <w:pPr>
        <w:ind w:left="0" w:leftChars="0" w:firstLine="0" w:firstLineChars="0"/>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w:t>
      </w:r>
      <w:r>
        <w:rPr>
          <w:rFonts w:hint="eastAsia"/>
          <w:color w:val="auto"/>
        </w:rPr>
        <w:t>57.53%</w:t>
      </w:r>
      <w:r>
        <w:rPr>
          <w:rFonts w:hint="eastAsia" w:asciiTheme="minorEastAsia" w:hAnsiTheme="minorEastAsia"/>
          <w:color w:val="auto"/>
        </w:rPr>
        <w:t>，其次是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56.92%</w:t>
      </w:r>
      <w:r>
        <w:rPr>
          <w:rFonts w:hint="eastAsia" w:asciiTheme="minorEastAsia" w:hAnsiTheme="minorEastAsia"/>
          <w:color w:val="auto"/>
        </w:rPr>
        <w:t>，第三是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发生率为</w:t>
      </w:r>
      <w:r>
        <w:rPr>
          <w:rFonts w:hint="eastAsia"/>
          <w:color w:val="auto"/>
        </w:rPr>
        <w:t>49.31%</w:t>
      </w:r>
      <w:r>
        <w:rPr>
          <w:rFonts w:hint="eastAsia" w:asciiTheme="minorEastAsia" w:hAnsiTheme="minorEastAsia"/>
          <w:color w:val="auto"/>
        </w:rPr>
        <w:t>，第四是</w:t>
      </w:r>
      <w:r>
        <w:rPr>
          <w:rFonts w:hint="eastAsia"/>
          <w:color w:val="auto"/>
        </w:rPr>
        <w:t>网络入侵攻击（病毒木马、Wi-Fi蹭网、账号被盗）</w:t>
      </w:r>
      <w:r>
        <w:rPr>
          <w:rFonts w:hint="eastAsia" w:asciiTheme="minorEastAsia" w:hAnsiTheme="minorEastAsia"/>
          <w:color w:val="auto"/>
        </w:rPr>
        <w:t>发生率为</w:t>
      </w:r>
      <w:r>
        <w:rPr>
          <w:rFonts w:hint="eastAsia"/>
          <w:color w:val="auto"/>
        </w:rPr>
        <w:t>34.19%</w:t>
      </w:r>
      <w:r>
        <w:rPr>
          <w:rFonts w:hint="eastAsia" w:asciiTheme="minorEastAsia" w:hAnsiTheme="minorEastAsia"/>
          <w:color w:val="auto"/>
        </w:rPr>
        <w:t>。</w:t>
      </w:r>
      <w:r>
        <w:rPr>
          <w:rFonts w:hint="eastAsia"/>
          <w:b/>
          <w:bCs/>
          <w:color w:val="auto"/>
        </w:rPr>
        <w:t>与全省数据相比，表示网络骚扰行为（垃圾邮件、垃圾短信、骚扰电话、弹窗广告、捆绑下载、霸王条款）比例要低1.53个百分点，表示违法有害信息（淫秽色情、网络赌博、网络谣言、侮辱诽谤、违禁物品信息、暴恐音视频、虚假广告）比例要高17.02个百分点。与全国数据相比，表示网络骚扰行为（垃圾邮件、垃圾短信、骚扰电话、弹窗广告、捆绑下载、霸王条款）比例要低4.2个百分点，表示违法有害信息（淫秽色情、网络赌博、网络谣言、侮辱诽谤、违禁物品信息、暴恐音视频、虚假广告）比例要高7.55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68" w:name="_Toc19203702"/>
      <w:bookmarkStart w:id="69" w:name="_Toc19305608"/>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w:t>
      </w:r>
      <w:r>
        <w:rPr>
          <w:color w:val="auto"/>
          <w:sz w:val="24"/>
        </w:rPr>
        <w:fldChar w:fldCharType="end"/>
      </w:r>
      <w:bookmarkStart w:id="70" w:name="_Toc32028"/>
      <w:r>
        <w:rPr>
          <w:rFonts w:hint="eastAsia"/>
          <w:color w:val="auto"/>
          <w:sz w:val="24"/>
        </w:rPr>
        <w:t>：公众网民常遇见的网络安全问题</w:t>
      </w:r>
      <w:bookmarkEnd w:id="68"/>
      <w:bookmarkEnd w:id="69"/>
      <w:bookmarkEnd w:id="70"/>
    </w:p>
    <w:p>
      <w:pPr>
        <w:ind w:firstLine="0" w:firstLineChars="0"/>
        <w:rPr>
          <w:color w:val="auto"/>
        </w:rPr>
      </w:pPr>
      <w:r>
        <w:rPr>
          <w:rFonts w:hint="eastAsia"/>
          <w:color w:val="auto"/>
        </w:rPr>
        <w:t>（图表数据来源：公众网民版主问卷第16题</w:t>
      </w:r>
      <w:r>
        <w:rPr>
          <w:rFonts w:hint="eastAsia"/>
          <w:color w:val="auto"/>
          <w:lang w:eastAsia="zh-CN"/>
        </w:rPr>
        <w:t>：</w:t>
      </w:r>
      <w:r>
        <w:rPr>
          <w:rFonts w:hint="eastAsia"/>
          <w:color w:val="auto"/>
        </w:rPr>
        <w:t>您经常遇到哪些网络安全问题？（多选））</w:t>
      </w:r>
    </w:p>
    <w:p>
      <w:pPr>
        <w:rPr>
          <w:color w:val="auto"/>
        </w:rPr>
      </w:pPr>
    </w:p>
    <w:p>
      <w:pPr>
        <w:pStyle w:val="3"/>
        <w:rPr>
          <w:color w:val="auto"/>
        </w:rPr>
      </w:pPr>
      <w:bookmarkStart w:id="71" w:name="_Toc21354"/>
      <w:r>
        <w:rPr>
          <w:rFonts w:hint="eastAsia"/>
          <w:color w:val="auto"/>
        </w:rPr>
        <w:t>4.4网络安全治理成效评价</w:t>
      </w:r>
      <w:bookmarkEnd w:id="71"/>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39.63</w:t>
      </w:r>
      <w:r>
        <w:rPr>
          <w:rFonts w:hint="eastAsia"/>
          <w:color w:val="auto"/>
        </w:rPr>
        <w:t>%，其次是</w:t>
      </w:r>
      <w:r>
        <w:rPr>
          <w:color w:val="auto"/>
        </w:rPr>
        <w:t>满意</w:t>
      </w:r>
      <w:r>
        <w:rPr>
          <w:rFonts w:hint="eastAsia"/>
          <w:color w:val="auto"/>
        </w:rPr>
        <w:t>占</w:t>
      </w:r>
      <w:r>
        <w:rPr>
          <w:color w:val="auto"/>
        </w:rPr>
        <w:t>30.68</w:t>
      </w:r>
      <w:r>
        <w:rPr>
          <w:rFonts w:hint="eastAsia"/>
          <w:color w:val="auto"/>
        </w:rPr>
        <w:t>%，第三是</w:t>
      </w:r>
      <w:r>
        <w:rPr>
          <w:color w:val="auto"/>
        </w:rPr>
        <w:t>很满意</w:t>
      </w:r>
      <w:r>
        <w:rPr>
          <w:rFonts w:hint="eastAsia"/>
          <w:color w:val="auto"/>
        </w:rPr>
        <w:t>占</w:t>
      </w:r>
      <w:r>
        <w:rPr>
          <w:color w:val="auto"/>
        </w:rPr>
        <w:t>19.73</w:t>
      </w:r>
      <w:r>
        <w:rPr>
          <w:rFonts w:hint="eastAsia"/>
          <w:color w:val="auto"/>
        </w:rPr>
        <w:t>%。认为好评（很满意和满意）的占</w:t>
      </w:r>
      <w:r>
        <w:rPr>
          <w:color w:val="auto"/>
        </w:rPr>
        <w:t>50.41</w:t>
      </w:r>
      <w:r>
        <w:rPr>
          <w:rFonts w:hint="eastAsia"/>
          <w:color w:val="auto"/>
        </w:rPr>
        <w:t>%，高于评价为一般的比例，负面评价的共占</w:t>
      </w:r>
      <w:r>
        <w:rPr>
          <w:color w:val="auto"/>
        </w:rPr>
        <w:t>9.95</w:t>
      </w:r>
      <w:r>
        <w:rPr>
          <w:rFonts w:hint="eastAsia"/>
          <w:color w:val="auto"/>
        </w:rPr>
        <w:t>%；总体评价是好评。</w:t>
      </w:r>
      <w:r>
        <w:rPr>
          <w:rFonts w:hint="eastAsia"/>
          <w:b/>
          <w:bCs/>
          <w:color w:val="auto"/>
        </w:rPr>
        <w:t>与全省数据相比，表示一般比例要低7.11个百分点，表示很满意比例要高4.74个百分点。相较于全国数据，除很满意和满意比全国数据分别高出0.67个百分点、2.46个百分点外，其他数据值均少于全国数据。</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72" w:name="_Toc19305609"/>
      <w:bookmarkStart w:id="73" w:name="_Toc19203703"/>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w:t>
      </w:r>
      <w:r>
        <w:rPr>
          <w:color w:val="auto"/>
          <w:sz w:val="24"/>
        </w:rPr>
        <w:fldChar w:fldCharType="end"/>
      </w:r>
      <w:bookmarkStart w:id="74" w:name="_Toc31823"/>
      <w:r>
        <w:rPr>
          <w:rFonts w:hint="eastAsia"/>
          <w:color w:val="auto"/>
          <w:sz w:val="24"/>
        </w:rPr>
        <w:t>：</w:t>
      </w:r>
      <w:bookmarkEnd w:id="72"/>
      <w:bookmarkEnd w:id="73"/>
      <w:r>
        <w:rPr>
          <w:rFonts w:hint="eastAsia"/>
          <w:color w:val="auto"/>
          <w:sz w:val="24"/>
        </w:rPr>
        <w:t>互联网企业履行网络安全责任方面满意度评价</w:t>
      </w:r>
      <w:bookmarkEnd w:id="74"/>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一般</w:t>
      </w:r>
      <w:r>
        <w:rPr>
          <w:rFonts w:hint="eastAsia"/>
          <w:color w:val="auto"/>
        </w:rPr>
        <w:t>的最多占</w:t>
      </w:r>
      <w:r>
        <w:rPr>
          <w:color w:val="auto"/>
        </w:rPr>
        <w:t>36.08</w:t>
      </w:r>
      <w:r>
        <w:rPr>
          <w:rFonts w:hint="eastAsia"/>
          <w:color w:val="auto"/>
        </w:rPr>
        <w:t>%，其次是</w:t>
      </w:r>
      <w:r>
        <w:rPr>
          <w:color w:val="auto"/>
        </w:rPr>
        <w:t>满意</w:t>
      </w:r>
      <w:r>
        <w:rPr>
          <w:rFonts w:hint="eastAsia"/>
          <w:color w:val="auto"/>
        </w:rPr>
        <w:t>占</w:t>
      </w:r>
      <w:r>
        <w:rPr>
          <w:color w:val="auto"/>
        </w:rPr>
        <w:t>34.91</w:t>
      </w:r>
      <w:r>
        <w:rPr>
          <w:rFonts w:hint="eastAsia"/>
          <w:color w:val="auto"/>
        </w:rPr>
        <w:t>%，第三是</w:t>
      </w:r>
      <w:r>
        <w:rPr>
          <w:color w:val="auto"/>
        </w:rPr>
        <w:t>很满意</w:t>
      </w:r>
      <w:r>
        <w:rPr>
          <w:rFonts w:hint="eastAsia"/>
          <w:color w:val="auto"/>
        </w:rPr>
        <w:t>占</w:t>
      </w:r>
      <w:r>
        <w:rPr>
          <w:color w:val="auto"/>
        </w:rPr>
        <w:t>21.79</w:t>
      </w:r>
      <w:r>
        <w:rPr>
          <w:rFonts w:hint="eastAsia"/>
          <w:color w:val="auto"/>
        </w:rPr>
        <w:t>%。认为好评的占</w:t>
      </w:r>
      <w:r>
        <w:rPr>
          <w:color w:val="auto"/>
        </w:rPr>
        <w:t>56.70</w:t>
      </w:r>
      <w:r>
        <w:rPr>
          <w:rFonts w:hint="eastAsia"/>
          <w:color w:val="auto"/>
        </w:rPr>
        <w:t>%，接近</w:t>
      </w:r>
      <w:r>
        <w:rPr>
          <w:rFonts w:hint="eastAsia"/>
          <w:color w:val="auto"/>
          <w:lang w:val="en-US" w:eastAsia="zh-CN"/>
        </w:rPr>
        <w:t>六</w:t>
      </w:r>
      <w:r>
        <w:rPr>
          <w:rFonts w:hint="eastAsia"/>
          <w:color w:val="auto"/>
        </w:rPr>
        <w:t>成，总体评价是好评为主。</w:t>
      </w:r>
      <w:r>
        <w:rPr>
          <w:rFonts w:hint="eastAsia"/>
          <w:b/>
          <w:bCs/>
          <w:color w:val="auto"/>
        </w:rPr>
        <w:t>与全省数据相比，表示一般比例要低5.02个百分点，表示很满意比例要高5.3个百分点。与全国数据相比，表示不满意比例要低1.18个百分点，表示很满意比例要高1.22个百分点。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18</w:t>
      </w:r>
      <w:r>
        <w:rPr>
          <w:color w:val="auto"/>
          <w:sz w:val="24"/>
        </w:rPr>
        <w:fldChar w:fldCharType="end"/>
      </w:r>
      <w:bookmarkStart w:id="75" w:name="_Toc24580"/>
      <w:r>
        <w:rPr>
          <w:rFonts w:hint="eastAsia"/>
          <w:color w:val="auto"/>
          <w:sz w:val="24"/>
        </w:rPr>
        <w:t>：网络安全法治社会建设与依法治理满意度评价</w:t>
      </w:r>
      <w:bookmarkEnd w:id="75"/>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满意</w:t>
      </w:r>
      <w:r>
        <w:rPr>
          <w:rFonts w:hint="eastAsia"/>
          <w:color w:val="auto"/>
        </w:rPr>
        <w:t>的最多占</w:t>
      </w:r>
      <w:r>
        <w:rPr>
          <w:color w:val="auto"/>
        </w:rPr>
        <w:t>35.24</w:t>
      </w:r>
      <w:r>
        <w:rPr>
          <w:rFonts w:hint="eastAsia"/>
          <w:color w:val="auto"/>
        </w:rPr>
        <w:t>%，其次是</w:t>
      </w:r>
      <w:r>
        <w:rPr>
          <w:color w:val="auto"/>
        </w:rPr>
        <w:t>一般</w:t>
      </w:r>
      <w:r>
        <w:rPr>
          <w:rFonts w:hint="eastAsia"/>
          <w:color w:val="auto"/>
        </w:rPr>
        <w:t>占</w:t>
      </w:r>
      <w:r>
        <w:rPr>
          <w:color w:val="auto"/>
        </w:rPr>
        <w:t>34.13</w:t>
      </w:r>
      <w:r>
        <w:rPr>
          <w:rFonts w:hint="eastAsia"/>
          <w:color w:val="auto"/>
        </w:rPr>
        <w:t>%，第三是</w:t>
      </w:r>
      <w:r>
        <w:rPr>
          <w:color w:val="auto"/>
        </w:rPr>
        <w:t>很满意</w:t>
      </w:r>
      <w:r>
        <w:rPr>
          <w:rFonts w:hint="eastAsia"/>
          <w:color w:val="auto"/>
        </w:rPr>
        <w:t>占</w:t>
      </w:r>
      <w:r>
        <w:rPr>
          <w:color w:val="auto"/>
        </w:rPr>
        <w:t>23.01</w:t>
      </w:r>
      <w:r>
        <w:rPr>
          <w:rFonts w:hint="eastAsia"/>
          <w:color w:val="auto"/>
        </w:rPr>
        <w:t>%。认为好评（很满意和满意）的占</w:t>
      </w:r>
      <w:r>
        <w:rPr>
          <w:color w:val="auto"/>
        </w:rPr>
        <w:t>58.25</w:t>
      </w:r>
      <w:r>
        <w:rPr>
          <w:rFonts w:hint="eastAsia"/>
          <w:color w:val="auto"/>
        </w:rPr>
        <w:t>%，</w:t>
      </w:r>
      <w:r>
        <w:rPr>
          <w:color w:val="auto"/>
        </w:rPr>
        <w:t>接近</w:t>
      </w:r>
      <w:r>
        <w:rPr>
          <w:rFonts w:hint="eastAsia"/>
          <w:color w:val="auto"/>
          <w:lang w:val="en-US" w:eastAsia="zh-CN"/>
        </w:rPr>
        <w:t>六</w:t>
      </w:r>
      <w:r>
        <w:rPr>
          <w:color w:val="auto"/>
        </w:rPr>
        <w:t>成</w:t>
      </w:r>
      <w:r>
        <w:rPr>
          <w:rFonts w:hint="eastAsia"/>
          <w:color w:val="auto"/>
        </w:rPr>
        <w:t>，总体评价是好评为主。</w:t>
      </w:r>
      <w:r>
        <w:rPr>
          <w:rFonts w:hint="eastAsia"/>
          <w:b/>
          <w:bCs/>
          <w:color w:val="auto"/>
        </w:rPr>
        <w:t>与全省数据相比，表示满意比例要低1.18个百分点，表示很满意比例要高5.27个百分点。相较于全国数据，本题的排名完全一致。</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19</w:t>
      </w:r>
      <w:r>
        <w:rPr>
          <w:color w:val="auto"/>
          <w:sz w:val="24"/>
        </w:rPr>
        <w:fldChar w:fldCharType="end"/>
      </w:r>
      <w:bookmarkStart w:id="76" w:name="_Toc13383"/>
      <w:r>
        <w:rPr>
          <w:rFonts w:hint="eastAsia"/>
          <w:color w:val="auto"/>
          <w:sz w:val="24"/>
        </w:rPr>
        <w:t>：政府在网络监管和执法表现的满意度评价</w:t>
      </w:r>
      <w:bookmarkEnd w:id="76"/>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满意</w:t>
      </w:r>
      <w:r>
        <w:rPr>
          <w:rFonts w:hint="eastAsia"/>
          <w:color w:val="auto"/>
        </w:rPr>
        <w:t>的最多占</w:t>
      </w:r>
      <w:r>
        <w:rPr>
          <w:color w:val="auto"/>
        </w:rPr>
        <w:t>35.19</w:t>
      </w:r>
      <w:r>
        <w:rPr>
          <w:rFonts w:hint="eastAsia"/>
          <w:color w:val="auto"/>
        </w:rPr>
        <w:t>%，其次是</w:t>
      </w:r>
      <w:r>
        <w:rPr>
          <w:color w:val="auto"/>
        </w:rPr>
        <w:t>一般</w:t>
      </w:r>
      <w:r>
        <w:rPr>
          <w:rFonts w:hint="eastAsia"/>
          <w:color w:val="auto"/>
        </w:rPr>
        <w:t>占</w:t>
      </w:r>
      <w:r>
        <w:rPr>
          <w:color w:val="auto"/>
        </w:rPr>
        <w:t>34.85</w:t>
      </w:r>
      <w:r>
        <w:rPr>
          <w:rFonts w:hint="eastAsia"/>
          <w:color w:val="auto"/>
        </w:rPr>
        <w:t>%，第三是</w:t>
      </w:r>
      <w:r>
        <w:rPr>
          <w:color w:val="auto"/>
        </w:rPr>
        <w:t>很满意</w:t>
      </w:r>
      <w:r>
        <w:rPr>
          <w:rFonts w:hint="eastAsia"/>
          <w:color w:val="auto"/>
        </w:rPr>
        <w:t>占</w:t>
      </w:r>
      <w:r>
        <w:rPr>
          <w:color w:val="auto"/>
        </w:rPr>
        <w:t>22.73</w:t>
      </w:r>
      <w:r>
        <w:rPr>
          <w:rFonts w:hint="eastAsia"/>
          <w:color w:val="auto"/>
        </w:rPr>
        <w:t>%。认为好评（很满意和满意）的占</w:t>
      </w:r>
      <w:r>
        <w:rPr>
          <w:color w:val="auto"/>
        </w:rPr>
        <w:t>57.92</w:t>
      </w:r>
      <w:r>
        <w:rPr>
          <w:rFonts w:hint="eastAsia"/>
          <w:color w:val="auto"/>
        </w:rPr>
        <w:t>%，</w:t>
      </w:r>
      <w:r>
        <w:rPr>
          <w:rFonts w:hint="eastAsia"/>
          <w:color w:val="auto"/>
          <w:lang w:val="en-US" w:eastAsia="zh-CN"/>
        </w:rPr>
        <w:t>接近六成</w:t>
      </w:r>
      <w:r>
        <w:rPr>
          <w:rFonts w:hint="eastAsia"/>
          <w:color w:val="auto"/>
        </w:rPr>
        <w:t>，总体评价是好评为主。</w:t>
      </w:r>
      <w:r>
        <w:rPr>
          <w:rFonts w:hint="eastAsia"/>
          <w:b/>
          <w:bCs/>
          <w:color w:val="auto"/>
        </w:rPr>
        <w:t>与全省数据相比，表示满意比例要低1.73个百分点，表示很满意比例要高5.37个百分点。与全国数据相比，表示满意比例要低1.19个百分点，表示很满意比例要高1.13个百分点。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20</w:t>
      </w:r>
      <w:r>
        <w:rPr>
          <w:color w:val="auto"/>
          <w:sz w:val="24"/>
        </w:rPr>
        <w:fldChar w:fldCharType="end"/>
      </w:r>
      <w:bookmarkStart w:id="77" w:name="_Toc10505"/>
      <w:r>
        <w:rPr>
          <w:rFonts w:hint="eastAsia"/>
          <w:color w:val="auto"/>
          <w:sz w:val="24"/>
        </w:rPr>
        <w:t>：政府网上服务的满意度评价</w:t>
      </w:r>
      <w:bookmarkEnd w:id="77"/>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满意</w:t>
      </w:r>
      <w:r>
        <w:rPr>
          <w:rFonts w:hint="eastAsia"/>
          <w:color w:val="auto"/>
        </w:rPr>
        <w:t>的最多占</w:t>
      </w:r>
      <w:r>
        <w:rPr>
          <w:color w:val="auto"/>
        </w:rPr>
        <w:t>36.08</w:t>
      </w:r>
      <w:r>
        <w:rPr>
          <w:rFonts w:hint="eastAsia"/>
          <w:color w:val="auto"/>
        </w:rPr>
        <w:t>%，其次是</w:t>
      </w:r>
      <w:r>
        <w:rPr>
          <w:color w:val="auto"/>
        </w:rPr>
        <w:t>一般</w:t>
      </w:r>
      <w:r>
        <w:rPr>
          <w:rFonts w:hint="eastAsia"/>
          <w:color w:val="auto"/>
        </w:rPr>
        <w:t>占</w:t>
      </w:r>
      <w:r>
        <w:rPr>
          <w:color w:val="auto"/>
        </w:rPr>
        <w:t>32.3</w:t>
      </w:r>
      <w:r>
        <w:rPr>
          <w:rFonts w:hint="eastAsia"/>
          <w:color w:val="auto"/>
        </w:rPr>
        <w:t>%，第三是</w:t>
      </w:r>
      <w:r>
        <w:rPr>
          <w:color w:val="auto"/>
        </w:rPr>
        <w:t>很满意</w:t>
      </w:r>
      <w:r>
        <w:rPr>
          <w:rFonts w:hint="eastAsia"/>
          <w:color w:val="auto"/>
        </w:rPr>
        <w:t>占</w:t>
      </w:r>
      <w:r>
        <w:rPr>
          <w:color w:val="auto"/>
        </w:rPr>
        <w:t>24.68</w:t>
      </w:r>
      <w:r>
        <w:rPr>
          <w:rFonts w:hint="eastAsia"/>
          <w:color w:val="auto"/>
        </w:rPr>
        <w:t>%。认为满意以上的评价（很满意和满意）的占60.76%，超过</w:t>
      </w:r>
      <w:r>
        <w:rPr>
          <w:rFonts w:hint="eastAsia"/>
          <w:color w:val="auto"/>
          <w:lang w:val="en-US" w:eastAsia="zh-CN"/>
        </w:rPr>
        <w:t>六成</w:t>
      </w:r>
      <w:r>
        <w:rPr>
          <w:rFonts w:hint="eastAsia"/>
          <w:color w:val="auto"/>
        </w:rPr>
        <w:t>，总体评价是满意为主。</w:t>
      </w:r>
      <w:r>
        <w:rPr>
          <w:rFonts w:hint="eastAsia"/>
          <w:b/>
          <w:bCs/>
          <w:color w:val="auto"/>
        </w:rPr>
        <w:t>与全省数据相比，表示满意比例要低1.24个百分点，表示很满意比例要高6.16个百分点。相较于全省数据，很满意的占比高了2.23个百分点。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w:t>
      </w:r>
      <w:r>
        <w:rPr>
          <w:color w:val="auto"/>
        </w:rPr>
        <w:fldChar w:fldCharType="end"/>
      </w:r>
      <w:bookmarkStart w:id="78" w:name="_Toc28152"/>
      <w:r>
        <w:rPr>
          <w:rFonts w:hint="eastAsia"/>
          <w:color w:val="auto"/>
        </w:rPr>
        <w:t>：网络安全治理总体状况的评价</w:t>
      </w:r>
      <w:bookmarkEnd w:id="78"/>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rFonts w:hint="eastAsia"/>
          <w:color w:val="auto"/>
        </w:rPr>
      </w:pPr>
      <w:bookmarkStart w:id="79" w:name="_Toc19207416"/>
    </w:p>
    <w:p>
      <w:pPr>
        <w:rPr>
          <w:rFonts w:hint="eastAsia"/>
          <w:color w:val="auto"/>
        </w:rPr>
      </w:pPr>
      <w:r>
        <w:rPr>
          <w:rFonts w:hint="eastAsia"/>
          <w:color w:val="auto"/>
        </w:rPr>
        <w:br w:type="page"/>
      </w:r>
    </w:p>
    <w:p>
      <w:pPr>
        <w:pStyle w:val="2"/>
        <w:rPr>
          <w:color w:val="auto"/>
        </w:rPr>
      </w:pPr>
      <w:bookmarkStart w:id="80" w:name="_Toc14070"/>
      <w:r>
        <w:rPr>
          <w:rFonts w:hint="eastAsia"/>
          <w:color w:val="auto"/>
        </w:rPr>
        <w:t>五、公众网民版专题分析</w:t>
      </w:r>
      <w:bookmarkEnd w:id="79"/>
      <w:bookmarkEnd w:id="80"/>
    </w:p>
    <w:p>
      <w:pPr>
        <w:pStyle w:val="3"/>
        <w:rPr>
          <w:rFonts w:hint="eastAsia"/>
          <w:color w:val="auto"/>
        </w:rPr>
      </w:pPr>
      <w:bookmarkStart w:id="81" w:name="_Toc19207417"/>
      <w:bookmarkStart w:id="82" w:name="_Toc19909"/>
      <w:r>
        <w:rPr>
          <w:rFonts w:hint="eastAsia"/>
          <w:color w:val="auto"/>
        </w:rPr>
        <w:t>5.1专题1：网络安全法治社会建设专题</w:t>
      </w:r>
      <w:bookmarkEnd w:id="81"/>
      <w:bookmarkEnd w:id="82"/>
    </w:p>
    <w:p>
      <w:pPr>
        <w:rPr>
          <w:color w:val="auto"/>
        </w:rPr>
      </w:pPr>
      <w:r>
        <w:rPr>
          <w:rFonts w:hint="eastAsia"/>
          <w:color w:val="auto"/>
        </w:rPr>
        <w:t>参加本专题调查的公众网民数量为</w:t>
      </w:r>
      <w:r>
        <w:rPr>
          <w:color w:val="auto"/>
        </w:rPr>
        <w:t>389</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77.08</w:t>
      </w:r>
      <w:r>
        <w:rPr>
          <w:rFonts w:hint="eastAsia"/>
          <w:color w:val="auto"/>
        </w:rPr>
        <w:t>%了解</w:t>
      </w:r>
      <w:r>
        <w:rPr>
          <w:color w:val="auto"/>
        </w:rPr>
        <w:t>《中华人民共和国网络安全法》</w:t>
      </w:r>
      <w:r>
        <w:rPr>
          <w:rFonts w:hint="eastAsia"/>
          <w:color w:val="auto"/>
        </w:rPr>
        <w:t>，</w:t>
      </w:r>
      <w:r>
        <w:rPr>
          <w:color w:val="auto"/>
        </w:rPr>
        <w:t>42.71</w:t>
      </w:r>
      <w:r>
        <w:rPr>
          <w:rFonts w:hint="eastAsia"/>
          <w:color w:val="auto"/>
        </w:rPr>
        <w:t>%公众网民了解</w:t>
      </w:r>
      <w:r>
        <w:rPr>
          <w:color w:val="auto"/>
        </w:rPr>
        <w:t>《儿童个人信息网络保护规定》</w:t>
      </w:r>
      <w:r>
        <w:rPr>
          <w:rFonts w:hint="eastAsia"/>
          <w:color w:val="auto"/>
        </w:rPr>
        <w:t>、</w:t>
      </w:r>
      <w:r>
        <w:rPr>
          <w:color w:val="auto"/>
        </w:rPr>
        <w:t>40.63</w:t>
      </w:r>
      <w:r>
        <w:rPr>
          <w:rFonts w:hint="eastAsia"/>
          <w:color w:val="auto"/>
        </w:rPr>
        <w:t>%网民了解</w:t>
      </w:r>
      <w:r>
        <w:rPr>
          <w:color w:val="auto"/>
        </w:rPr>
        <w:t>《互联网个人信息安全保护指南》</w:t>
      </w:r>
      <w:r>
        <w:rPr>
          <w:rFonts w:hint="eastAsia"/>
          <w:color w:val="auto"/>
        </w:rPr>
        <w:t>；</w:t>
      </w:r>
      <w:r>
        <w:rPr>
          <w:color w:val="auto"/>
        </w:rPr>
        <w:t>《互联网用户公众账号信息服务管理规定》</w:t>
      </w:r>
      <w:r>
        <w:rPr>
          <w:rFonts w:hint="eastAsia"/>
          <w:color w:val="auto"/>
        </w:rPr>
        <w:t>、</w:t>
      </w:r>
      <w:r>
        <w:rPr>
          <w:color w:val="auto"/>
        </w:rPr>
        <w:t>《网络信息内容生态治理规定》</w:t>
      </w:r>
      <w:r>
        <w:rPr>
          <w:rFonts w:hint="eastAsia"/>
          <w:color w:val="auto"/>
        </w:rPr>
        <w:t>了解的人也比较多，分别占</w:t>
      </w:r>
      <w:r>
        <w:rPr>
          <w:color w:val="auto"/>
        </w:rPr>
        <w:t>36.46</w:t>
      </w:r>
      <w:r>
        <w:rPr>
          <w:rFonts w:hint="eastAsia"/>
          <w:color w:val="auto"/>
        </w:rPr>
        <w:t>%和</w:t>
      </w:r>
      <w:r>
        <w:rPr>
          <w:color w:val="auto"/>
        </w:rPr>
        <w:t>35.42</w:t>
      </w:r>
      <w:r>
        <w:rPr>
          <w:rFonts w:hint="eastAsia"/>
          <w:color w:val="auto"/>
        </w:rPr>
        <w:t>%。数据显示网络安全领域的普法工作取得一定的成效。</w:t>
      </w:r>
      <w:r>
        <w:rPr>
          <w:rFonts w:hint="eastAsia"/>
          <w:b/>
          <w:bCs/>
          <w:color w:val="auto"/>
        </w:rPr>
        <w:t>与全省数据相比，表示《中华人民共和国网络安全法》比例要低6.12个百分点，表示《网络信息内容生态治理规定》比例要高3.25个百分点。与全国数据相比，表示《中华人民共和国网络安全法》比例要低7.76个百分点，表示《互联网用户公众账号信息服务管理规定》比例要高8.42个百分点。</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bookmarkStart w:id="83" w:name="_Toc19305621"/>
      <w:bookmarkStart w:id="84" w:name="_Toc19203715"/>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22</w:t>
      </w:r>
      <w:r>
        <w:rPr>
          <w:color w:val="auto"/>
          <w:sz w:val="24"/>
        </w:rPr>
        <w:fldChar w:fldCharType="end"/>
      </w:r>
      <w:bookmarkStart w:id="85" w:name="_Toc21011"/>
      <w:r>
        <w:rPr>
          <w:rFonts w:hint="eastAsia"/>
          <w:color w:val="auto"/>
          <w:sz w:val="24"/>
        </w:rPr>
        <w:t>：</w:t>
      </w:r>
      <w:bookmarkEnd w:id="83"/>
      <w:bookmarkEnd w:id="84"/>
      <w:r>
        <w:rPr>
          <w:rFonts w:hint="eastAsia"/>
          <w:color w:val="auto"/>
          <w:sz w:val="24"/>
        </w:rPr>
        <w:t>公众网民对网络安全法律、规章及政策标准的了解</w:t>
      </w:r>
      <w:bookmarkEnd w:id="85"/>
    </w:p>
    <w:p>
      <w:pPr>
        <w:ind w:firstLine="0" w:firstLineChars="0"/>
        <w:rPr>
          <w:rFonts w:hint="default" w:eastAsiaTheme="minorEastAsia"/>
          <w:color w:val="auto"/>
          <w:lang w:val="en-US" w:eastAsia="zh-CN"/>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69.79</w:t>
      </w:r>
      <w:r>
        <w:rPr>
          <w:rFonts w:hint="eastAsia"/>
          <w:color w:val="auto"/>
        </w:rPr>
        <w:t>%，</w:t>
      </w:r>
      <w:r>
        <w:rPr>
          <w:color w:val="auto"/>
        </w:rPr>
        <w:t>学校(网络安全专业课、竞赛)</w:t>
      </w:r>
      <w:r>
        <w:rPr>
          <w:rFonts w:hint="eastAsia"/>
          <w:color w:val="auto"/>
        </w:rPr>
        <w:t>的达</w:t>
      </w:r>
      <w:r>
        <w:rPr>
          <w:color w:val="auto"/>
        </w:rPr>
        <w:t>58.33</w:t>
      </w:r>
      <w:r>
        <w:rPr>
          <w:rFonts w:hint="eastAsia"/>
          <w:color w:val="auto"/>
        </w:rPr>
        <w:t>%，</w:t>
      </w:r>
      <w:r>
        <w:rPr>
          <w:color w:val="auto"/>
        </w:rPr>
        <w:t>政府(普法宣传活动)</w:t>
      </w:r>
      <w:r>
        <w:rPr>
          <w:rFonts w:hint="eastAsia"/>
          <w:color w:val="auto"/>
        </w:rPr>
        <w:t>54.17%，</w:t>
      </w:r>
      <w:r>
        <w:rPr>
          <w:color w:val="auto"/>
        </w:rPr>
        <w:t>互联网</w:t>
      </w:r>
      <w:r>
        <w:rPr>
          <w:rFonts w:hint="eastAsia"/>
          <w:color w:val="auto"/>
        </w:rPr>
        <w:t>48.96%，</w:t>
      </w:r>
      <w:r>
        <w:rPr>
          <w:color w:val="auto"/>
        </w:rPr>
        <w:t>单位(内部培训、宣传)</w:t>
      </w:r>
      <w:r>
        <w:rPr>
          <w:rFonts w:hint="eastAsia"/>
          <w:color w:val="auto"/>
        </w:rPr>
        <w:t>30.21%，</w:t>
      </w:r>
      <w:r>
        <w:rPr>
          <w:color w:val="auto"/>
        </w:rPr>
        <w:t>互联网行业协会(网络安全讲座、培训班)</w:t>
      </w:r>
      <w:r>
        <w:rPr>
          <w:rFonts w:hint="eastAsia"/>
          <w:color w:val="auto"/>
        </w:rPr>
        <w:t>28.13%。</w:t>
      </w:r>
      <w:r>
        <w:rPr>
          <w:rFonts w:hint="eastAsia"/>
          <w:b/>
          <w:bCs/>
          <w:color w:val="auto"/>
        </w:rPr>
        <w:t>与全省数据相比，表示大众媒体(报刊、杂志、电视、广播)比例要低3.98个百分点，表示政府(普法宣传活动)比例要高8.11个百分点。相较于全省数据，学校(网络安全专业课、竞赛)的占比高了9.83个百分点。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86" w:name="_Toc19305622"/>
      <w:bookmarkStart w:id="87" w:name="_Toc19203716"/>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23</w:t>
      </w:r>
      <w:r>
        <w:rPr>
          <w:color w:val="auto"/>
          <w:sz w:val="24"/>
        </w:rPr>
        <w:fldChar w:fldCharType="end"/>
      </w:r>
      <w:bookmarkEnd w:id="86"/>
      <w:bookmarkEnd w:id="87"/>
      <w:bookmarkStart w:id="88" w:name="_Toc27829"/>
      <w:r>
        <w:rPr>
          <w:rFonts w:hint="eastAsia"/>
          <w:color w:val="auto"/>
          <w:sz w:val="24"/>
        </w:rPr>
        <w:t>：网络安全法律法规知识来源渠道</w:t>
      </w:r>
      <w:bookmarkEnd w:id="88"/>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媒体(宣传)</w:t>
      </w:r>
      <w:r>
        <w:rPr>
          <w:rFonts w:hint="eastAsia"/>
          <w:color w:val="auto"/>
        </w:rPr>
        <w:t>（关注度</w:t>
      </w:r>
      <w:r>
        <w:rPr>
          <w:color w:val="auto"/>
        </w:rPr>
        <w:t>64.21</w:t>
      </w:r>
      <w:r>
        <w:rPr>
          <w:rFonts w:hint="eastAsia"/>
          <w:color w:val="auto"/>
        </w:rPr>
        <w:t>%），第二位是</w:t>
      </w:r>
      <w:r>
        <w:rPr>
          <w:color w:val="auto"/>
        </w:rPr>
        <w:t>政府(规划)</w:t>
      </w:r>
      <w:r>
        <w:rPr>
          <w:rFonts w:hint="eastAsia"/>
          <w:color w:val="auto"/>
        </w:rPr>
        <w:t>（关注度</w:t>
      </w:r>
      <w:r>
        <w:rPr>
          <w:color w:val="auto"/>
        </w:rPr>
        <w:t>57.89</w:t>
      </w:r>
      <w:r>
        <w:rPr>
          <w:rFonts w:hint="eastAsia"/>
          <w:color w:val="auto"/>
        </w:rPr>
        <w:t>%），第三位是</w:t>
      </w:r>
      <w:r>
        <w:rPr>
          <w:color w:val="auto"/>
        </w:rPr>
        <w:t>学校(教育)</w:t>
      </w:r>
      <w:r>
        <w:rPr>
          <w:rFonts w:hint="eastAsia"/>
          <w:color w:val="auto"/>
        </w:rPr>
        <w:t>（关注度</w:t>
      </w:r>
      <w:r>
        <w:rPr>
          <w:color w:val="auto"/>
        </w:rPr>
        <w:t>56.84</w:t>
      </w:r>
      <w:r>
        <w:rPr>
          <w:rFonts w:hint="eastAsia"/>
          <w:color w:val="auto"/>
        </w:rPr>
        <w:t>%）。</w:t>
      </w:r>
      <w:r>
        <w:rPr>
          <w:rFonts w:hint="eastAsia"/>
          <w:b/>
          <w:bCs/>
          <w:color w:val="auto"/>
        </w:rPr>
        <w:t>与全省数据相比，表示政府(规划)比例要低1.58个百分点，表示媒体(宣传)比例要高4.58个百分点。相较于全国数据，除了个别数据顺序互换外，排名基本一致。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89" w:name="_Toc19203717"/>
      <w:bookmarkStart w:id="90" w:name="_Toc19305623"/>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24</w:t>
      </w:r>
      <w:r>
        <w:rPr>
          <w:color w:val="auto"/>
          <w:sz w:val="24"/>
        </w:rPr>
        <w:fldChar w:fldCharType="end"/>
      </w:r>
      <w:bookmarkStart w:id="91" w:name="_Toc1078"/>
      <w:r>
        <w:rPr>
          <w:rFonts w:hint="eastAsia"/>
          <w:color w:val="auto"/>
          <w:sz w:val="24"/>
        </w:rPr>
        <w:t>：</w:t>
      </w:r>
      <w:bookmarkEnd w:id="89"/>
      <w:bookmarkEnd w:id="90"/>
      <w:r>
        <w:rPr>
          <w:rFonts w:hint="eastAsia"/>
          <w:color w:val="auto"/>
          <w:sz w:val="24"/>
        </w:rPr>
        <w:t>网络安全普法教育工作的薄弱环节</w:t>
      </w:r>
      <w:bookmarkEnd w:id="91"/>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69.47</w:t>
      </w:r>
      <w:r>
        <w:rPr>
          <w:rFonts w:hint="eastAsia"/>
          <w:color w:val="auto"/>
        </w:rPr>
        <w:t>%），第二位是</w:t>
      </w:r>
      <w:r>
        <w:rPr>
          <w:color w:val="auto"/>
        </w:rPr>
        <w:t>互联网络平台安全责任监管细则</w:t>
      </w:r>
      <w:r>
        <w:rPr>
          <w:rFonts w:hint="eastAsia"/>
          <w:color w:val="auto"/>
        </w:rPr>
        <w:t>（关注度</w:t>
      </w:r>
      <w:r>
        <w:rPr>
          <w:color w:val="auto"/>
        </w:rPr>
        <w:t>62.11</w:t>
      </w:r>
      <w:r>
        <w:rPr>
          <w:rFonts w:hint="eastAsia"/>
          <w:color w:val="auto"/>
        </w:rPr>
        <w:t>%），第三位是</w:t>
      </w:r>
      <w:r>
        <w:rPr>
          <w:color w:val="auto"/>
        </w:rPr>
        <w:t>未成年人上网保护</w:t>
      </w:r>
      <w:r>
        <w:rPr>
          <w:rFonts w:hint="eastAsia"/>
          <w:color w:val="auto"/>
        </w:rPr>
        <w:t>（关注度</w:t>
      </w:r>
      <w:r>
        <w:rPr>
          <w:color w:val="auto"/>
        </w:rPr>
        <w:t>53.68</w:t>
      </w:r>
      <w:r>
        <w:rPr>
          <w:rFonts w:hint="eastAsia"/>
          <w:color w:val="auto"/>
        </w:rPr>
        <w:t>%），第四位是</w:t>
      </w:r>
      <w:r>
        <w:rPr>
          <w:color w:val="auto"/>
        </w:rPr>
        <w:t>数据安全保护实施细则</w:t>
      </w:r>
      <w:r>
        <w:rPr>
          <w:rFonts w:hint="eastAsia"/>
          <w:color w:val="auto"/>
        </w:rPr>
        <w:t>（关注度</w:t>
      </w:r>
      <w:r>
        <w:rPr>
          <w:color w:val="auto"/>
        </w:rPr>
        <w:t>49.47</w:t>
      </w:r>
      <w:r>
        <w:rPr>
          <w:rFonts w:hint="eastAsia"/>
          <w:color w:val="auto"/>
        </w:rPr>
        <w:t>%），第五位是</w:t>
      </w:r>
      <w:r>
        <w:rPr>
          <w:color w:val="auto"/>
        </w:rPr>
        <w:t>网络违法犯罪综合防治</w:t>
      </w:r>
      <w:r>
        <w:rPr>
          <w:rFonts w:hint="eastAsia"/>
          <w:color w:val="auto"/>
        </w:rPr>
        <w:t>（关注度</w:t>
      </w:r>
      <w:r>
        <w:rPr>
          <w:color w:val="auto"/>
        </w:rPr>
        <w:t>47.37</w:t>
      </w:r>
      <w:r>
        <w:rPr>
          <w:rFonts w:hint="eastAsia"/>
          <w:color w:val="auto"/>
        </w:rPr>
        <w:t>%）。其余是</w:t>
      </w:r>
      <w:r>
        <w:rPr>
          <w:color w:val="auto"/>
        </w:rPr>
        <w:t>重大网络安全事件应急</w:t>
      </w:r>
      <w:r>
        <w:rPr>
          <w:rFonts w:hint="eastAsia"/>
          <w:color w:val="auto"/>
        </w:rPr>
        <w:t>、</w:t>
      </w:r>
      <w:r>
        <w:rPr>
          <w:color w:val="auto"/>
        </w:rPr>
        <w:t>关键信息基础设施保护条例</w:t>
      </w:r>
      <w:r>
        <w:rPr>
          <w:rFonts w:hint="eastAsia"/>
          <w:color w:val="auto"/>
        </w:rPr>
        <w:t>、</w:t>
      </w:r>
      <w:r>
        <w:rPr>
          <w:color w:val="auto"/>
        </w:rPr>
        <w:t>数据权利的民事立法</w:t>
      </w:r>
      <w:r>
        <w:rPr>
          <w:rFonts w:hint="eastAsia"/>
          <w:color w:val="auto"/>
        </w:rPr>
        <w:t>，分别有</w:t>
      </w:r>
      <w:r>
        <w:rPr>
          <w:color w:val="auto"/>
        </w:rPr>
        <w:t>34.74</w:t>
      </w:r>
      <w:r>
        <w:rPr>
          <w:rFonts w:hint="eastAsia"/>
          <w:color w:val="auto"/>
        </w:rPr>
        <w:t>%、</w:t>
      </w:r>
      <w:r>
        <w:rPr>
          <w:color w:val="auto"/>
        </w:rPr>
        <w:t>33.68</w:t>
      </w:r>
      <w:r>
        <w:rPr>
          <w:rFonts w:hint="eastAsia"/>
          <w:color w:val="auto"/>
        </w:rPr>
        <w:t>%、</w:t>
      </w:r>
      <w:r>
        <w:rPr>
          <w:color w:val="auto"/>
        </w:rPr>
        <w:t>27.37</w:t>
      </w:r>
      <w:r>
        <w:rPr>
          <w:rFonts w:hint="eastAsia"/>
          <w:color w:val="auto"/>
        </w:rPr>
        <w:t>%的网民关注。</w:t>
      </w:r>
      <w:r>
        <w:rPr>
          <w:rFonts w:hint="eastAsia"/>
          <w:b/>
          <w:bCs/>
          <w:color w:val="auto"/>
        </w:rPr>
        <w:t>与全省数据相比，表示个人信息保护比例要低9.54个百分点，表示互联网络平台安全责任监管细则比例要高2.12个百分点。相较于全国数据，排名基本一致。</w:t>
      </w:r>
    </w:p>
    <w:p>
      <w:pPr>
        <w:ind w:firstLine="0" w:firstLineChars="0"/>
        <w:jc w:val="center"/>
        <w:rPr>
          <w:b/>
          <w:bCs/>
          <w:color w:val="auto"/>
        </w:rPr>
      </w:pPr>
      <w:r>
        <w:rPr>
          <w:rFonts w:ascii="等线" w:hAnsi="等线" w:eastAsia="等线"/>
          <w:color w:val="auto"/>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rPr>
          <w:color w:val="auto"/>
        </w:rPr>
      </w:pPr>
      <w:bookmarkStart w:id="92" w:name="_Toc19203718"/>
      <w:bookmarkStart w:id="93" w:name="_Toc19305624"/>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25</w:t>
      </w:r>
      <w:r>
        <w:rPr>
          <w:color w:val="auto"/>
        </w:rPr>
        <w:fldChar w:fldCharType="end"/>
      </w:r>
      <w:bookmarkStart w:id="94" w:name="_Toc17999"/>
      <w:r>
        <w:rPr>
          <w:rFonts w:hint="eastAsia"/>
          <w:color w:val="auto"/>
        </w:rPr>
        <w:t>：</w:t>
      </w:r>
      <w:bookmarkEnd w:id="92"/>
      <w:bookmarkEnd w:id="93"/>
      <w:r>
        <w:rPr>
          <w:rFonts w:hint="eastAsia"/>
          <w:color w:val="auto"/>
        </w:rPr>
        <w:t>亟待加强网络安全立法的内容</w:t>
      </w:r>
      <w:bookmarkEnd w:id="94"/>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95" w:name="_Toc19203719"/>
      <w:bookmarkStart w:id="96" w:name="_Toc19305625"/>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53.19%</w:t>
      </w:r>
      <w:r>
        <w:rPr>
          <w:rFonts w:hint="eastAsia" w:asciiTheme="minorEastAsia" w:hAnsiTheme="minorEastAsia"/>
          <w:color w:val="auto"/>
        </w:rPr>
        <w:t>），第二位是</w:t>
      </w:r>
      <w:r>
        <w:rPr>
          <w:rFonts w:hint="eastAsia"/>
          <w:color w:val="auto"/>
        </w:rPr>
        <w:t>网络虚拟财产纠纷</w:t>
      </w:r>
      <w:r>
        <w:rPr>
          <w:rFonts w:hint="eastAsia" w:asciiTheme="minorEastAsia" w:hAnsiTheme="minorEastAsia"/>
          <w:color w:val="auto"/>
        </w:rPr>
        <w:t>（遇见率</w:t>
      </w:r>
      <w:r>
        <w:rPr>
          <w:rFonts w:hint="eastAsia"/>
          <w:color w:val="auto"/>
        </w:rPr>
        <w:t>42.55%</w:t>
      </w:r>
      <w:r>
        <w:rPr>
          <w:rFonts w:hint="eastAsia" w:asciiTheme="minorEastAsia" w:hAnsiTheme="minorEastAsia"/>
          <w:color w:val="auto"/>
        </w:rPr>
        <w:t>），第三位是</w:t>
      </w:r>
      <w:r>
        <w:rPr>
          <w:rFonts w:hint="eastAsia"/>
          <w:color w:val="auto"/>
        </w:rPr>
        <w:t>网络贷款纠纷</w:t>
      </w:r>
      <w:r>
        <w:rPr>
          <w:rFonts w:hint="eastAsia" w:asciiTheme="minorEastAsia" w:hAnsiTheme="minorEastAsia"/>
          <w:color w:val="auto"/>
        </w:rPr>
        <w:t>（遇见率</w:t>
      </w:r>
      <w:r>
        <w:rPr>
          <w:rFonts w:hint="eastAsia"/>
          <w:color w:val="auto"/>
        </w:rPr>
        <w:t>26.6%</w:t>
      </w:r>
      <w:r>
        <w:rPr>
          <w:rFonts w:hint="eastAsia" w:asciiTheme="minorEastAsia" w:hAnsiTheme="minorEastAsia"/>
          <w:color w:val="auto"/>
        </w:rPr>
        <w:t>）</w:t>
      </w:r>
      <w:r>
        <w:rPr>
          <w:rFonts w:hint="eastAsia"/>
          <w:color w:val="auto"/>
        </w:rPr>
        <w:t>。其余是</w:t>
      </w:r>
      <w:r>
        <w:rPr>
          <w:color w:val="auto"/>
        </w:rPr>
        <w:t>网络服务合同纠纷</w:t>
      </w:r>
      <w:r>
        <w:rPr>
          <w:rFonts w:hint="eastAsia"/>
          <w:color w:val="auto"/>
        </w:rPr>
        <w:t>、</w:t>
      </w:r>
      <w:r>
        <w:rPr>
          <w:color w:val="auto"/>
        </w:rPr>
        <w:t>网络著作权纠纷</w:t>
      </w:r>
      <w:r>
        <w:rPr>
          <w:rFonts w:hint="eastAsia"/>
          <w:color w:val="auto"/>
        </w:rPr>
        <w:t>、</w:t>
      </w:r>
      <w:r>
        <w:rPr>
          <w:color w:val="auto"/>
        </w:rPr>
        <w:t>网络投资理财（如P2P等）</w:t>
      </w:r>
      <w:r>
        <w:rPr>
          <w:rFonts w:hint="eastAsia"/>
          <w:color w:val="auto"/>
        </w:rPr>
        <w:t>，分别有</w:t>
      </w:r>
      <w:r>
        <w:rPr>
          <w:color w:val="auto"/>
        </w:rPr>
        <w:t>26.6</w:t>
      </w:r>
      <w:r>
        <w:rPr>
          <w:rFonts w:hint="eastAsia"/>
          <w:color w:val="auto"/>
        </w:rPr>
        <w:t>%、</w:t>
      </w:r>
      <w:r>
        <w:rPr>
          <w:color w:val="auto"/>
        </w:rPr>
        <w:t>25.53</w:t>
      </w:r>
      <w:r>
        <w:rPr>
          <w:rFonts w:hint="eastAsia"/>
          <w:color w:val="auto"/>
        </w:rPr>
        <w:t>%、</w:t>
      </w:r>
      <w:r>
        <w:rPr>
          <w:color w:val="auto"/>
        </w:rPr>
        <w:t>21.28</w:t>
      </w:r>
      <w:r>
        <w:rPr>
          <w:rFonts w:hint="eastAsia"/>
          <w:color w:val="auto"/>
        </w:rPr>
        <w:t>%的网民遇到过。</w:t>
      </w:r>
      <w:r>
        <w:rPr>
          <w:rFonts w:hint="eastAsia"/>
          <w:b/>
          <w:bCs/>
          <w:color w:val="auto"/>
        </w:rPr>
        <w:t>与全省数据相比，表示网络贷款纠纷比例要低3.98个百分点，表示网络交易纠纷比例要高2.31个百分点。与全国数据相比，表示网络贷款纠纷比例要低11.06个百分点，表示网络著作权纠纷比例要高3.36个百分点。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26</w:t>
      </w:r>
      <w:r>
        <w:rPr>
          <w:rFonts w:ascii="黑体" w:hAnsi="黑体"/>
          <w:color w:val="auto"/>
          <w:sz w:val="24"/>
          <w:szCs w:val="24"/>
        </w:rPr>
        <w:fldChar w:fldCharType="end"/>
      </w:r>
      <w:bookmarkStart w:id="97" w:name="_Toc18660"/>
      <w:r>
        <w:rPr>
          <w:rFonts w:hint="eastAsia" w:ascii="黑体" w:hAnsi="黑体"/>
          <w:color w:val="auto"/>
          <w:sz w:val="24"/>
          <w:szCs w:val="24"/>
        </w:rPr>
        <w:t>：</w:t>
      </w:r>
      <w:bookmarkEnd w:id="95"/>
      <w:bookmarkEnd w:id="96"/>
      <w:r>
        <w:rPr>
          <w:rFonts w:hint="eastAsia" w:ascii="黑体" w:hAnsi="黑体"/>
          <w:color w:val="auto"/>
          <w:sz w:val="24"/>
          <w:szCs w:val="24"/>
        </w:rPr>
        <w:t>公众网民遇到网络纠纷发生率排序</w:t>
      </w:r>
      <w:bookmarkEnd w:id="97"/>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72.34</w:t>
      </w:r>
      <w:r>
        <w:rPr>
          <w:rFonts w:hint="eastAsia"/>
          <w:color w:val="auto"/>
        </w:rPr>
        <w:t>%），第二位是</w:t>
      </w:r>
      <w:r>
        <w:rPr>
          <w:color w:val="auto"/>
        </w:rPr>
        <w:t>向主管部门(网信办、公安、工信、工商等)投诉</w:t>
      </w:r>
      <w:r>
        <w:rPr>
          <w:rFonts w:hint="eastAsia"/>
          <w:color w:val="auto"/>
        </w:rPr>
        <w:t>（选择率</w:t>
      </w:r>
      <w:r>
        <w:rPr>
          <w:color w:val="auto"/>
        </w:rPr>
        <w:t>45.74</w:t>
      </w:r>
      <w:r>
        <w:rPr>
          <w:rFonts w:hint="eastAsia"/>
          <w:color w:val="auto"/>
        </w:rPr>
        <w:t>%），第三位是</w:t>
      </w:r>
      <w:r>
        <w:rPr>
          <w:color w:val="auto"/>
        </w:rPr>
        <w:t>向网络行业协会等社会组织投诉</w:t>
      </w:r>
      <w:r>
        <w:rPr>
          <w:rFonts w:hint="eastAsia"/>
          <w:color w:val="auto"/>
        </w:rPr>
        <w:t>（选择率</w:t>
      </w:r>
      <w:r>
        <w:rPr>
          <w:color w:val="auto"/>
        </w:rPr>
        <w:t>41.49</w:t>
      </w:r>
      <w:r>
        <w:rPr>
          <w:rFonts w:hint="eastAsia"/>
          <w:color w:val="auto"/>
        </w:rPr>
        <w:t>%）。</w:t>
      </w:r>
      <w:r>
        <w:rPr>
          <w:color w:val="auto"/>
        </w:rPr>
        <w:t>向消费者协会投诉</w:t>
      </w:r>
      <w:r>
        <w:rPr>
          <w:rFonts w:hint="eastAsia"/>
          <w:color w:val="auto"/>
        </w:rPr>
        <w:t>、</w:t>
      </w:r>
      <w:r>
        <w:rPr>
          <w:color w:val="auto"/>
        </w:rPr>
        <w:t>向朋友求助</w:t>
      </w:r>
      <w:r>
        <w:rPr>
          <w:rFonts w:hint="eastAsia"/>
          <w:color w:val="auto"/>
        </w:rPr>
        <w:t>、</w:t>
      </w:r>
      <w:r>
        <w:rPr>
          <w:color w:val="auto"/>
        </w:rPr>
        <w:t>向第三方投诉平台(新浪黑猫、聚投诉等)投诉</w:t>
      </w:r>
      <w:r>
        <w:rPr>
          <w:rFonts w:hint="eastAsia"/>
          <w:color w:val="auto"/>
        </w:rPr>
        <w:t>，分别有</w:t>
      </w:r>
      <w:r>
        <w:rPr>
          <w:color w:val="auto"/>
        </w:rPr>
        <w:t>34.04</w:t>
      </w:r>
      <w:r>
        <w:rPr>
          <w:rFonts w:hint="eastAsia"/>
          <w:color w:val="auto"/>
        </w:rPr>
        <w:t>%、</w:t>
      </w:r>
      <w:r>
        <w:rPr>
          <w:color w:val="auto"/>
        </w:rPr>
        <w:t>32.98</w:t>
      </w:r>
      <w:r>
        <w:rPr>
          <w:rFonts w:hint="eastAsia"/>
          <w:color w:val="auto"/>
        </w:rPr>
        <w:t>%、</w:t>
      </w:r>
      <w:r>
        <w:rPr>
          <w:color w:val="auto"/>
        </w:rPr>
        <w:t>27.66</w:t>
      </w:r>
      <w:r>
        <w:rPr>
          <w:rFonts w:hint="eastAsia"/>
          <w:color w:val="auto"/>
        </w:rPr>
        <w:t>%的应对方式。</w:t>
      </w:r>
      <w:r>
        <w:rPr>
          <w:rFonts w:hint="eastAsia"/>
          <w:b/>
          <w:bCs/>
          <w:color w:val="auto"/>
        </w:rPr>
        <w:t>与全省数据相比，表示向新闻媒体投诉比例要低3.2个百分点，表示向有关服务商或平台投诉比例要高1.22个百分点。与全国数据相比，表示向有关服务商或平台投诉比例要低2.59个百分点，表示向网络行业协会等社会组织投诉比例要高5.67个百分点。</w:t>
      </w:r>
    </w:p>
    <w:p>
      <w:pPr>
        <w:ind w:firstLine="0" w:firstLineChars="0"/>
        <w:jc w:val="center"/>
        <w:rPr>
          <w:b/>
          <w:bCs/>
          <w:color w:val="auto"/>
        </w:rPr>
      </w:pPr>
      <w:r>
        <w:rPr>
          <w:rFonts w:ascii="等线" w:hAnsi="等线" w:eastAsia="等线"/>
          <w:color w:val="auto"/>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bookmarkStart w:id="98" w:name="_Toc19203721"/>
      <w:bookmarkStart w:id="99" w:name="_Toc1930562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27</w:t>
      </w:r>
      <w:r>
        <w:rPr>
          <w:color w:val="auto"/>
          <w:sz w:val="24"/>
        </w:rPr>
        <w:fldChar w:fldCharType="end"/>
      </w:r>
      <w:bookmarkStart w:id="100" w:name="_Toc15846"/>
      <w:r>
        <w:rPr>
          <w:rFonts w:hint="eastAsia"/>
          <w:color w:val="auto"/>
          <w:sz w:val="24"/>
        </w:rPr>
        <w:t>：</w:t>
      </w:r>
      <w:bookmarkEnd w:id="98"/>
      <w:bookmarkEnd w:id="99"/>
      <w:r>
        <w:rPr>
          <w:rFonts w:hint="eastAsia"/>
          <w:color w:val="auto"/>
          <w:sz w:val="24"/>
        </w:rPr>
        <w:t>网民对网络纠纷的应对选择</w:t>
      </w:r>
      <w:bookmarkEnd w:id="100"/>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参与调查的公众网民对互联网纠纷人民调解委员会等机构的认识度不高，超过</w:t>
      </w:r>
      <w:r>
        <w:rPr>
          <w:color w:val="auto"/>
        </w:rPr>
        <w:t>超过</w:t>
      </w:r>
      <w:r>
        <w:rPr>
          <w:rFonts w:hint="eastAsia"/>
          <w:color w:val="auto"/>
          <w:lang w:val="en-US" w:eastAsia="zh-CN"/>
        </w:rPr>
        <w:t>四</w:t>
      </w:r>
      <w:r>
        <w:rPr>
          <w:color w:val="auto"/>
        </w:rPr>
        <w:t>成</w:t>
      </w:r>
      <w:r>
        <w:rPr>
          <w:rFonts w:hint="eastAsia"/>
          <w:color w:val="auto"/>
        </w:rPr>
        <w:t>（</w:t>
      </w:r>
      <w:r>
        <w:rPr>
          <w:color w:val="auto"/>
        </w:rPr>
        <w:t>41.94</w:t>
      </w:r>
      <w:r>
        <w:rPr>
          <w:rFonts w:hint="eastAsia"/>
          <w:color w:val="auto"/>
        </w:rPr>
        <w:t>%）的网民表示不了解，完全不知道有这类机构；</w:t>
      </w:r>
      <w:r>
        <w:rPr>
          <w:color w:val="auto"/>
        </w:rPr>
        <w:t>38.71</w:t>
      </w:r>
      <w:r>
        <w:rPr>
          <w:rFonts w:hint="eastAsia"/>
          <w:color w:val="auto"/>
        </w:rPr>
        <w:t>%网民表示</w:t>
      </w:r>
      <w:r>
        <w:rPr>
          <w:color w:val="auto"/>
        </w:rPr>
        <w:t>这类机构是民间自治组织</w:t>
      </w:r>
      <w:r>
        <w:rPr>
          <w:rFonts w:hint="eastAsia"/>
          <w:color w:val="auto"/>
        </w:rPr>
        <w:t>，</w:t>
      </w:r>
      <w:r>
        <w:rPr>
          <w:color w:val="auto"/>
        </w:rPr>
        <w:t>25.81</w:t>
      </w:r>
      <w:r>
        <w:rPr>
          <w:rFonts w:hint="eastAsia"/>
          <w:color w:val="auto"/>
        </w:rPr>
        <w:t>%网民表示</w:t>
      </w:r>
      <w:r>
        <w:rPr>
          <w:color w:val="auto"/>
        </w:rPr>
        <w:t>调解的结果是有法律效力的</w:t>
      </w:r>
      <w:r>
        <w:rPr>
          <w:rFonts w:hint="eastAsia"/>
          <w:color w:val="auto"/>
        </w:rPr>
        <w:t>；</w:t>
      </w:r>
      <w:r>
        <w:rPr>
          <w:color w:val="auto"/>
        </w:rPr>
        <w:t>21.51</w:t>
      </w:r>
      <w:r>
        <w:rPr>
          <w:rFonts w:hint="eastAsia"/>
          <w:color w:val="auto"/>
        </w:rPr>
        <w:t>%网民担心</w:t>
      </w:r>
      <w:r>
        <w:rPr>
          <w:color w:val="auto"/>
        </w:rPr>
        <w:t>担心个人信息会泄露</w:t>
      </w:r>
      <w:r>
        <w:rPr>
          <w:rFonts w:hint="eastAsia"/>
          <w:color w:val="auto"/>
        </w:rPr>
        <w:t>，</w:t>
      </w:r>
      <w:r>
        <w:rPr>
          <w:color w:val="auto"/>
        </w:rPr>
        <w:t>20.43</w:t>
      </w:r>
      <w:r>
        <w:rPr>
          <w:rFonts w:hint="eastAsia"/>
          <w:color w:val="auto"/>
        </w:rPr>
        <w:t>%网民认为</w:t>
      </w:r>
      <w:r>
        <w:rPr>
          <w:color w:val="auto"/>
        </w:rPr>
        <w:t>担心调解机构的公信力不足</w:t>
      </w:r>
      <w:r>
        <w:rPr>
          <w:rFonts w:hint="eastAsia"/>
          <w:color w:val="auto"/>
        </w:rPr>
        <w:t>。仅有</w:t>
      </w:r>
      <w:r>
        <w:rPr>
          <w:color w:val="auto"/>
        </w:rPr>
        <w:t>19.35</w:t>
      </w:r>
      <w:r>
        <w:rPr>
          <w:rFonts w:hint="eastAsia"/>
          <w:color w:val="auto"/>
        </w:rPr>
        <w:t>%网民认为</w:t>
      </w:r>
      <w:r>
        <w:rPr>
          <w:color w:val="auto"/>
        </w:rPr>
        <w:t>调解花费比较低</w:t>
      </w:r>
      <w:r>
        <w:rPr>
          <w:rFonts w:hint="eastAsia"/>
          <w:color w:val="auto"/>
        </w:rPr>
        <w:t>；</w:t>
      </w:r>
      <w:r>
        <w:rPr>
          <w:color w:val="auto"/>
        </w:rPr>
        <w:t>17.2</w:t>
      </w:r>
      <w:r>
        <w:rPr>
          <w:rFonts w:hint="eastAsia"/>
          <w:color w:val="auto"/>
        </w:rPr>
        <w:t>%网民表示</w:t>
      </w:r>
      <w:r>
        <w:rPr>
          <w:color w:val="auto"/>
        </w:rPr>
        <w:t>调解结果执行难，不能解决问题</w:t>
      </w:r>
      <w:r>
        <w:rPr>
          <w:rFonts w:hint="eastAsia"/>
          <w:color w:val="auto"/>
        </w:rPr>
        <w:t>。持保留态度的比持肯定的比例高。</w:t>
      </w:r>
      <w:r>
        <w:rPr>
          <w:rFonts w:hint="eastAsia"/>
          <w:b/>
          <w:bCs/>
          <w:color w:val="auto"/>
        </w:rPr>
        <w:t>与全省数据相比，表示不了解，完全不知道有这类机构比例要低3.03个百分点，表示这类机构是民间自治组织比例要高9.99个百分点。相较于全国数据，调解的结果是有法律效力的、担心调解机构的公信力不足、担心调解员是兼职的不能保证公正性分别比全国数据低1.14、1.99、1.53个百分点。</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28</w:t>
      </w:r>
      <w:r>
        <w:rPr>
          <w:color w:val="auto"/>
          <w:sz w:val="24"/>
        </w:rPr>
        <w:fldChar w:fldCharType="end"/>
      </w:r>
      <w:bookmarkStart w:id="101" w:name="_Toc23393"/>
      <w:r>
        <w:rPr>
          <w:rFonts w:hint="eastAsia"/>
          <w:color w:val="auto"/>
          <w:sz w:val="24"/>
        </w:rPr>
        <w:t>：网民对互联网纠纷人民调解委员会等机构的看法</w:t>
      </w:r>
      <w:bookmarkEnd w:id="101"/>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39.78</w:t>
      </w:r>
      <w:r>
        <w:rPr>
          <w:rFonts w:hint="eastAsia"/>
          <w:color w:val="auto"/>
        </w:rPr>
        <w:t>%），其次是认为</w:t>
      </w:r>
      <w:r>
        <w:rPr>
          <w:color w:val="auto"/>
        </w:rPr>
        <w:t>一般</w:t>
      </w:r>
      <w:r>
        <w:rPr>
          <w:rFonts w:hint="eastAsia"/>
          <w:color w:val="auto"/>
        </w:rPr>
        <w:t>（占</w:t>
      </w:r>
      <w:r>
        <w:rPr>
          <w:color w:val="auto"/>
        </w:rPr>
        <w:t>27.96</w:t>
      </w:r>
      <w:r>
        <w:rPr>
          <w:rFonts w:hint="eastAsia"/>
          <w:color w:val="auto"/>
        </w:rPr>
        <w:t>%），再次是认为</w:t>
      </w:r>
      <w:r>
        <w:rPr>
          <w:color w:val="auto"/>
        </w:rPr>
        <w:t>非常满意</w:t>
      </w:r>
      <w:r>
        <w:rPr>
          <w:rFonts w:hint="eastAsia"/>
          <w:color w:val="auto"/>
        </w:rPr>
        <w:t>（占</w:t>
      </w:r>
      <w:r>
        <w:rPr>
          <w:color w:val="auto"/>
        </w:rPr>
        <w:t>22.58</w:t>
      </w:r>
      <w:r>
        <w:rPr>
          <w:rFonts w:hint="eastAsia"/>
          <w:color w:val="auto"/>
        </w:rPr>
        <w:t>%）。即认为满意以上</w:t>
      </w:r>
      <w:r>
        <w:rPr>
          <w:color w:val="auto"/>
        </w:rPr>
        <w:t>超过</w:t>
      </w:r>
      <w:r>
        <w:rPr>
          <w:rFonts w:hint="eastAsia"/>
          <w:color w:val="auto"/>
          <w:lang w:val="en-US" w:eastAsia="zh-CN"/>
        </w:rPr>
        <w:t>六</w:t>
      </w:r>
      <w:r>
        <w:rPr>
          <w:color w:val="auto"/>
        </w:rPr>
        <w:t>成</w:t>
      </w:r>
      <w:r>
        <w:rPr>
          <w:rFonts w:hint="eastAsia"/>
          <w:color w:val="auto"/>
        </w:rPr>
        <w:t>（</w:t>
      </w:r>
      <w:r>
        <w:rPr>
          <w:color w:val="auto"/>
        </w:rPr>
        <w:t>62.36</w:t>
      </w:r>
      <w:r>
        <w:rPr>
          <w:rFonts w:hint="eastAsia"/>
          <w:color w:val="auto"/>
        </w:rPr>
        <w:t>%），总体评价是满意以上。</w:t>
      </w:r>
      <w:r>
        <w:rPr>
          <w:rFonts w:hint="eastAsia"/>
          <w:b/>
          <w:bCs/>
          <w:color w:val="auto"/>
        </w:rPr>
        <w:t>与全省数据相比，表示一般比例要低3.5个百分点，表示非常满意比例要高2.64个百分点。与全国数据相比，表示满意比例要低2.89个百分点，表示非常满意比例要高5.97个百分点。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29</w:t>
      </w:r>
      <w:r>
        <w:rPr>
          <w:color w:val="auto"/>
          <w:sz w:val="24"/>
        </w:rPr>
        <w:fldChar w:fldCharType="end"/>
      </w:r>
      <w:bookmarkStart w:id="102" w:name="_Toc16638"/>
      <w:r>
        <w:rPr>
          <w:rFonts w:hint="eastAsia"/>
          <w:color w:val="auto"/>
          <w:sz w:val="24"/>
        </w:rPr>
        <w:t>：网民对网络安全方面司法工作满意度评价</w:t>
      </w:r>
      <w:bookmarkEnd w:id="102"/>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6"/>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满意</w:t>
      </w:r>
      <w:r>
        <w:rPr>
          <w:rFonts w:hint="eastAsia"/>
          <w:color w:val="auto"/>
        </w:rPr>
        <w:t>的最多（占</w:t>
      </w:r>
      <w:r>
        <w:rPr>
          <w:color w:val="auto"/>
        </w:rPr>
        <w:t>41.94</w:t>
      </w:r>
      <w:r>
        <w:rPr>
          <w:rFonts w:hint="eastAsia"/>
          <w:color w:val="auto"/>
        </w:rPr>
        <w:t>%），其次是认为</w:t>
      </w:r>
      <w:r>
        <w:rPr>
          <w:color w:val="auto"/>
        </w:rPr>
        <w:t>一般</w:t>
      </w:r>
      <w:r>
        <w:rPr>
          <w:rFonts w:hint="eastAsia"/>
          <w:color w:val="auto"/>
        </w:rPr>
        <w:t>（占</w:t>
      </w:r>
      <w:r>
        <w:rPr>
          <w:color w:val="auto"/>
        </w:rPr>
        <w:t>30.11</w:t>
      </w:r>
      <w:r>
        <w:rPr>
          <w:rFonts w:hint="eastAsia"/>
          <w:color w:val="auto"/>
        </w:rPr>
        <w:t>%），再次是认为</w:t>
      </w:r>
      <w:r>
        <w:rPr>
          <w:color w:val="auto"/>
        </w:rPr>
        <w:t>非常满意</w:t>
      </w:r>
      <w:r>
        <w:rPr>
          <w:rFonts w:hint="eastAsia"/>
          <w:color w:val="auto"/>
        </w:rPr>
        <w:t>（占</w:t>
      </w:r>
      <w:r>
        <w:rPr>
          <w:color w:val="auto"/>
        </w:rPr>
        <w:t>18.28</w:t>
      </w:r>
      <w:r>
        <w:rPr>
          <w:rFonts w:hint="eastAsia"/>
          <w:color w:val="auto"/>
        </w:rPr>
        <w:t>%）。即认为满意以上超过</w:t>
      </w:r>
      <w:r>
        <w:rPr>
          <w:rFonts w:hint="eastAsia"/>
          <w:color w:val="auto"/>
          <w:lang w:val="en-US" w:eastAsia="zh-CN"/>
        </w:rPr>
        <w:t>六成</w:t>
      </w:r>
      <w:r>
        <w:rPr>
          <w:rFonts w:hint="eastAsia"/>
          <w:color w:val="auto"/>
        </w:rPr>
        <w:t>（</w:t>
      </w:r>
      <w:r>
        <w:rPr>
          <w:color w:val="auto"/>
        </w:rPr>
        <w:t>60.22</w:t>
      </w:r>
      <w:r>
        <w:rPr>
          <w:rFonts w:hint="eastAsia"/>
          <w:color w:val="auto"/>
        </w:rPr>
        <w:t>%），总体评价是满意以上。</w:t>
      </w:r>
      <w:r>
        <w:rPr>
          <w:rFonts w:hint="eastAsia"/>
          <w:b/>
          <w:bCs/>
          <w:color w:val="auto"/>
        </w:rPr>
        <w:t>与全省数据相比，表示非常满意比例要低1.09个百分点，表示满意比例要高5.3个百分点。与全国数据相比，表示满意比例要低1.11个百分点，表示非常满意比例要高1.89个百分点。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30</w:t>
      </w:r>
      <w:r>
        <w:rPr>
          <w:color w:val="auto"/>
          <w:sz w:val="24"/>
        </w:rPr>
        <w:fldChar w:fldCharType="end"/>
      </w:r>
      <w:bookmarkStart w:id="103" w:name="_Toc11896"/>
      <w:r>
        <w:rPr>
          <w:rFonts w:hint="eastAsia"/>
          <w:color w:val="auto"/>
          <w:sz w:val="24"/>
        </w:rPr>
        <w:t>：网络安全领域中社会层面参与协同治理状况满意度评价</w:t>
      </w:r>
      <w:bookmarkEnd w:id="103"/>
    </w:p>
    <w:p>
      <w:pPr>
        <w:pStyle w:val="6"/>
        <w:ind w:firstLine="0" w:firstLineChars="0"/>
        <w:jc w:val="left"/>
        <w:rPr>
          <w:b/>
          <w:bCs/>
          <w:color w:val="auto"/>
        </w:rPr>
      </w:pPr>
      <w:r>
        <w:rPr>
          <w:rFonts w:hint="eastAsia"/>
          <w:color w:val="auto"/>
          <w:sz w:val="24"/>
        </w:rPr>
        <w:t>（图表数据来源：公众网民版专题1网络安全法治社会建设专题第9题：您认为我国社会组织参与网络安全领域治理的状况是否令人满意？）</w:t>
      </w:r>
    </w:p>
    <w:p>
      <w:pPr>
        <w:rPr>
          <w:color w:val="auto"/>
        </w:rPr>
      </w:pPr>
    </w:p>
    <w:p>
      <w:pPr>
        <w:numPr>
          <w:ilvl w:val="0"/>
          <w:numId w:val="6"/>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基层组织负责人</w:t>
      </w:r>
      <w:r>
        <w:rPr>
          <w:rFonts w:hint="eastAsia"/>
          <w:color w:val="auto"/>
        </w:rPr>
        <w:t>（认同率</w:t>
      </w:r>
      <w:r>
        <w:rPr>
          <w:color w:val="auto"/>
        </w:rPr>
        <w:t>52.17</w:t>
      </w:r>
      <w:r>
        <w:rPr>
          <w:rFonts w:hint="eastAsia"/>
          <w:color w:val="auto"/>
        </w:rPr>
        <w:t>%）；第二位是</w:t>
      </w:r>
      <w:r>
        <w:rPr>
          <w:color w:val="auto"/>
        </w:rPr>
        <w:t>人大代表、政协委员</w:t>
      </w:r>
      <w:r>
        <w:rPr>
          <w:rFonts w:hint="eastAsia"/>
          <w:color w:val="auto"/>
        </w:rPr>
        <w:t>（认同率</w:t>
      </w:r>
      <w:r>
        <w:rPr>
          <w:color w:val="auto"/>
        </w:rPr>
        <w:t>35.87</w:t>
      </w:r>
      <w:r>
        <w:rPr>
          <w:rFonts w:hint="eastAsia"/>
          <w:color w:val="auto"/>
        </w:rPr>
        <w:t>%）；第三位是</w:t>
      </w:r>
      <w:r>
        <w:rPr>
          <w:color w:val="auto"/>
        </w:rPr>
        <w:t>网民自己</w:t>
      </w:r>
      <w:r>
        <w:rPr>
          <w:rFonts w:hint="eastAsia"/>
          <w:color w:val="auto"/>
        </w:rPr>
        <w:t>（认同率</w:t>
      </w:r>
      <w:r>
        <w:rPr>
          <w:color w:val="auto"/>
        </w:rPr>
        <w:t>32.61</w:t>
      </w:r>
      <w:r>
        <w:rPr>
          <w:rFonts w:hint="eastAsia"/>
          <w:color w:val="auto"/>
        </w:rPr>
        <w:t>%）；第四位是</w:t>
      </w:r>
      <w:r>
        <w:rPr>
          <w:color w:val="auto"/>
        </w:rPr>
        <w:t>新闻媒体</w:t>
      </w:r>
      <w:r>
        <w:rPr>
          <w:rFonts w:hint="eastAsia"/>
          <w:color w:val="auto"/>
        </w:rPr>
        <w:t>（认同率</w:t>
      </w:r>
      <w:r>
        <w:rPr>
          <w:color w:val="auto"/>
        </w:rPr>
        <w:t>25</w:t>
      </w:r>
      <w:r>
        <w:rPr>
          <w:rFonts w:hint="eastAsia"/>
          <w:color w:val="auto"/>
        </w:rPr>
        <w:t>%）；第五位是</w:t>
      </w:r>
      <w:r>
        <w:rPr>
          <w:color w:val="auto"/>
        </w:rPr>
        <w:t>网络社会组织</w:t>
      </w:r>
      <w:r>
        <w:rPr>
          <w:rFonts w:hint="eastAsia"/>
          <w:color w:val="auto"/>
        </w:rPr>
        <w:t>（认同率</w:t>
      </w:r>
      <w:r>
        <w:rPr>
          <w:color w:val="auto"/>
        </w:rPr>
        <w:t>22.83</w:t>
      </w:r>
      <w:r>
        <w:rPr>
          <w:rFonts w:hint="eastAsia"/>
          <w:color w:val="auto"/>
        </w:rPr>
        <w:t>%）。其次为</w:t>
      </w:r>
      <w:r>
        <w:rPr>
          <w:color w:val="auto"/>
        </w:rPr>
        <w:t>行业协会</w:t>
      </w:r>
      <w:r>
        <w:rPr>
          <w:rFonts w:hint="eastAsia"/>
          <w:color w:val="auto"/>
        </w:rPr>
        <w:t>、</w:t>
      </w:r>
      <w:r>
        <w:rPr>
          <w:color w:val="auto"/>
        </w:rPr>
        <w:t>律师</w:t>
      </w:r>
      <w:r>
        <w:rPr>
          <w:rFonts w:hint="eastAsia"/>
          <w:color w:val="auto"/>
        </w:rPr>
        <w:t>、</w:t>
      </w:r>
      <w:r>
        <w:rPr>
          <w:color w:val="auto"/>
        </w:rPr>
        <w:t>网络明星、大咖</w:t>
      </w:r>
      <w:r>
        <w:rPr>
          <w:rFonts w:hint="eastAsia"/>
          <w:color w:val="auto"/>
        </w:rPr>
        <w:t>、</w:t>
      </w:r>
      <w:r>
        <w:rPr>
          <w:color w:val="auto"/>
        </w:rPr>
        <w:t>专家学者</w:t>
      </w:r>
      <w:r>
        <w:rPr>
          <w:rFonts w:hint="eastAsia"/>
          <w:color w:val="auto"/>
        </w:rPr>
        <w:t>、</w:t>
      </w:r>
      <w:r>
        <w:rPr>
          <w:color w:val="auto"/>
        </w:rPr>
        <w:t>网络群组中的群主或意见领袖</w:t>
      </w:r>
      <w:r>
        <w:rPr>
          <w:rFonts w:hint="eastAsia"/>
          <w:color w:val="auto"/>
        </w:rPr>
        <w:t>，分别有</w:t>
      </w:r>
      <w:r>
        <w:rPr>
          <w:color w:val="auto"/>
        </w:rPr>
        <w:t>20.65</w:t>
      </w:r>
      <w:r>
        <w:rPr>
          <w:rFonts w:hint="eastAsia"/>
          <w:color w:val="auto"/>
        </w:rPr>
        <w:t>%、</w:t>
      </w:r>
      <w:r>
        <w:rPr>
          <w:color w:val="auto"/>
        </w:rPr>
        <w:t>11.96</w:t>
      </w:r>
      <w:r>
        <w:rPr>
          <w:rFonts w:hint="eastAsia"/>
          <w:color w:val="auto"/>
        </w:rPr>
        <w:t>%、</w:t>
      </w:r>
      <w:r>
        <w:rPr>
          <w:color w:val="auto"/>
        </w:rPr>
        <w:t>8.7</w:t>
      </w:r>
      <w:r>
        <w:rPr>
          <w:rFonts w:hint="eastAsia"/>
          <w:color w:val="auto"/>
        </w:rPr>
        <w:t>%、</w:t>
      </w:r>
      <w:r>
        <w:rPr>
          <w:color w:val="auto"/>
        </w:rPr>
        <w:t>4.35</w:t>
      </w:r>
      <w:r>
        <w:rPr>
          <w:rFonts w:hint="eastAsia"/>
          <w:color w:val="auto"/>
        </w:rPr>
        <w:t>%、</w:t>
      </w:r>
      <w:r>
        <w:rPr>
          <w:color w:val="auto"/>
        </w:rPr>
        <w:t>2.17</w:t>
      </w:r>
      <w:r>
        <w:rPr>
          <w:rFonts w:hint="eastAsia"/>
          <w:color w:val="auto"/>
        </w:rPr>
        <w:t>%的认同率。</w:t>
      </w:r>
      <w:r>
        <w:rPr>
          <w:rFonts w:hint="eastAsia"/>
          <w:b/>
          <w:bCs/>
          <w:color w:val="auto"/>
        </w:rPr>
        <w:t>与全省数据相比，表示新闻媒体比例要低5.74个百分点，表示基层组织负责人比例要高6.8个百分点。与全国数据相比，表示人大代表、政协委员比例要低9.31个百分点，表示基层组织负责人比例要高4.22个百分点。</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rFonts w:hint="eastAsia"/>
          <w:color w:val="auto"/>
          <w:sz w:val="24"/>
        </w:rPr>
        <w:fldChar w:fldCharType="begin"/>
      </w:r>
      <w:r>
        <w:rPr>
          <w:rFonts w:hint="eastAsia"/>
          <w:color w:val="auto"/>
          <w:sz w:val="24"/>
        </w:rPr>
        <w:instrText xml:space="preserve"> SEQ 图表 \* ARABIC </w:instrText>
      </w:r>
      <w:r>
        <w:rPr>
          <w:rFonts w:hint="eastAsia"/>
          <w:color w:val="auto"/>
          <w:sz w:val="24"/>
        </w:rPr>
        <w:fldChar w:fldCharType="separate"/>
      </w:r>
      <w:r>
        <w:rPr>
          <w:rFonts w:hint="eastAsia"/>
          <w:color w:val="auto"/>
          <w:sz w:val="24"/>
        </w:rPr>
        <w:t>31</w:t>
      </w:r>
      <w:r>
        <w:rPr>
          <w:rFonts w:hint="eastAsia"/>
          <w:color w:val="auto"/>
          <w:sz w:val="24"/>
        </w:rPr>
        <w:fldChar w:fldCharType="end"/>
      </w:r>
      <w:bookmarkStart w:id="104" w:name="_Toc15061"/>
      <w:r>
        <w:rPr>
          <w:rFonts w:hint="eastAsia"/>
          <w:color w:val="auto"/>
          <w:sz w:val="24"/>
        </w:rPr>
        <w:t>：代表网民利益说话的构成主体</w:t>
      </w:r>
      <w:bookmarkEnd w:id="104"/>
    </w:p>
    <w:p>
      <w:pPr>
        <w:pStyle w:val="6"/>
        <w:ind w:firstLine="0" w:firstLineChars="0"/>
        <w:jc w:val="left"/>
        <w:rPr>
          <w:b/>
          <w:bCs/>
          <w:color w:val="auto"/>
        </w:rPr>
      </w:pPr>
      <w:r>
        <w:rPr>
          <w:rFonts w:hint="eastAsia"/>
          <w:color w:val="auto"/>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rPr>
          <w:color w:val="auto"/>
        </w:rPr>
      </w:pPr>
      <w:bookmarkStart w:id="105" w:name="_Toc19207418"/>
      <w:r>
        <w:rPr>
          <w:rFonts w:hint="eastAsia"/>
          <w:color w:val="auto"/>
        </w:rPr>
        <w:br w:type="page"/>
      </w:r>
    </w:p>
    <w:p>
      <w:pPr>
        <w:pStyle w:val="3"/>
        <w:rPr>
          <w:rFonts w:hint="eastAsia"/>
          <w:color w:val="auto"/>
        </w:rPr>
      </w:pPr>
      <w:bookmarkStart w:id="106" w:name="_Toc4661"/>
      <w:r>
        <w:rPr>
          <w:rFonts w:hint="eastAsia"/>
          <w:color w:val="auto"/>
        </w:rPr>
        <w:t>5.2</w:t>
      </w:r>
      <w:bookmarkEnd w:id="105"/>
      <w:r>
        <w:rPr>
          <w:rFonts w:hint="eastAsia"/>
          <w:color w:val="auto"/>
        </w:rPr>
        <w:t>专题2：</w:t>
      </w:r>
      <w:r>
        <w:rPr>
          <w:color w:val="auto"/>
        </w:rPr>
        <w:t>遏制网络违法犯罪行为</w:t>
      </w:r>
      <w:r>
        <w:rPr>
          <w:rFonts w:hint="eastAsia"/>
          <w:color w:val="auto"/>
        </w:rPr>
        <w:t>专题</w:t>
      </w:r>
      <w:bookmarkEnd w:id="106"/>
    </w:p>
    <w:p>
      <w:pPr>
        <w:rPr>
          <w:rFonts w:ascii="微软雅黑" w:hAnsi="微软雅黑" w:eastAsia="微软雅黑"/>
          <w:color w:val="auto"/>
        </w:rPr>
      </w:pPr>
      <w:r>
        <w:rPr>
          <w:rFonts w:ascii="宋体" w:hAnsi="宋体" w:eastAsia="宋体"/>
          <w:color w:val="auto"/>
        </w:rPr>
        <w:t>参与本专题答题的公众网民数量为</w:t>
      </w:r>
      <w:r>
        <w:rPr>
          <w:color w:val="auto"/>
        </w:rPr>
        <w:t>243</w:t>
      </w:r>
      <w:r>
        <w:rPr>
          <w:rFonts w:ascii="宋体" w:hAnsi="宋体" w:eastAsia="宋体"/>
          <w:color w:val="auto"/>
        </w:rPr>
        <w:t>人。</w:t>
      </w:r>
    </w:p>
    <w:p>
      <w:pPr>
        <w:rPr>
          <w:rFonts w:ascii="宋体" w:hAnsi="宋体" w:eastAsia="宋体"/>
          <w:color w:val="auto"/>
        </w:rPr>
      </w:pPr>
      <w:r>
        <w:rPr>
          <w:rFonts w:ascii="宋体" w:hAnsi="宋体" w:eastAsia="宋体"/>
          <w:color w:val="auto"/>
        </w:rPr>
        <w:t>（1）网络违法犯罪态势</w:t>
      </w:r>
    </w:p>
    <w:p>
      <w:pPr>
        <w:rPr>
          <w:rFonts w:ascii="宋体" w:hAnsi="宋体" w:eastAsia="宋体"/>
          <w:color w:val="auto"/>
        </w:rPr>
      </w:pPr>
      <w:r>
        <w:rPr>
          <w:rFonts w:ascii="宋体" w:hAnsi="宋体" w:eastAsia="宋体"/>
          <w:color w:val="auto"/>
        </w:rPr>
        <w:t>公众网民对各类网络违法犯罪遇见率排列：第一位是</w:t>
      </w:r>
      <w:r>
        <w:rPr>
          <w:rFonts w:ascii="宋体" w:hAnsi="宋体" w:eastAsia="宋体" w:cs="宋体"/>
          <w:color w:val="auto"/>
        </w:rPr>
        <w:t>违法有害信息（黄、赌、毒、暴、谣言、诽谤、分裂、泄密等）（遇见率52.5%），第二位是侵犯个人信息（强制采集人脸信息、个人资料被出售牟利、数据泄露或违法出售、软件非法获取信息等）（遇见率52.5%），第三位是网络诈骗犯罪（金融诈骗、电信诈骗、杀猪盘、助贷套路、假刷单等）（遇见率50%），网络攻击（黑客攻击、DDOS攻击、勒索病毒、数据破坏等）和网络入侵（木马入侵、数据泄露、Wi-Fi蹭网、账号被盗等）分列四</w:t>
      </w:r>
      <w:r>
        <w:rPr>
          <w:rFonts w:hint="eastAsia" w:ascii="宋体" w:hAnsi="宋体" w:eastAsia="宋体"/>
          <w:color w:val="auto"/>
        </w:rPr>
        <w:t>、</w:t>
      </w:r>
      <w:r>
        <w:rPr>
          <w:rFonts w:ascii="宋体" w:hAnsi="宋体" w:eastAsia="宋体"/>
          <w:color w:val="auto"/>
        </w:rPr>
        <w:t>五位，遇见率分别为</w:t>
      </w:r>
      <w:r>
        <w:rPr>
          <w:rFonts w:ascii="宋体" w:hAnsi="宋体" w:eastAsia="宋体" w:cs="宋体"/>
          <w:color w:val="auto"/>
        </w:rPr>
        <w:t>37.5%和30%。数据显示网络违法犯罪态势仍然比较严峻。</w:t>
      </w:r>
      <w:r>
        <w:rPr>
          <w:rFonts w:ascii="宋体" w:hAnsi="宋体" w:eastAsia="宋体"/>
          <w:b/>
          <w:bCs/>
          <w:color w:val="auto"/>
        </w:rPr>
        <w:t>与全省数据相比，表示违法有害信息（黄、赌、毒、暴、谣言、诽谤、分裂、泄密等）比例要低6.74个百分点，表示网络攻击（黑客攻击、DDOS攻击、勒索病毒、数据破坏等）比例要高10.47个百分点。与全国数据相比，表示违法有害信息（黄、赌、毒、暴、谣言、诽谤、分裂、泄密等）比例要低8.6个百分点，表示网络攻击（黑客攻击、DDOS攻击、勒索病毒、数据破坏等）比例要高8.47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32</w:t>
      </w:r>
      <w:r>
        <w:rPr>
          <w:rFonts w:hint="eastAsia"/>
          <w:color w:val="auto"/>
        </w:rPr>
        <w:fldChar w:fldCharType="end"/>
      </w:r>
      <w:bookmarkStart w:id="107" w:name="_Toc31341"/>
      <w:r>
        <w:rPr>
          <w:rFonts w:ascii="宋体" w:hAnsi="宋体" w:eastAsia="宋体"/>
          <w:color w:val="auto"/>
        </w:rPr>
        <w:t>：网络违法犯罪态势</w:t>
      </w:r>
      <w:bookmarkEnd w:id="10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专题第1题：过去一年中在使用网络时曾遇到过下列哪些违法犯罪的情况？（多选））</w:t>
      </w:r>
    </w:p>
    <w:p>
      <w:pPr>
        <w:jc w:val="center"/>
        <w:rPr>
          <w:rFonts w:ascii="宋体" w:hAnsi="宋体" w:eastAsia="宋体"/>
          <w:color w:val="auto"/>
        </w:rPr>
      </w:pPr>
    </w:p>
    <w:p>
      <w:pPr>
        <w:rPr>
          <w:rFonts w:ascii="宋体" w:hAnsi="宋体" w:eastAsia="宋体"/>
          <w:color w:val="auto"/>
        </w:rPr>
      </w:pPr>
      <w:r>
        <w:rPr>
          <w:rFonts w:ascii="宋体" w:hAnsi="宋体" w:eastAsia="宋体"/>
          <w:color w:val="auto"/>
        </w:rPr>
        <w:t>（2）需加强打击的网络违法犯罪行为</w:t>
      </w:r>
    </w:p>
    <w:p>
      <w:pPr>
        <w:rPr>
          <w:rFonts w:ascii="宋体" w:hAnsi="宋体" w:eastAsia="宋体"/>
          <w:color w:val="auto"/>
        </w:rPr>
      </w:pPr>
      <w:r>
        <w:rPr>
          <w:rFonts w:ascii="宋体" w:hAnsi="宋体" w:eastAsia="宋体"/>
          <w:color w:val="auto"/>
        </w:rPr>
        <w:t>公众网民对需加强打击的网络违法犯罪行为的关注度为：第一位</w:t>
      </w:r>
      <w:r>
        <w:rPr>
          <w:rFonts w:ascii="宋体" w:hAnsi="宋体" w:eastAsia="宋体" w:cs="宋体"/>
          <w:color w:val="auto"/>
        </w:rPr>
        <w:t>违法有害信息（黄、赌、毒、暴、谣言、诽谤、分裂、泄密等）（关注度71.05%），第二位侵犯个人信息（强制采集人脸信息、个人资料被出售牟利、数据泄露或违法出售、软件非法获取信息等）（关注度68.42%），第三位网络诈骗犯罪（金融诈骗、电信诈骗、杀猪盘、助贷套路、假刷单等）（关注度63.16%），第四位是网络黑灰色产业犯罪（虚假账号注册、非法交易平台、木马等恶意软件等）（关注度47.37%），第五位是网络入侵（木马入侵、数据泄露、Wi-Fi蹭网、账号被盗等）（关注度42.11%）。</w:t>
      </w:r>
      <w:r>
        <w:rPr>
          <w:rFonts w:ascii="宋体" w:hAnsi="宋体" w:eastAsia="宋体"/>
          <w:b/>
          <w:bCs/>
          <w:color w:val="auto"/>
        </w:rPr>
        <w:t>与全省数据相比，表示网络攻击（黑客攻击、DDOS攻击、勒索病毒、数据破坏等）比例要低2.01个百分点，表示违法有害信息（黄、赌、毒、暴、谣言、诽谤、分裂、泄密等）比例要高5.13个百分点。与全国数据相比，表示网络攻击（黑客攻击、DDOS攻击、勒索病毒、数据破坏等）比例要低7.62个百分点，表示网络黑灰色产业犯罪（虚假账号注册、非法交易平台、木马等恶意软件等）比例要高1.84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33</w:t>
      </w:r>
      <w:r>
        <w:rPr>
          <w:rFonts w:hint="eastAsia"/>
          <w:color w:val="auto"/>
        </w:rPr>
        <w:fldChar w:fldCharType="end"/>
      </w:r>
      <w:bookmarkStart w:id="108" w:name="_Toc12789"/>
      <w:r>
        <w:rPr>
          <w:rFonts w:ascii="宋体" w:hAnsi="宋体" w:eastAsia="宋体"/>
          <w:color w:val="auto"/>
        </w:rPr>
        <w:t>：需加强打击的网络违法犯罪行为</w:t>
      </w:r>
      <w:bookmarkEnd w:id="10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专题第2题：您认为哪些网络违法犯罪行为愈发严重，需要加强打击？（多选））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（3）网络诈骗发案率变化</w:t>
      </w:r>
    </w:p>
    <w:p>
      <w:pPr>
        <w:rPr>
          <w:rFonts w:ascii="宋体" w:hAnsi="宋体" w:eastAsia="宋体"/>
          <w:color w:val="auto"/>
        </w:rPr>
      </w:pPr>
      <w:r>
        <w:rPr>
          <w:rFonts w:ascii="宋体" w:hAnsi="宋体" w:eastAsia="宋体"/>
          <w:color w:val="auto"/>
        </w:rPr>
        <w:t>参与调查的公众网民对今年网络诈骗发案率变化评价为：</w:t>
      </w:r>
      <w:r>
        <w:rPr>
          <w:rFonts w:ascii="宋体" w:hAnsi="宋体" w:eastAsia="宋体" w:cs="宋体"/>
          <w:color w:val="auto"/>
        </w:rPr>
        <w:t>38.46%的公众网民认为差不多，23.08%公众网民认为有所减少，20.51%认为有所增加，认为有所增加和明显增加的占30.77%，认为有所减少或明显减少的占30.77%。</w:t>
      </w:r>
      <w:r>
        <w:rPr>
          <w:rFonts w:ascii="宋体" w:hAnsi="宋体" w:eastAsia="宋体"/>
          <w:b/>
          <w:bCs/>
          <w:color w:val="auto"/>
        </w:rPr>
        <w:t>与全省数据相比，表示明显增加比例要低10.53个百分点，表示差不多比例要高12.62个百分点。相较于全省数据，差不多的占比高了9.37个百分点。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34</w:t>
      </w:r>
      <w:r>
        <w:rPr>
          <w:rFonts w:hint="eastAsia"/>
          <w:color w:val="auto"/>
        </w:rPr>
        <w:fldChar w:fldCharType="end"/>
      </w:r>
      <w:bookmarkStart w:id="109" w:name="_Toc26418"/>
      <w:r>
        <w:rPr>
          <w:rFonts w:ascii="宋体" w:hAnsi="宋体" w:eastAsia="宋体"/>
          <w:color w:val="auto"/>
        </w:rPr>
        <w:t>：网络诈骗发案率变化</w:t>
      </w:r>
      <w:bookmarkEnd w:id="109"/>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专题第3题：和过去相比，近一年您或身边的朋友遇到网络诈骗的频率？）</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（4）电信网络诈骗态势</w:t>
      </w:r>
    </w:p>
    <w:p>
      <w:pPr>
        <w:rPr>
          <w:rFonts w:ascii="宋体" w:hAnsi="宋体" w:eastAsia="宋体"/>
          <w:color w:val="auto"/>
        </w:rPr>
      </w:pPr>
      <w:r>
        <w:rPr>
          <w:rFonts w:ascii="宋体" w:hAnsi="宋体" w:eastAsia="宋体"/>
          <w:color w:val="auto"/>
        </w:rPr>
        <w:t>参与调查的公众网民对各种电信诈骗、网络诈骗态势评价为：第一位是</w:t>
      </w:r>
      <w:r>
        <w:rPr>
          <w:rFonts w:ascii="宋体" w:hAnsi="宋体" w:eastAsia="宋体" w:cs="宋体"/>
          <w:color w:val="auto"/>
        </w:rPr>
        <w:t>贷款诈骗（校园贷、助贷套路、金融投资等）（遇见率53.85%），第二位是电话欠费、积分兑换、中奖诈骗（遇见率46.15%），第三位是假评选假投票（诱导充值刷票、刷礼物、窃取个人信息等）（遇见率38.46%）。</w:t>
      </w:r>
      <w:r>
        <w:rPr>
          <w:rFonts w:ascii="宋体" w:hAnsi="宋体" w:eastAsia="宋体"/>
          <w:b/>
          <w:bCs/>
          <w:color w:val="auto"/>
        </w:rPr>
        <w:t>与全省数据相比，表示网络购物诈骗（低价诱惑、下单退款解冻套路、网络钓鱼等）比例要低2.21个百分点，表示贷款诈骗（校园贷、助贷套路、金融投资等）比例要高11.49个百分点。与全国数据相比，表示电话欠费、积分兑换、中奖诈骗比例要低3.34个百分点，表示贷款诈骗（校园贷、助贷套路、金融投资等）比例要高10.51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35</w:t>
      </w:r>
      <w:r>
        <w:rPr>
          <w:rFonts w:hint="eastAsia"/>
          <w:color w:val="auto"/>
        </w:rPr>
        <w:fldChar w:fldCharType="end"/>
      </w:r>
      <w:bookmarkStart w:id="110" w:name="_Toc25605"/>
      <w:r>
        <w:rPr>
          <w:rFonts w:ascii="宋体" w:hAnsi="宋体" w:eastAsia="宋体"/>
          <w:color w:val="auto"/>
        </w:rPr>
        <w:t>：电信网络诈骗态势</w:t>
      </w:r>
      <w:bookmarkEnd w:id="110"/>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专题第4题：您遇到过下列哪种形式的网络诈骗？（多选））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（4.1）网民遭遇网络诈骗的情形</w:t>
      </w:r>
    </w:p>
    <w:p>
      <w:pPr>
        <w:rPr>
          <w:rFonts w:ascii="宋体" w:hAnsi="宋体" w:eastAsia="宋体"/>
          <w:color w:val="auto"/>
        </w:rPr>
      </w:pPr>
      <w:r>
        <w:rPr>
          <w:rFonts w:ascii="宋体" w:hAnsi="宋体" w:eastAsia="宋体"/>
          <w:color w:val="auto"/>
        </w:rPr>
        <w:t>公众网民对遭遇网络诈骗的情形为：第一位是</w:t>
      </w:r>
      <w:r>
        <w:rPr>
          <w:rFonts w:ascii="宋体" w:hAnsi="宋体" w:eastAsia="宋体" w:cs="宋体"/>
          <w:color w:val="auto"/>
        </w:rPr>
        <w:t>短视频APP（选择率57.58%），第二位是微信朋友圈（选择率42.42%），第三位是交友APP（选择率36.36%），第四位是支付APP信息推送（选择率33.33%），第五位是购物APP（选择率30.3%）。</w:t>
      </w:r>
      <w:r>
        <w:rPr>
          <w:rFonts w:ascii="宋体" w:hAnsi="宋体" w:eastAsia="宋体"/>
          <w:b/>
          <w:bCs/>
          <w:color w:val="auto"/>
        </w:rPr>
        <w:t>与全省数据相比，表示微信朋友圈比例要低8.44个百分点，表示短视频APP比例要高17.37个百分点。与全国数据相比，表示微信朋友圈比例要低7.75个百分点，表示短视频APP比例要高13.71个百分点。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36</w:t>
      </w:r>
      <w:r>
        <w:rPr>
          <w:rFonts w:hint="eastAsia"/>
          <w:color w:val="auto"/>
        </w:rPr>
        <w:fldChar w:fldCharType="end"/>
      </w:r>
      <w:bookmarkStart w:id="111" w:name="_Toc9949"/>
      <w:r>
        <w:rPr>
          <w:rFonts w:ascii="宋体" w:hAnsi="宋体" w:eastAsia="宋体"/>
          <w:color w:val="auto"/>
        </w:rPr>
        <w:t>：网民遭遇网络诈骗的情形</w:t>
      </w:r>
      <w:bookmarkEnd w:id="111"/>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专题第4.1题：对于这些网络诈骗信息，您是在哪里遇到的</w:t>
      </w:r>
      <w:r>
        <w:rPr>
          <w:rFonts w:hint="eastAsia" w:ascii="宋体" w:hAnsi="宋体" w:eastAsia="宋体"/>
          <w:color w:val="auto"/>
        </w:rPr>
        <w:t>（</w:t>
      </w:r>
      <w:r>
        <w:rPr>
          <w:rFonts w:ascii="宋体" w:hAnsi="宋体" w:eastAsia="宋体"/>
          <w:color w:val="auto"/>
        </w:rPr>
        <w:t>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（4.2）网民对电信诈骗的应对</w:t>
      </w:r>
    </w:p>
    <w:p>
      <w:pPr>
        <w:rPr>
          <w:rFonts w:ascii="宋体" w:hAnsi="宋体" w:eastAsia="宋体"/>
          <w:color w:val="auto"/>
        </w:rPr>
      </w:pPr>
      <w:r>
        <w:rPr>
          <w:rFonts w:ascii="宋体" w:hAnsi="宋体" w:eastAsia="宋体"/>
          <w:color w:val="auto"/>
        </w:rPr>
        <w:t>公众网民对电信诈骗的应对选择为：第一位是</w:t>
      </w:r>
      <w:r>
        <w:rPr>
          <w:rFonts w:ascii="宋体" w:hAnsi="宋体" w:eastAsia="宋体" w:cs="宋体"/>
          <w:color w:val="auto"/>
        </w:rPr>
        <w:t>向网站投诉（选择率63.64%），第二位是向监管部门举报（选择率63.64%），第三位是告诉家人、朋友、同事（选择率39.39%），第四位和第五位分别是向公安部门报警（选择率36.36%</w:t>
      </w:r>
      <w:r>
        <w:rPr>
          <w:rFonts w:hint="eastAsia" w:ascii="宋体" w:hAnsi="宋体" w:eastAsia="宋体"/>
          <w:color w:val="auto"/>
        </w:rPr>
        <w:t>）</w:t>
      </w:r>
      <w:r>
        <w:rPr>
          <w:rFonts w:ascii="宋体" w:hAnsi="宋体" w:eastAsia="宋体"/>
          <w:color w:val="auto"/>
        </w:rPr>
        <w:t>和</w:t>
      </w:r>
      <w:r>
        <w:rPr>
          <w:rFonts w:ascii="宋体" w:hAnsi="宋体" w:eastAsia="宋体" w:cs="宋体"/>
          <w:color w:val="auto"/>
        </w:rPr>
        <w:t>不管它（选择率9.09%）。</w:t>
      </w:r>
      <w:r>
        <w:rPr>
          <w:rFonts w:ascii="宋体" w:hAnsi="宋体" w:eastAsia="宋体"/>
          <w:b/>
          <w:bCs/>
          <w:color w:val="auto"/>
        </w:rPr>
        <w:t>与全省数据相比，表示告诉家人、朋友、同事比例要低2.13个百分点，表示向网站投诉比例要高15.02个百分点。相较于全国数据，除向网站投诉和向监管部门举报比全国数据分别高出13.09个百分点、22.96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37</w:t>
      </w:r>
      <w:r>
        <w:rPr>
          <w:rFonts w:hint="eastAsia"/>
          <w:color w:val="auto"/>
        </w:rPr>
        <w:fldChar w:fldCharType="end"/>
      </w:r>
      <w:bookmarkStart w:id="112" w:name="_Toc21476"/>
      <w:r>
        <w:rPr>
          <w:rFonts w:ascii="宋体" w:hAnsi="宋体" w:eastAsia="宋体"/>
          <w:color w:val="auto"/>
        </w:rPr>
        <w:t>：网民对电信诈骗的应对</w:t>
      </w:r>
      <w:bookmarkEnd w:id="112"/>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专题第4.2题：对于这些网络诈骗，您是如何应对的？（多选））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（4.3）网民对投诉或举报的处理结果评价</w:t>
      </w:r>
    </w:p>
    <w:p>
      <w:pPr>
        <w:rPr>
          <w:rFonts w:ascii="宋体" w:hAnsi="宋体" w:eastAsia="宋体"/>
          <w:color w:val="auto"/>
        </w:rPr>
      </w:pPr>
      <w:r>
        <w:rPr>
          <w:rFonts w:ascii="宋体" w:hAnsi="宋体" w:eastAsia="宋体"/>
          <w:color w:val="auto"/>
        </w:rPr>
        <w:t>公众网民对问题解决结果的评价为：表示满意或非常满意的占</w:t>
      </w:r>
      <w:r>
        <w:rPr>
          <w:rFonts w:ascii="宋体" w:hAnsi="宋体" w:eastAsia="宋体" w:cs="宋体"/>
          <w:color w:val="auto"/>
        </w:rPr>
        <w:t>42.85%，其中32.14%的网民表示满意，10.71%的网民表示非常满意。50%的网民表示一般，表示不满意或非常不满意的占7.14%，其中表示不满意的占0%，表示非常不满意的占7.14%。总体上来说表示满意的占主要部分。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38</w:t>
      </w:r>
      <w:r>
        <w:rPr>
          <w:rFonts w:hint="eastAsia"/>
          <w:color w:val="auto"/>
        </w:rPr>
        <w:fldChar w:fldCharType="end"/>
      </w:r>
      <w:bookmarkStart w:id="113" w:name="_Toc5210"/>
      <w:r>
        <w:rPr>
          <w:rFonts w:ascii="宋体" w:hAnsi="宋体" w:eastAsia="宋体"/>
          <w:color w:val="auto"/>
        </w:rPr>
        <w:t>：网民对投诉或举报的处理结果评价</w:t>
      </w:r>
      <w:bookmarkEnd w:id="113"/>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专题第4.3题：您对投诉或举报的处理结果是否满意？（多选））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（5）网民对官方反诈服务渠道和工具的认知度</w:t>
      </w:r>
    </w:p>
    <w:p>
      <w:pPr>
        <w:rPr>
          <w:rFonts w:ascii="宋体" w:hAnsi="宋体" w:eastAsia="宋体"/>
          <w:color w:val="auto"/>
        </w:rPr>
      </w:pPr>
      <w:r>
        <w:rPr>
          <w:rFonts w:ascii="宋体" w:hAnsi="宋体" w:eastAsia="宋体"/>
          <w:color w:val="auto"/>
        </w:rPr>
        <w:t>公众网民对官方反诈服务渠道和工具的认知度为：排第一位是</w:t>
      </w:r>
      <w:r>
        <w:rPr>
          <w:rFonts w:ascii="宋体" w:hAnsi="宋体" w:eastAsia="宋体" w:cs="宋体"/>
          <w:color w:val="auto"/>
        </w:rPr>
        <w:t>知道“国家反诈中心”APP（认知度51.28%）；第二位是知道防诈骗专线“96110”（认知度43.59%），第三位是网络违法犯罪举报网站http://cyberpolice.cn（认知度43.59%），第四位国家反诈中心与工信部反诈中心反诈预警短信12381的网民占41.03%。</w:t>
      </w:r>
      <w:r>
        <w:rPr>
          <w:rFonts w:ascii="宋体" w:hAnsi="宋体" w:eastAsia="宋体"/>
          <w:color w:val="auto"/>
        </w:rPr>
        <w:t>过半数网民知道“国家反诈中心”APP。</w:t>
      </w:r>
      <w:r>
        <w:rPr>
          <w:rFonts w:ascii="宋体" w:hAnsi="宋体" w:eastAsia="宋体"/>
          <w:b/>
          <w:bCs/>
          <w:color w:val="auto"/>
        </w:rPr>
        <w:t>与全省数据相比，表示都不知道比例要低13.93个百分点，表示知道防诈骗专线“96110”比例要高5.32个百分点。与全国数据相比，表示知道“国家反诈中心”APP比例要低8.65个百分点，表示知道防诈骗专线“96110”比例要高2.25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39</w:t>
      </w:r>
      <w:r>
        <w:rPr>
          <w:rFonts w:hint="eastAsia"/>
          <w:color w:val="auto"/>
        </w:rPr>
        <w:fldChar w:fldCharType="end"/>
      </w:r>
      <w:bookmarkStart w:id="114" w:name="_Toc32249"/>
      <w:r>
        <w:rPr>
          <w:rFonts w:ascii="宋体" w:hAnsi="宋体" w:eastAsia="宋体"/>
          <w:color w:val="auto"/>
        </w:rPr>
        <w:t>：网民对官方反诈服务渠道和工具的认知度</w:t>
      </w:r>
      <w:bookmarkEnd w:id="114"/>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专题第5题：您是否知晓以下官方的反诈服务渠道和平台？（多选））</w:t>
      </w:r>
    </w:p>
    <w:p>
      <w:pPr>
        <w:ind w:firstLine="330" w:firstLineChars="150"/>
        <w:jc w:val="center"/>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（6）所在社区、校园及企业开展防诈骗宣传活动的情况</w:t>
      </w:r>
    </w:p>
    <w:p>
      <w:pPr>
        <w:rPr>
          <w:rFonts w:ascii="宋体" w:hAnsi="宋体" w:eastAsia="宋体"/>
          <w:color w:val="auto"/>
        </w:rPr>
      </w:pPr>
      <w:r>
        <w:rPr>
          <w:rFonts w:ascii="宋体" w:hAnsi="宋体" w:eastAsia="宋体"/>
          <w:color w:val="auto"/>
        </w:rPr>
        <w:t>参与调查的公众网民所在社区、校园及企业开展防诈骗宣传活动的情况为：</w:t>
      </w:r>
      <w:r>
        <w:rPr>
          <w:rFonts w:ascii="宋体" w:hAnsi="宋体" w:eastAsia="宋体" w:cs="宋体"/>
          <w:color w:val="auto"/>
        </w:rPr>
        <w:t>25.64%的网民所在社区经常开展防诈骗宣传活动，25.64%的网民所在社区较多开展防诈骗宣传活动，25.64%的网民表示一般，5.13%的网民所在社区较少开展防诈骗宣传活动，即有开展的占比为82.05%。17.95%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40</w:t>
      </w:r>
      <w:r>
        <w:rPr>
          <w:rFonts w:hint="eastAsia"/>
          <w:color w:val="auto"/>
        </w:rPr>
        <w:fldChar w:fldCharType="end"/>
      </w:r>
      <w:bookmarkStart w:id="115" w:name="_Toc10845"/>
      <w:r>
        <w:rPr>
          <w:rFonts w:ascii="宋体" w:hAnsi="宋体" w:eastAsia="宋体"/>
          <w:color w:val="auto"/>
        </w:rPr>
        <w:t>：所在社区、校园及企业开展防诈骗宣传活动的情况</w:t>
      </w:r>
      <w:bookmarkEnd w:id="115"/>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专题第6题：在您所在社区、校园、企业是否有开展防诈骗宣传活动？）</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（7）“金融投资”类APP导致财产损失的情况</w:t>
      </w:r>
    </w:p>
    <w:p>
      <w:pPr>
        <w:rPr>
          <w:rFonts w:ascii="宋体" w:hAnsi="宋体" w:eastAsia="宋体"/>
          <w:color w:val="auto"/>
        </w:rPr>
      </w:pPr>
      <w:r>
        <w:rPr>
          <w:rFonts w:ascii="宋体" w:hAnsi="宋体" w:eastAsia="宋体"/>
          <w:color w:val="auto"/>
        </w:rPr>
        <w:t>公众网民对在“金融投资”类APP上充值而导致财产损失的现状为：</w:t>
      </w:r>
      <w:r>
        <w:rPr>
          <w:rFonts w:hint="eastAsia" w:ascii="宋体" w:hAnsi="宋体" w:eastAsia="宋体"/>
          <w:color w:val="auto"/>
          <w:lang w:val="en-US" w:eastAsia="zh-CN"/>
        </w:rPr>
        <w:t>超过六成（</w:t>
      </w:r>
      <w:r>
        <w:rPr>
          <w:rFonts w:ascii="宋体" w:hAnsi="宋体" w:eastAsia="宋体"/>
          <w:color w:val="auto"/>
        </w:rPr>
        <w:t>64.1</w:t>
      </w:r>
      <w:r>
        <w:rPr>
          <w:rFonts w:ascii="宋体" w:hAnsi="宋体" w:eastAsia="宋体" w:cs="宋体"/>
          <w:color w:val="auto"/>
        </w:rPr>
        <w:t>%</w:t>
      </w:r>
      <w:r>
        <w:rPr>
          <w:rFonts w:hint="eastAsia" w:ascii="宋体" w:hAnsi="宋体" w:eastAsia="宋体" w:cs="宋体"/>
          <w:color w:val="auto"/>
          <w:lang w:eastAsia="zh-CN"/>
        </w:rPr>
        <w:t>）</w:t>
      </w:r>
      <w:r>
        <w:rPr>
          <w:rFonts w:ascii="宋体" w:hAnsi="宋体" w:eastAsia="宋体" w:cs="宋体"/>
          <w:color w:val="auto"/>
        </w:rPr>
        <w:t>公众网民没有参与过；0%公众网民有遭遇10万元以上的严重损失、7.69%公众网民有遭遇1-10万元之间的较多损失、17.95%公众网民有遭遇1万元以下的较少损失，有财产损失的占25.64%；10.26%公众网民有参与但没有损失。</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41</w:t>
      </w:r>
      <w:r>
        <w:rPr>
          <w:rFonts w:hint="eastAsia"/>
          <w:color w:val="auto"/>
        </w:rPr>
        <w:fldChar w:fldCharType="end"/>
      </w:r>
      <w:bookmarkStart w:id="116" w:name="_Toc9924"/>
      <w:r>
        <w:rPr>
          <w:rFonts w:ascii="宋体" w:hAnsi="宋体" w:eastAsia="宋体"/>
          <w:color w:val="auto"/>
        </w:rPr>
        <w:t>：“金融投资”类APP导致财产损失的情况</w:t>
      </w:r>
      <w:bookmarkEnd w:id="116"/>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专题第7题：您或家人去年是否曾有过在“金融投资”类APP上充值（炒外汇、期货、虚拟货币）而遭遇财产损失？）</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（8）网民电子支付被盗刷的现状</w:t>
      </w:r>
    </w:p>
    <w:p>
      <w:pPr>
        <w:rPr>
          <w:rFonts w:ascii="宋体" w:hAnsi="宋体" w:eastAsia="宋体"/>
          <w:color w:val="auto"/>
        </w:rPr>
      </w:pPr>
      <w:r>
        <w:rPr>
          <w:rFonts w:ascii="宋体" w:hAnsi="宋体" w:eastAsia="宋体"/>
          <w:color w:val="auto"/>
        </w:rPr>
        <w:t>公众网民对遇到被盗刷的情况：没有遇到被盗刷的占</w:t>
      </w:r>
      <w:r>
        <w:rPr>
          <w:rFonts w:ascii="宋体" w:hAnsi="宋体" w:eastAsia="宋体" w:cs="宋体"/>
          <w:color w:val="auto"/>
        </w:rPr>
        <w:t>64.1%，有遇到被盗刷的占25.63%，一般的占10.26%。</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42</w:t>
      </w:r>
      <w:r>
        <w:rPr>
          <w:rFonts w:hint="eastAsia"/>
          <w:color w:val="auto"/>
        </w:rPr>
        <w:fldChar w:fldCharType="end"/>
      </w:r>
      <w:bookmarkStart w:id="117" w:name="_Toc26267"/>
      <w:r>
        <w:rPr>
          <w:rFonts w:ascii="宋体" w:hAnsi="宋体" w:eastAsia="宋体"/>
          <w:color w:val="auto"/>
        </w:rPr>
        <w:t>：网民电子支付被盗刷的现状</w:t>
      </w:r>
      <w:bookmarkEnd w:id="11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专题第8题：在您扫码付款或使用线上支付时，是否遇到过钱财被他人盗刷的情况（如虚假收款码）？）</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（9）网络博彩或网络赌博渗透程度</w:t>
      </w:r>
    </w:p>
    <w:p>
      <w:pPr>
        <w:rPr>
          <w:rFonts w:ascii="宋体" w:hAnsi="宋体" w:eastAsia="宋体"/>
          <w:color w:val="auto"/>
        </w:rPr>
      </w:pPr>
      <w:r>
        <w:rPr>
          <w:rFonts w:ascii="宋体" w:hAnsi="宋体" w:eastAsia="宋体"/>
          <w:color w:val="auto"/>
        </w:rPr>
        <w:t>公众网民生活圈子中有人涉及网络博彩或网络赌博的情况，</w:t>
      </w:r>
      <w:r>
        <w:rPr>
          <w:rFonts w:ascii="宋体" w:hAnsi="宋体" w:eastAsia="宋体" w:cs="宋体"/>
          <w:color w:val="auto"/>
        </w:rPr>
        <w:t>51.28%的公众网民没有遇到；5.13%的公众网民经常遇到，2.56%较多遇到，23.08%较少遇到，17.95%的公众网民表示一般。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43</w:t>
      </w:r>
      <w:r>
        <w:rPr>
          <w:rFonts w:hint="eastAsia"/>
          <w:color w:val="auto"/>
        </w:rPr>
        <w:fldChar w:fldCharType="end"/>
      </w:r>
      <w:bookmarkStart w:id="118" w:name="_Toc30649"/>
      <w:r>
        <w:rPr>
          <w:rFonts w:ascii="宋体" w:hAnsi="宋体" w:eastAsia="宋体"/>
          <w:color w:val="auto"/>
        </w:rPr>
        <w:t>：网络博彩或网络赌博渗透程度</w:t>
      </w:r>
      <w:bookmarkEnd w:id="11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专题第9题：您周围是否有人参与网络博彩或网络赌博？）</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（10）网络勒索病毒、木马等破坏性程序渗透程度</w:t>
      </w:r>
    </w:p>
    <w:p>
      <w:pPr>
        <w:rPr>
          <w:rFonts w:ascii="宋体" w:hAnsi="宋体" w:eastAsia="宋体"/>
          <w:color w:val="auto"/>
        </w:rPr>
      </w:pPr>
      <w:r>
        <w:rPr>
          <w:rFonts w:ascii="宋体" w:hAnsi="宋体" w:eastAsia="宋体"/>
          <w:color w:val="auto"/>
        </w:rPr>
        <w:t>网络勒索病毒、木马等破坏性程序渗透程度方面：</w:t>
      </w:r>
      <w:r>
        <w:rPr>
          <w:rFonts w:ascii="宋体" w:hAnsi="宋体" w:eastAsia="宋体" w:cs="宋体"/>
          <w:color w:val="auto"/>
        </w:rPr>
        <w:t>41.03%网民没有遇到；10.26%网民经常遇到、5.13%网民较多遇到、17.95%网民较少遇到。网络勒索病毒、木马等的渗透率达到58.98%。</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44</w:t>
      </w:r>
      <w:r>
        <w:rPr>
          <w:rFonts w:hint="eastAsia"/>
          <w:color w:val="auto"/>
        </w:rPr>
        <w:fldChar w:fldCharType="end"/>
      </w:r>
      <w:bookmarkStart w:id="119" w:name="_Toc27962"/>
      <w:r>
        <w:rPr>
          <w:rFonts w:ascii="宋体" w:hAnsi="宋体" w:eastAsia="宋体"/>
          <w:color w:val="auto"/>
        </w:rPr>
        <w:t>：网络勒索病毒、木马等破坏性程序渗透程度</w:t>
      </w:r>
      <w:bookmarkEnd w:id="119"/>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专题第10题：您在上网过程中是否遇到过勒索病毒软件、“流氓”杀毒软件、木马攻击等破坏性程序？）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（11）个人网络安全防范措施的落实</w:t>
      </w:r>
    </w:p>
    <w:p>
      <w:pPr>
        <w:rPr>
          <w:rFonts w:ascii="宋体" w:hAnsi="宋体" w:eastAsia="宋体"/>
          <w:color w:val="auto"/>
        </w:rPr>
      </w:pPr>
      <w:r>
        <w:rPr>
          <w:rFonts w:ascii="宋体" w:hAnsi="宋体" w:eastAsia="宋体"/>
          <w:color w:val="auto"/>
        </w:rPr>
        <w:t>公众网民在网络安全个人防范措施的落实方面：</w:t>
      </w:r>
      <w:r>
        <w:rPr>
          <w:rFonts w:ascii="宋体" w:hAnsi="宋体" w:eastAsia="宋体" w:cs="宋体"/>
          <w:color w:val="auto"/>
        </w:rPr>
        <w:t>28.21%能够定期杀毒和更新补丁，12.82%能够不定期（经常）进行杀毒和更新补丁，35.9%不定期（偶尔）进行杀毒和更新补丁，10.26%很少进行杀毒和更新补丁，还有12.82%从不杀毒和更新补丁。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45</w:t>
      </w:r>
      <w:r>
        <w:rPr>
          <w:rFonts w:hint="eastAsia"/>
          <w:color w:val="auto"/>
        </w:rPr>
        <w:fldChar w:fldCharType="end"/>
      </w:r>
      <w:bookmarkStart w:id="120" w:name="_Toc24143"/>
      <w:r>
        <w:rPr>
          <w:rFonts w:ascii="宋体" w:hAnsi="宋体" w:eastAsia="宋体"/>
          <w:color w:val="auto"/>
        </w:rPr>
        <w:t>：个人网络安全防范措施的落实</w:t>
      </w:r>
      <w:bookmarkEnd w:id="120"/>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专题第11题：您是否定期使用正规杀毒软件或者经常更新系统补丁？）</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（12）不良信息乱象泛滥现状</w:t>
      </w:r>
    </w:p>
    <w:p>
      <w:pPr>
        <w:rPr>
          <w:rFonts w:ascii="宋体" w:hAnsi="宋体" w:eastAsia="宋体"/>
          <w:color w:val="auto"/>
        </w:rPr>
      </w:pPr>
      <w:r>
        <w:rPr>
          <w:rFonts w:ascii="宋体" w:hAnsi="宋体" w:eastAsia="宋体"/>
          <w:color w:val="auto"/>
        </w:rPr>
        <w:t>不良信息乱象泛滥现状：第一位是</w:t>
      </w:r>
      <w:r>
        <w:rPr>
          <w:rFonts w:ascii="宋体" w:hAnsi="宋体" w:eastAsia="宋体" w:cs="宋体"/>
          <w:color w:val="auto"/>
        </w:rPr>
        <w:t>散布谣言、封建迷信（网民遇见率71.05%），第二位是传播色情、赌博、涉毒、暴力（网民遇见率68.42%），第三位是标题党、内容虚假、流量造假（网民遇见率63.16%），第四位是煽动歧视、极端思想、鼓吹分裂（网民遇见率60.53%），第五位是人肉搜索、泄露他人隐私、泄露或非法售卖个人数据（网民遇见率57.89%）。显示不良信息乱象比较</w:t>
      </w:r>
      <w:r>
        <w:rPr>
          <w:rFonts w:hint="eastAsia" w:ascii="宋体" w:hAnsi="宋体" w:eastAsia="宋体"/>
          <w:color w:val="auto"/>
        </w:rPr>
        <w:t>常见</w:t>
      </w:r>
      <w:r>
        <w:rPr>
          <w:rFonts w:ascii="宋体" w:hAnsi="宋体" w:eastAsia="宋体"/>
          <w:color w:val="auto"/>
        </w:rPr>
        <w:t>。</w:t>
      </w:r>
      <w:r>
        <w:rPr>
          <w:rFonts w:ascii="宋体" w:hAnsi="宋体" w:eastAsia="宋体"/>
          <w:b/>
          <w:bCs/>
          <w:color w:val="auto"/>
        </w:rPr>
        <w:t>各选项数据接近于全省数据。相较于全国数据，排名基本一致。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46</w:t>
      </w:r>
      <w:r>
        <w:rPr>
          <w:rFonts w:hint="eastAsia"/>
          <w:color w:val="auto"/>
        </w:rPr>
        <w:fldChar w:fldCharType="end"/>
      </w:r>
      <w:bookmarkStart w:id="121" w:name="_Toc134"/>
      <w:r>
        <w:rPr>
          <w:rFonts w:ascii="宋体" w:hAnsi="宋体" w:eastAsia="宋体"/>
          <w:color w:val="auto"/>
        </w:rPr>
        <w:t>：不良信息乱象泛滥现状</w:t>
      </w:r>
      <w:bookmarkEnd w:id="121"/>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专题第12题：在上网过程中，曾看到过以下哪些违法有害、不良信息乱象？（多选））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（13）色情暴力等低俗网络信息数量变化情况</w:t>
      </w:r>
    </w:p>
    <w:p>
      <w:pPr>
        <w:rPr>
          <w:rFonts w:ascii="宋体" w:hAnsi="宋体" w:eastAsia="宋体"/>
          <w:color w:val="auto"/>
        </w:rPr>
      </w:pPr>
      <w:r>
        <w:rPr>
          <w:rFonts w:ascii="宋体" w:hAnsi="宋体" w:eastAsia="宋体"/>
          <w:color w:val="auto"/>
        </w:rPr>
        <w:t>公众网民对色情暴力等低俗网络信息数量变化情况的评价：认为增加的占</w:t>
      </w:r>
      <w:r>
        <w:rPr>
          <w:rFonts w:ascii="宋体" w:hAnsi="宋体" w:eastAsia="宋体" w:cs="宋体"/>
          <w:color w:val="auto"/>
        </w:rPr>
        <w:t>23.69%，其中13.16%公众网民认为明显增加，10.53%认为有所增加。34.21%认为差不多，36.85%认为减少，其中26.32%认为有所减少，10.53%认为明显减少，5.26%没有遇到。认为减少的网民比例较高。</w:t>
      </w:r>
      <w:r>
        <w:rPr>
          <w:rFonts w:ascii="宋体" w:hAnsi="宋体" w:eastAsia="宋体"/>
          <w:b/>
          <w:bCs/>
          <w:color w:val="auto"/>
        </w:rPr>
        <w:t>与全省数据相比，表示有所增加比例要低2.82个百分点，表示明显增加比例要高3.36个百分点。与全国数据相比，表示有所增加比例要低2.05个百分点，表示明显增加比例要高4.09个百分点。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47</w:t>
      </w:r>
      <w:r>
        <w:rPr>
          <w:rFonts w:hint="eastAsia"/>
          <w:color w:val="auto"/>
        </w:rPr>
        <w:fldChar w:fldCharType="end"/>
      </w:r>
      <w:bookmarkStart w:id="122" w:name="_Toc24916"/>
      <w:r>
        <w:rPr>
          <w:rFonts w:ascii="宋体" w:hAnsi="宋体" w:eastAsia="宋体"/>
          <w:color w:val="auto"/>
        </w:rPr>
        <w:t>：色情暴力等低俗网络信息数量变化情况</w:t>
      </w:r>
      <w:bookmarkEnd w:id="122"/>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专题第13题：近一年来，您遇到网络色情、赌博、暴力等低俗信息的数量有什么变化？）</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（13.1）遇到低俗网络信息渠道的渗透率</w:t>
      </w:r>
    </w:p>
    <w:p>
      <w:pPr>
        <w:rPr>
          <w:rFonts w:ascii="宋体" w:hAnsi="宋体" w:eastAsia="宋体"/>
          <w:color w:val="auto"/>
        </w:rPr>
      </w:pPr>
      <w:r>
        <w:rPr>
          <w:rFonts w:ascii="宋体" w:hAnsi="宋体" w:eastAsia="宋体"/>
          <w:color w:val="auto"/>
        </w:rPr>
        <w:t>公众网民收到网络色情、赌博、暴力等低俗信息渠道方面，排行第一位是</w:t>
      </w:r>
      <w:r>
        <w:rPr>
          <w:rFonts w:ascii="宋体" w:hAnsi="宋体" w:eastAsia="宋体" w:cs="宋体"/>
          <w:color w:val="auto"/>
        </w:rPr>
        <w:t>网站广告（渗透率80%），第二位是App内广告（渗透率42.86%），第三位是邮件（渗透率37.14%），第四位是短信（渗透率34.29%），第五位是视频平台（渗透率34.29%）。还有的是朋友圈渗透率为25.71%。</w:t>
      </w:r>
      <w:r>
        <w:rPr>
          <w:rFonts w:ascii="宋体" w:hAnsi="宋体" w:eastAsia="宋体"/>
          <w:b/>
          <w:bCs/>
          <w:color w:val="auto"/>
        </w:rPr>
        <w:t>与全省数据相比，表示其他比例要低7.0个百分点，表示网站广告比例要高3.7个百分点。与全国数据相比，表示App内广告比例要低5.51个百分点，表示朋友圈比例要高3.0个百分点。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48</w:t>
      </w:r>
      <w:r>
        <w:rPr>
          <w:rFonts w:hint="eastAsia"/>
          <w:color w:val="auto"/>
        </w:rPr>
        <w:fldChar w:fldCharType="end"/>
      </w:r>
      <w:bookmarkStart w:id="123" w:name="_Toc8421"/>
      <w:r>
        <w:rPr>
          <w:rFonts w:ascii="宋体" w:hAnsi="宋体" w:eastAsia="宋体"/>
          <w:color w:val="auto"/>
        </w:rPr>
        <w:t>：遇到低俗网络信息渠道的渗透率</w:t>
      </w:r>
      <w:bookmarkEnd w:id="123"/>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专题第13.1题：收到网络色情、赌博、暴力等低俗信息的渠道有哪些？（多选））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（13.2）遇到低俗网络信息的应对措施</w:t>
      </w:r>
    </w:p>
    <w:p>
      <w:pPr>
        <w:rPr>
          <w:rFonts w:ascii="宋体" w:hAnsi="宋体" w:eastAsia="宋体"/>
          <w:color w:val="auto"/>
        </w:rPr>
      </w:pPr>
      <w:r>
        <w:rPr>
          <w:rFonts w:ascii="宋体" w:hAnsi="宋体" w:eastAsia="宋体"/>
          <w:color w:val="auto"/>
        </w:rPr>
        <w:t>公众网民遇到低俗网络信息的应对措施方面：最多选择的是</w:t>
      </w:r>
      <w:r>
        <w:rPr>
          <w:rFonts w:ascii="宋体" w:hAnsi="宋体" w:eastAsia="宋体" w:cs="宋体"/>
          <w:color w:val="auto"/>
        </w:rPr>
        <w:t>向网站投诉（选择率52.78%），第二位是向网信部门举报（选择率27.78%），第三位是给予差评（选择率27.78%），第四位是向公安部门报警（选择率19.44%），第五位是直接忽略（选择率16.67%），显示公众网民对低俗网络信息有较强的抵制意识。</w:t>
      </w:r>
      <w:r>
        <w:rPr>
          <w:rFonts w:ascii="宋体" w:hAnsi="宋体" w:eastAsia="宋体"/>
          <w:b/>
          <w:bCs/>
          <w:color w:val="auto"/>
        </w:rPr>
        <w:t>与全省数据相比，表示直接忽略比例要低15.97个百分点，表示向网站投诉比例要高15.65个百分点。与全国数据相比，表示向公安部门报警比例要低1.06个百分点，表示向网站投诉比例要高12.11个百分点。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49</w:t>
      </w:r>
      <w:r>
        <w:rPr>
          <w:rFonts w:hint="eastAsia"/>
          <w:color w:val="auto"/>
        </w:rPr>
        <w:fldChar w:fldCharType="end"/>
      </w:r>
      <w:bookmarkStart w:id="124" w:name="_Toc24707"/>
      <w:r>
        <w:rPr>
          <w:rFonts w:ascii="宋体" w:hAnsi="宋体" w:eastAsia="宋体"/>
          <w:color w:val="auto"/>
        </w:rPr>
        <w:t>：遇到低俗网络信息的应对措施</w:t>
      </w:r>
      <w:bookmarkEnd w:id="124"/>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专题第13.2题：遇到低俗网络信息时您会怎么做？（多选））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（13.3）网民对低俗网络信息投诉效果的评价</w:t>
      </w:r>
    </w:p>
    <w:p>
      <w:pPr>
        <w:rPr>
          <w:rFonts w:ascii="宋体" w:hAnsi="宋体" w:eastAsia="宋体"/>
          <w:color w:val="auto"/>
        </w:rPr>
      </w:pPr>
      <w:r>
        <w:rPr>
          <w:rFonts w:ascii="宋体" w:hAnsi="宋体" w:eastAsia="宋体"/>
          <w:color w:val="auto"/>
        </w:rPr>
        <w:t>公众网民对低俗网络信息投诉效果的评价：认为满意以上的占</w:t>
      </w:r>
      <w:r>
        <w:rPr>
          <w:rFonts w:ascii="宋体" w:hAnsi="宋体" w:eastAsia="宋体" w:cs="宋体"/>
          <w:color w:val="auto"/>
        </w:rPr>
        <w:t>45.84%，其中16.67%公众网民认为非常满意，29.17%认为满意。50%认为一般</w:t>
      </w:r>
      <w:r>
        <w:rPr>
          <w:rFonts w:hint="eastAsia" w:ascii="宋体" w:hAnsi="宋体" w:eastAsia="宋体"/>
          <w:color w:val="auto"/>
          <w:lang w:eastAsia="zh-CN"/>
        </w:rPr>
        <w:t>。</w:t>
      </w:r>
      <w:r>
        <w:rPr>
          <w:rFonts w:ascii="宋体" w:hAnsi="宋体" w:eastAsia="宋体"/>
          <w:color w:val="auto"/>
        </w:rPr>
        <w:t>4.17</w:t>
      </w:r>
      <w:r>
        <w:rPr>
          <w:rFonts w:ascii="宋体" w:hAnsi="宋体" w:eastAsia="宋体" w:cs="宋体"/>
          <w:color w:val="auto"/>
        </w:rPr>
        <w:t>%认为不满意或非常不满意，其中4.17%认为不满意，0%认为非常不满意。相较于全省数据，一般的占比高了13.99个百分点。与全国数据相比，表示满意比例要低6.6个百分点，表示一般比例要高11.67个百分点。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50</w:t>
      </w:r>
      <w:r>
        <w:rPr>
          <w:rFonts w:hint="eastAsia"/>
          <w:color w:val="auto"/>
        </w:rPr>
        <w:fldChar w:fldCharType="end"/>
      </w:r>
      <w:bookmarkStart w:id="125" w:name="_Toc26893"/>
      <w:r>
        <w:rPr>
          <w:rFonts w:ascii="宋体" w:hAnsi="宋体" w:eastAsia="宋体"/>
          <w:color w:val="auto"/>
        </w:rPr>
        <w:t>：网民对低俗网络信息投诉效果的评价</w:t>
      </w:r>
      <w:bookmarkEnd w:id="125"/>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专题第13.3题：进行投诉后，您对整治网络低俗信息的效果是否满意？）</w:t>
      </w:r>
    </w:p>
    <w:p>
      <w:pPr>
        <w:rPr>
          <w:rFonts w:ascii="宋体" w:hAnsi="宋体" w:eastAsia="宋体"/>
          <w:color w:val="auto"/>
        </w:rPr>
      </w:pPr>
    </w:p>
    <w:p>
      <w:pPr>
        <w:rPr>
          <w:rFonts w:ascii="宋体" w:hAnsi="宋体" w:eastAsia="宋体"/>
          <w:color w:val="auto"/>
        </w:rPr>
      </w:pPr>
      <w:r>
        <w:rPr>
          <w:rFonts w:ascii="宋体" w:hAnsi="宋体" w:eastAsia="宋体"/>
          <w:color w:val="auto"/>
        </w:rPr>
        <w:t>（14）“清朗”、“净网”等专项行动成效</w:t>
      </w:r>
    </w:p>
    <w:p>
      <w:pPr>
        <w:rPr>
          <w:rFonts w:ascii="宋体" w:hAnsi="宋体" w:eastAsia="宋体"/>
          <w:color w:val="auto"/>
        </w:rPr>
      </w:pPr>
      <w:r>
        <w:rPr>
          <w:rFonts w:ascii="宋体" w:hAnsi="宋体" w:eastAsia="宋体"/>
          <w:color w:val="auto"/>
        </w:rPr>
        <w:t>公众网民对“清朗”、“净网”等专项行动成效的评价：认为满意以上的占</w:t>
      </w:r>
      <w:r>
        <w:rPr>
          <w:rFonts w:ascii="宋体" w:hAnsi="宋体" w:eastAsia="宋体" w:cs="宋体"/>
          <w:color w:val="auto"/>
        </w:rPr>
        <w:t>48.72%，其中20.51%公众网民认为非常满意，28.21%认为满意。38.46%认为一般</w:t>
      </w:r>
      <w:r>
        <w:rPr>
          <w:rFonts w:hint="eastAsia" w:ascii="宋体" w:hAnsi="宋体" w:eastAsia="宋体"/>
          <w:color w:val="auto"/>
          <w:lang w:eastAsia="zh-CN"/>
        </w:rPr>
        <w:t>。</w:t>
      </w:r>
      <w:r>
        <w:rPr>
          <w:rFonts w:ascii="宋体" w:hAnsi="宋体" w:eastAsia="宋体"/>
          <w:color w:val="auto"/>
        </w:rPr>
        <w:t>7.69</w:t>
      </w:r>
      <w:r>
        <w:rPr>
          <w:rFonts w:ascii="宋体" w:hAnsi="宋体" w:eastAsia="宋体" w:cs="宋体"/>
          <w:color w:val="auto"/>
        </w:rPr>
        <w:t>%认为不满意或非常不满意，其中2.56%认为不满意，5.13%认为非常不满意。与全省数据相比，表示非常满意比例要低2.19个百分点，表示一般比例要高7.25个百分点。与全国数据相比，表示满意比例要低10.85个百分点，表示一般比例要高7.48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51</w:t>
      </w:r>
      <w:r>
        <w:rPr>
          <w:rFonts w:hint="eastAsia"/>
          <w:color w:val="auto"/>
        </w:rPr>
        <w:fldChar w:fldCharType="end"/>
      </w:r>
      <w:bookmarkStart w:id="126" w:name="_Toc29272"/>
      <w:r>
        <w:rPr>
          <w:rFonts w:ascii="宋体" w:hAnsi="宋体" w:eastAsia="宋体"/>
          <w:color w:val="auto"/>
        </w:rPr>
        <w:t>：“清朗”、“净网”等专项行动成效</w:t>
      </w:r>
      <w:bookmarkEnd w:id="126"/>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（14.1）公众网民对遏制网络违法犯罪不满意的领域</w:t>
      </w:r>
    </w:p>
    <w:p>
      <w:pPr>
        <w:rPr>
          <w:rFonts w:ascii="宋体" w:hAnsi="宋体" w:eastAsia="宋体"/>
          <w:color w:val="auto"/>
        </w:rPr>
      </w:pPr>
      <w:r>
        <w:rPr>
          <w:rFonts w:ascii="宋体" w:hAnsi="宋体" w:eastAsia="宋体"/>
          <w:color w:val="auto"/>
        </w:rPr>
        <w:t>公众网民对遏制惩处网络违法犯罪不满意的领域：排行第一位为</w:t>
      </w:r>
      <w:r>
        <w:rPr>
          <w:rFonts w:ascii="宋体" w:hAnsi="宋体" w:eastAsia="宋体" w:cs="宋体"/>
          <w:color w:val="auto"/>
        </w:rPr>
        <w:t>黑灰产业仍然在（选择率66.67%），第二位为保护伞没有打掉（选择率66.67%），第三位为治标不治本（选择率55.56%），第四位网络违法行为还是很多（选择率50%），第五位只有短时效应（选择率50%）。</w:t>
      </w:r>
      <w:r>
        <w:rPr>
          <w:rFonts w:ascii="宋体" w:hAnsi="宋体" w:eastAsia="宋体"/>
          <w:b/>
          <w:bCs/>
          <w:color w:val="auto"/>
        </w:rPr>
        <w:t>与全省数据相比，表示网络违法行为还是很多比例要低9.92个百分点，表示只有短时效应比例要高7.2个百分点。与全国数据相比，表示网络违法行为还是很多比例要低10.3个百分点，表示网络安全状况没有根本改变比例要高2.98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52</w:t>
      </w:r>
      <w:r>
        <w:rPr>
          <w:rFonts w:hint="eastAsia"/>
          <w:color w:val="auto"/>
        </w:rPr>
        <w:fldChar w:fldCharType="end"/>
      </w:r>
      <w:bookmarkStart w:id="127" w:name="_Toc31348"/>
      <w:r>
        <w:rPr>
          <w:rFonts w:ascii="宋体" w:hAnsi="宋体" w:eastAsia="宋体"/>
          <w:color w:val="auto"/>
        </w:rPr>
        <w:t>：公众网民对遏制网络违法犯罪不满意的领域</w:t>
      </w:r>
      <w:bookmarkEnd w:id="12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专题第14.1题：有哪些不满意的地方？（多选））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（15）对公安部门打击网络犯罪的期望</w:t>
      </w:r>
    </w:p>
    <w:p>
      <w:pPr>
        <w:rPr>
          <w:rFonts w:ascii="宋体" w:hAnsi="宋体" w:eastAsia="宋体"/>
          <w:color w:val="auto"/>
        </w:rPr>
      </w:pPr>
      <w:r>
        <w:rPr>
          <w:rFonts w:ascii="宋体" w:hAnsi="宋体" w:eastAsia="宋体"/>
          <w:color w:val="auto"/>
        </w:rPr>
        <w:t>公众网民对公安部门打击网络犯罪的期望：最多选择的是</w:t>
      </w:r>
      <w:r>
        <w:rPr>
          <w:rFonts w:ascii="宋体" w:hAnsi="宋体" w:eastAsia="宋体" w:cs="宋体"/>
          <w:color w:val="auto"/>
        </w:rPr>
        <w:t>进一步加强打击力度（选择率68.42%），第二位是改善报案服务（选择率55.26%），第三位是加强追收被骗款项（选择率47.37%），第四位是完善预防和防范联动机制（选择率47.37%），第五位是改善办案进度反馈（选择率42.11%）。</w:t>
      </w:r>
      <w:r>
        <w:rPr>
          <w:rFonts w:ascii="宋体" w:hAnsi="宋体" w:eastAsia="宋体"/>
          <w:b/>
          <w:bCs/>
          <w:color w:val="auto"/>
        </w:rPr>
        <w:t>与全省数据相比，表示进一步加强打击力度比例要低3.85个百分点，表示改善报案服务比例要高19.41个百分点。与全国数据相比，表示进一步加强打击力度比例要低5.75个百分点，表示改善报案服务比例要高16.73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53</w:t>
      </w:r>
      <w:r>
        <w:rPr>
          <w:rFonts w:hint="eastAsia"/>
          <w:color w:val="auto"/>
        </w:rPr>
        <w:fldChar w:fldCharType="end"/>
      </w:r>
      <w:bookmarkStart w:id="128" w:name="_Toc21539"/>
      <w:r>
        <w:rPr>
          <w:rFonts w:ascii="宋体" w:hAnsi="宋体" w:eastAsia="宋体"/>
          <w:color w:val="auto"/>
        </w:rPr>
        <w:t>：对公安部门打击网络犯罪的期望</w:t>
      </w:r>
      <w:bookmarkEnd w:id="12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rPr>
      </w:pPr>
    </w:p>
    <w:p>
      <w:pPr>
        <w:widowControl/>
        <w:adjustRightInd/>
        <w:snapToGrid/>
        <w:spacing w:line="240" w:lineRule="auto"/>
        <w:ind w:firstLine="0" w:firstLineChars="0"/>
        <w:jc w:val="left"/>
        <w:rPr>
          <w:rFonts w:asciiTheme="minorEastAsia" w:hAnsiTheme="minorEastAsia"/>
          <w:b/>
          <w:color w:val="auto"/>
        </w:rPr>
      </w:pPr>
      <w:r>
        <w:rPr>
          <w:color w:val="auto"/>
        </w:rPr>
        <w:br w:type="page"/>
      </w:r>
    </w:p>
    <w:p>
      <w:pPr>
        <w:pStyle w:val="3"/>
        <w:rPr>
          <w:rFonts w:hint="eastAsia"/>
          <w:color w:val="auto"/>
        </w:rPr>
      </w:pPr>
      <w:bookmarkStart w:id="129" w:name="_Toc706"/>
      <w:r>
        <w:rPr>
          <w:rFonts w:hint="eastAsia"/>
          <w:color w:val="auto"/>
        </w:rPr>
        <w:t>5.3专题3：个人信息保护专题</w:t>
      </w:r>
      <w:bookmarkEnd w:id="129"/>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295</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45.45</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9.09</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36.36</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27.27</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27.28</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19.7</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7.58</w:t>
      </w:r>
      <w:r>
        <w:rPr>
          <w:rFonts w:ascii="Calibri" w:hAnsi="Calibri" w:eastAsia="Calibri" w:cs="Calibri"/>
          <w:color w:val="auto"/>
        </w:rPr>
        <w:t>%</w:t>
      </w:r>
      <w:r>
        <w:rPr>
          <w:rFonts w:ascii="宋体" w:hAnsi="宋体" w:eastAsia="宋体"/>
          <w:color w:val="auto"/>
        </w:rPr>
        <w:t>认为非常不好。总体上认为较好以上的评价稍多。</w:t>
      </w:r>
      <w:r>
        <w:rPr>
          <w:rFonts w:ascii="Calibri" w:hAnsi="Calibri" w:eastAsia="Calibri"/>
          <w:b/>
          <w:bCs/>
          <w:color w:val="auto"/>
        </w:rPr>
        <w:t>与全省数据相比，表示非常好比例要低5.16个百分点，表示比较好比例要高9.15个百分点。与全国数据相比，表示一般比例要低8.59个百分点，表示比较好比例要高8.86个百分点。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54</w:t>
      </w:r>
      <w:r>
        <w:rPr>
          <w:rFonts w:hint="eastAsia"/>
          <w:color w:val="auto"/>
        </w:rPr>
        <w:fldChar w:fldCharType="end"/>
      </w:r>
      <w:bookmarkStart w:id="130" w:name="_Toc3592"/>
      <w:r>
        <w:rPr>
          <w:rFonts w:ascii="宋体" w:hAnsi="宋体" w:eastAsia="宋体"/>
          <w:color w:val="auto"/>
        </w:rPr>
        <w:t>：网民对我国个人信息保护状况评价</w:t>
      </w:r>
      <w:bookmarkEnd w:id="13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43.94</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16.67</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27.27</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51.51</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33.33</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18.18</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4.55</w:t>
      </w:r>
      <w:r>
        <w:rPr>
          <w:rFonts w:ascii="Calibri" w:hAnsi="Calibri" w:eastAsia="Calibri" w:cs="Calibri"/>
          <w:color w:val="auto"/>
        </w:rPr>
        <w:t>%</w:t>
      </w:r>
      <w:r>
        <w:rPr>
          <w:rFonts w:ascii="宋体" w:hAnsi="宋体" w:eastAsia="宋体"/>
          <w:color w:val="auto"/>
        </w:rPr>
        <w:t>公众网民没有遇到过。总体上认为比较多和有一些的评价占绝大部分。</w:t>
      </w:r>
      <w:r>
        <w:rPr>
          <w:rFonts w:ascii="Calibri" w:hAnsi="Calibri" w:eastAsia="Calibri"/>
          <w:b/>
          <w:bCs/>
          <w:color w:val="auto"/>
        </w:rPr>
        <w:t>与全省数据相比，表示没有遇到比例要低8.07个百分点，表示比较多比例要高3.92个百分点。与全国数据相比，表示有一些比例要低2.33个百分点，表示非常多比例要高2.74个百分点。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55</w:t>
      </w:r>
      <w:r>
        <w:rPr>
          <w:rFonts w:hint="eastAsia"/>
          <w:color w:val="auto"/>
        </w:rPr>
        <w:fldChar w:fldCharType="end"/>
      </w:r>
      <w:bookmarkStart w:id="131" w:name="_Toc8284"/>
      <w:r>
        <w:rPr>
          <w:rFonts w:ascii="宋体" w:hAnsi="宋体" w:eastAsia="宋体"/>
          <w:color w:val="auto"/>
        </w:rPr>
        <w:t>：网民对我国个人信息泄露情况评价</w:t>
      </w:r>
      <w:bookmarkEnd w:id="13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62.12</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54.55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53.03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45.45</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40.91</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与全省数据相比，表示电子政务(公共服务、办证、缴费等)比例要低6.47个百分点，表示社交应用(即时通讯、短视频等)比例要高8.35个百分点。与全国数据相比，表示电子政务(公共服务、办证、缴费等)比例要低6.47个百分点，表示社交应用(即时通讯、短视频等)比例要高1.07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56</w:t>
      </w:r>
      <w:r>
        <w:rPr>
          <w:rFonts w:hint="eastAsia"/>
          <w:color w:val="auto"/>
        </w:rPr>
        <w:fldChar w:fldCharType="end"/>
      </w:r>
      <w:bookmarkStart w:id="132" w:name="_Toc32033"/>
      <w:r>
        <w:rPr>
          <w:rFonts w:ascii="宋体" w:hAnsi="宋体" w:eastAsia="宋体"/>
          <w:color w:val="auto"/>
        </w:rPr>
        <w:t>：个人信息保护做得不好的应用领域</w:t>
      </w:r>
      <w:bookmarkEnd w:id="13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74.24</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50</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浏览器截取敏感信息</w:t>
      </w:r>
      <w:r>
        <w:rPr>
          <w:rFonts w:ascii="宋体" w:hAnsi="宋体" w:eastAsia="宋体"/>
          <w:color w:val="auto"/>
        </w:rPr>
        <w:t>（选择率</w:t>
      </w:r>
      <w:r>
        <w:rPr>
          <w:rFonts w:ascii="Calibri" w:hAnsi="Calibri" w:eastAsia="Calibri"/>
          <w:color w:val="auto"/>
        </w:rPr>
        <w:t>43.94</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点击网上不明二维码、链接</w:t>
      </w:r>
      <w:r>
        <w:rPr>
          <w:rFonts w:ascii="宋体" w:hAnsi="宋体" w:eastAsia="宋体"/>
          <w:color w:val="auto"/>
        </w:rPr>
        <w:t>（选择率</w:t>
      </w:r>
      <w:r>
        <w:rPr>
          <w:rFonts w:ascii="Calibri" w:hAnsi="Calibri" w:eastAsia="Calibri"/>
          <w:color w:val="auto"/>
        </w:rPr>
        <w:t>37.88</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使用公共WiFi</w:t>
      </w:r>
      <w:r>
        <w:rPr>
          <w:rFonts w:ascii="宋体" w:hAnsi="宋体" w:eastAsia="宋体"/>
          <w:color w:val="auto"/>
        </w:rPr>
        <w:t>（选择率</w:t>
      </w:r>
      <w:r>
        <w:rPr>
          <w:rFonts w:ascii="Calibri" w:hAnsi="Calibri" w:eastAsia="Calibri"/>
          <w:color w:val="auto"/>
        </w:rPr>
        <w:t>36.36</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与全省数据相比，表示点击网上不明二维码、链接比例要低1.96个百分点，表示注册APP账户，App要求获取相机、位置等隐私权限比例要高3.45个百分点。与全国数据相比，表示注册APP账户，App要求获取相机、位置等隐私权限比例要低2.41个百分点，表示将个人信息上传网络云端储存比例要高1.7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57</w:t>
      </w:r>
      <w:r>
        <w:rPr>
          <w:rFonts w:hint="eastAsia"/>
          <w:color w:val="auto"/>
        </w:rPr>
        <w:fldChar w:fldCharType="end"/>
      </w:r>
      <w:bookmarkStart w:id="133" w:name="_Toc16182"/>
      <w:r>
        <w:rPr>
          <w:rFonts w:ascii="宋体" w:hAnsi="宋体" w:eastAsia="宋体"/>
          <w:color w:val="auto"/>
        </w:rPr>
        <w:t>：个人信息泄露的场景</w:t>
      </w:r>
      <w:bookmarkEnd w:id="133"/>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65.63</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60.94</w:t>
      </w:r>
      <w:r>
        <w:rPr>
          <w:rFonts w:ascii="Calibri" w:hAnsi="Calibri" w:eastAsia="Calibri" w:cs="Calibri"/>
          <w:color w:val="auto"/>
        </w:rPr>
        <w:t>%</w:t>
      </w:r>
      <w:r>
        <w:rPr>
          <w:rFonts w:ascii="宋体" w:hAnsi="宋体" w:eastAsia="宋体"/>
          <w:color w:val="auto"/>
        </w:rPr>
        <w:t>）、</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54.69</w:t>
      </w:r>
      <w:r>
        <w:rPr>
          <w:rFonts w:ascii="Calibri" w:hAnsi="Calibri" w:eastAsia="Calibri" w:cs="Calibri"/>
          <w:color w:val="auto"/>
        </w:rPr>
        <w:t>%</w:t>
      </w:r>
      <w:r>
        <w:rPr>
          <w:rFonts w:ascii="宋体" w:hAnsi="宋体" w:eastAsia="宋体"/>
          <w:color w:val="auto"/>
        </w:rPr>
        <w:t>）、</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45.31</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45.31</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34.38</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58</w:t>
      </w:r>
      <w:r>
        <w:rPr>
          <w:rFonts w:hint="eastAsia"/>
          <w:color w:val="auto"/>
        </w:rPr>
        <w:fldChar w:fldCharType="end"/>
      </w:r>
      <w:bookmarkStart w:id="134" w:name="_Toc22196"/>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34"/>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71.21</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63.64</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62.12</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50</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36.36</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与全省数据相比，表示擅自使用未授权图片或视频信息在网上发布比例要低2.33个百分点，表示接到各类中介的推销电话比例要高2.87个百分点。与全国数据相比，表示接到各类中介的推销电话比例要低5.65个百分点，表示大数据杀熟比例要高18.34个百分点。</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59</w:t>
      </w:r>
      <w:r>
        <w:rPr>
          <w:rFonts w:hint="eastAsia"/>
          <w:color w:val="auto"/>
        </w:rPr>
        <w:fldChar w:fldCharType="end"/>
      </w:r>
      <w:bookmarkStart w:id="135" w:name="_Toc17782"/>
      <w:r>
        <w:rPr>
          <w:rFonts w:ascii="宋体" w:hAnsi="宋体" w:eastAsia="宋体"/>
          <w:color w:val="auto"/>
        </w:rPr>
        <w:t>：个人信息被泄露或被滥用的情况</w:t>
      </w:r>
      <w:bookmarkEnd w:id="13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hint="eastAsia" w:ascii="Calibri" w:hAnsi="Calibri" w:eastAsia="宋体"/>
          <w:color w:val="auto"/>
        </w:rPr>
        <w:t>（</w:t>
      </w:r>
      <w:r>
        <w:rPr>
          <w:rFonts w:ascii="Calibri" w:hAnsi="Calibri" w:eastAsia="Calibri"/>
          <w:color w:val="auto"/>
        </w:rPr>
        <w:t>68.18</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56.06</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43.94</w:t>
      </w:r>
      <w:r>
        <w:rPr>
          <w:rFonts w:ascii="Calibri" w:hAnsi="Calibri" w:eastAsia="Calibri" w:cs="Calibri"/>
          <w:color w:val="auto"/>
        </w:rPr>
        <w:t>%</w:t>
      </w:r>
      <w:r>
        <w:rPr>
          <w:rFonts w:ascii="宋体" w:hAnsi="宋体" w:eastAsia="宋体"/>
          <w:color w:val="auto"/>
        </w:rPr>
        <w:t>）、</w:t>
      </w:r>
      <w:r>
        <w:rPr>
          <w:rFonts w:ascii="Calibri" w:hAnsi="Calibri" w:eastAsia="Calibri"/>
          <w:color w:val="auto"/>
        </w:rPr>
        <w:t>找律师维护自己的权益</w:t>
      </w:r>
      <w:r>
        <w:rPr>
          <w:rFonts w:hint="eastAsia" w:ascii="Calibri" w:hAnsi="Calibri" w:eastAsia="宋体"/>
          <w:color w:val="auto"/>
        </w:rPr>
        <w:t>（</w:t>
      </w:r>
      <w:r>
        <w:rPr>
          <w:rFonts w:ascii="Calibri" w:hAnsi="Calibri" w:eastAsia="Calibri"/>
          <w:color w:val="auto"/>
        </w:rPr>
        <w:t>15.15</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9.09%</w:t>
      </w:r>
      <w:r>
        <w:rPr>
          <w:rFonts w:ascii="宋体" w:hAnsi="宋体" w:eastAsia="宋体"/>
          <w:color w:val="auto"/>
        </w:rPr>
        <w:t>选择</w:t>
      </w:r>
      <w:r>
        <w:rPr>
          <w:rFonts w:ascii="Calibri" w:hAnsi="Calibri" w:eastAsia="Calibri"/>
          <w:color w:val="auto"/>
        </w:rPr>
        <w:t>不予理会</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60</w:t>
      </w:r>
      <w:r>
        <w:rPr>
          <w:rFonts w:hint="eastAsia"/>
          <w:color w:val="auto"/>
        </w:rPr>
        <w:fldChar w:fldCharType="end"/>
      </w:r>
      <w:bookmarkStart w:id="136" w:name="_Toc21705"/>
      <w:r>
        <w:rPr>
          <w:rFonts w:ascii="宋体" w:hAnsi="宋体" w:eastAsia="宋体"/>
          <w:color w:val="auto"/>
        </w:rPr>
        <w:t>：个人信息泄露的应对措施</w:t>
      </w:r>
      <w:bookmarkEnd w:id="13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75.76</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71.21</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刷脸</w:t>
      </w:r>
      <w:r>
        <w:rPr>
          <w:rFonts w:ascii="宋体" w:hAnsi="宋体" w:eastAsia="宋体"/>
          <w:color w:val="auto"/>
        </w:rPr>
        <w:t>（选择率</w:t>
      </w:r>
      <w:r>
        <w:rPr>
          <w:rFonts w:ascii="Calibri" w:hAnsi="Calibri" w:eastAsia="Calibri"/>
          <w:color w:val="auto"/>
        </w:rPr>
        <w:t>39.39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短信认证</w:t>
      </w:r>
      <w:r>
        <w:rPr>
          <w:rFonts w:ascii="宋体" w:hAnsi="宋体" w:eastAsia="宋体"/>
          <w:color w:val="auto"/>
        </w:rPr>
        <w:t>（选择率为</w:t>
      </w:r>
      <w:r>
        <w:rPr>
          <w:rFonts w:ascii="Calibri" w:hAnsi="Calibri" w:eastAsia="Calibri"/>
          <w:color w:val="auto"/>
        </w:rPr>
        <w:t>31.82</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61</w:t>
      </w:r>
      <w:r>
        <w:rPr>
          <w:rFonts w:hint="eastAsia"/>
          <w:color w:val="auto"/>
        </w:rPr>
        <w:fldChar w:fldCharType="end"/>
      </w:r>
      <w:bookmarkStart w:id="137" w:name="_Toc13702"/>
      <w:r>
        <w:rPr>
          <w:rFonts w:ascii="宋体" w:hAnsi="宋体" w:eastAsia="宋体"/>
          <w:color w:val="auto"/>
        </w:rPr>
        <w:t>：在线上支付时采取的身份认证方式</w:t>
      </w:r>
      <w:bookmarkEnd w:id="13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57.58</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19.7</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37.88</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27.27</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15.16</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与全省数据相比，表示非常担心比例要低4.32个百分点，表示比较担心比例要高4.49个百分点。与全国数据相比，表示非常担心比例要低1.64个百分点，表示比较担心比例要高1.26个百分点。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62</w:t>
      </w:r>
      <w:r>
        <w:rPr>
          <w:rFonts w:hint="eastAsia"/>
          <w:color w:val="auto"/>
        </w:rPr>
        <w:fldChar w:fldCharType="end"/>
      </w:r>
      <w:bookmarkStart w:id="138" w:name="_Toc17967"/>
      <w:r>
        <w:rPr>
          <w:rFonts w:ascii="宋体" w:hAnsi="宋体" w:eastAsia="宋体"/>
          <w:color w:val="auto"/>
        </w:rPr>
        <w:t>：生物识别技术个人信息泄露风险</w:t>
      </w:r>
      <w:bookmarkEnd w:id="13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56.06</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24.24</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31.82</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31.82</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12.13</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63</w:t>
      </w:r>
      <w:r>
        <w:rPr>
          <w:rFonts w:hint="eastAsia"/>
          <w:color w:val="auto"/>
        </w:rPr>
        <w:fldChar w:fldCharType="end"/>
      </w:r>
      <w:bookmarkStart w:id="139" w:name="_Toc22213"/>
      <w:r>
        <w:rPr>
          <w:rFonts w:ascii="宋体" w:hAnsi="宋体" w:eastAsia="宋体"/>
          <w:color w:val="auto"/>
        </w:rPr>
        <w:t>：日常上网中收到精准广告推送情况</w:t>
      </w:r>
      <w:bookmarkEnd w:id="13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33.33</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28.79</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大部分征得了同意</w:t>
      </w:r>
      <w:r>
        <w:rPr>
          <w:rFonts w:ascii="宋体" w:hAnsi="宋体" w:eastAsia="宋体"/>
          <w:color w:val="auto"/>
        </w:rPr>
        <w:t>，占</w:t>
      </w:r>
      <w:r>
        <w:rPr>
          <w:rFonts w:ascii="Calibri" w:hAnsi="Calibri" w:eastAsia="Calibri"/>
          <w:color w:val="auto"/>
        </w:rPr>
        <w:t>13.64</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12.12</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大约一半征得了同意</w:t>
      </w:r>
      <w:r>
        <w:rPr>
          <w:rFonts w:ascii="宋体" w:hAnsi="宋体" w:eastAsia="宋体"/>
          <w:color w:val="auto"/>
        </w:rPr>
        <w:t>的占</w:t>
      </w:r>
      <w:r>
        <w:rPr>
          <w:rFonts w:ascii="Calibri" w:hAnsi="Calibri" w:eastAsia="Calibri"/>
          <w:color w:val="auto"/>
        </w:rPr>
        <w:t>7.58</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全部都征得了同意</w:t>
      </w:r>
      <w:r>
        <w:rPr>
          <w:rFonts w:ascii="宋体" w:hAnsi="宋体" w:eastAsia="宋体"/>
          <w:color w:val="auto"/>
        </w:rPr>
        <w:t>占</w:t>
      </w:r>
      <w:r>
        <w:rPr>
          <w:rFonts w:ascii="Calibri" w:hAnsi="Calibri" w:eastAsia="Calibri"/>
          <w:color w:val="auto"/>
        </w:rPr>
        <w:t>4.55%</w:t>
      </w:r>
      <w:r>
        <w:rPr>
          <w:rFonts w:ascii="宋体" w:hAnsi="宋体" w:eastAsia="宋体"/>
          <w:color w:val="auto"/>
        </w:rPr>
        <w:t>。网民免受骚扰选择权保护还存在较多问题。</w:t>
      </w:r>
      <w:r>
        <w:rPr>
          <w:rFonts w:ascii="Calibri" w:hAnsi="Calibri" w:eastAsia="Calibri"/>
          <w:b/>
          <w:bCs/>
          <w:color w:val="auto"/>
        </w:rPr>
        <w:t>与全省数据相比，表示全部都征得了同意比例要低1.97个百分点，表示大部分征得了同意比例要高6.6个百分点。与全国数据相比，表示全部没有征得同意比例要低7.51个百分点，表示全部都征得了同意比例要高1.29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64</w:t>
      </w:r>
      <w:r>
        <w:rPr>
          <w:rFonts w:hint="eastAsia"/>
          <w:color w:val="auto"/>
        </w:rPr>
        <w:fldChar w:fldCharType="end"/>
      </w:r>
      <w:bookmarkStart w:id="140" w:name="_Toc16494"/>
      <w:r>
        <w:rPr>
          <w:rFonts w:ascii="宋体" w:hAnsi="宋体" w:eastAsia="宋体"/>
          <w:color w:val="auto"/>
        </w:rPr>
        <w:t>：发布精准广告事前征求同意的情况</w:t>
      </w:r>
      <w:bookmarkEnd w:id="14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28.79</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16.67</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12.12</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16.67</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3.03</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22.73</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与全省数据相比，表示全部都提供了比例要低3.83个百分点，表示大约一半提供了比例要高6.42个百分点。与全国数据相比，表示全部都提供了比例要低2.35个百分点，表示大约一半提供了比例要高6.13个百分点。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65</w:t>
      </w:r>
      <w:r>
        <w:rPr>
          <w:rFonts w:hint="eastAsia"/>
          <w:color w:val="auto"/>
        </w:rPr>
        <w:fldChar w:fldCharType="end"/>
      </w:r>
      <w:bookmarkStart w:id="141" w:name="_Toc5922"/>
      <w:r>
        <w:rPr>
          <w:rFonts w:ascii="宋体" w:hAnsi="宋体" w:eastAsia="宋体"/>
          <w:color w:val="auto"/>
        </w:rPr>
        <w:t>：精准广告提供退出机制的情况</w:t>
      </w:r>
      <w:bookmarkEnd w:id="14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极个别会认真阅读</w:t>
      </w:r>
      <w:r>
        <w:rPr>
          <w:rFonts w:ascii="Calibri" w:hAnsi="Calibri" w:eastAsia="Calibri" w:cs="Calibri"/>
          <w:color w:val="auto"/>
        </w:rPr>
        <w:t>40.91%</w:t>
      </w:r>
      <w:r>
        <w:rPr>
          <w:rFonts w:ascii="宋体" w:hAnsi="宋体" w:eastAsia="宋体"/>
          <w:color w:val="auto"/>
        </w:rPr>
        <w:t>，其次</w:t>
      </w:r>
      <w:r>
        <w:rPr>
          <w:rFonts w:ascii="Calibri" w:hAnsi="Calibri" w:eastAsia="Calibri"/>
          <w:color w:val="auto"/>
        </w:rPr>
        <w:t>28.79</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不会留意</w:t>
      </w:r>
      <w:r>
        <w:rPr>
          <w:rFonts w:ascii="宋体" w:hAnsi="宋体" w:eastAsia="宋体"/>
          <w:color w:val="auto"/>
        </w:rPr>
        <w:t>、</w:t>
      </w:r>
      <w:r>
        <w:rPr>
          <w:rFonts w:ascii="Calibri" w:hAnsi="Calibri" w:eastAsia="Calibri"/>
          <w:color w:val="auto"/>
        </w:rPr>
        <w:t>22.73</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根据APP的大众使用程度，不被普遍使用的会认真看</w:t>
      </w:r>
      <w:r>
        <w:rPr>
          <w:rFonts w:ascii="宋体" w:hAnsi="宋体" w:eastAsia="宋体"/>
          <w:color w:val="auto"/>
        </w:rPr>
        <w:t>。数据显示公众网民对安全私隐协议并不关注。</w:t>
      </w:r>
      <w:r>
        <w:rPr>
          <w:rFonts w:ascii="Calibri" w:hAnsi="Calibri" w:eastAsia="Calibri"/>
          <w:b/>
          <w:bCs/>
          <w:color w:val="auto"/>
        </w:rPr>
        <w:t>与全省数据相比，表示都会认真阅读比例要低15.12个百分点，表示极个别会认真阅读比例要高11.34个百分点。与全国数据相比，表示都会认真阅读比例要低12.1个百分点，表示极个别会认真阅读比例要高10.84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66</w:t>
      </w:r>
      <w:r>
        <w:rPr>
          <w:rFonts w:hint="eastAsia"/>
          <w:color w:val="auto"/>
        </w:rPr>
        <w:fldChar w:fldCharType="end"/>
      </w:r>
      <w:bookmarkStart w:id="142" w:name="_Toc11773"/>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4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37.88%</w:t>
      </w:r>
      <w:r>
        <w:rPr>
          <w:rFonts w:ascii="宋体" w:hAnsi="宋体" w:eastAsia="宋体"/>
          <w:color w:val="auto"/>
        </w:rPr>
        <w:t>，其中认为明显改善的占</w:t>
      </w:r>
      <w:r>
        <w:rPr>
          <w:rFonts w:ascii="Calibri" w:hAnsi="Calibri" w:eastAsia="Calibri"/>
          <w:color w:val="auto"/>
        </w:rPr>
        <w:t>7.58%</w:t>
      </w:r>
      <w:r>
        <w:rPr>
          <w:rFonts w:ascii="宋体" w:hAnsi="宋体" w:eastAsia="宋体"/>
          <w:color w:val="auto"/>
        </w:rPr>
        <w:t>，认为有所改善占</w:t>
      </w:r>
      <w:r>
        <w:rPr>
          <w:rFonts w:ascii="Calibri" w:hAnsi="Calibri" w:eastAsia="Calibri"/>
          <w:color w:val="auto"/>
        </w:rPr>
        <w:t>30.3%</w:t>
      </w:r>
      <w:r>
        <w:rPr>
          <w:rFonts w:ascii="宋体" w:hAnsi="宋体" w:eastAsia="宋体"/>
          <w:color w:val="auto"/>
        </w:rPr>
        <w:t>。认为一般占</w:t>
      </w:r>
      <w:r>
        <w:rPr>
          <w:rFonts w:ascii="Calibri" w:hAnsi="Calibri" w:eastAsia="Calibri"/>
          <w:color w:val="auto"/>
        </w:rPr>
        <w:t>59.09%</w:t>
      </w:r>
      <w:r>
        <w:rPr>
          <w:rFonts w:ascii="宋体" w:hAnsi="宋体" w:eastAsia="宋体"/>
          <w:color w:val="auto"/>
        </w:rPr>
        <w:t>。认为有所变差或明显变差的占</w:t>
      </w:r>
      <w:r>
        <w:rPr>
          <w:rFonts w:ascii="Calibri" w:hAnsi="Calibri" w:eastAsia="Calibri"/>
          <w:color w:val="auto"/>
        </w:rPr>
        <w:t>3.04%</w:t>
      </w:r>
      <w:r>
        <w:rPr>
          <w:rFonts w:ascii="宋体" w:hAnsi="宋体" w:eastAsia="宋体"/>
          <w:color w:val="auto"/>
        </w:rPr>
        <w:t>，其中认为有所变差的占</w:t>
      </w:r>
      <w:r>
        <w:rPr>
          <w:rFonts w:ascii="Calibri" w:hAnsi="Calibri" w:eastAsia="Calibri"/>
          <w:color w:val="auto"/>
        </w:rPr>
        <w:t>1.52%</w:t>
      </w:r>
      <w:r>
        <w:rPr>
          <w:rFonts w:ascii="宋体" w:hAnsi="宋体" w:eastAsia="宋体"/>
          <w:color w:val="auto"/>
        </w:rPr>
        <w:t>，认为明显变差的占</w:t>
      </w:r>
      <w:r>
        <w:rPr>
          <w:rFonts w:ascii="Calibri" w:hAnsi="Calibri" w:eastAsia="Calibri"/>
          <w:color w:val="auto"/>
        </w:rPr>
        <w:t>1.52%</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相较于全省数据，一般的占比高了8.57个百分点。相较于全省数据，一般的占比高了12.1个百分点。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67</w:t>
      </w:r>
      <w:r>
        <w:rPr>
          <w:rFonts w:hint="eastAsia"/>
          <w:color w:val="auto"/>
        </w:rPr>
        <w:fldChar w:fldCharType="end"/>
      </w:r>
      <w:bookmarkStart w:id="143" w:name="_Toc10985"/>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4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74.24%</w:t>
      </w:r>
      <w:r>
        <w:rPr>
          <w:rFonts w:ascii="宋体" w:hAnsi="宋体" w:eastAsia="宋体"/>
          <w:color w:val="auto"/>
        </w:rPr>
        <w:t>，第二位为</w:t>
      </w:r>
      <w:r>
        <w:rPr>
          <w:rFonts w:ascii="Calibri" w:hAnsi="Calibri" w:eastAsia="Calibri"/>
          <w:color w:val="auto"/>
        </w:rPr>
        <w:t>监管部门增加更多的渠道通报违法收集者信息</w:t>
      </w:r>
      <w:r>
        <w:rPr>
          <w:rFonts w:ascii="宋体" w:hAnsi="宋体" w:eastAsia="宋体"/>
          <w:color w:val="auto"/>
        </w:rPr>
        <w:t>，选择率为</w:t>
      </w:r>
      <w:r>
        <w:rPr>
          <w:rFonts w:ascii="Calibri" w:hAnsi="Calibri" w:eastAsia="Calibri"/>
          <w:color w:val="auto"/>
        </w:rPr>
        <w:t>63.64%</w:t>
      </w:r>
      <w:r>
        <w:rPr>
          <w:rFonts w:ascii="宋体" w:hAnsi="宋体" w:eastAsia="宋体"/>
          <w:color w:val="auto"/>
        </w:rPr>
        <w:t>，第三位、第四位为</w:t>
      </w:r>
      <w:r>
        <w:rPr>
          <w:rFonts w:ascii="Calibri" w:hAnsi="Calibri" w:eastAsia="Calibri"/>
          <w:color w:val="auto"/>
        </w:rPr>
        <w:t>企业减少非必要的个人信息的收集和使用</w:t>
      </w:r>
      <w:r>
        <w:rPr>
          <w:rFonts w:ascii="宋体" w:hAnsi="宋体" w:eastAsia="宋体"/>
          <w:color w:val="auto"/>
        </w:rPr>
        <w:t>和</w:t>
      </w:r>
      <w:r>
        <w:rPr>
          <w:rFonts w:ascii="Calibri" w:hAnsi="Calibri" w:eastAsia="Calibri"/>
          <w:color w:val="auto"/>
        </w:rPr>
        <w:t>建立APP个人信息保护合规认证和监控制度，要求持证上线，违者停牌</w:t>
      </w:r>
      <w:r>
        <w:rPr>
          <w:rFonts w:ascii="宋体" w:hAnsi="宋体" w:eastAsia="宋体"/>
          <w:color w:val="auto"/>
        </w:rPr>
        <w:t>，选择率为</w:t>
      </w:r>
      <w:r>
        <w:rPr>
          <w:rFonts w:ascii="Calibri" w:hAnsi="Calibri" w:eastAsia="Calibri"/>
          <w:color w:val="auto"/>
        </w:rPr>
        <w:t>60.61%</w:t>
      </w:r>
      <w:r>
        <w:rPr>
          <w:rFonts w:ascii="宋体" w:hAnsi="宋体" w:eastAsia="宋体"/>
          <w:color w:val="auto"/>
        </w:rPr>
        <w:t>和</w:t>
      </w:r>
      <w:r>
        <w:rPr>
          <w:rFonts w:ascii="Calibri" w:hAnsi="Calibri" w:eastAsia="Calibri"/>
          <w:color w:val="auto"/>
        </w:rPr>
        <w:t>56.06%</w:t>
      </w:r>
      <w:r>
        <w:rPr>
          <w:rFonts w:ascii="宋体" w:hAnsi="宋体" w:eastAsia="宋体"/>
          <w:color w:val="auto"/>
        </w:rPr>
        <w:t>，第五位为</w:t>
      </w:r>
      <w:r>
        <w:rPr>
          <w:rFonts w:ascii="Calibri" w:hAnsi="Calibri" w:eastAsia="Calibri"/>
          <w:color w:val="auto"/>
        </w:rPr>
        <w:t>社会组织如行业协会加强对个人信息保护的培训和宣传</w:t>
      </w:r>
      <w:r>
        <w:rPr>
          <w:rFonts w:ascii="宋体" w:hAnsi="宋体" w:eastAsia="宋体"/>
          <w:color w:val="auto"/>
        </w:rPr>
        <w:t>，选择率为</w:t>
      </w:r>
      <w:r>
        <w:rPr>
          <w:rFonts w:ascii="Calibri" w:hAnsi="Calibri" w:eastAsia="Calibri"/>
          <w:color w:val="auto"/>
        </w:rPr>
        <w:t>54.55%</w:t>
      </w:r>
      <w:r>
        <w:rPr>
          <w:rFonts w:ascii="宋体" w:hAnsi="宋体" w:eastAsia="宋体"/>
          <w:color w:val="auto"/>
        </w:rPr>
        <w:t>。数据显示公众网民期望政府发挥更大的作用。</w:t>
      </w:r>
      <w:r>
        <w:rPr>
          <w:rFonts w:ascii="Calibri" w:hAnsi="Calibri" w:eastAsia="Calibri"/>
          <w:b/>
          <w:bCs/>
          <w:color w:val="auto"/>
        </w:rPr>
        <w:t>相较于全省数据，一般的占比高了8.57个百分点。相较于全省数据，一般的占比高了12.1个百分点。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68</w:t>
      </w:r>
      <w:r>
        <w:rPr>
          <w:rFonts w:hint="eastAsia"/>
          <w:color w:val="auto"/>
        </w:rPr>
        <w:fldChar w:fldCharType="end"/>
      </w:r>
      <w:bookmarkStart w:id="144" w:name="_Toc3253"/>
      <w:r>
        <w:rPr>
          <w:rFonts w:ascii="宋体" w:hAnsi="宋体" w:eastAsia="宋体"/>
          <w:color w:val="auto"/>
        </w:rPr>
        <w:t>：应加强个人信息保护方面的措施</w:t>
      </w:r>
      <w:bookmarkEnd w:id="14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49.23%</w:t>
      </w:r>
      <w:r>
        <w:rPr>
          <w:rFonts w:ascii="宋体" w:hAnsi="宋体" w:eastAsia="宋体"/>
          <w:color w:val="auto"/>
        </w:rPr>
        <w:t>），第二位是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46.15%</w:t>
      </w:r>
      <w:r>
        <w:rPr>
          <w:rFonts w:ascii="宋体" w:hAnsi="宋体" w:eastAsia="宋体"/>
          <w:color w:val="auto"/>
        </w:rPr>
        <w:t>），第三位是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44.62%</w:t>
      </w:r>
      <w:r>
        <w:rPr>
          <w:rFonts w:ascii="宋体" w:hAnsi="宋体" w:eastAsia="宋体"/>
          <w:color w:val="auto"/>
        </w:rPr>
        <w:t>），第四位是</w:t>
      </w:r>
      <w:r>
        <w:rPr>
          <w:rFonts w:ascii="Calibri" w:hAnsi="Calibri" w:eastAsia="Calibri"/>
          <w:color w:val="auto"/>
        </w:rPr>
        <w:t>数据应用程度低</w:t>
      </w:r>
      <w:r>
        <w:rPr>
          <w:rFonts w:ascii="宋体" w:hAnsi="宋体" w:eastAsia="宋体"/>
          <w:color w:val="auto"/>
        </w:rPr>
        <w:t>（选择率</w:t>
      </w:r>
      <w:r>
        <w:rPr>
          <w:rFonts w:ascii="Calibri" w:hAnsi="Calibri" w:eastAsia="Calibri"/>
          <w:color w:val="auto"/>
        </w:rPr>
        <w:t>35.38%</w:t>
      </w:r>
      <w:r>
        <w:rPr>
          <w:rFonts w:ascii="宋体" w:hAnsi="宋体" w:eastAsia="宋体"/>
          <w:color w:val="auto"/>
        </w:rPr>
        <w:t>），第五位是</w:t>
      </w:r>
      <w:r>
        <w:rPr>
          <w:rFonts w:ascii="Calibri" w:hAnsi="Calibri" w:eastAsia="Calibri"/>
          <w:color w:val="auto"/>
        </w:rPr>
        <w:t>政府数据不开放</w:t>
      </w:r>
      <w:r>
        <w:rPr>
          <w:rFonts w:ascii="宋体" w:hAnsi="宋体" w:eastAsia="宋体"/>
          <w:color w:val="auto"/>
        </w:rPr>
        <w:t>（选择率</w:t>
      </w:r>
      <w:r>
        <w:rPr>
          <w:rFonts w:ascii="Calibri" w:hAnsi="Calibri" w:eastAsia="Calibri"/>
          <w:color w:val="auto"/>
        </w:rPr>
        <w:t>29.23%</w:t>
      </w:r>
      <w:r>
        <w:rPr>
          <w:rFonts w:ascii="宋体" w:hAnsi="宋体" w:eastAsia="宋体"/>
          <w:color w:val="auto"/>
        </w:rPr>
        <w:t>）。认为</w:t>
      </w:r>
      <w:r>
        <w:rPr>
          <w:rFonts w:ascii="Calibri" w:hAnsi="Calibri" w:eastAsia="Calibri"/>
          <w:color w:val="auto"/>
        </w:rPr>
        <w:t>中介服务供应不足</w:t>
      </w:r>
      <w:r>
        <w:rPr>
          <w:rFonts w:ascii="宋体" w:hAnsi="宋体" w:eastAsia="宋体"/>
          <w:color w:val="auto"/>
        </w:rPr>
        <w:t>选择率为</w:t>
      </w:r>
      <w:r>
        <w:rPr>
          <w:rFonts w:ascii="Calibri" w:hAnsi="Calibri" w:eastAsia="Calibri"/>
          <w:color w:val="auto"/>
        </w:rPr>
        <w:t>24.62%</w:t>
      </w:r>
      <w:r>
        <w:rPr>
          <w:rFonts w:ascii="宋体" w:hAnsi="宋体" w:eastAsia="宋体"/>
          <w:color w:val="auto"/>
        </w:rPr>
        <w:t>。数据显示公众网民期望行业合规并按标准建设。</w:t>
      </w:r>
      <w:r>
        <w:rPr>
          <w:rFonts w:ascii="Calibri" w:hAnsi="Calibri" w:eastAsia="Calibri"/>
          <w:b/>
          <w:bCs/>
          <w:color w:val="auto"/>
        </w:rPr>
        <w:t>与全省数据相比，表示其它比例要低1.15个百分点，表示数据应用程度低比例要高2.31个百分点。各选项数据接近于全国数据。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69</w:t>
      </w:r>
      <w:r>
        <w:rPr>
          <w:rFonts w:hint="eastAsia"/>
          <w:color w:val="auto"/>
        </w:rPr>
        <w:fldChar w:fldCharType="end"/>
      </w:r>
      <w:bookmarkStart w:id="145" w:name="_Toc24284"/>
      <w:r>
        <w:rPr>
          <w:rFonts w:ascii="宋体" w:hAnsi="宋体" w:eastAsia="宋体"/>
          <w:color w:val="auto"/>
        </w:rPr>
        <w:t>：数据安全保护现状的情况</w:t>
      </w:r>
      <w:bookmarkEnd w:id="145"/>
    </w:p>
    <w:p>
      <w:pPr>
        <w:ind w:firstLine="0" w:firstLineChars="0"/>
        <w:jc w:val="left"/>
        <w:rPr>
          <w:rFonts w:hint="eastAsia" w:ascii="宋体" w:hAnsi="宋体" w:eastAsia="宋体"/>
          <w:color w:val="auto"/>
          <w:lang w:val="en-US" w:eastAsia="zh-CN"/>
        </w:rPr>
      </w:pPr>
      <w:r>
        <w:rPr>
          <w:rFonts w:ascii="宋体" w:hAnsi="宋体" w:eastAsia="宋体"/>
          <w:color w:val="auto"/>
        </w:rPr>
        <w:t>（图表数据来源：公众网民版专题3个人信息保护专题第17题：您认为目前数据安全保护现状存在什么问题？（多选））</w:t>
      </w:r>
      <w:r>
        <w:rPr>
          <w:rFonts w:hint="eastAsia" w:ascii="宋体" w:hAnsi="宋体" w:eastAsia="宋体"/>
          <w:color w:val="auto"/>
          <w:lang w:val="en-US" w:eastAsia="zh-CN"/>
        </w:rPr>
        <w:t xml:space="preserve"> </w:t>
      </w:r>
    </w:p>
    <w:p>
      <w:pPr>
        <w:ind w:left="0" w:leftChars="0" w:firstLine="0" w:firstLineChars="0"/>
        <w:rPr>
          <w:rFonts w:hint="eastAsia"/>
          <w:color w:val="auto"/>
        </w:rPr>
      </w:pPr>
    </w:p>
    <w:p>
      <w:pPr>
        <w:pStyle w:val="3"/>
        <w:rPr>
          <w:rFonts w:hint="eastAsia"/>
          <w:color w:val="auto"/>
        </w:rPr>
      </w:pPr>
      <w:bookmarkStart w:id="146" w:name="_Toc11824"/>
      <w:r>
        <w:rPr>
          <w:rFonts w:hint="eastAsia"/>
          <w:color w:val="auto"/>
        </w:rPr>
        <w:t>5.4</w:t>
      </w:r>
      <w:bookmarkStart w:id="147" w:name="_Hlk49084733"/>
      <w:r>
        <w:rPr>
          <w:rFonts w:hint="eastAsia"/>
          <w:color w:val="auto"/>
        </w:rPr>
        <w:t>专题4：网络购物安全权益保护专题</w:t>
      </w:r>
      <w:bookmarkEnd w:id="146"/>
      <w:bookmarkEnd w:id="147"/>
    </w:p>
    <w:p>
      <w:pPr>
        <w:rPr>
          <w:rFonts w:ascii="微软雅黑" w:hAnsi="微软雅黑" w:eastAsia="微软雅黑"/>
          <w:color w:val="auto"/>
          <w:sz w:val="22"/>
          <w:szCs w:val="22"/>
        </w:rPr>
      </w:pPr>
      <w:bookmarkStart w:id="148" w:name="_Hlk49092760"/>
      <w:r>
        <w:rPr>
          <w:rFonts w:ascii="宋体" w:hAnsi="宋体" w:eastAsia="宋体"/>
          <w:color w:val="auto"/>
        </w:rPr>
        <w:t>参与本专题答题的公众网民人数量为</w:t>
      </w:r>
      <w:r>
        <w:rPr>
          <w:color w:val="auto"/>
        </w:rPr>
        <w:t>261</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）网络购物安全状况满意度评价</w:t>
      </w:r>
    </w:p>
    <w:p>
      <w:pPr>
        <w:rPr>
          <w:rFonts w:ascii="微软雅黑" w:hAnsi="微软雅黑" w:eastAsia="微软雅黑"/>
          <w:b/>
          <w:bCs/>
          <w:color w:val="auto"/>
          <w:sz w:val="22"/>
          <w:szCs w:val="22"/>
        </w:rPr>
      </w:pPr>
      <w:r>
        <w:rPr>
          <w:rFonts w:ascii="宋体" w:hAnsi="宋体" w:eastAsia="宋体"/>
          <w:color w:val="auto"/>
        </w:rPr>
        <w:t>公众网民对网络购物安全状况满意度评价：认为满意以上的占</w:t>
      </w:r>
      <w:r>
        <w:rPr>
          <w:rFonts w:ascii="Calibri" w:hAnsi="Calibri" w:eastAsia="Calibri"/>
          <w:color w:val="auto"/>
        </w:rPr>
        <w:t>58.53</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14.63</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43.9%</w:t>
      </w:r>
      <w:r>
        <w:rPr>
          <w:rFonts w:ascii="宋体" w:hAnsi="宋体" w:eastAsia="宋体"/>
          <w:color w:val="auto"/>
        </w:rPr>
        <w:t>认为满意。</w:t>
      </w:r>
      <w:r>
        <w:rPr>
          <w:rFonts w:ascii="Calibri" w:hAnsi="Calibri" w:eastAsia="Calibri"/>
          <w:color w:val="auto"/>
        </w:rPr>
        <w:t>31.71</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9.76</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7.32</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2.44</w:t>
      </w:r>
      <w:r>
        <w:rPr>
          <w:rFonts w:ascii="Calibri" w:hAnsi="Calibri" w:eastAsia="Calibri" w:cs="Calibri"/>
          <w:color w:val="auto"/>
        </w:rPr>
        <w:t>%</w:t>
      </w:r>
      <w:r>
        <w:rPr>
          <w:rFonts w:ascii="宋体" w:hAnsi="宋体" w:eastAsia="宋体"/>
          <w:color w:val="auto"/>
        </w:rPr>
        <w:t>认为非常不满意。总体上满意评价接近</w:t>
      </w:r>
      <w:r>
        <w:rPr>
          <w:rFonts w:hint="eastAsia" w:ascii="宋体" w:hAnsi="宋体" w:eastAsia="宋体"/>
          <w:color w:val="auto"/>
          <w:lang w:val="en-US" w:eastAsia="zh-CN"/>
        </w:rPr>
        <w:t>六</w:t>
      </w:r>
      <w:r>
        <w:rPr>
          <w:rFonts w:ascii="宋体" w:hAnsi="宋体" w:eastAsia="宋体"/>
          <w:color w:val="auto"/>
        </w:rPr>
        <w:t>成，占大部分。</w:t>
      </w:r>
      <w:r>
        <w:rPr>
          <w:rFonts w:ascii="Calibri" w:hAnsi="Calibri" w:eastAsia="Calibri"/>
          <w:b/>
          <w:bCs/>
          <w:color w:val="auto"/>
        </w:rPr>
        <w:t>与全省数据相比，表示一般比例要低3.39个百分点，表示不满意比例要高1.84个百分点。与全国数据相比，表示满意比例要低2.98个百分点，表示非常满意比例要高4.67个百分点。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70</w:t>
      </w:r>
      <w:r>
        <w:rPr>
          <w:rFonts w:hint="eastAsia"/>
          <w:color w:val="auto"/>
        </w:rPr>
        <w:fldChar w:fldCharType="end"/>
      </w:r>
      <w:bookmarkStart w:id="149" w:name="_Toc28806"/>
      <w:r>
        <w:rPr>
          <w:rFonts w:ascii="宋体" w:hAnsi="宋体" w:eastAsia="宋体"/>
          <w:color w:val="auto"/>
        </w:rPr>
        <w:t>：网络购物安全状况满意度评价</w:t>
      </w:r>
      <w:bookmarkEnd w:id="14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）网民网络购物年平均消费情况</w:t>
      </w:r>
    </w:p>
    <w:p>
      <w:pPr>
        <w:rPr>
          <w:rFonts w:ascii="Calibri" w:hAnsi="Calibri" w:eastAsia="Calibri"/>
          <w:b/>
          <w:bCs/>
          <w:color w:val="auto"/>
        </w:rPr>
      </w:pPr>
      <w:r>
        <w:rPr>
          <w:rFonts w:ascii="宋体" w:hAnsi="宋体" w:eastAsia="宋体"/>
          <w:color w:val="auto"/>
        </w:rPr>
        <w:t>网民网络购物年平均消费情况：</w:t>
      </w:r>
      <w:r>
        <w:rPr>
          <w:rFonts w:ascii="Calibri" w:hAnsi="Calibri" w:eastAsia="Calibri"/>
          <w:color w:val="auto"/>
        </w:rPr>
        <w:t>30.95</w:t>
      </w:r>
      <w:r>
        <w:rPr>
          <w:rFonts w:ascii="Calibri" w:hAnsi="Calibri" w:eastAsia="Calibri" w:cs="Calibri"/>
          <w:color w:val="auto"/>
        </w:rPr>
        <w:t>%</w:t>
      </w:r>
      <w:r>
        <w:rPr>
          <w:rFonts w:ascii="宋体" w:hAnsi="宋体" w:eastAsia="宋体"/>
          <w:color w:val="auto"/>
        </w:rPr>
        <w:t>公众网民网络购物年平均消费1千元或以下，</w:t>
      </w:r>
      <w:r>
        <w:rPr>
          <w:rFonts w:ascii="Calibri" w:hAnsi="Calibri" w:eastAsia="Calibri"/>
          <w:color w:val="auto"/>
        </w:rPr>
        <w:t>52.38</w:t>
      </w:r>
      <w:r>
        <w:rPr>
          <w:rFonts w:ascii="宋体" w:hAnsi="宋体" w:eastAsia="宋体"/>
          <w:color w:val="auto"/>
        </w:rPr>
        <w:t>%公众网民网络购物年平均消费1-5千元，</w:t>
      </w:r>
      <w:r>
        <w:rPr>
          <w:rFonts w:ascii="Calibri" w:hAnsi="Calibri" w:eastAsia="Calibri"/>
          <w:color w:val="auto"/>
        </w:rPr>
        <w:t>14.29</w:t>
      </w:r>
      <w:r>
        <w:rPr>
          <w:rFonts w:ascii="Calibri" w:hAnsi="Calibri" w:eastAsia="Calibri" w:cs="Calibri"/>
          <w:color w:val="auto"/>
        </w:rPr>
        <w:t>%</w:t>
      </w:r>
      <w:r>
        <w:rPr>
          <w:rFonts w:ascii="宋体" w:hAnsi="宋体" w:eastAsia="宋体"/>
          <w:color w:val="auto"/>
        </w:rPr>
        <w:t>公众网民网络购物年平均消费5千元-1万元</w:t>
      </w:r>
      <w:r>
        <w:rPr>
          <w:rFonts w:ascii="Calibri" w:hAnsi="Calibri" w:eastAsia="Calibri"/>
          <w:color w:val="auto"/>
        </w:rPr>
        <w:t>，</w:t>
      </w:r>
      <w:r>
        <w:rPr>
          <w:rFonts w:ascii="Calibri" w:hAnsi="Calibri" w:eastAsia="Calibri" w:cs="Calibri"/>
          <w:color w:val="auto"/>
        </w:rPr>
        <w:t>0%</w:t>
      </w:r>
      <w:r>
        <w:rPr>
          <w:rFonts w:ascii="宋体" w:hAnsi="宋体" w:eastAsia="宋体"/>
          <w:color w:val="auto"/>
        </w:rPr>
        <w:t>公众网民网络购物年平均消费1-5万元</w:t>
      </w:r>
      <w:r>
        <w:rPr>
          <w:rFonts w:ascii="Calibri" w:hAnsi="Calibri" w:eastAsia="Calibri"/>
          <w:color w:val="auto"/>
        </w:rPr>
        <w:t>，</w:t>
      </w:r>
      <w:r>
        <w:rPr>
          <w:rFonts w:ascii="Calibri" w:hAnsi="Calibri" w:eastAsia="Calibri" w:cs="Calibri"/>
          <w:color w:val="auto"/>
        </w:rPr>
        <w:t>2.38%</w:t>
      </w:r>
      <w:r>
        <w:rPr>
          <w:rFonts w:ascii="宋体" w:hAnsi="宋体" w:eastAsia="宋体"/>
          <w:color w:val="auto"/>
        </w:rPr>
        <w:t>公众网民网络购物年平均消费5万元以上。数据显示公众网民网络购物消费呈现分层化，高、中、低比例相差不大。</w:t>
      </w:r>
      <w:r>
        <w:rPr>
          <w:rFonts w:ascii="Calibri" w:hAnsi="Calibri" w:eastAsia="Calibri"/>
          <w:b/>
          <w:bCs/>
          <w:color w:val="auto"/>
        </w:rPr>
        <w:t>相较于全省数据，1-5千元的占比高了21.3个百分点。相较于全省数据，1-5千元的占比高了23.75个百分点。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71</w:t>
      </w:r>
      <w:r>
        <w:rPr>
          <w:rFonts w:hint="eastAsia"/>
          <w:color w:val="auto"/>
        </w:rPr>
        <w:fldChar w:fldCharType="end"/>
      </w:r>
      <w:bookmarkStart w:id="150" w:name="_Toc20614"/>
      <w:r>
        <w:rPr>
          <w:rFonts w:ascii="宋体" w:hAnsi="宋体" w:eastAsia="宋体"/>
          <w:color w:val="auto"/>
        </w:rPr>
        <w:t>：网民网络购物年平均消费情况</w:t>
      </w:r>
      <w:bookmarkEnd w:id="15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）网络购物时遇到商家拒绝</w:t>
      </w:r>
      <w:r>
        <w:rPr>
          <w:rFonts w:ascii="Calibri" w:hAnsi="Calibri" w:eastAsia="Calibri"/>
          <w:color w:val="auto"/>
        </w:rPr>
        <w:t>7</w:t>
      </w:r>
      <w:r>
        <w:rPr>
          <w:rFonts w:ascii="宋体" w:hAnsi="宋体" w:eastAsia="宋体"/>
          <w:color w:val="auto"/>
        </w:rPr>
        <w:t>天无理由退货的情况</w:t>
      </w:r>
    </w:p>
    <w:p>
      <w:pPr>
        <w:rPr>
          <w:rFonts w:ascii="Calibri" w:hAnsi="Calibri" w:eastAsia="Calibri"/>
          <w:b/>
          <w:bCs/>
          <w:color w:val="auto"/>
        </w:rPr>
      </w:pPr>
      <w:r>
        <w:rPr>
          <w:rFonts w:ascii="宋体" w:hAnsi="宋体" w:eastAsia="宋体"/>
          <w:color w:val="auto"/>
        </w:rPr>
        <w:t>公众网民在网络购物时遇到商家拒绝</w:t>
      </w:r>
      <w:r>
        <w:rPr>
          <w:rFonts w:ascii="Calibri" w:hAnsi="Calibri" w:eastAsia="Calibri"/>
          <w:color w:val="auto"/>
        </w:rPr>
        <w:t>7</w:t>
      </w:r>
      <w:r>
        <w:rPr>
          <w:rFonts w:ascii="宋体" w:hAnsi="宋体" w:eastAsia="宋体"/>
          <w:color w:val="auto"/>
        </w:rPr>
        <w:t>天无理由退货的情况：</w:t>
      </w:r>
      <w:r>
        <w:rPr>
          <w:rFonts w:ascii="Calibri" w:hAnsi="Calibri" w:eastAsia="Calibri"/>
          <w:color w:val="auto"/>
        </w:rPr>
        <w:t>71.43</w:t>
      </w:r>
      <w:r>
        <w:rPr>
          <w:rFonts w:ascii="Calibri" w:hAnsi="Calibri" w:eastAsia="Calibri" w:cs="Calibri"/>
          <w:color w:val="auto"/>
        </w:rPr>
        <w:t>%</w:t>
      </w:r>
      <w:r>
        <w:rPr>
          <w:rFonts w:ascii="宋体" w:hAnsi="宋体" w:eastAsia="宋体"/>
          <w:color w:val="auto"/>
        </w:rPr>
        <w:t>网民表示很少遇到或没有遇到，其中</w:t>
      </w:r>
      <w:r>
        <w:rPr>
          <w:rFonts w:ascii="Calibri" w:hAnsi="Calibri" w:eastAsia="Calibri"/>
          <w:color w:val="auto"/>
        </w:rPr>
        <w:t>38.1</w:t>
      </w:r>
      <w:r>
        <w:rPr>
          <w:rFonts w:ascii="Calibri" w:hAnsi="Calibri" w:eastAsia="Calibri" w:cs="Calibri"/>
          <w:color w:val="auto"/>
        </w:rPr>
        <w:t>%</w:t>
      </w:r>
      <w:r>
        <w:rPr>
          <w:rFonts w:ascii="宋体" w:hAnsi="宋体" w:eastAsia="宋体"/>
          <w:color w:val="auto"/>
        </w:rPr>
        <w:t>表示很少遇到，</w:t>
      </w:r>
      <w:r>
        <w:rPr>
          <w:rFonts w:ascii="Calibri" w:hAnsi="Calibri" w:eastAsia="Calibri"/>
          <w:color w:val="auto"/>
        </w:rPr>
        <w:t>33.33</w:t>
      </w:r>
      <w:r>
        <w:rPr>
          <w:rFonts w:ascii="Calibri" w:hAnsi="Calibri" w:eastAsia="Calibri" w:cs="Calibri"/>
          <w:color w:val="auto"/>
        </w:rPr>
        <w:t>%</w:t>
      </w:r>
      <w:r>
        <w:rPr>
          <w:rFonts w:ascii="宋体" w:hAnsi="宋体" w:eastAsia="宋体"/>
          <w:color w:val="auto"/>
        </w:rPr>
        <w:t>表示没有遇到。</w:t>
      </w:r>
      <w:r>
        <w:rPr>
          <w:rFonts w:ascii="Calibri" w:hAnsi="Calibri" w:eastAsia="Calibri"/>
          <w:color w:val="auto"/>
        </w:rPr>
        <w:t>16.67</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11.90</w:t>
      </w:r>
      <w:r>
        <w:rPr>
          <w:rFonts w:ascii="Calibri" w:hAnsi="Calibri" w:eastAsia="Calibri" w:cs="Calibri"/>
          <w:color w:val="auto"/>
        </w:rPr>
        <w:t>%</w:t>
      </w:r>
      <w:r>
        <w:rPr>
          <w:rFonts w:ascii="宋体" w:hAnsi="宋体" w:eastAsia="宋体"/>
          <w:color w:val="auto"/>
        </w:rPr>
        <w:t>表示经常遇到或总是遇到，其</w:t>
      </w:r>
      <w:r>
        <w:rPr>
          <w:rFonts w:ascii="Calibri" w:hAnsi="Calibri" w:eastAsia="Calibri"/>
          <w:color w:val="auto"/>
        </w:rPr>
        <w:t>中</w:t>
      </w:r>
      <w:r>
        <w:rPr>
          <w:rFonts w:ascii="Calibri" w:hAnsi="Calibri" w:eastAsia="Calibri" w:cs="Calibri"/>
          <w:color w:val="auto"/>
        </w:rPr>
        <w:t>4.76%</w:t>
      </w:r>
      <w:r>
        <w:rPr>
          <w:rFonts w:ascii="宋体" w:hAnsi="宋体" w:eastAsia="宋体"/>
          <w:color w:val="auto"/>
        </w:rPr>
        <w:t>表示经常遇到，</w:t>
      </w:r>
      <w:r>
        <w:rPr>
          <w:rFonts w:ascii="Calibri" w:hAnsi="Calibri" w:eastAsia="Calibri"/>
          <w:color w:val="auto"/>
        </w:rPr>
        <w:t>7.14</w:t>
      </w:r>
      <w:r>
        <w:rPr>
          <w:rFonts w:ascii="Calibri" w:hAnsi="Calibri" w:eastAsia="Calibri" w:cs="Calibri"/>
          <w:color w:val="auto"/>
        </w:rPr>
        <w:t>%</w:t>
      </w:r>
      <w:r>
        <w:rPr>
          <w:rFonts w:ascii="宋体" w:hAnsi="宋体" w:eastAsia="宋体"/>
          <w:color w:val="auto"/>
        </w:rPr>
        <w:t>表示总是遇到。数据显示网络购物</w:t>
      </w:r>
      <w:r>
        <w:rPr>
          <w:rFonts w:ascii="Calibri" w:hAnsi="Calibri" w:eastAsia="Calibri"/>
          <w:color w:val="auto"/>
        </w:rPr>
        <w:t>7</w:t>
      </w:r>
      <w:r>
        <w:rPr>
          <w:rFonts w:ascii="宋体" w:hAnsi="宋体" w:eastAsia="宋体"/>
          <w:color w:val="auto"/>
        </w:rPr>
        <w:t>天无理由退货保障基本得到落实</w:t>
      </w:r>
      <w:r>
        <w:rPr>
          <w:rFonts w:ascii="宋体" w:hAnsi="宋体" w:eastAsia="宋体"/>
          <w:b/>
          <w:bCs/>
          <w:color w:val="auto"/>
        </w:rPr>
        <w:t>。</w:t>
      </w:r>
      <w:r>
        <w:rPr>
          <w:rFonts w:ascii="Calibri" w:hAnsi="Calibri" w:eastAsia="Calibri"/>
          <w:b/>
          <w:bCs/>
          <w:color w:val="auto"/>
        </w:rPr>
        <w:t>与全省数据相比，表示经常遇到比例要低5.92个百分点，表示总是遇到比例要高1.31个百分点。与全国数据相比，表示经常遇到比例要低3.03个百分点，表示总是遇到比例要高3.04个百分点。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72</w:t>
      </w:r>
      <w:r>
        <w:rPr>
          <w:rFonts w:hint="eastAsia"/>
          <w:color w:val="auto"/>
        </w:rPr>
        <w:fldChar w:fldCharType="end"/>
      </w:r>
      <w:bookmarkStart w:id="151" w:name="_Toc7785"/>
      <w:r>
        <w:rPr>
          <w:rFonts w:ascii="宋体" w:hAnsi="宋体" w:eastAsia="宋体"/>
          <w:color w:val="auto"/>
        </w:rPr>
        <w:t>：网络购物时遇到商家拒接7天无理由退货的情况</w:t>
      </w:r>
      <w:bookmarkEnd w:id="15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（4）需要退货时遇到告知更换退货理由的情况</w:t>
      </w:r>
    </w:p>
    <w:p>
      <w:pPr>
        <w:rPr>
          <w:rFonts w:ascii="Calibri" w:hAnsi="Calibri" w:eastAsia="Calibri"/>
          <w:b/>
          <w:bCs/>
          <w:color w:val="auto"/>
        </w:rPr>
      </w:pPr>
      <w:r>
        <w:rPr>
          <w:rFonts w:ascii="宋体" w:hAnsi="宋体" w:eastAsia="宋体"/>
          <w:color w:val="auto"/>
        </w:rPr>
        <w:t>公众网民在网络购物后需要退货，遇到商家告知更换退货理由的情况：</w:t>
      </w:r>
      <w:r>
        <w:rPr>
          <w:rFonts w:ascii="Calibri" w:hAnsi="Calibri" w:eastAsia="Calibri"/>
          <w:color w:val="auto"/>
        </w:rPr>
        <w:t>30.96</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16.67</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14.29%</w:t>
      </w:r>
      <w:r>
        <w:rPr>
          <w:rFonts w:ascii="宋体" w:hAnsi="宋体" w:eastAsia="宋体"/>
          <w:color w:val="auto"/>
        </w:rPr>
        <w:t>表示较普遍。</w:t>
      </w:r>
      <w:r>
        <w:rPr>
          <w:rFonts w:ascii="Calibri" w:hAnsi="Calibri" w:eastAsia="Calibri"/>
          <w:color w:val="auto"/>
        </w:rPr>
        <w:t>21.43</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47.62</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14.29</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33.33</w:t>
      </w:r>
      <w:r>
        <w:rPr>
          <w:rFonts w:ascii="Calibri" w:hAnsi="Calibri" w:eastAsia="Calibri" w:cs="Calibri"/>
          <w:color w:val="auto"/>
        </w:rPr>
        <w:t>%</w:t>
      </w:r>
      <w:r>
        <w:rPr>
          <w:rFonts w:ascii="宋体" w:hAnsi="宋体" w:eastAsia="宋体"/>
          <w:color w:val="auto"/>
        </w:rPr>
        <w:t>表示很少几乎没有。数据显示网络购物</w:t>
      </w:r>
      <w:r>
        <w:rPr>
          <w:rFonts w:ascii="Calibri" w:hAnsi="Calibri" w:eastAsia="Calibri"/>
          <w:color w:val="auto"/>
        </w:rPr>
        <w:t>7</w:t>
      </w:r>
      <w:r>
        <w:rPr>
          <w:rFonts w:ascii="宋体" w:hAnsi="宋体" w:eastAsia="宋体"/>
          <w:color w:val="auto"/>
        </w:rPr>
        <w:t>天无理由退货保障基本得到落实。</w:t>
      </w:r>
      <w:r>
        <w:rPr>
          <w:rFonts w:ascii="Calibri" w:hAnsi="Calibri" w:eastAsia="Calibri"/>
          <w:b/>
          <w:bCs/>
          <w:color w:val="auto"/>
        </w:rPr>
        <w:t>与全省数据相比，表示很普遍比例要低1.42个百分点，表示一般比例要高6.08个百分点。与全国数据相比，表示较普遍比例要低1.51个百分点，表示很普遍比例要高2.06个百分点。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73</w:t>
      </w:r>
      <w:r>
        <w:rPr>
          <w:rFonts w:hint="eastAsia"/>
          <w:color w:val="auto"/>
        </w:rPr>
        <w:fldChar w:fldCharType="end"/>
      </w:r>
      <w:bookmarkStart w:id="152" w:name="_Toc204"/>
      <w:r>
        <w:rPr>
          <w:rFonts w:ascii="宋体" w:hAnsi="宋体" w:eastAsia="宋体"/>
          <w:color w:val="auto"/>
        </w:rPr>
        <w:t>：需要退货时遇到告知更换退货理由的情况</w:t>
      </w:r>
      <w:bookmarkEnd w:id="15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（5）商家对网络购物评价干预的情况</w:t>
      </w:r>
    </w:p>
    <w:p>
      <w:pPr>
        <w:rPr>
          <w:rFonts w:ascii="Calibri" w:hAnsi="Calibri" w:eastAsia="Calibri"/>
          <w:b/>
          <w:bCs/>
          <w:color w:val="auto"/>
        </w:rPr>
      </w:pPr>
      <w:r>
        <w:rPr>
          <w:rFonts w:ascii="宋体" w:hAnsi="宋体" w:eastAsia="宋体"/>
          <w:color w:val="auto"/>
        </w:rPr>
        <w:t>公众网民在网络购物后给差评商家干预的情况：</w:t>
      </w:r>
      <w:r>
        <w:rPr>
          <w:rFonts w:ascii="Calibri" w:hAnsi="Calibri" w:eastAsia="Calibri"/>
          <w:color w:val="auto"/>
        </w:rPr>
        <w:t>28.58</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14.29</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14.29</w:t>
      </w:r>
      <w:r>
        <w:rPr>
          <w:rFonts w:ascii="Calibri" w:hAnsi="Calibri" w:eastAsia="Calibri" w:cs="Calibri"/>
          <w:color w:val="auto"/>
        </w:rPr>
        <w:t>%</w:t>
      </w:r>
      <w:r>
        <w:rPr>
          <w:rFonts w:ascii="宋体" w:hAnsi="宋体" w:eastAsia="宋体"/>
          <w:color w:val="auto"/>
        </w:rPr>
        <w:t>表示较普遍。</w:t>
      </w:r>
      <w:r>
        <w:rPr>
          <w:rFonts w:ascii="Calibri" w:hAnsi="Calibri" w:eastAsia="Calibri"/>
          <w:color w:val="auto"/>
        </w:rPr>
        <w:t>21.43</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28.57</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9.52</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19.05</w:t>
      </w:r>
      <w:r>
        <w:rPr>
          <w:rFonts w:ascii="Calibri" w:hAnsi="Calibri" w:eastAsia="Calibri" w:cs="Calibri"/>
          <w:color w:val="auto"/>
        </w:rPr>
        <w:t>%</w:t>
      </w:r>
      <w:r>
        <w:rPr>
          <w:rFonts w:ascii="宋体" w:hAnsi="宋体" w:eastAsia="宋体"/>
          <w:color w:val="auto"/>
        </w:rPr>
        <w:t>表示很少几乎没有。有</w:t>
      </w:r>
      <w:r>
        <w:rPr>
          <w:rFonts w:ascii="Calibri" w:hAnsi="Calibri" w:eastAsia="Calibri"/>
          <w:color w:val="auto"/>
        </w:rPr>
        <w:t>21.43</w:t>
      </w:r>
      <w:r>
        <w:rPr>
          <w:rFonts w:ascii="Calibri" w:hAnsi="Calibri" w:eastAsia="Calibri" w:cs="Calibri"/>
          <w:color w:val="auto"/>
        </w:rPr>
        <w:t>%</w:t>
      </w:r>
      <w:r>
        <w:rPr>
          <w:rFonts w:ascii="宋体" w:hAnsi="宋体" w:eastAsia="宋体"/>
          <w:color w:val="auto"/>
        </w:rPr>
        <w:t>公众网民表示没有给过差评。数据显示网络购物虚假评价的不正当手段时有发生</w:t>
      </w:r>
      <w:r>
        <w:rPr>
          <w:rFonts w:ascii="Calibri" w:hAnsi="Calibri" w:eastAsia="Calibri"/>
          <w:color w:val="auto"/>
        </w:rPr>
        <w:t>。</w:t>
      </w:r>
      <w:r>
        <w:rPr>
          <w:rFonts w:ascii="Calibri" w:hAnsi="Calibri" w:eastAsia="Calibri"/>
          <w:b/>
          <w:bCs/>
          <w:color w:val="auto"/>
        </w:rPr>
        <w:t>与全省数据相比，表示很普遍比例要低1.59个百分点，表示一般比例要高8.14个百分点。与全国数据相比，表示较少比例要低6.63个百分点，表示一般比例要高8.57个百分点。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74</w:t>
      </w:r>
      <w:r>
        <w:rPr>
          <w:rFonts w:hint="eastAsia"/>
          <w:color w:val="auto"/>
        </w:rPr>
        <w:fldChar w:fldCharType="end"/>
      </w:r>
      <w:bookmarkStart w:id="153" w:name="_Toc21397"/>
      <w:r>
        <w:rPr>
          <w:rFonts w:ascii="宋体" w:hAnsi="宋体" w:eastAsia="宋体"/>
          <w:color w:val="auto"/>
        </w:rPr>
        <w:t>：商家对网络购物评价干预的情况</w:t>
      </w:r>
      <w:bookmarkEnd w:id="15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（6）网络购物给予商品好评的情况</w:t>
      </w:r>
    </w:p>
    <w:p>
      <w:pPr>
        <w:rPr>
          <w:rFonts w:ascii="Calibri" w:hAnsi="Calibri" w:eastAsia="Calibri"/>
          <w:b/>
          <w:bCs/>
          <w:color w:val="auto"/>
        </w:rPr>
      </w:pPr>
      <w:r>
        <w:rPr>
          <w:rFonts w:ascii="宋体" w:hAnsi="宋体" w:eastAsia="宋体"/>
          <w:color w:val="auto"/>
        </w:rPr>
        <w:t>公众网民在网络购物后给商品好评的情况：</w:t>
      </w:r>
      <w:r>
        <w:rPr>
          <w:rFonts w:ascii="Calibri" w:hAnsi="Calibri" w:eastAsia="Calibri"/>
          <w:color w:val="auto"/>
        </w:rPr>
        <w:t>59.52</w:t>
      </w:r>
      <w:r>
        <w:rPr>
          <w:rFonts w:ascii="Calibri" w:hAnsi="Calibri" w:eastAsia="Calibri" w:cs="Calibri"/>
          <w:color w:val="auto"/>
        </w:rPr>
        <w:t>%</w:t>
      </w:r>
      <w:r>
        <w:rPr>
          <w:rFonts w:ascii="宋体" w:hAnsi="宋体" w:eastAsia="宋体"/>
          <w:color w:val="auto"/>
        </w:rPr>
        <w:t>公众网民选择最多的为</w:t>
      </w:r>
      <w:r>
        <w:rPr>
          <w:rFonts w:ascii="Calibri" w:hAnsi="Calibri" w:eastAsia="Calibri"/>
          <w:color w:val="auto"/>
        </w:rPr>
        <w:t>商品质量好</w:t>
      </w:r>
      <w:r>
        <w:rPr>
          <w:rFonts w:ascii="宋体" w:hAnsi="宋体" w:eastAsia="宋体"/>
          <w:color w:val="auto"/>
        </w:rPr>
        <w:t>，</w:t>
      </w:r>
      <w:r>
        <w:rPr>
          <w:rFonts w:ascii="Calibri" w:hAnsi="Calibri" w:eastAsia="Calibri"/>
          <w:color w:val="auto"/>
        </w:rPr>
        <w:t>35.71</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习惯性给好评</w:t>
      </w:r>
      <w:r>
        <w:rPr>
          <w:rFonts w:ascii="宋体" w:hAnsi="宋体" w:eastAsia="宋体"/>
          <w:color w:val="auto"/>
        </w:rPr>
        <w:t>，</w:t>
      </w:r>
      <w:r>
        <w:rPr>
          <w:rFonts w:ascii="Calibri" w:hAnsi="Calibri" w:eastAsia="Calibri"/>
          <w:color w:val="auto"/>
        </w:rPr>
        <w:t>23.81</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为了得到卖家的好评返现的现金</w:t>
      </w:r>
      <w:r>
        <w:rPr>
          <w:rFonts w:ascii="宋体" w:hAnsi="宋体" w:eastAsia="宋体"/>
          <w:color w:val="auto"/>
        </w:rPr>
        <w:t>，</w:t>
      </w:r>
      <w:r>
        <w:rPr>
          <w:rFonts w:ascii="Calibri" w:hAnsi="Calibri" w:eastAsia="Calibri"/>
          <w:color w:val="auto"/>
        </w:rPr>
        <w:t>21.43</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卖家打电话、发消息请求给好评</w:t>
      </w:r>
      <w:r>
        <w:rPr>
          <w:rFonts w:ascii="宋体" w:hAnsi="宋体" w:eastAsia="宋体"/>
          <w:color w:val="auto"/>
        </w:rPr>
        <w:t>。数据显示网络购物公众网民对商品给予真实评价较普遍。</w:t>
      </w:r>
      <w:r>
        <w:rPr>
          <w:rFonts w:ascii="Calibri" w:hAnsi="Calibri" w:eastAsia="Calibri"/>
          <w:b/>
          <w:bCs/>
          <w:color w:val="auto"/>
        </w:rPr>
        <w:t>与全省数据相比，表示习惯性给好评比例要低11.37个百分点，表示商品质量好比例要高1.4个百分点。与全国数据相比，表示习惯性给好评比例要低12.21个百分点，表示卖家打电话、发消息请求给好评比例要高5.01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75</w:t>
      </w:r>
      <w:r>
        <w:rPr>
          <w:rFonts w:hint="eastAsia"/>
          <w:color w:val="auto"/>
        </w:rPr>
        <w:fldChar w:fldCharType="end"/>
      </w:r>
      <w:bookmarkStart w:id="154" w:name="_Toc29893"/>
      <w:r>
        <w:rPr>
          <w:rFonts w:ascii="宋体" w:hAnsi="宋体" w:eastAsia="宋体"/>
          <w:color w:val="auto"/>
        </w:rPr>
        <w:t>：网络购物给予商品好评的情况</w:t>
      </w:r>
      <w:bookmarkEnd w:id="15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（7）电商平台刷单现象的情况</w:t>
      </w:r>
    </w:p>
    <w:p>
      <w:pPr>
        <w:rPr>
          <w:rFonts w:ascii="Calibri" w:hAnsi="Calibri" w:eastAsia="Calibri"/>
          <w:b/>
          <w:bCs/>
          <w:color w:val="auto"/>
        </w:rPr>
      </w:pPr>
      <w:r>
        <w:rPr>
          <w:rFonts w:ascii="宋体" w:hAnsi="宋体" w:eastAsia="宋体"/>
          <w:color w:val="auto"/>
        </w:rPr>
        <w:t>公众网民认为目前电商平台刷单现象的情况：</w:t>
      </w:r>
      <w:r>
        <w:rPr>
          <w:rFonts w:ascii="Calibri" w:hAnsi="Calibri" w:eastAsia="Calibri"/>
          <w:color w:val="auto"/>
        </w:rPr>
        <w:t>69.04</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35.71</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33.33%</w:t>
      </w:r>
      <w:r>
        <w:rPr>
          <w:rFonts w:ascii="宋体" w:hAnsi="宋体" w:eastAsia="宋体"/>
          <w:color w:val="auto"/>
        </w:rPr>
        <w:t>表示较普遍。</w:t>
      </w:r>
      <w:r>
        <w:rPr>
          <w:rFonts w:ascii="Calibri" w:hAnsi="Calibri" w:eastAsia="Calibri"/>
          <w:color w:val="auto"/>
        </w:rPr>
        <w:t>19.05</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11.90</w:t>
      </w:r>
      <w:r>
        <w:rPr>
          <w:rFonts w:ascii="Calibri" w:hAnsi="Calibri" w:eastAsia="Calibri" w:cs="Calibri"/>
          <w:color w:val="auto"/>
        </w:rPr>
        <w:t>%</w:t>
      </w:r>
      <w:r>
        <w:rPr>
          <w:rFonts w:ascii="宋体" w:hAnsi="宋体" w:eastAsia="宋体"/>
          <w:color w:val="auto"/>
        </w:rPr>
        <w:t>表示较少或很少，其中</w:t>
      </w:r>
      <w:r>
        <w:rPr>
          <w:rFonts w:ascii="Calibri" w:hAnsi="Calibri" w:eastAsia="Calibri"/>
          <w:color w:val="auto"/>
        </w:rPr>
        <w:t>7.14</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4.76</w:t>
      </w:r>
      <w:r>
        <w:rPr>
          <w:rFonts w:ascii="Calibri" w:hAnsi="Calibri" w:eastAsia="Calibri" w:cs="Calibri"/>
          <w:color w:val="auto"/>
        </w:rPr>
        <w:t>%</w:t>
      </w:r>
      <w:r>
        <w:rPr>
          <w:rFonts w:ascii="宋体" w:hAnsi="宋体" w:eastAsia="宋体"/>
          <w:color w:val="auto"/>
        </w:rPr>
        <w:t>表示很少。数据显示电商平台刷单现象较为普遍</w:t>
      </w:r>
      <w:r>
        <w:rPr>
          <w:rFonts w:ascii="Calibri" w:hAnsi="Calibri" w:eastAsia="Calibri"/>
          <w:color w:val="auto"/>
        </w:rPr>
        <w:t>。</w:t>
      </w:r>
      <w:r>
        <w:rPr>
          <w:rFonts w:ascii="Calibri" w:hAnsi="Calibri" w:eastAsia="Calibri"/>
          <w:b/>
          <w:bCs/>
          <w:color w:val="auto"/>
        </w:rPr>
        <w:t>与全省数据相比，表示很普遍比例要低10.64个百分点，表示较普遍比例要高8.37个百分点。与全国数据相比，表示很普遍比例要低6.45个百分点，表示较普遍比例要高3.3个百分点。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76</w:t>
      </w:r>
      <w:r>
        <w:rPr>
          <w:rFonts w:hint="eastAsia"/>
          <w:color w:val="auto"/>
        </w:rPr>
        <w:fldChar w:fldCharType="end"/>
      </w:r>
      <w:bookmarkStart w:id="155" w:name="_Toc3318"/>
      <w:r>
        <w:rPr>
          <w:rFonts w:ascii="宋体" w:hAnsi="宋体" w:eastAsia="宋体"/>
          <w:color w:val="auto"/>
        </w:rPr>
        <w:t>：电商平台刷单现象的情况</w:t>
      </w:r>
      <w:bookmarkEnd w:id="15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（图表数据来源：公众网民版专题4网络购物权益保护专题第7题：您认为目前淘宝等电商平台刷单现象普遍吗？）</w:t>
      </w:r>
    </w:p>
    <w:p>
      <w:pPr>
        <w:ind w:firstLine="0" w:firstLineChars="0"/>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7.1</w:t>
      </w:r>
      <w:r>
        <w:rPr>
          <w:rFonts w:ascii="宋体" w:hAnsi="宋体" w:eastAsia="宋体"/>
          <w:color w:val="auto"/>
        </w:rPr>
        <w:t>）公众网民对治理电商平台刷单现象的评价</w:t>
      </w:r>
    </w:p>
    <w:p>
      <w:pPr>
        <w:rPr>
          <w:rFonts w:ascii="Calibri" w:hAnsi="Calibri" w:eastAsia="Calibri"/>
          <w:b/>
          <w:bCs/>
          <w:color w:val="auto"/>
        </w:rPr>
      </w:pPr>
      <w:r>
        <w:rPr>
          <w:rFonts w:ascii="宋体" w:hAnsi="宋体" w:eastAsia="宋体"/>
          <w:color w:val="auto"/>
        </w:rPr>
        <w:t>公众网民认为治理电商平台刷单现象的情况</w:t>
      </w:r>
      <w:r>
        <w:rPr>
          <w:rFonts w:ascii="Calibri" w:hAnsi="Calibri" w:eastAsia="Calibri"/>
          <w:color w:val="auto"/>
        </w:rPr>
        <w:t>：</w:t>
      </w:r>
      <w:r>
        <w:rPr>
          <w:rFonts w:ascii="Calibri" w:hAnsi="Calibri" w:eastAsia="Calibri" w:cs="Calibri"/>
          <w:color w:val="auto"/>
        </w:rPr>
        <w:t>14.64%</w:t>
      </w:r>
      <w:r>
        <w:rPr>
          <w:rFonts w:ascii="宋体" w:hAnsi="宋体" w:eastAsia="宋体"/>
          <w:color w:val="auto"/>
        </w:rPr>
        <w:t>网民表示很好或较好，其中</w:t>
      </w:r>
      <w:r>
        <w:rPr>
          <w:rFonts w:ascii="Calibri" w:hAnsi="Calibri" w:eastAsia="Calibri"/>
          <w:color w:val="auto"/>
        </w:rPr>
        <w:t>9.76</w:t>
      </w:r>
      <w:r>
        <w:rPr>
          <w:rFonts w:ascii="Calibri" w:hAnsi="Calibri" w:eastAsia="Calibri" w:cs="Calibri"/>
          <w:color w:val="auto"/>
        </w:rPr>
        <w:t>%</w:t>
      </w:r>
      <w:r>
        <w:rPr>
          <w:rFonts w:ascii="宋体" w:hAnsi="宋体" w:eastAsia="宋体"/>
          <w:color w:val="auto"/>
        </w:rPr>
        <w:t>表示很好</w:t>
      </w:r>
      <w:r>
        <w:rPr>
          <w:rFonts w:ascii="Calibri" w:hAnsi="Calibri" w:eastAsia="Calibri"/>
          <w:color w:val="auto"/>
        </w:rPr>
        <w:t>，</w:t>
      </w:r>
      <w:r>
        <w:rPr>
          <w:rFonts w:ascii="Calibri" w:hAnsi="Calibri" w:eastAsia="Calibri" w:cs="Calibri"/>
          <w:color w:val="auto"/>
        </w:rPr>
        <w:t>4.88%</w:t>
      </w:r>
      <w:r>
        <w:rPr>
          <w:rFonts w:ascii="宋体" w:hAnsi="宋体" w:eastAsia="宋体"/>
          <w:color w:val="auto"/>
        </w:rPr>
        <w:t>表示较好。</w:t>
      </w:r>
      <w:r>
        <w:rPr>
          <w:rFonts w:ascii="Calibri" w:hAnsi="Calibri" w:eastAsia="Calibri"/>
          <w:color w:val="auto"/>
        </w:rPr>
        <w:t>56.1</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29.26</w:t>
      </w:r>
      <w:r>
        <w:rPr>
          <w:rFonts w:ascii="Calibri" w:hAnsi="Calibri" w:eastAsia="Calibri" w:cs="Calibri"/>
          <w:color w:val="auto"/>
        </w:rPr>
        <w:t>%</w:t>
      </w:r>
      <w:r>
        <w:rPr>
          <w:rFonts w:ascii="宋体" w:hAnsi="宋体" w:eastAsia="宋体"/>
          <w:color w:val="auto"/>
        </w:rPr>
        <w:t>表示较差或很差，其中</w:t>
      </w:r>
      <w:r>
        <w:rPr>
          <w:rFonts w:ascii="Calibri" w:hAnsi="Calibri" w:eastAsia="Calibri"/>
          <w:color w:val="auto"/>
        </w:rPr>
        <w:t>14.63</w:t>
      </w:r>
      <w:r>
        <w:rPr>
          <w:rFonts w:ascii="Calibri" w:hAnsi="Calibri" w:eastAsia="Calibri" w:cs="Calibri"/>
          <w:color w:val="auto"/>
        </w:rPr>
        <w:t>%</w:t>
      </w:r>
      <w:r>
        <w:rPr>
          <w:rFonts w:ascii="宋体" w:hAnsi="宋体" w:eastAsia="宋体"/>
          <w:color w:val="auto"/>
        </w:rPr>
        <w:t>表示较差，</w:t>
      </w:r>
      <w:r>
        <w:rPr>
          <w:rFonts w:ascii="Calibri" w:hAnsi="Calibri" w:eastAsia="Calibri"/>
          <w:color w:val="auto"/>
        </w:rPr>
        <w:t>14.63</w:t>
      </w:r>
      <w:r>
        <w:rPr>
          <w:rFonts w:ascii="Calibri" w:hAnsi="Calibri" w:eastAsia="Calibri" w:cs="Calibri"/>
          <w:color w:val="auto"/>
        </w:rPr>
        <w:t>%</w:t>
      </w:r>
      <w:r>
        <w:rPr>
          <w:rFonts w:ascii="宋体" w:hAnsi="宋体" w:eastAsia="宋体"/>
          <w:color w:val="auto"/>
        </w:rPr>
        <w:t>表示很差。数据显示治理电商平台刷单现象公众网民表示较好及一般。</w:t>
      </w:r>
      <w:r>
        <w:rPr>
          <w:rFonts w:ascii="Calibri" w:hAnsi="Calibri" w:eastAsia="Calibri"/>
          <w:b/>
          <w:bCs/>
          <w:color w:val="auto"/>
        </w:rPr>
        <w:t>与全省数据相比，表示很好比例要低1.51个百分点，表示一般比例要高8.22个百分点。与全国数据相比，表示较好比例要低11.11个百分点，表示很好比例要高1.69个百分点。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77</w:t>
      </w:r>
      <w:r>
        <w:rPr>
          <w:rFonts w:hint="eastAsia"/>
          <w:color w:val="auto"/>
        </w:rPr>
        <w:fldChar w:fldCharType="end"/>
      </w:r>
      <w:bookmarkStart w:id="156" w:name="_Toc22732"/>
      <w:r>
        <w:rPr>
          <w:rFonts w:ascii="宋体" w:hAnsi="宋体" w:eastAsia="宋体"/>
          <w:color w:val="auto"/>
        </w:rPr>
        <w:t>：公众网民对治理电商平台刷单现象的评价</w:t>
      </w:r>
      <w:bookmarkEnd w:id="15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7.2</w:t>
      </w:r>
      <w:r>
        <w:rPr>
          <w:rFonts w:ascii="宋体" w:hAnsi="宋体" w:eastAsia="宋体"/>
          <w:color w:val="auto"/>
        </w:rPr>
        <w:t>）公众网民对信任电商平台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p>
    <w:p>
      <w:pPr>
        <w:rPr>
          <w:rFonts w:ascii="Calibri" w:hAnsi="Calibri" w:eastAsia="Calibri"/>
          <w:b/>
          <w:bCs/>
          <w:color w:val="auto"/>
        </w:rPr>
      </w:pPr>
      <w:r>
        <w:rPr>
          <w:rFonts w:ascii="宋体" w:hAnsi="宋体" w:eastAsia="宋体"/>
          <w:color w:val="auto"/>
        </w:rPr>
        <w:t>公众网民对信任电商平台上商家评价数据的情况：</w:t>
      </w:r>
      <w:r>
        <w:rPr>
          <w:rFonts w:ascii="Calibri" w:hAnsi="Calibri" w:eastAsia="Calibri"/>
          <w:color w:val="auto"/>
        </w:rPr>
        <w:t>21.95</w:t>
      </w:r>
      <w:r>
        <w:rPr>
          <w:rFonts w:ascii="Calibri" w:hAnsi="Calibri" w:eastAsia="Calibri" w:cs="Calibri"/>
          <w:color w:val="auto"/>
        </w:rPr>
        <w:t>%</w:t>
      </w:r>
      <w:r>
        <w:rPr>
          <w:rFonts w:ascii="宋体" w:hAnsi="宋体" w:eastAsia="宋体"/>
          <w:color w:val="auto"/>
        </w:rPr>
        <w:t>网民表示很信任或较信任，其中</w:t>
      </w:r>
      <w:r>
        <w:rPr>
          <w:rFonts w:ascii="Calibri" w:hAnsi="Calibri" w:eastAsia="Calibri"/>
          <w:color w:val="auto"/>
        </w:rPr>
        <w:t>4.88</w:t>
      </w:r>
      <w:r>
        <w:rPr>
          <w:rFonts w:ascii="Calibri" w:hAnsi="Calibri" w:eastAsia="Calibri" w:cs="Calibri"/>
          <w:color w:val="auto"/>
        </w:rPr>
        <w:t>%</w:t>
      </w:r>
      <w:r>
        <w:rPr>
          <w:rFonts w:ascii="宋体" w:hAnsi="宋体" w:eastAsia="宋体"/>
          <w:color w:val="auto"/>
        </w:rPr>
        <w:t>表示很信任，</w:t>
      </w:r>
      <w:r>
        <w:rPr>
          <w:rFonts w:ascii="Calibri" w:hAnsi="Calibri" w:eastAsia="Calibri"/>
          <w:color w:val="auto"/>
        </w:rPr>
        <w:t>17.07</w:t>
      </w:r>
      <w:r>
        <w:rPr>
          <w:rFonts w:ascii="Calibri" w:hAnsi="Calibri" w:eastAsia="Calibri" w:cs="Calibri"/>
          <w:color w:val="auto"/>
        </w:rPr>
        <w:t>%</w:t>
      </w:r>
      <w:r>
        <w:rPr>
          <w:rFonts w:ascii="宋体" w:hAnsi="宋体" w:eastAsia="宋体"/>
          <w:color w:val="auto"/>
        </w:rPr>
        <w:t>表示较信任</w:t>
      </w:r>
      <w:r>
        <w:rPr>
          <w:rFonts w:ascii="Calibri" w:hAnsi="Calibri" w:eastAsia="Calibri"/>
          <w:color w:val="auto"/>
        </w:rPr>
        <w:t>。</w:t>
      </w:r>
      <w:r>
        <w:rPr>
          <w:rFonts w:ascii="Calibri" w:hAnsi="Calibri" w:eastAsia="Calibri" w:cs="Calibri"/>
          <w:color w:val="auto"/>
        </w:rPr>
        <w:t>63.41%</w:t>
      </w:r>
      <w:r>
        <w:rPr>
          <w:rFonts w:ascii="宋体" w:hAnsi="宋体" w:eastAsia="宋体"/>
          <w:color w:val="auto"/>
        </w:rPr>
        <w:t>表示一般。</w:t>
      </w:r>
      <w:r>
        <w:rPr>
          <w:rFonts w:ascii="Calibri" w:hAnsi="Calibri" w:eastAsia="Calibri"/>
          <w:color w:val="auto"/>
        </w:rPr>
        <w:t>14.64</w:t>
      </w:r>
      <w:r>
        <w:rPr>
          <w:rFonts w:ascii="Calibri" w:hAnsi="Calibri" w:eastAsia="Calibri" w:cs="Calibri"/>
          <w:color w:val="auto"/>
        </w:rPr>
        <w:t>%</w:t>
      </w:r>
      <w:r>
        <w:rPr>
          <w:rFonts w:ascii="宋体" w:hAnsi="宋体" w:eastAsia="宋体"/>
          <w:color w:val="auto"/>
        </w:rPr>
        <w:t>表示较不信任或不信任，其中</w:t>
      </w:r>
      <w:r>
        <w:rPr>
          <w:rFonts w:ascii="Calibri" w:hAnsi="Calibri" w:eastAsia="Calibri"/>
          <w:color w:val="auto"/>
        </w:rPr>
        <w:t>9.76</w:t>
      </w:r>
      <w:r>
        <w:rPr>
          <w:rFonts w:ascii="Calibri" w:hAnsi="Calibri" w:eastAsia="Calibri" w:cs="Calibri"/>
          <w:color w:val="auto"/>
        </w:rPr>
        <w:t>%</w:t>
      </w:r>
      <w:r>
        <w:rPr>
          <w:rFonts w:ascii="宋体" w:hAnsi="宋体" w:eastAsia="宋体"/>
          <w:color w:val="auto"/>
        </w:rPr>
        <w:t>表示较不信任，</w:t>
      </w:r>
      <w:r>
        <w:rPr>
          <w:rFonts w:ascii="Calibri" w:hAnsi="Calibri" w:eastAsia="Calibri"/>
          <w:color w:val="auto"/>
        </w:rPr>
        <w:t>4.88</w:t>
      </w:r>
      <w:r>
        <w:rPr>
          <w:rFonts w:ascii="Calibri" w:hAnsi="Calibri" w:eastAsia="Calibri" w:cs="Calibri"/>
          <w:color w:val="auto"/>
        </w:rPr>
        <w:t>%</w:t>
      </w:r>
      <w:r>
        <w:rPr>
          <w:rFonts w:ascii="宋体" w:hAnsi="宋体" w:eastAsia="宋体"/>
          <w:color w:val="auto"/>
        </w:rPr>
        <w:t>表示不信任。数据显示公众网民对信任电商平台上商家评价一般居多</w:t>
      </w:r>
      <w:r>
        <w:rPr>
          <w:rFonts w:ascii="Calibri" w:hAnsi="Calibri" w:eastAsia="Calibri"/>
          <w:color w:val="auto"/>
        </w:rPr>
        <w:t>。</w:t>
      </w:r>
      <w:r>
        <w:rPr>
          <w:rFonts w:ascii="Calibri" w:hAnsi="Calibri" w:eastAsia="Calibri"/>
          <w:b/>
          <w:bCs/>
          <w:color w:val="auto"/>
        </w:rPr>
        <w:t>相较于全省数据，一般的占比高了17.49个百分点。与全国数据相比，表示较信任比例要低3.21个百分点，表示一般比例要高10.02个百分点。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78</w:t>
      </w:r>
      <w:r>
        <w:rPr>
          <w:rFonts w:hint="eastAsia"/>
          <w:color w:val="auto"/>
        </w:rPr>
        <w:fldChar w:fldCharType="end"/>
      </w:r>
      <w:bookmarkStart w:id="157" w:name="_Toc25307"/>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bookmarkEnd w:id="15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）电商直播购物发展现状</w:t>
      </w:r>
    </w:p>
    <w:p>
      <w:pPr>
        <w:rPr>
          <w:rFonts w:ascii="Calibri" w:hAnsi="Calibri" w:eastAsia="Calibri"/>
          <w:b/>
          <w:bCs/>
          <w:color w:val="auto"/>
        </w:rPr>
      </w:pPr>
      <w:r>
        <w:rPr>
          <w:rFonts w:ascii="宋体" w:hAnsi="宋体" w:eastAsia="宋体"/>
          <w:color w:val="auto"/>
        </w:rPr>
        <w:t>公众网民对电商直播购物的接受程度：</w:t>
      </w:r>
      <w:r>
        <w:rPr>
          <w:rFonts w:ascii="Calibri" w:hAnsi="Calibri" w:eastAsia="Calibri"/>
          <w:color w:val="auto"/>
        </w:rPr>
        <w:t>46.34</w:t>
      </w:r>
      <w:r>
        <w:rPr>
          <w:rFonts w:ascii="Calibri" w:hAnsi="Calibri" w:eastAsia="Calibri" w:cs="Calibri"/>
          <w:color w:val="auto"/>
        </w:rPr>
        <w:t>%</w:t>
      </w:r>
      <w:r>
        <w:rPr>
          <w:rFonts w:ascii="宋体" w:hAnsi="宋体" w:eastAsia="宋体"/>
          <w:color w:val="auto"/>
        </w:rPr>
        <w:t>网民看过直播，只是偶尔参与购物；</w:t>
      </w:r>
      <w:r>
        <w:rPr>
          <w:rFonts w:ascii="Calibri" w:hAnsi="Calibri" w:eastAsia="Calibri"/>
          <w:color w:val="auto"/>
        </w:rPr>
        <w:t>29.27</w:t>
      </w:r>
      <w:r>
        <w:rPr>
          <w:rFonts w:ascii="Calibri" w:hAnsi="Calibri" w:eastAsia="Calibri" w:cs="Calibri"/>
          <w:color w:val="auto"/>
        </w:rPr>
        <w:t>%</w:t>
      </w:r>
      <w:r>
        <w:rPr>
          <w:rFonts w:ascii="宋体" w:hAnsi="宋体" w:eastAsia="宋体"/>
          <w:color w:val="auto"/>
        </w:rPr>
        <w:t>网民看过直播，但没有买过；</w:t>
      </w:r>
      <w:r>
        <w:rPr>
          <w:rFonts w:ascii="Calibri" w:hAnsi="Calibri" w:eastAsia="Calibri"/>
          <w:color w:val="auto"/>
        </w:rPr>
        <w:t>17.07</w:t>
      </w:r>
      <w:r>
        <w:rPr>
          <w:rFonts w:ascii="Calibri" w:hAnsi="Calibri" w:eastAsia="Calibri" w:cs="Calibri"/>
          <w:color w:val="auto"/>
        </w:rPr>
        <w:t>%</w:t>
      </w:r>
      <w:r>
        <w:rPr>
          <w:rFonts w:ascii="宋体" w:hAnsi="宋体" w:eastAsia="宋体"/>
          <w:color w:val="auto"/>
        </w:rPr>
        <w:t>网民没有看过网购直播</w:t>
      </w:r>
      <w:r>
        <w:rPr>
          <w:rFonts w:ascii="Calibri" w:hAnsi="Calibri" w:eastAsia="Calibri"/>
          <w:color w:val="auto"/>
        </w:rPr>
        <w:t>；</w:t>
      </w:r>
      <w:r>
        <w:rPr>
          <w:rFonts w:ascii="Calibri" w:hAnsi="Calibri" w:eastAsia="Calibri" w:cs="Calibri"/>
          <w:color w:val="auto"/>
        </w:rPr>
        <w:t>7.32%</w:t>
      </w:r>
      <w:r>
        <w:rPr>
          <w:rFonts w:ascii="宋体" w:hAnsi="宋体" w:eastAsia="宋体"/>
          <w:color w:val="auto"/>
        </w:rPr>
        <w:t>网民看过直播，而且经常通过直播购物。显示电商购物直播的渗透率比较高（</w:t>
      </w:r>
      <w:r>
        <w:rPr>
          <w:rFonts w:ascii="Calibri" w:hAnsi="Calibri" w:eastAsia="Calibri"/>
          <w:color w:val="auto"/>
        </w:rPr>
        <w:t>82.93</w:t>
      </w:r>
      <w:r>
        <w:rPr>
          <w:rFonts w:ascii="Calibri" w:hAnsi="Calibri" w:eastAsia="Calibri" w:cs="Calibri"/>
          <w:color w:val="auto"/>
        </w:rPr>
        <w:t>%</w:t>
      </w:r>
      <w:r>
        <w:rPr>
          <w:rFonts w:ascii="宋体" w:hAnsi="宋体" w:eastAsia="宋体"/>
          <w:color w:val="auto"/>
        </w:rPr>
        <w:t>），但成交频次、成交率较高</w:t>
      </w:r>
      <w:r>
        <w:rPr>
          <w:rFonts w:ascii="Calibri" w:hAnsi="Calibri" w:eastAsia="Calibri"/>
          <w:color w:val="auto"/>
        </w:rPr>
        <w:t>。</w:t>
      </w:r>
      <w:r>
        <w:rPr>
          <w:rFonts w:ascii="Calibri" w:hAnsi="Calibri" w:eastAsia="Calibri"/>
          <w:b/>
          <w:bCs/>
          <w:color w:val="auto"/>
        </w:rPr>
        <w:t>与全省数据相比，表示看过，经常通过直播购物比例要低9.51个百分点，表示看过，偶尔参与购物比例要高2.49个百分点。与全国数据相比，表示看过，经常通过直播购物比例要低2.4个百分点，表示看过，偶尔参与购物比例要高5.83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79</w:t>
      </w:r>
      <w:r>
        <w:rPr>
          <w:rFonts w:hint="eastAsia"/>
          <w:color w:val="auto"/>
        </w:rPr>
        <w:fldChar w:fldCharType="end"/>
      </w:r>
      <w:bookmarkStart w:id="158" w:name="_Toc22995"/>
      <w:r>
        <w:rPr>
          <w:rFonts w:ascii="宋体" w:hAnsi="宋体" w:eastAsia="宋体"/>
          <w:color w:val="auto"/>
        </w:rPr>
        <w:t>：电商直播购物发展现状</w:t>
      </w:r>
      <w:bookmarkEnd w:id="15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）直播购物行为影响因素</w:t>
      </w:r>
    </w:p>
    <w:p>
      <w:pPr>
        <w:rPr>
          <w:rFonts w:ascii="Calibri" w:hAnsi="Calibri" w:eastAsia="Calibri"/>
          <w:b/>
          <w:bCs/>
          <w:color w:val="auto"/>
        </w:rPr>
      </w:pPr>
      <w:r>
        <w:rPr>
          <w:rFonts w:ascii="宋体" w:hAnsi="宋体" w:eastAsia="宋体"/>
          <w:color w:val="auto"/>
        </w:rPr>
        <w:t>公众网民对电商直播购物的不满意的情况</w:t>
      </w:r>
      <w:r>
        <w:rPr>
          <w:rFonts w:ascii="Calibri" w:hAnsi="Calibri" w:eastAsia="Calibri"/>
          <w:color w:val="auto"/>
        </w:rPr>
        <w:t>：</w:t>
      </w:r>
      <w:r>
        <w:rPr>
          <w:rFonts w:ascii="Calibri" w:hAnsi="Calibri" w:eastAsia="Calibri" w:cs="Calibri"/>
          <w:color w:val="auto"/>
        </w:rPr>
        <w:t>21.95%</w:t>
      </w:r>
      <w:r>
        <w:rPr>
          <w:rFonts w:ascii="宋体" w:hAnsi="宋体" w:eastAsia="宋体"/>
          <w:color w:val="auto"/>
        </w:rPr>
        <w:t>网民认为</w:t>
      </w:r>
      <w:r>
        <w:rPr>
          <w:rFonts w:ascii="Calibri" w:hAnsi="Calibri" w:eastAsia="Calibri"/>
          <w:color w:val="auto"/>
        </w:rPr>
        <w:t>产品体验感较弱</w:t>
      </w:r>
      <w:r>
        <w:rPr>
          <w:rFonts w:ascii="宋体" w:hAnsi="宋体" w:eastAsia="宋体"/>
          <w:color w:val="auto"/>
        </w:rPr>
        <w:t>；</w:t>
      </w:r>
      <w:r>
        <w:rPr>
          <w:rFonts w:ascii="Calibri" w:hAnsi="Calibri" w:eastAsia="Calibri"/>
          <w:color w:val="auto"/>
        </w:rPr>
        <w:t>51.22</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产品质量参差不齐</w:t>
      </w:r>
      <w:r>
        <w:rPr>
          <w:rFonts w:ascii="宋体" w:hAnsi="宋体" w:eastAsia="宋体"/>
          <w:color w:val="auto"/>
        </w:rPr>
        <w:t>；</w:t>
      </w:r>
      <w:r>
        <w:rPr>
          <w:rFonts w:ascii="Calibri" w:hAnsi="Calibri" w:eastAsia="Calibri"/>
          <w:color w:val="auto"/>
        </w:rPr>
        <w:t>36.59</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产品售后服务不完善</w:t>
      </w:r>
      <w:r>
        <w:rPr>
          <w:rFonts w:ascii="宋体" w:hAnsi="宋体" w:eastAsia="宋体"/>
          <w:color w:val="auto"/>
        </w:rPr>
        <w:t>；</w:t>
      </w:r>
      <w:r>
        <w:rPr>
          <w:rFonts w:ascii="Calibri" w:hAnsi="Calibri" w:eastAsia="Calibri"/>
          <w:color w:val="auto"/>
        </w:rPr>
        <w:t>58.54</w:t>
      </w:r>
      <w:r>
        <w:rPr>
          <w:rFonts w:ascii="Calibri" w:hAnsi="Calibri" w:eastAsia="Calibri" w:cs="Calibri"/>
          <w:color w:val="auto"/>
        </w:rPr>
        <w:t>%</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容易产生冲动消费</w:t>
      </w:r>
      <w:r>
        <w:rPr>
          <w:rFonts w:ascii="宋体" w:hAnsi="宋体" w:eastAsia="宋体"/>
          <w:color w:val="auto"/>
        </w:rPr>
        <w:t>；</w:t>
      </w:r>
      <w:r>
        <w:rPr>
          <w:rFonts w:ascii="Calibri" w:hAnsi="Calibri" w:eastAsia="Calibri"/>
          <w:color w:val="auto"/>
        </w:rPr>
        <w:t>48.78</w:t>
      </w:r>
      <w:r>
        <w:rPr>
          <w:rFonts w:ascii="Calibri" w:hAnsi="Calibri" w:eastAsia="Calibri" w:cs="Calibri"/>
          <w:color w:val="auto"/>
        </w:rPr>
        <w:t>%网</w:t>
      </w:r>
      <w:r>
        <w:rPr>
          <w:rFonts w:ascii="宋体" w:hAnsi="宋体" w:eastAsia="宋体"/>
          <w:color w:val="auto"/>
        </w:rPr>
        <w:t>民认为</w:t>
      </w:r>
      <w:r>
        <w:rPr>
          <w:rFonts w:ascii="Calibri" w:hAnsi="Calibri" w:eastAsia="Calibri"/>
          <w:color w:val="auto"/>
        </w:rPr>
        <w:t>推销商品过多，使人眼花缭乱</w:t>
      </w:r>
      <w:r>
        <w:rPr>
          <w:rFonts w:ascii="Calibri" w:hAnsi="Calibri" w:eastAsia="Calibri" w:cs="Calibri"/>
          <w:color w:val="auto"/>
        </w:rPr>
        <w:t>；56.1%</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虚假宣传，推荐商品与实物不一致/夸大产品功效/虚假刷流量；34.15%</w:t>
      </w:r>
      <w:r>
        <w:rPr>
          <w:rFonts w:ascii="宋体" w:hAnsi="宋体" w:eastAsia="宋体"/>
          <w:color w:val="auto"/>
        </w:rPr>
        <w:t>网民认为</w:t>
      </w:r>
      <w:r>
        <w:rPr>
          <w:rFonts w:ascii="Calibri" w:hAnsi="Calibri" w:eastAsia="Calibri"/>
          <w:color w:val="auto"/>
        </w:rPr>
        <w:t>门槛太低，从业人员素质参差不齐</w:t>
      </w:r>
      <w:r>
        <w:rPr>
          <w:rFonts w:ascii="宋体" w:hAnsi="宋体" w:eastAsia="宋体"/>
          <w:color w:val="auto"/>
        </w:rPr>
        <w:t>；</w:t>
      </w:r>
      <w:r>
        <w:rPr>
          <w:rFonts w:ascii="Calibri" w:hAnsi="Calibri" w:eastAsia="Calibri"/>
          <w:color w:val="auto"/>
        </w:rPr>
        <w:t>12.2</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个人反感</w:t>
      </w:r>
      <w:r>
        <w:rPr>
          <w:rFonts w:ascii="宋体" w:hAnsi="宋体" w:eastAsia="宋体"/>
          <w:color w:val="auto"/>
        </w:rPr>
        <w:t>；</w:t>
      </w:r>
      <w:r>
        <w:rPr>
          <w:rFonts w:ascii="Calibri" w:hAnsi="Calibri" w:eastAsia="Calibri"/>
          <w:color w:val="auto"/>
        </w:rPr>
        <w:t>7.32</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其他</w:t>
      </w:r>
      <w:r>
        <w:rPr>
          <w:rFonts w:ascii="Calibri" w:hAnsi="Calibri" w:eastAsia="Calibri" w:cs="Calibri"/>
          <w:color w:val="auto"/>
        </w:rPr>
        <w:t>。</w:t>
      </w:r>
      <w:r>
        <w:rPr>
          <w:rFonts w:ascii="Calibri" w:hAnsi="Calibri" w:eastAsia="Calibri"/>
          <w:b/>
          <w:bCs/>
          <w:color w:val="auto"/>
        </w:rPr>
        <w:t>与全省数据相比，表示产品体验感较弱比例要低7.27个百分点，表示产品售后服务不完善比例要高1.2个百分点。与全国数据相比，表示产品体验感较弱比例要低9.79个百分点，表示容易产生冲动消费比例要高12.25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80</w:t>
      </w:r>
      <w:r>
        <w:rPr>
          <w:rFonts w:hint="eastAsia"/>
          <w:color w:val="auto"/>
        </w:rPr>
        <w:fldChar w:fldCharType="end"/>
      </w:r>
      <w:bookmarkStart w:id="159" w:name="_Toc19695"/>
      <w:r>
        <w:rPr>
          <w:rFonts w:ascii="宋体" w:hAnsi="宋体" w:eastAsia="宋体"/>
          <w:color w:val="auto"/>
        </w:rPr>
        <w:t>：直播购物行为影响因素</w:t>
      </w:r>
      <w:bookmarkEnd w:id="15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）公众网民对网红带货的反应</w:t>
      </w:r>
    </w:p>
    <w:p>
      <w:pPr>
        <w:rPr>
          <w:rFonts w:ascii="微软雅黑" w:hAnsi="微软雅黑" w:eastAsia="微软雅黑"/>
          <w:color w:val="auto"/>
          <w:sz w:val="22"/>
          <w:szCs w:val="22"/>
        </w:rPr>
      </w:pPr>
      <w:r>
        <w:rPr>
          <w:rFonts w:ascii="宋体" w:hAnsi="宋体" w:eastAsia="宋体"/>
          <w:color w:val="auto"/>
        </w:rPr>
        <w:t>公众网民对网红带货的反应：排第一位是不大信任，选择</w:t>
      </w:r>
      <w:r>
        <w:rPr>
          <w:rFonts w:ascii="Calibri" w:hAnsi="Calibri" w:eastAsia="Calibri"/>
          <w:color w:val="auto"/>
        </w:rPr>
        <w:t>有点好奇，会浏览其中内容</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33.33</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不大信任，提防套路</w:t>
      </w:r>
      <w:r>
        <w:rPr>
          <w:rFonts w:ascii="宋体" w:hAnsi="宋体" w:eastAsia="宋体"/>
          <w:color w:val="auto"/>
        </w:rPr>
        <w:t>（选择率</w:t>
      </w:r>
      <w:r>
        <w:rPr>
          <w:rFonts w:ascii="Calibri" w:hAnsi="Calibri" w:eastAsia="Calibri"/>
          <w:color w:val="auto"/>
        </w:rPr>
        <w:t>30.95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不感兴趣，选择置之不理</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14.29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比较接受，对感兴趣的商品会主动询问</w:t>
      </w:r>
      <w:r>
        <w:rPr>
          <w:rFonts w:ascii="宋体" w:hAnsi="宋体" w:eastAsia="宋体"/>
          <w:color w:val="auto"/>
        </w:rPr>
        <w:t>（选择率</w:t>
      </w:r>
      <w:r>
        <w:rPr>
          <w:rFonts w:ascii="Calibri" w:hAnsi="Calibri" w:eastAsia="Calibri"/>
          <w:color w:val="auto"/>
        </w:rPr>
        <w:t>11.9</w:t>
      </w:r>
      <w:r>
        <w:rPr>
          <w:rFonts w:ascii="Calibri" w:hAnsi="Calibri" w:eastAsia="Calibri" w:cs="Calibri"/>
          <w:color w:val="auto"/>
        </w:rPr>
        <w:t>%</w:t>
      </w:r>
      <w:r>
        <w:rPr>
          <w:rFonts w:ascii="宋体" w:hAnsi="宋体" w:eastAsia="宋体"/>
          <w:color w:val="auto"/>
        </w:rPr>
        <w:t>）。数据显示公众网民对网红带货并不十分关注，</w:t>
      </w:r>
      <w:r>
        <w:rPr>
          <w:rFonts w:hint="eastAsia" w:asciiTheme="minorEastAsia" w:hAnsiTheme="minorEastAsia" w:cstheme="minorEastAsia"/>
          <w:color w:val="auto"/>
        </w:rPr>
        <w:t>23.81</w:t>
      </w:r>
      <w:r>
        <w:rPr>
          <w:rFonts w:ascii="Calibri" w:hAnsi="Calibri" w:eastAsia="Calibri"/>
          <w:color w:val="auto"/>
        </w:rPr>
        <w:t>%</w:t>
      </w:r>
      <w:r>
        <w:rPr>
          <w:rFonts w:ascii="宋体" w:hAnsi="宋体" w:eastAsia="宋体"/>
          <w:color w:val="auto"/>
        </w:rPr>
        <w:t>网民选择不理会或屏蔽。</w:t>
      </w:r>
      <w:r>
        <w:rPr>
          <w:rFonts w:ascii="Calibri" w:hAnsi="Calibri" w:eastAsia="Calibri"/>
          <w:b/>
          <w:bCs/>
          <w:color w:val="auto"/>
        </w:rPr>
        <w:t>与全省数据相比，表示比较接受，对感兴趣的商品会主动询问比例要低2.55个百分点，表示有点好奇，会浏览其中内容比例要高7.84个百分点。与全国数据相比，表示不大信任，提防套路比例要低2.81个百分点，表示比较接受，对感兴趣的商品会主动询问比例要高2.82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81</w:t>
      </w:r>
      <w:r>
        <w:rPr>
          <w:rFonts w:hint="eastAsia"/>
          <w:color w:val="auto"/>
        </w:rPr>
        <w:fldChar w:fldCharType="end"/>
      </w:r>
      <w:bookmarkStart w:id="160" w:name="_Toc10490"/>
      <w:r>
        <w:rPr>
          <w:rFonts w:ascii="宋体" w:hAnsi="宋体" w:eastAsia="宋体"/>
          <w:color w:val="auto"/>
        </w:rPr>
        <w:t>：公众网民对网红带货的反应</w:t>
      </w:r>
      <w:bookmarkEnd w:id="16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（图表数据来源：公众网民版专题4网络购物权益保护专题第10题：看到网红带货，您的反应是？）</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）公众网民对电商直播网购的考虑因素</w:t>
      </w:r>
    </w:p>
    <w:p>
      <w:pPr>
        <w:rPr>
          <w:rFonts w:ascii="微软雅黑" w:hAnsi="微软雅黑" w:eastAsia="微软雅黑"/>
          <w:color w:val="auto"/>
          <w:sz w:val="22"/>
          <w:szCs w:val="22"/>
        </w:rPr>
      </w:pPr>
      <w:r>
        <w:rPr>
          <w:rFonts w:ascii="宋体" w:hAnsi="宋体" w:eastAsia="宋体"/>
          <w:color w:val="auto"/>
        </w:rPr>
        <w:t>公众网民对电商直播网购的考虑因素：排第一位是</w:t>
      </w:r>
      <w:r>
        <w:rPr>
          <w:rFonts w:ascii="Calibri" w:hAnsi="Calibri" w:eastAsia="Calibri"/>
          <w:color w:val="auto"/>
        </w:rPr>
        <w:t>产品质量</w:t>
      </w:r>
      <w:r>
        <w:rPr>
          <w:rFonts w:ascii="宋体" w:hAnsi="宋体" w:eastAsia="宋体"/>
          <w:color w:val="auto"/>
        </w:rPr>
        <w:t>（选择率</w:t>
      </w:r>
      <w:r>
        <w:rPr>
          <w:rFonts w:ascii="Calibri" w:hAnsi="Calibri" w:eastAsia="Calibri"/>
          <w:color w:val="auto"/>
        </w:rPr>
        <w:t>78.57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售后服务</w:t>
      </w:r>
      <w:r>
        <w:rPr>
          <w:rFonts w:ascii="宋体" w:hAnsi="宋体" w:eastAsia="宋体"/>
          <w:color w:val="auto"/>
        </w:rPr>
        <w:t>（选择率</w:t>
      </w:r>
      <w:r>
        <w:rPr>
          <w:rFonts w:ascii="Calibri" w:hAnsi="Calibri" w:eastAsia="Calibri"/>
          <w:color w:val="auto"/>
        </w:rPr>
        <w:t>50</w:t>
      </w:r>
      <w:r>
        <w:rPr>
          <w:rFonts w:ascii="Calibri" w:hAnsi="Calibri" w:eastAsia="Calibri" w:cs="Calibri"/>
          <w:color w:val="auto"/>
        </w:rPr>
        <w:t>%</w:t>
      </w:r>
      <w:r>
        <w:rPr>
          <w:rFonts w:ascii="宋体" w:hAnsi="宋体" w:eastAsia="宋体"/>
          <w:color w:val="auto"/>
        </w:rPr>
        <w:t>）、第三位的是</w:t>
      </w:r>
      <w:r>
        <w:rPr>
          <w:rFonts w:ascii="Calibri" w:hAnsi="Calibri" w:eastAsia="Calibri"/>
          <w:color w:val="auto"/>
        </w:rPr>
        <w:t>实际需求</w:t>
      </w:r>
      <w:r>
        <w:rPr>
          <w:rFonts w:ascii="宋体" w:hAnsi="宋体" w:eastAsia="宋体"/>
          <w:color w:val="auto"/>
        </w:rPr>
        <w:t>（选择率</w:t>
      </w:r>
      <w:r>
        <w:rPr>
          <w:rFonts w:ascii="Calibri" w:hAnsi="Calibri" w:eastAsia="Calibri"/>
          <w:color w:val="auto"/>
        </w:rPr>
        <w:t>50</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产品来源</w:t>
      </w:r>
      <w:r>
        <w:rPr>
          <w:rFonts w:ascii="宋体" w:hAnsi="宋体" w:eastAsia="宋体"/>
          <w:color w:val="auto"/>
        </w:rPr>
        <w:t>（选择率</w:t>
      </w:r>
      <w:r>
        <w:rPr>
          <w:rFonts w:ascii="Calibri" w:hAnsi="Calibri" w:eastAsia="Calibri"/>
          <w:color w:val="auto"/>
        </w:rPr>
        <w:t>42.86</w:t>
      </w:r>
      <w:r>
        <w:rPr>
          <w:rFonts w:ascii="Calibri" w:hAnsi="Calibri" w:eastAsia="Calibri" w:cs="Calibri"/>
          <w:color w:val="auto"/>
        </w:rPr>
        <w:t>%</w:t>
      </w:r>
      <w:r>
        <w:rPr>
          <w:rFonts w:ascii="宋体" w:hAnsi="宋体" w:eastAsia="宋体"/>
          <w:color w:val="auto"/>
        </w:rPr>
        <w:t>）、第五位是在</w:t>
      </w:r>
      <w:r>
        <w:rPr>
          <w:rFonts w:ascii="Calibri" w:hAnsi="Calibri" w:eastAsia="Calibri"/>
          <w:color w:val="auto"/>
        </w:rPr>
        <w:t>对卖家的熟悉程度</w:t>
      </w:r>
      <w:r>
        <w:rPr>
          <w:rFonts w:ascii="宋体" w:hAnsi="宋体" w:eastAsia="宋体"/>
          <w:color w:val="auto"/>
        </w:rPr>
        <w:t>（选择率</w:t>
      </w:r>
      <w:r>
        <w:rPr>
          <w:rFonts w:ascii="Calibri" w:hAnsi="Calibri" w:eastAsia="Calibri"/>
          <w:color w:val="auto"/>
        </w:rPr>
        <w:t>26.19</w:t>
      </w:r>
      <w:r>
        <w:rPr>
          <w:rFonts w:ascii="Calibri" w:hAnsi="Calibri" w:eastAsia="Calibri" w:cs="Calibri"/>
          <w:color w:val="auto"/>
        </w:rPr>
        <w:t>%</w:t>
      </w:r>
      <w:r>
        <w:rPr>
          <w:rFonts w:ascii="宋体" w:hAnsi="宋体" w:eastAsia="宋体"/>
          <w:color w:val="auto"/>
        </w:rPr>
        <w:t>）。数据显示公众网民对产品质量、售后服务、符合实际需求等最关注。</w:t>
      </w:r>
      <w:r>
        <w:rPr>
          <w:rFonts w:ascii="Calibri" w:hAnsi="Calibri" w:eastAsia="Calibri"/>
          <w:b/>
          <w:bCs/>
          <w:color w:val="auto"/>
        </w:rPr>
        <w:t>与全省数据相比，表示在朋友圈内的口碑比例要低8.6个百分点，表示产品来源比例要高3.25个百分点。与全国数据相比，表示产品质量比例要低3.34个百分点，表示产品来源比例要高2.38个百分点。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82</w:t>
      </w:r>
      <w:r>
        <w:rPr>
          <w:rFonts w:hint="eastAsia"/>
          <w:color w:val="auto"/>
        </w:rPr>
        <w:fldChar w:fldCharType="end"/>
      </w:r>
      <w:bookmarkStart w:id="161" w:name="_Toc25194"/>
      <w:r>
        <w:rPr>
          <w:rFonts w:ascii="宋体" w:hAnsi="宋体" w:eastAsia="宋体"/>
          <w:color w:val="auto"/>
        </w:rPr>
        <w:t>：公众网民对电商直播网购的考虑因素</w:t>
      </w:r>
      <w:bookmarkEnd w:id="16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）公众网民对参与网上二手商品买卖的意愿</w:t>
      </w:r>
    </w:p>
    <w:p>
      <w:pPr>
        <w:rPr>
          <w:rFonts w:ascii="Calibri" w:hAnsi="Calibri" w:eastAsia="Calibri"/>
          <w:color w:val="auto"/>
        </w:rPr>
      </w:pPr>
      <w:r>
        <w:rPr>
          <w:rFonts w:ascii="宋体" w:hAnsi="宋体" w:eastAsia="宋体"/>
          <w:color w:val="auto"/>
        </w:rPr>
        <w:t>公众网民对参与网上二手商品买卖的意愿：排第一位是</w:t>
      </w:r>
      <w:r>
        <w:rPr>
          <w:rFonts w:ascii="Calibri" w:hAnsi="Calibri" w:eastAsia="Calibri"/>
          <w:color w:val="auto"/>
        </w:rPr>
        <w:t>我愿意在二手闲置交易平台上购买二手商品</w:t>
      </w:r>
      <w:r>
        <w:rPr>
          <w:rFonts w:ascii="宋体" w:hAnsi="宋体" w:eastAsia="宋体"/>
          <w:color w:val="auto"/>
        </w:rPr>
        <w:t>（选择率</w:t>
      </w:r>
      <w:r>
        <w:rPr>
          <w:rFonts w:ascii="Calibri" w:hAnsi="Calibri" w:eastAsia="Calibri"/>
          <w:color w:val="auto"/>
        </w:rPr>
        <w:t>40.48</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当某商品价格低于市场价时，我会考虑购买二手商品</w:t>
      </w:r>
      <w:r>
        <w:rPr>
          <w:rFonts w:ascii="宋体" w:hAnsi="宋体" w:eastAsia="宋体"/>
          <w:color w:val="auto"/>
        </w:rPr>
        <w:t>（选择率</w:t>
      </w:r>
      <w:r>
        <w:rPr>
          <w:rFonts w:ascii="Calibri" w:hAnsi="Calibri" w:eastAsia="Calibri"/>
          <w:color w:val="auto"/>
        </w:rPr>
        <w:t>30.95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不会参与</w:t>
      </w:r>
      <w:r>
        <w:rPr>
          <w:rFonts w:ascii="宋体" w:hAnsi="宋体" w:eastAsia="宋体"/>
          <w:color w:val="auto"/>
        </w:rPr>
        <w:t>（选择率</w:t>
      </w:r>
      <w:r>
        <w:rPr>
          <w:rFonts w:ascii="Calibri" w:hAnsi="Calibri" w:eastAsia="Calibri"/>
          <w:color w:val="auto"/>
        </w:rPr>
        <w:t>21.43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不了解</w:t>
      </w:r>
      <w:r>
        <w:rPr>
          <w:rFonts w:ascii="宋体" w:hAnsi="宋体" w:eastAsia="宋体"/>
          <w:color w:val="auto"/>
        </w:rPr>
        <w:t>（选择率</w:t>
      </w:r>
      <w:r>
        <w:rPr>
          <w:rFonts w:ascii="Calibri" w:hAnsi="Calibri" w:eastAsia="Calibri"/>
          <w:color w:val="auto"/>
        </w:rPr>
        <w:t>19.05</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我乐于向他人推荐二手闲置交易平台</w:t>
      </w:r>
      <w:r>
        <w:rPr>
          <w:rFonts w:ascii="宋体" w:hAnsi="宋体" w:eastAsia="宋体"/>
          <w:color w:val="auto"/>
        </w:rPr>
        <w:t>（选择率</w:t>
      </w:r>
      <w:r>
        <w:rPr>
          <w:rFonts w:ascii="Calibri" w:hAnsi="Calibri" w:eastAsia="Calibri"/>
          <w:color w:val="auto"/>
        </w:rPr>
        <w:t>14.29</w:t>
      </w:r>
      <w:r>
        <w:rPr>
          <w:rFonts w:ascii="Calibri" w:hAnsi="Calibri" w:eastAsia="Calibri" w:cs="Calibri"/>
          <w:color w:val="auto"/>
        </w:rPr>
        <w:t>%</w:t>
      </w:r>
      <w:r>
        <w:rPr>
          <w:rFonts w:ascii="宋体" w:hAnsi="宋体" w:eastAsia="宋体"/>
          <w:color w:val="auto"/>
        </w:rPr>
        <w:t>）。数据显示超过三分之一的公众网民有网上二手商品买卖意愿，而价格是主要考虑因素。</w:t>
      </w:r>
      <w:r>
        <w:rPr>
          <w:rFonts w:ascii="Calibri" w:hAnsi="Calibri" w:eastAsia="Calibri"/>
          <w:b/>
          <w:bCs/>
          <w:color w:val="auto"/>
        </w:rPr>
        <w:t>与全省数据相比，表示不会参与比例要低15.48个百分点，表示当某商品价格低于市场价时，我会考虑购买二手商品比例要高2.17个百分点。与全国数据相比，表示不会参与比例要低15.37个百分点，表示当某商品价格低于市场价时，我会考虑购买二手商品比例要高1.04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83</w:t>
      </w:r>
      <w:r>
        <w:rPr>
          <w:rFonts w:hint="eastAsia"/>
          <w:color w:val="auto"/>
        </w:rPr>
        <w:fldChar w:fldCharType="end"/>
      </w:r>
      <w:bookmarkStart w:id="162" w:name="_Toc23904"/>
      <w:r>
        <w:rPr>
          <w:rFonts w:ascii="宋体" w:hAnsi="宋体" w:eastAsia="宋体"/>
          <w:color w:val="auto"/>
        </w:rPr>
        <w:t>：公众网民对参与网上二手商品买卖的意愿</w:t>
      </w:r>
      <w:bookmarkEnd w:id="16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13</w:t>
      </w:r>
      <w:r>
        <w:rPr>
          <w:rFonts w:ascii="宋体" w:hAnsi="宋体" w:eastAsia="宋体"/>
          <w:color w:val="auto"/>
        </w:rPr>
        <w:t>）公众网民对二手商品交易风险的认识</w:t>
      </w:r>
    </w:p>
    <w:p>
      <w:pPr>
        <w:rPr>
          <w:rFonts w:ascii="Calibri" w:hAnsi="Calibri" w:eastAsia="Calibri"/>
          <w:color w:val="auto"/>
        </w:rPr>
      </w:pPr>
      <w:r>
        <w:rPr>
          <w:rFonts w:ascii="宋体" w:hAnsi="宋体" w:eastAsia="宋体"/>
          <w:color w:val="auto"/>
        </w:rPr>
        <w:t>公众网民对二手商品交易风险的认识：排第一位是</w:t>
      </w:r>
      <w:r>
        <w:rPr>
          <w:rFonts w:ascii="Calibri" w:hAnsi="Calibri" w:eastAsia="Calibri"/>
          <w:color w:val="auto"/>
        </w:rPr>
        <w:t>购买的二手商品出现问题时无法退货</w:t>
      </w:r>
      <w:r>
        <w:rPr>
          <w:rFonts w:ascii="宋体" w:hAnsi="宋体" w:eastAsia="宋体"/>
          <w:color w:val="auto"/>
        </w:rPr>
        <w:t>（选择率</w:t>
      </w:r>
      <w:r>
        <w:rPr>
          <w:rFonts w:ascii="Calibri" w:hAnsi="Calibri" w:eastAsia="Calibri"/>
          <w:color w:val="auto"/>
        </w:rPr>
        <w:t>53.66</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二手物品交易平台没有对商品进行质检就直接售卖，隐藏潜在风险</w:t>
      </w:r>
      <w:r>
        <w:rPr>
          <w:rFonts w:ascii="宋体" w:hAnsi="宋体" w:eastAsia="宋体"/>
          <w:color w:val="auto"/>
        </w:rPr>
        <w:t>（选择率</w:t>
      </w:r>
      <w:r>
        <w:rPr>
          <w:rFonts w:ascii="Calibri" w:hAnsi="Calibri" w:eastAsia="Calibri"/>
          <w:color w:val="auto"/>
        </w:rPr>
        <w:t>53.66</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对二手商品不满意时，退货要自己承担运费</w:t>
      </w:r>
      <w:r>
        <w:rPr>
          <w:rFonts w:ascii="宋体" w:hAnsi="宋体" w:eastAsia="宋体"/>
          <w:color w:val="auto"/>
        </w:rPr>
        <w:t>（选择率</w:t>
      </w:r>
      <w:r>
        <w:rPr>
          <w:rFonts w:ascii="Calibri" w:hAnsi="Calibri" w:eastAsia="Calibri"/>
          <w:color w:val="auto"/>
        </w:rPr>
        <w:t>51.22</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二手物品交易平台没有对卖家进行审核，导致我财产损失</w:t>
      </w:r>
      <w:r>
        <w:rPr>
          <w:rFonts w:ascii="宋体" w:hAnsi="宋体" w:eastAsia="宋体"/>
          <w:color w:val="auto"/>
        </w:rPr>
        <w:t>（选择率</w:t>
      </w:r>
      <w:r>
        <w:rPr>
          <w:rFonts w:ascii="Calibri" w:hAnsi="Calibri" w:eastAsia="Calibri"/>
          <w:color w:val="auto"/>
        </w:rPr>
        <w:t>41.46</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二手物品交易平台支付系统不安全，导致我财产损失</w:t>
      </w:r>
      <w:r>
        <w:rPr>
          <w:rFonts w:ascii="宋体" w:hAnsi="宋体" w:eastAsia="宋体"/>
          <w:color w:val="auto"/>
        </w:rPr>
        <w:t>（选择率</w:t>
      </w:r>
      <w:r>
        <w:rPr>
          <w:rFonts w:ascii="Calibri" w:hAnsi="Calibri" w:eastAsia="Calibri"/>
          <w:color w:val="auto"/>
        </w:rPr>
        <w:t>36.59</w:t>
      </w:r>
      <w:r>
        <w:rPr>
          <w:rFonts w:ascii="Calibri" w:hAnsi="Calibri" w:eastAsia="Calibri" w:cs="Calibri"/>
          <w:color w:val="auto"/>
        </w:rPr>
        <w:t>%</w:t>
      </w:r>
      <w:r>
        <w:rPr>
          <w:rFonts w:ascii="宋体" w:hAnsi="宋体" w:eastAsia="宋体"/>
          <w:color w:val="auto"/>
        </w:rPr>
        <w:t>）。数据显示公众网民对网上二手商品买卖风险主要关注货品质量、退货保障、交易安全等问题</w:t>
      </w:r>
      <w:r>
        <w:rPr>
          <w:rFonts w:ascii="Calibri" w:hAnsi="Calibri" w:eastAsia="Calibri"/>
          <w:color w:val="auto"/>
        </w:rPr>
        <w:t>。</w:t>
      </w:r>
      <w:r>
        <w:rPr>
          <w:rFonts w:ascii="Calibri" w:hAnsi="Calibri" w:eastAsia="Calibri"/>
          <w:b/>
          <w:bCs/>
          <w:color w:val="auto"/>
        </w:rPr>
        <w:t>与全省数据相比，表示二手物品交易平台上购买的商品不值这个价比例要低14.21个百分点，表示购买的二手商品出现问题时无法退货比例要高4.41个百分点。与全国数据相比，表示二手物品交易平台上购买的商品不值这个价比例要低14.36个百分点，表示对二手商品不满意时，退货要自己承担运费比例要高2.62个百分点。</w:t>
      </w:r>
    </w:p>
    <w:p>
      <w:pPr>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84</w:t>
      </w:r>
      <w:r>
        <w:rPr>
          <w:rFonts w:hint="eastAsia"/>
          <w:color w:val="auto"/>
        </w:rPr>
        <w:fldChar w:fldCharType="end"/>
      </w:r>
      <w:bookmarkStart w:id="163" w:name="_Toc27272"/>
      <w:r>
        <w:rPr>
          <w:rFonts w:ascii="宋体" w:hAnsi="宋体" w:eastAsia="宋体"/>
          <w:color w:val="auto"/>
        </w:rPr>
        <w:t>：公众网民对二手商品交易风险的认识</w:t>
      </w:r>
      <w:bookmarkEnd w:id="16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）网贷应用软件接受度和使用频率</w:t>
      </w:r>
    </w:p>
    <w:p>
      <w:pPr>
        <w:rPr>
          <w:rFonts w:ascii="Calibri" w:hAnsi="Calibri" w:eastAsia="Calibri"/>
          <w:color w:val="auto"/>
        </w:rPr>
      </w:pPr>
      <w:r>
        <w:rPr>
          <w:rFonts w:ascii="宋体" w:hAnsi="宋体" w:eastAsia="宋体"/>
          <w:color w:val="auto"/>
        </w:rPr>
        <w:t>公众网民对花呗、白条等网贷新型接受度和使用频率方面：</w:t>
      </w:r>
      <w:r>
        <w:rPr>
          <w:rFonts w:ascii="Calibri" w:hAnsi="Calibri" w:eastAsia="Calibri"/>
          <w:color w:val="auto"/>
        </w:rPr>
        <w:t>4.88</w:t>
      </w:r>
      <w:r>
        <w:rPr>
          <w:rFonts w:ascii="Calibri" w:hAnsi="Calibri" w:eastAsia="Calibri" w:cs="Calibri"/>
          <w:color w:val="auto"/>
        </w:rPr>
        <w:t>%</w:t>
      </w:r>
      <w:r>
        <w:rPr>
          <w:rFonts w:ascii="宋体" w:hAnsi="宋体" w:eastAsia="宋体"/>
          <w:color w:val="auto"/>
        </w:rPr>
        <w:t>公众网民表示会经常使用，</w:t>
      </w:r>
      <w:r>
        <w:rPr>
          <w:rFonts w:ascii="Calibri" w:hAnsi="Calibri" w:eastAsia="Calibri"/>
          <w:color w:val="auto"/>
        </w:rPr>
        <w:t>12.2</w:t>
      </w:r>
      <w:r>
        <w:rPr>
          <w:rFonts w:ascii="Calibri" w:hAnsi="Calibri" w:eastAsia="Calibri" w:cs="Calibri"/>
          <w:color w:val="auto"/>
        </w:rPr>
        <w:t>%</w:t>
      </w:r>
      <w:r>
        <w:rPr>
          <w:rFonts w:ascii="宋体" w:hAnsi="宋体" w:eastAsia="宋体"/>
          <w:color w:val="auto"/>
        </w:rPr>
        <w:t>网民表示会偶尔使用，有</w:t>
      </w:r>
      <w:r>
        <w:rPr>
          <w:rFonts w:ascii="Calibri" w:hAnsi="Calibri" w:eastAsia="Calibri"/>
          <w:color w:val="auto"/>
        </w:rPr>
        <w:t>9.76</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73.17</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网民表示不会使用，以后也不会使用。数据显示公众网民对网贷应用基本不接受，网贷应用的渗透率也比较低（</w:t>
      </w:r>
      <w:r>
        <w:rPr>
          <w:rFonts w:ascii="Calibri" w:hAnsi="Calibri" w:eastAsia="Calibri"/>
          <w:color w:val="auto"/>
        </w:rPr>
        <w:t>17.08</w:t>
      </w:r>
      <w:r>
        <w:rPr>
          <w:rFonts w:ascii="Calibri" w:hAnsi="Calibri" w:eastAsia="Calibri" w:cs="Calibri"/>
          <w:color w:val="auto"/>
        </w:rPr>
        <w:t>%</w:t>
      </w:r>
      <w:r>
        <w:rPr>
          <w:rFonts w:ascii="宋体" w:hAnsi="宋体" w:eastAsia="宋体"/>
          <w:color w:val="auto"/>
        </w:rPr>
        <w:t>，低于两成）。</w:t>
      </w:r>
      <w:r>
        <w:rPr>
          <w:rFonts w:ascii="Calibri" w:hAnsi="Calibri" w:eastAsia="Calibri"/>
          <w:b/>
          <w:bCs/>
          <w:color w:val="auto"/>
        </w:rPr>
        <w:t>与全省数据相比，表示会，偶尔使用比例要低2.63个百分点，表示不会，以后也不会用比例要高2.99个百分点。与全国数据相比，表示会，偶尔使用比例要低1.78个百分点，表示不会，但想要尝试比例要高1.1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85</w:t>
      </w:r>
      <w:r>
        <w:rPr>
          <w:rFonts w:hint="eastAsia"/>
          <w:color w:val="auto"/>
        </w:rPr>
        <w:fldChar w:fldCharType="end"/>
      </w:r>
      <w:bookmarkStart w:id="164" w:name="_Toc10296"/>
      <w:r>
        <w:rPr>
          <w:rFonts w:ascii="宋体" w:hAnsi="宋体" w:eastAsia="宋体"/>
          <w:color w:val="auto"/>
        </w:rPr>
        <w:t>：网贷应用软件接受度和使用频率</w:t>
      </w:r>
      <w:bookmarkEnd w:id="16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（图表数据来源：公众网民版专题4网络购物权益保护专题第14题：当您在支付时是否会使用网贷APP软件？）</w:t>
      </w:r>
    </w:p>
    <w:p>
      <w:pPr>
        <w:ind w:firstLine="0" w:firstLineChars="0"/>
        <w:jc w:val="left"/>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）遇到商家拒绝无理由退货后的应对措施</w:t>
      </w:r>
    </w:p>
    <w:p>
      <w:pPr>
        <w:rPr>
          <w:rFonts w:ascii="Calibri" w:hAnsi="Calibri" w:eastAsia="Calibri"/>
          <w:color w:val="auto"/>
        </w:rPr>
      </w:pPr>
      <w:r>
        <w:rPr>
          <w:rFonts w:ascii="Calibri" w:hAnsi="Calibri" w:eastAsia="Calibri"/>
          <w:color w:val="auto"/>
        </w:rPr>
        <w:t>73.17</w:t>
      </w:r>
      <w:r>
        <w:rPr>
          <w:rFonts w:ascii="Calibri" w:hAnsi="Calibri" w:eastAsia="Calibri" w:cs="Calibri"/>
          <w:color w:val="auto"/>
        </w:rPr>
        <w:t>%</w:t>
      </w:r>
      <w:r>
        <w:rPr>
          <w:rFonts w:ascii="宋体" w:hAnsi="宋体" w:eastAsia="宋体"/>
          <w:color w:val="auto"/>
        </w:rPr>
        <w:t>公众网民在遇到商家拒绝无理由退货后通常会</w:t>
      </w:r>
      <w:r>
        <w:rPr>
          <w:rFonts w:ascii="Calibri" w:hAnsi="Calibri" w:eastAsia="Calibri"/>
          <w:color w:val="auto"/>
        </w:rPr>
        <w:t>找第三方购物网站客服介入</w:t>
      </w:r>
      <w:r>
        <w:rPr>
          <w:rFonts w:ascii="宋体" w:hAnsi="宋体" w:eastAsia="宋体"/>
          <w:color w:val="auto"/>
        </w:rPr>
        <w:t>，其次是</w:t>
      </w:r>
      <w:r>
        <w:rPr>
          <w:rFonts w:ascii="Calibri" w:hAnsi="Calibri" w:eastAsia="Calibri"/>
          <w:color w:val="auto"/>
        </w:rPr>
        <w:t>找店铺客服理论</w:t>
      </w:r>
      <w:r>
        <w:rPr>
          <w:rFonts w:ascii="Calibri" w:hAnsi="Calibri" w:eastAsia="Calibri" w:cs="Calibri"/>
          <w:color w:val="auto"/>
        </w:rPr>
        <w:t>60.98%</w:t>
      </w:r>
      <w:r>
        <w:rPr>
          <w:rFonts w:ascii="宋体" w:hAnsi="宋体" w:eastAsia="宋体"/>
          <w:color w:val="auto"/>
        </w:rPr>
        <w:t>，</w:t>
      </w:r>
      <w:r>
        <w:rPr>
          <w:rFonts w:ascii="Calibri" w:hAnsi="Calibri" w:eastAsia="Calibri"/>
          <w:color w:val="auto"/>
        </w:rPr>
        <w:t>向有关部门投诉</w:t>
      </w:r>
      <w:r>
        <w:rPr>
          <w:rFonts w:ascii="宋体" w:hAnsi="宋体" w:eastAsia="宋体"/>
          <w:color w:val="auto"/>
        </w:rPr>
        <w:t>的占</w:t>
      </w:r>
      <w:r>
        <w:rPr>
          <w:rFonts w:ascii="Calibri" w:hAnsi="Calibri" w:eastAsia="Calibri"/>
          <w:color w:val="auto"/>
        </w:rPr>
        <w:t>48.78</w:t>
      </w:r>
      <w:r>
        <w:rPr>
          <w:rFonts w:ascii="Calibri" w:hAnsi="Calibri" w:eastAsia="Calibri" w:cs="Calibri"/>
          <w:color w:val="auto"/>
        </w:rPr>
        <w:t>%</w:t>
      </w:r>
      <w:r>
        <w:rPr>
          <w:rFonts w:ascii="宋体" w:hAnsi="宋体" w:eastAsia="宋体"/>
          <w:color w:val="auto"/>
        </w:rPr>
        <w:t>。数据显示公众网民对维护自身合法权益方面比较重视，第三方购物网站的介入起了相当重要的作用。</w:t>
      </w:r>
      <w:r>
        <w:rPr>
          <w:rFonts w:ascii="Calibri" w:hAnsi="Calibri" w:eastAsia="Calibri"/>
          <w:b/>
          <w:bCs/>
          <w:color w:val="auto"/>
        </w:rPr>
        <w:t>与全省数据相比，表示放弃维权比例要低1.97个百分点，表示找店铺客服理论比例要高4.6个百分点。与全国数据相比，表示找店铺客服理论比例要低1.62个百分点，表示找第三方购物网站客服介入比例要高12.92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86</w:t>
      </w:r>
      <w:r>
        <w:rPr>
          <w:rFonts w:hint="eastAsia"/>
          <w:color w:val="auto"/>
        </w:rPr>
        <w:fldChar w:fldCharType="end"/>
      </w:r>
      <w:bookmarkStart w:id="165" w:name="_Toc20795"/>
      <w:r>
        <w:rPr>
          <w:rFonts w:ascii="宋体" w:hAnsi="宋体" w:eastAsia="宋体"/>
          <w:color w:val="auto"/>
        </w:rPr>
        <w:t>：遇到商家拒绝无理由退货后的应对措施</w:t>
      </w:r>
      <w:bookmarkEnd w:id="16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）网络购物安全权益保障亟需改进的问题</w:t>
      </w:r>
    </w:p>
    <w:p>
      <w:pPr>
        <w:rPr>
          <w:rFonts w:ascii="Calibri" w:hAnsi="Calibri" w:eastAsia="Calibri"/>
          <w:color w:val="auto"/>
        </w:rPr>
      </w:pPr>
      <w:r>
        <w:rPr>
          <w:rFonts w:ascii="宋体" w:hAnsi="宋体" w:eastAsia="宋体"/>
          <w:color w:val="auto"/>
        </w:rPr>
        <w:t>公众网民认为网络购物安全权益保障亟需改进的问题：排第一位的是</w:t>
      </w:r>
      <w:r>
        <w:rPr>
          <w:rFonts w:ascii="Calibri" w:hAnsi="Calibri" w:eastAsia="Calibri"/>
          <w:color w:val="auto"/>
        </w:rPr>
        <w:t>个人信息泄露</w:t>
      </w:r>
      <w:r>
        <w:rPr>
          <w:rFonts w:ascii="宋体" w:hAnsi="宋体" w:eastAsia="宋体"/>
          <w:color w:val="auto"/>
        </w:rPr>
        <w:t>（选择率</w:t>
      </w:r>
      <w:r>
        <w:rPr>
          <w:rFonts w:ascii="Calibri" w:hAnsi="Calibri" w:eastAsia="Calibri"/>
          <w:color w:val="auto"/>
        </w:rPr>
        <w:t>76.74%</w:t>
      </w:r>
      <w:r>
        <w:rPr>
          <w:rFonts w:ascii="宋体" w:hAnsi="宋体" w:eastAsia="宋体"/>
          <w:color w:val="auto"/>
        </w:rPr>
        <w:t>），第二位是</w:t>
      </w:r>
      <w:r>
        <w:rPr>
          <w:rFonts w:ascii="Calibri" w:hAnsi="Calibri" w:eastAsia="Calibri"/>
          <w:color w:val="auto"/>
        </w:rPr>
        <w:t>打击虚假宣传</w:t>
      </w:r>
      <w:r>
        <w:rPr>
          <w:rFonts w:ascii="宋体" w:hAnsi="宋体" w:eastAsia="宋体"/>
          <w:color w:val="auto"/>
        </w:rPr>
        <w:t>（选择率</w:t>
      </w:r>
      <w:r>
        <w:rPr>
          <w:rFonts w:ascii="Calibri" w:hAnsi="Calibri" w:eastAsia="Calibri"/>
          <w:color w:val="auto"/>
        </w:rPr>
        <w:t>69.77%</w:t>
      </w:r>
      <w:r>
        <w:rPr>
          <w:rFonts w:ascii="宋体" w:hAnsi="宋体" w:eastAsia="宋体"/>
          <w:color w:val="auto"/>
        </w:rPr>
        <w:t>），第三位是</w:t>
      </w:r>
      <w:r>
        <w:rPr>
          <w:rFonts w:ascii="Calibri" w:hAnsi="Calibri" w:eastAsia="Calibri"/>
          <w:color w:val="auto"/>
        </w:rPr>
        <w:t>打击假货</w:t>
      </w:r>
      <w:r>
        <w:rPr>
          <w:rFonts w:ascii="宋体" w:hAnsi="宋体" w:eastAsia="宋体"/>
          <w:color w:val="auto"/>
        </w:rPr>
        <w:t>（选择率</w:t>
      </w:r>
      <w:r>
        <w:rPr>
          <w:rFonts w:ascii="Calibri" w:hAnsi="Calibri" w:eastAsia="Calibri"/>
          <w:color w:val="auto"/>
        </w:rPr>
        <w:t>67.44%</w:t>
      </w:r>
      <w:r>
        <w:rPr>
          <w:rFonts w:ascii="宋体" w:hAnsi="宋体" w:eastAsia="宋体"/>
          <w:color w:val="auto"/>
        </w:rPr>
        <w:t>），第四位是</w:t>
      </w:r>
      <w:r>
        <w:rPr>
          <w:rFonts w:ascii="Calibri" w:hAnsi="Calibri" w:eastAsia="Calibri"/>
          <w:color w:val="auto"/>
        </w:rPr>
        <w:t>打击大数据杀熟</w:t>
      </w:r>
      <w:r>
        <w:rPr>
          <w:rFonts w:ascii="宋体" w:hAnsi="宋体" w:eastAsia="宋体"/>
          <w:color w:val="auto"/>
        </w:rPr>
        <w:t>（选择率</w:t>
      </w:r>
      <w:r>
        <w:rPr>
          <w:rFonts w:ascii="Calibri" w:hAnsi="Calibri" w:eastAsia="Calibri"/>
          <w:color w:val="auto"/>
        </w:rPr>
        <w:t>55.81%</w:t>
      </w:r>
      <w:r>
        <w:rPr>
          <w:rFonts w:ascii="宋体" w:hAnsi="宋体" w:eastAsia="宋体"/>
          <w:color w:val="auto"/>
        </w:rPr>
        <w:t>），第五位是</w:t>
      </w:r>
      <w:r>
        <w:rPr>
          <w:rFonts w:ascii="Calibri" w:hAnsi="Calibri" w:eastAsia="Calibri"/>
          <w:color w:val="auto"/>
        </w:rPr>
        <w:t>消费者维权</w:t>
      </w:r>
      <w:r>
        <w:rPr>
          <w:rFonts w:ascii="宋体" w:hAnsi="宋体" w:eastAsia="宋体"/>
          <w:color w:val="auto"/>
        </w:rPr>
        <w:t>（选择率</w:t>
      </w:r>
      <w:r>
        <w:rPr>
          <w:rFonts w:ascii="Calibri" w:hAnsi="Calibri" w:eastAsia="Calibri"/>
          <w:color w:val="auto"/>
        </w:rPr>
        <w:t>55.81%</w:t>
      </w:r>
      <w:r>
        <w:rPr>
          <w:rFonts w:ascii="宋体" w:hAnsi="宋体" w:eastAsia="宋体"/>
          <w:color w:val="auto"/>
        </w:rPr>
        <w:t>）。数据显示公众网民认为网络购物安全权益保障中虚假宣传、假货等成为首要关注点，个人信息泄露、大数据杀熟、垄断等成为主要</w:t>
      </w:r>
      <w:r>
        <w:rPr>
          <w:rFonts w:hint="eastAsia" w:ascii="宋体" w:hAnsi="宋体" w:eastAsia="宋体"/>
          <w:color w:val="auto"/>
          <w:lang w:eastAsia="zh-CN"/>
        </w:rPr>
        <w:t>痛点</w:t>
      </w:r>
      <w:r>
        <w:rPr>
          <w:rFonts w:ascii="宋体" w:hAnsi="宋体" w:eastAsia="宋体"/>
          <w:color w:val="auto"/>
        </w:rPr>
        <w:t>。</w:t>
      </w:r>
      <w:r>
        <w:rPr>
          <w:rFonts w:ascii="Calibri" w:hAnsi="Calibri" w:eastAsia="Calibri"/>
          <w:b/>
          <w:bCs/>
          <w:color w:val="auto"/>
        </w:rPr>
        <w:t>与全省数据相比，表示打击假货比例要低3.39个百分点，表示个人信息泄露比例要高14.18个百分点。与全国数据相比，表示打击假货比例要低8.11个百分点，表示个人信息泄露比例要高7.93个百分点。</w:t>
      </w:r>
    </w:p>
    <w:p>
      <w:pPr>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87</w:t>
      </w:r>
      <w:r>
        <w:rPr>
          <w:rFonts w:hint="eastAsia"/>
          <w:color w:val="auto"/>
        </w:rPr>
        <w:fldChar w:fldCharType="end"/>
      </w:r>
      <w:bookmarkStart w:id="166" w:name="_Toc3872"/>
      <w:r>
        <w:rPr>
          <w:rFonts w:ascii="宋体" w:hAnsi="宋体" w:eastAsia="宋体"/>
          <w:color w:val="auto"/>
        </w:rPr>
        <w:t>：网络购物安全权益保障亟需改进的问题</w:t>
      </w:r>
      <w:bookmarkEnd w:id="16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（图表数据来源：公众网民版专题4网络购物权益保护专题第17题：您认为网络购物安全权益保障在哪些方面亟需改进？（多选））</w:t>
      </w:r>
    </w:p>
    <w:bookmarkEnd w:id="148"/>
    <w:p>
      <w:pPr>
        <w:ind w:left="0" w:leftChars="0" w:firstLine="0" w:firstLineChars="0"/>
        <w:rPr>
          <w:rFonts w:hint="eastAsia"/>
          <w:color w:val="auto"/>
        </w:rPr>
      </w:pPr>
    </w:p>
    <w:p>
      <w:pPr>
        <w:pStyle w:val="3"/>
        <w:rPr>
          <w:rFonts w:hint="eastAsia"/>
          <w:color w:val="auto"/>
        </w:rPr>
      </w:pPr>
      <w:bookmarkStart w:id="167" w:name="_Toc20628"/>
      <w:r>
        <w:rPr>
          <w:rFonts w:hint="eastAsia"/>
          <w:color w:val="auto"/>
        </w:rPr>
        <w:t>5.5专题5：未成年人网络权益保护专题</w:t>
      </w:r>
      <w:bookmarkEnd w:id="167"/>
    </w:p>
    <w:p>
      <w:pPr>
        <w:rPr>
          <w:rFonts w:ascii="宋体" w:hAnsi="宋体" w:eastAsia="宋体"/>
          <w:color w:val="auto"/>
          <w:sz w:val="22"/>
          <w:szCs w:val="22"/>
        </w:rPr>
      </w:pPr>
      <w:r>
        <w:rPr>
          <w:rFonts w:ascii="宋体" w:hAnsi="宋体" w:eastAsia="宋体"/>
          <w:color w:val="auto"/>
        </w:rPr>
        <w:t>参与本专题答题的公众网民数量为213人。</w:t>
      </w:r>
    </w:p>
    <w:p>
      <w:pPr>
        <w:rPr>
          <w:rFonts w:ascii="宋体" w:hAnsi="宋体" w:eastAsia="宋体"/>
          <w:color w:val="auto"/>
          <w:sz w:val="22"/>
          <w:szCs w:val="22"/>
        </w:rPr>
      </w:pPr>
      <w:r>
        <w:rPr>
          <w:rFonts w:ascii="宋体" w:hAnsi="宋体" w:eastAsia="宋体"/>
          <w:color w:val="auto"/>
        </w:rPr>
        <w:t>（1）未成年人网络权益保护状况满意度评价</w:t>
      </w:r>
    </w:p>
    <w:p>
      <w:pPr>
        <w:rPr>
          <w:rFonts w:ascii="宋体" w:hAnsi="宋体" w:eastAsia="宋体"/>
          <w:b/>
          <w:bCs/>
          <w:color w:val="auto"/>
        </w:rPr>
      </w:pPr>
      <w:r>
        <w:rPr>
          <w:rFonts w:ascii="宋体" w:hAnsi="宋体" w:eastAsia="宋体"/>
          <w:color w:val="auto"/>
        </w:rPr>
        <w:t>公众网民对未成年人网络权益保护状况满意度评价：认为满意以上的占</w:t>
      </w:r>
      <w:r>
        <w:rPr>
          <w:rFonts w:ascii="宋体" w:hAnsi="宋体" w:eastAsia="宋体" w:cs="宋体"/>
          <w:color w:val="auto"/>
        </w:rPr>
        <w:t>48.28%，其中6.9%公众网民认为非常满意，41.38%认为满意。27.59%认为一般，24.14%认为不满意或非常不满意，其中17.24%认为不满意，6.9%认为非常不满意。总体上满意的比例</w:t>
      </w:r>
      <w:r>
        <w:rPr>
          <w:rFonts w:ascii="宋体" w:hAnsi="宋体" w:eastAsia="宋体"/>
          <w:color w:val="auto"/>
        </w:rPr>
        <w:t>不高，主要评价是一般。</w:t>
      </w:r>
      <w:r>
        <w:rPr>
          <w:rFonts w:ascii="宋体" w:hAnsi="宋体" w:eastAsia="宋体"/>
          <w:b/>
          <w:bCs/>
          <w:color w:val="auto"/>
        </w:rPr>
        <w:t>与全省数据相比，表示非常满意比例要低5.32个百分点，表示满意比例要高15.89个百分点。与全国数据相比，表示非常满意比例要低3.06个百分点，表示满意比例要高14.49个百分点。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88</w:t>
      </w:r>
      <w:r>
        <w:rPr>
          <w:rFonts w:hint="eastAsia" w:ascii="宋体" w:hAnsi="宋体" w:eastAsia="宋体"/>
          <w:color w:val="auto"/>
        </w:rPr>
        <w:fldChar w:fldCharType="end"/>
      </w:r>
      <w:bookmarkStart w:id="168" w:name="_Toc21532"/>
      <w:r>
        <w:rPr>
          <w:rFonts w:hint="eastAsia" w:ascii="宋体" w:hAnsi="宋体" w:eastAsia="宋体"/>
          <w:color w:val="auto"/>
        </w:rPr>
        <w:t>：</w:t>
      </w:r>
      <w:r>
        <w:rPr>
          <w:rFonts w:ascii="宋体" w:hAnsi="宋体" w:eastAsia="宋体"/>
          <w:color w:val="auto"/>
        </w:rPr>
        <w:t>未成年人网络权益保护状况满意度评价</w:t>
      </w:r>
      <w:bookmarkEnd w:id="16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（2）未成年人上网的情况</w:t>
      </w:r>
    </w:p>
    <w:p>
      <w:pPr>
        <w:rPr>
          <w:rFonts w:ascii="宋体" w:hAnsi="宋体" w:eastAsia="宋体"/>
          <w:b/>
          <w:bCs/>
          <w:color w:val="auto"/>
        </w:rPr>
      </w:pPr>
      <w:r>
        <w:rPr>
          <w:rFonts w:ascii="宋体" w:hAnsi="宋体" w:eastAsia="宋体"/>
          <w:color w:val="auto"/>
        </w:rPr>
        <w:t>有未成年人上网的公众网民家庭比例：</w:t>
      </w:r>
      <w:r>
        <w:rPr>
          <w:rFonts w:ascii="宋体" w:hAnsi="宋体" w:eastAsia="宋体" w:cs="宋体"/>
          <w:color w:val="auto"/>
        </w:rPr>
        <w:t>75%公众网民家庭中有未成年人上网的情况，没有的占25%。</w:t>
      </w:r>
      <w:r>
        <w:rPr>
          <w:rFonts w:ascii="宋体" w:hAnsi="宋体" w:eastAsia="宋体"/>
          <w:b/>
          <w:bCs/>
          <w:color w:val="auto"/>
        </w:rPr>
        <w:t>相较于全省数据，是的占比高了11.38个百分点。相较于全省数据，是的占比高了4.29个百分点。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89</w:t>
      </w:r>
      <w:r>
        <w:rPr>
          <w:rFonts w:hint="eastAsia" w:ascii="宋体" w:hAnsi="宋体" w:eastAsia="宋体"/>
          <w:color w:val="auto"/>
        </w:rPr>
        <w:fldChar w:fldCharType="end"/>
      </w:r>
      <w:bookmarkStart w:id="169" w:name="_Toc8367"/>
      <w:r>
        <w:rPr>
          <w:rFonts w:hint="eastAsia" w:ascii="宋体" w:hAnsi="宋体" w:eastAsia="宋体"/>
          <w:color w:val="auto"/>
        </w:rPr>
        <w:t>：</w:t>
      </w:r>
      <w:r>
        <w:rPr>
          <w:rFonts w:ascii="宋体" w:hAnsi="宋体" w:eastAsia="宋体"/>
          <w:color w:val="auto"/>
        </w:rPr>
        <w:t>未成年人上网的情况</w:t>
      </w:r>
      <w:bookmarkEnd w:id="16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（图表数据来源：公众网民版专题5未成年人网络权益保护第2题：您的家庭是否存在未成年人上网的情况？）</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（2.1）未成年人中网络应用服务渗透率</w:t>
      </w:r>
    </w:p>
    <w:p>
      <w:pPr>
        <w:rPr>
          <w:rFonts w:ascii="宋体" w:hAnsi="宋体" w:eastAsia="宋体"/>
          <w:b/>
          <w:bCs/>
          <w:color w:val="auto"/>
        </w:rPr>
      </w:pPr>
      <w:r>
        <w:rPr>
          <w:rFonts w:ascii="宋体" w:hAnsi="宋体" w:eastAsia="宋体"/>
          <w:color w:val="auto"/>
        </w:rPr>
        <w:t>未成年人中网络应用服务渗透率的情况：排第一位是</w:t>
      </w:r>
      <w:r>
        <w:rPr>
          <w:rFonts w:ascii="宋体" w:hAnsi="宋体" w:eastAsia="宋体" w:cs="宋体"/>
          <w:color w:val="auto"/>
        </w:rPr>
        <w:t>网络游戏（渗透率71.43%），第二位是网络视频</w:t>
      </w:r>
      <w:r>
        <w:rPr>
          <w:rFonts w:hint="eastAsia" w:ascii="宋体" w:hAnsi="宋体" w:eastAsia="宋体"/>
          <w:color w:val="auto"/>
        </w:rPr>
        <w:t>（</w:t>
      </w:r>
      <w:r>
        <w:rPr>
          <w:rFonts w:ascii="宋体" w:hAnsi="宋体" w:eastAsia="宋体"/>
          <w:color w:val="auto"/>
        </w:rPr>
        <w:t>渗透率</w:t>
      </w:r>
      <w:r>
        <w:rPr>
          <w:rFonts w:ascii="宋体" w:hAnsi="宋体" w:eastAsia="宋体" w:cs="宋体"/>
          <w:color w:val="auto"/>
        </w:rPr>
        <w:t>61.9%），第三位是网络购物（渗透率57.14%），第四位是网络音乐渗透率</w:t>
      </w:r>
      <w:r>
        <w:rPr>
          <w:rFonts w:hint="eastAsia" w:ascii="宋体" w:hAnsi="宋体" w:eastAsia="宋体"/>
          <w:color w:val="auto"/>
        </w:rPr>
        <w:t>（</w:t>
      </w:r>
      <w:r>
        <w:rPr>
          <w:rFonts w:ascii="宋体" w:hAnsi="宋体" w:eastAsia="宋体"/>
          <w:color w:val="auto"/>
        </w:rPr>
        <w:t>52.38</w:t>
      </w:r>
      <w:r>
        <w:rPr>
          <w:rFonts w:ascii="宋体" w:hAnsi="宋体" w:eastAsia="宋体" w:cs="宋体"/>
          <w:color w:val="auto"/>
        </w:rPr>
        <w:t>%），第五位是搜索引擎（渗透率47.62%），第六位是社交应用（渗透率42.86</w:t>
      </w:r>
      <w:r>
        <w:rPr>
          <w:rFonts w:ascii="宋体" w:hAnsi="宋体" w:eastAsia="宋体"/>
          <w:color w:val="auto"/>
        </w:rPr>
        <w:t>%）。数据显示</w:t>
      </w:r>
      <w:r>
        <w:rPr>
          <w:rFonts w:ascii="宋体" w:hAnsi="宋体" w:eastAsia="宋体" w:cs="宋体"/>
          <w:color w:val="auto"/>
        </w:rPr>
        <w:t>网络游戏、网络视频、网络购物、网络音乐等应用是未成年人上网最普及使用的应用，搜索引擎</w:t>
      </w:r>
      <w:r>
        <w:rPr>
          <w:rFonts w:ascii="宋体" w:hAnsi="宋体" w:eastAsia="宋体"/>
          <w:color w:val="auto"/>
        </w:rPr>
        <w:t>和</w:t>
      </w:r>
      <w:r>
        <w:rPr>
          <w:rFonts w:ascii="宋体" w:hAnsi="宋体" w:eastAsia="宋体" w:cs="宋体"/>
          <w:color w:val="auto"/>
        </w:rPr>
        <w:t>社交应用在未成年人中也有一定的渗透率。</w:t>
      </w:r>
      <w:r>
        <w:rPr>
          <w:rFonts w:ascii="宋体" w:hAnsi="宋体" w:eastAsia="宋体"/>
          <w:b/>
          <w:bCs/>
          <w:color w:val="auto"/>
        </w:rPr>
        <w:t>与全省数据相比，表示在线教育比例要低12.58个百分点，表示即时通讯比例要高6.71个百分点。与全国数据相比，表示在线教育比例要低14.67个百分点，表示即时通讯比例要高3.02个百分点。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90</w:t>
      </w:r>
      <w:r>
        <w:rPr>
          <w:rFonts w:hint="eastAsia" w:ascii="宋体" w:hAnsi="宋体" w:eastAsia="宋体"/>
          <w:color w:val="auto"/>
        </w:rPr>
        <w:fldChar w:fldCharType="end"/>
      </w:r>
      <w:bookmarkStart w:id="170" w:name="_Toc31656"/>
      <w:r>
        <w:rPr>
          <w:rFonts w:ascii="宋体" w:hAnsi="宋体" w:eastAsia="宋体"/>
          <w:color w:val="auto"/>
        </w:rPr>
        <w:t>：未成年人中网络应用服务渗透率</w:t>
      </w:r>
      <w:bookmarkEnd w:id="17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（2.2）家长对未成年人上网采取的引导和管理措施</w:t>
      </w:r>
    </w:p>
    <w:p>
      <w:pPr>
        <w:rPr>
          <w:rFonts w:ascii="宋体" w:hAnsi="宋体" w:eastAsia="宋体"/>
          <w:b/>
          <w:bCs/>
          <w:color w:val="auto"/>
        </w:rPr>
      </w:pPr>
      <w:r>
        <w:rPr>
          <w:rFonts w:ascii="宋体" w:hAnsi="宋体" w:eastAsia="宋体"/>
          <w:color w:val="auto"/>
        </w:rPr>
        <w:t>家长对未成年人上网采取的引导和管理措施：排第一位是</w:t>
      </w:r>
      <w:r>
        <w:rPr>
          <w:rFonts w:ascii="宋体" w:hAnsi="宋体" w:eastAsia="宋体" w:cs="宋体"/>
          <w:color w:val="auto"/>
        </w:rPr>
        <w:t>规定了上网的时间限制（选择率60</w:t>
      </w:r>
      <w:r>
        <w:rPr>
          <w:rFonts w:ascii="宋体" w:hAnsi="宋体" w:eastAsia="宋体"/>
          <w:color w:val="auto"/>
        </w:rPr>
        <w:t>%），第二位是</w:t>
      </w:r>
      <w:r>
        <w:rPr>
          <w:rFonts w:ascii="宋体" w:hAnsi="宋体" w:eastAsia="宋体" w:cs="宋体"/>
          <w:color w:val="auto"/>
        </w:rPr>
        <w:t>规定了上网前提(如先完成作业)（选择率55%），第三位是陪伴上网（选择率35%），第四位是安装了儿童上网监控和过滤软件（选择率20%），第五位是只能学习不能玩游戏（选择率10%）。数据显示绝大部家长对家里的未成年人上网都采取了一定的引导和管理措施，基本没有采用完全禁止未成年人上网的做法，但也有</w:t>
      </w:r>
      <w:r>
        <w:rPr>
          <w:rFonts w:ascii="宋体" w:hAnsi="宋体" w:eastAsia="宋体"/>
          <w:color w:val="auto"/>
        </w:rPr>
        <w:t>少部分的家长没有采用引导和管理措施，采用技术防范措施的比例也不算高。</w:t>
      </w:r>
      <w:r>
        <w:rPr>
          <w:rFonts w:ascii="宋体" w:hAnsi="宋体" w:eastAsia="宋体"/>
          <w:b/>
          <w:bCs/>
          <w:color w:val="auto"/>
        </w:rPr>
        <w:t>与全省数据相比，表示规定了上网的时间限制比例要低7.65个百分点，表示安装了儿童上网监控和过滤软件比例要高6.68个百分点。与全国数据相比，表示规定了上网的时间限制比例要低8.86个百分点，表示安装了儿童上网监控和过滤软件比例要高4.51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91</w:t>
      </w:r>
      <w:r>
        <w:rPr>
          <w:rFonts w:hint="eastAsia" w:ascii="宋体" w:hAnsi="宋体" w:eastAsia="宋体"/>
          <w:color w:val="auto"/>
        </w:rPr>
        <w:fldChar w:fldCharType="end"/>
      </w:r>
      <w:bookmarkStart w:id="171" w:name="_Toc22349"/>
      <w:r>
        <w:rPr>
          <w:rFonts w:ascii="宋体" w:hAnsi="宋体" w:eastAsia="宋体"/>
          <w:color w:val="auto"/>
        </w:rPr>
        <w:t>：家长对未成年人上网采取的引导和管理措施</w:t>
      </w:r>
      <w:bookmarkEnd w:id="17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（3）网民对未成年人保护软件的使用体验评价</w:t>
      </w:r>
    </w:p>
    <w:p>
      <w:pPr>
        <w:rPr>
          <w:rFonts w:ascii="宋体" w:hAnsi="宋体" w:eastAsia="宋体"/>
          <w:b/>
          <w:bCs/>
          <w:color w:val="auto"/>
        </w:rPr>
      </w:pPr>
      <w:r>
        <w:rPr>
          <w:rFonts w:ascii="宋体" w:hAnsi="宋体" w:eastAsia="宋体"/>
          <w:color w:val="auto"/>
        </w:rPr>
        <w:t>公众网民对未成年人保护软件的使用体验：使用体验在满意以上的网民占</w:t>
      </w:r>
      <w:r>
        <w:rPr>
          <w:rFonts w:ascii="宋体" w:hAnsi="宋体" w:eastAsia="宋体" w:cs="宋体"/>
          <w:color w:val="auto"/>
        </w:rPr>
        <w:t>55.17</w:t>
      </w:r>
      <w:r>
        <w:rPr>
          <w:rFonts w:ascii="宋体" w:hAnsi="宋体" w:eastAsia="宋体"/>
          <w:color w:val="auto"/>
        </w:rPr>
        <w:t>%，其中</w:t>
      </w:r>
      <w:r>
        <w:rPr>
          <w:rFonts w:ascii="宋体" w:hAnsi="宋体" w:eastAsia="宋体" w:cs="宋体"/>
          <w:color w:val="auto"/>
        </w:rPr>
        <w:t>10.34%的网民表示非常满意，功能较多，过滤效果好，44.83%的网民表示较满意，基本能达到预期效果；13.79%的网民表示使用体验</w:t>
      </w:r>
      <w:r>
        <w:rPr>
          <w:rFonts w:hint="eastAsia" w:ascii="宋体" w:hAnsi="宋体" w:eastAsia="宋体"/>
          <w:color w:val="auto"/>
          <w:lang w:val="en-US" w:eastAsia="zh-CN"/>
        </w:rPr>
        <w:t>一般</w:t>
      </w:r>
      <w:r>
        <w:rPr>
          <w:rFonts w:ascii="宋体" w:hAnsi="宋体" w:eastAsia="宋体"/>
          <w:color w:val="auto"/>
        </w:rPr>
        <w:t>；使用体验不满意的网民占</w:t>
      </w:r>
      <w:r>
        <w:rPr>
          <w:rFonts w:ascii="宋体" w:hAnsi="宋体" w:eastAsia="宋体" w:cs="宋体"/>
          <w:color w:val="auto"/>
        </w:rPr>
        <w:t>6.9%，其中0%的网民表示较不满意，功能少，与预期效</w:t>
      </w:r>
      <w:r>
        <w:rPr>
          <w:rFonts w:ascii="宋体" w:hAnsi="宋体" w:eastAsia="宋体"/>
          <w:color w:val="auto"/>
        </w:rPr>
        <w:t>果差太多，6.9</w:t>
      </w:r>
      <w:r>
        <w:rPr>
          <w:rFonts w:ascii="宋体" w:hAnsi="宋体" w:eastAsia="宋体" w:cs="宋体"/>
          <w:color w:val="auto"/>
        </w:rPr>
        <w:t>%的网民表示非常不满意，不能过滤相关APP、网址，起不到应有作用；24.14%的网民没有使用过相关软件。数据显示</w:t>
      </w:r>
      <w:r>
        <w:rPr>
          <w:rFonts w:ascii="宋体" w:hAnsi="宋体" w:eastAsia="宋体"/>
          <w:color w:val="auto"/>
        </w:rPr>
        <w:t>接近</w:t>
      </w:r>
      <w:r>
        <w:rPr>
          <w:rFonts w:hint="eastAsia" w:ascii="宋体" w:hAnsi="宋体" w:eastAsia="宋体"/>
          <w:color w:val="auto"/>
          <w:lang w:val="en-US" w:eastAsia="zh-CN"/>
        </w:rPr>
        <w:t>六</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92</w:t>
      </w:r>
      <w:r>
        <w:rPr>
          <w:rFonts w:hint="eastAsia" w:ascii="宋体" w:hAnsi="宋体" w:eastAsia="宋体"/>
          <w:color w:val="auto"/>
        </w:rPr>
        <w:fldChar w:fldCharType="end"/>
      </w:r>
      <w:bookmarkStart w:id="172" w:name="_Toc13481"/>
      <w:r>
        <w:rPr>
          <w:rFonts w:ascii="宋体" w:hAnsi="宋体" w:eastAsia="宋体"/>
          <w:color w:val="auto"/>
        </w:rPr>
        <w:t>：网民对未成年人保护软件的使用体验评价</w:t>
      </w:r>
      <w:bookmarkEnd w:id="17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（图表数据来源：公众网民版专题5未成年人网络权益保护第3题：对未成年人保护软件的使用体验是否满意？）</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（4）网民对网络应用服务中“青少年保护模式/防沉迷模式”的了解及使用情况</w:t>
      </w:r>
    </w:p>
    <w:p>
      <w:pPr>
        <w:rPr>
          <w:rFonts w:ascii="宋体" w:hAnsi="宋体" w:eastAsia="宋体"/>
          <w:color w:val="auto"/>
          <w:sz w:val="22"/>
          <w:szCs w:val="22"/>
        </w:rPr>
      </w:pPr>
      <w:r>
        <w:rPr>
          <w:rFonts w:ascii="宋体" w:hAnsi="宋体" w:eastAsia="宋体"/>
          <w:color w:val="auto"/>
        </w:rPr>
        <w:t>网民对网络应用服务中“青少年保护模式/防沉迷模式”的了解及使用情况：</w:t>
      </w:r>
      <w:r>
        <w:rPr>
          <w:rFonts w:ascii="宋体" w:hAnsi="宋体" w:eastAsia="宋体" w:cs="宋体"/>
          <w:color w:val="auto"/>
        </w:rPr>
        <w:t>100.00%的网民表示了解该模式，其中7.14%的网民了解并经常使用，42.86%的网民了解并偶尔使用，50%的网民了解但没有使用过；不了解的网民占比，0%。数据显示半数以上的网民对网络应用服务中“青少年保护模式/防沉迷模式”有所了解及使用</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9525"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bookmarkStart w:id="173" w:name="_Toc7752"/>
      <w:r>
        <w:rPr>
          <w:rFonts w:ascii="宋体" w:hAnsi="宋体" w:eastAsia="宋体"/>
          <w:color w:val="auto"/>
        </w:rPr>
        <w:t>：网民对网络应用服务中“青少年保护模式/防沉迷模式”的了解及使用情况</w:t>
      </w:r>
      <w:bookmarkEnd w:id="17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（4.1）对“青少年保护模式/防沉迷模式”效用的评价</w:t>
      </w:r>
    </w:p>
    <w:p>
      <w:pPr>
        <w:rPr>
          <w:rFonts w:ascii="宋体" w:hAnsi="宋体" w:eastAsia="宋体"/>
          <w:b/>
          <w:bCs/>
          <w:color w:val="auto"/>
        </w:rPr>
      </w:pPr>
      <w:r>
        <w:rPr>
          <w:rFonts w:ascii="宋体" w:hAnsi="宋体" w:eastAsia="宋体"/>
          <w:color w:val="auto"/>
        </w:rPr>
        <w:t>公众网民对“青少年保护模式/防沉迷模式”效用的评价：认为作用比较大或非常大的占</w:t>
      </w:r>
      <w:r>
        <w:rPr>
          <w:rFonts w:ascii="宋体" w:hAnsi="宋体" w:eastAsia="宋体" w:cs="宋体"/>
          <w:color w:val="auto"/>
        </w:rPr>
        <w:t>39.28%，其中3.57%公众网民认为作用非常大，35.71%认为作用比较大。39.29%认为一般，21.43%认为作用较小或非常小，其中7.14%认为作用比较小，14.29%认为作用非常小。数据显示多数公众网民肯定了“青少年保护模式/防沉迷模式”的效用</w:t>
      </w:r>
      <w:r>
        <w:rPr>
          <w:rFonts w:ascii="宋体" w:hAnsi="宋体" w:eastAsia="宋体"/>
          <w:b/>
          <w:bCs/>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94</w:t>
      </w:r>
      <w:r>
        <w:rPr>
          <w:rFonts w:hint="eastAsia" w:ascii="宋体" w:hAnsi="宋体" w:eastAsia="宋体"/>
          <w:color w:val="auto"/>
        </w:rPr>
        <w:fldChar w:fldCharType="end"/>
      </w:r>
      <w:bookmarkStart w:id="174" w:name="_Toc7666"/>
      <w:r>
        <w:rPr>
          <w:rFonts w:ascii="宋体" w:hAnsi="宋体" w:eastAsia="宋体"/>
          <w:color w:val="auto"/>
        </w:rPr>
        <w:t>：对“青少年保护模式/防沉迷模式”效用的评价</w:t>
      </w:r>
      <w:bookmarkEnd w:id="174"/>
    </w:p>
    <w:p>
      <w:pPr>
        <w:ind w:firstLine="0" w:firstLineChars="0"/>
        <w:jc w:val="left"/>
        <w:rPr>
          <w:rFonts w:ascii="宋体" w:hAnsi="宋体" w:eastAsia="宋体"/>
          <w:b/>
          <w:bCs/>
          <w:color w:val="auto"/>
        </w:rPr>
      </w:pPr>
      <w:r>
        <w:rPr>
          <w:rFonts w:ascii="宋体" w:hAnsi="宋体" w:eastAsia="宋体"/>
          <w:color w:val="auto"/>
        </w:rPr>
        <w:t>（图表数据来源：公众网民版专题5未成年人网络权益保护第4.1题：您觉得现行“青少年保护模式/防沉迷模式”起到了什么作用？）</w:t>
      </w:r>
    </w:p>
    <w:p>
      <w:pPr>
        <w:ind w:left="0" w:leftChars="0"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（5）对“网络宵禁”、未成年人实名认证和限时令措施效果的看法</w:t>
      </w:r>
    </w:p>
    <w:p>
      <w:pPr>
        <w:rPr>
          <w:rFonts w:ascii="宋体" w:hAnsi="宋体" w:eastAsia="宋体"/>
          <w:b/>
          <w:bCs/>
          <w:color w:val="auto"/>
        </w:rPr>
      </w:pPr>
      <w:r>
        <w:rPr>
          <w:rFonts w:ascii="宋体" w:hAnsi="宋体" w:eastAsia="宋体"/>
          <w:color w:val="auto"/>
        </w:rPr>
        <w:t>公众网民对“网络宵禁”、未成年人实名认证和限时令措施效果的看法：</w:t>
      </w:r>
      <w:r>
        <w:rPr>
          <w:rFonts w:ascii="宋体" w:hAnsi="宋体" w:eastAsia="宋体" w:cs="宋体"/>
          <w:color w:val="auto"/>
        </w:rPr>
        <w:t>10.71%公众网民表示十分有作用，孩子有很大改善，很支持；46.43%网民表示比较有作用，有一定改善，比较支持；有17.86%网民表示一般，没有多大的改善，不是很认同；有21.43%网民表示有很小的作用，没改善，不认同；3.57%网民表示没有作用，无所谓。数据显示</w:t>
      </w:r>
      <w:r>
        <w:rPr>
          <w:rFonts w:ascii="宋体" w:hAnsi="宋体" w:eastAsia="宋体"/>
          <w:color w:val="auto"/>
        </w:rPr>
        <w:t>半数以上公众网民对有关限制措施是支持的。</w:t>
      </w:r>
      <w:r>
        <w:rPr>
          <w:rFonts w:ascii="宋体" w:hAnsi="宋体" w:eastAsia="宋体"/>
          <w:b/>
          <w:bCs/>
          <w:color w:val="auto"/>
        </w:rPr>
        <w:t>与全省数据相比，表示十分有作用，孩子有很大改善，很支持比例要低15.19个百分点，表示比较有作用，有一定改善，比较支持比例要高12.3个百分点。与全国数据相比，表示十分有作用，孩子有很大改善，很支持比例要低12.06个百分点，表示比较有作用，有一定改善，比较支持比例要高6.79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95</w:t>
      </w:r>
      <w:r>
        <w:rPr>
          <w:rFonts w:hint="eastAsia" w:ascii="宋体" w:hAnsi="宋体" w:eastAsia="宋体"/>
          <w:color w:val="auto"/>
        </w:rPr>
        <w:fldChar w:fldCharType="end"/>
      </w:r>
      <w:bookmarkStart w:id="175" w:name="_Toc11556"/>
      <w:r>
        <w:rPr>
          <w:rFonts w:ascii="宋体" w:hAnsi="宋体" w:eastAsia="宋体"/>
          <w:color w:val="auto"/>
        </w:rPr>
        <w:t>：对“网络宵禁”、未成年人实名认证和限时令措施效果的看法</w:t>
      </w:r>
      <w:bookmarkEnd w:id="17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（6）网民对防止未成年人网络沉迷措施有效性评价</w:t>
      </w:r>
    </w:p>
    <w:p>
      <w:pPr>
        <w:rPr>
          <w:rFonts w:ascii="宋体" w:hAnsi="宋体" w:eastAsia="宋体"/>
          <w:b/>
          <w:bCs/>
          <w:color w:val="auto"/>
        </w:rPr>
      </w:pPr>
      <w:r>
        <w:rPr>
          <w:rFonts w:ascii="宋体" w:hAnsi="宋体" w:eastAsia="宋体"/>
          <w:color w:val="auto"/>
        </w:rPr>
        <w:t>公众网民对防止未成年人网络沉迷措施有效性评价：第一位是</w:t>
      </w:r>
      <w:r>
        <w:rPr>
          <w:rFonts w:ascii="宋体" w:hAnsi="宋体" w:eastAsia="宋体" w:cs="宋体"/>
          <w:color w:val="auto"/>
        </w:rPr>
        <w:t>限制上网时间和时长（选择率50%）；第二位是限制未成年人浏览不适宜的网站和信息（选择率50%）；第三位是上网使用的软硬件有明确保护未成年人的要求（选择率46.43%）；第四位是限制未成年人开设网络账户（选择率42.86%）；第五位是父母对未成年子女上网进行监督约束（选择率35.71%）。数据显示网民认为限制上网时长是防止未成年人网络沉迷的主要措施。</w:t>
      </w:r>
      <w:r>
        <w:rPr>
          <w:rFonts w:ascii="宋体" w:hAnsi="宋体" w:eastAsia="宋体"/>
          <w:b/>
          <w:bCs/>
          <w:color w:val="auto"/>
        </w:rPr>
        <w:t>与全省数据相比，表示限制上网时间和时长比例要低5.39个百分点，表示规定在可受监督的地方上网比例要高2.21个百分点。与全国数据相比，表示限制上网时间和时长比例要低10.81个百分点，表示上网使用的软硬件有明确保护未成年人的要求比例要高12.11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96</w:t>
      </w:r>
      <w:r>
        <w:rPr>
          <w:rFonts w:hint="eastAsia" w:ascii="宋体" w:hAnsi="宋体" w:eastAsia="宋体"/>
          <w:color w:val="auto"/>
        </w:rPr>
        <w:fldChar w:fldCharType="end"/>
      </w:r>
      <w:bookmarkStart w:id="176" w:name="_Toc18047"/>
      <w:r>
        <w:rPr>
          <w:rFonts w:ascii="宋体" w:hAnsi="宋体" w:eastAsia="宋体"/>
          <w:color w:val="auto"/>
        </w:rPr>
        <w:t>：网民对防止未成年人网络沉迷措施有效性评价</w:t>
      </w:r>
      <w:bookmarkEnd w:id="17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（7）对未成年人上网的看法</w:t>
      </w:r>
    </w:p>
    <w:p>
      <w:pPr>
        <w:rPr>
          <w:rFonts w:ascii="宋体" w:hAnsi="宋体" w:eastAsia="宋体"/>
          <w:b/>
          <w:bCs/>
          <w:color w:val="auto"/>
        </w:rPr>
      </w:pPr>
      <w:r>
        <w:rPr>
          <w:rFonts w:ascii="宋体" w:hAnsi="宋体" w:eastAsia="宋体"/>
          <w:color w:val="auto"/>
        </w:rPr>
        <w:t>公众网民对未成年人上网的看法：排第一位观点是</w:t>
      </w:r>
      <w:r>
        <w:rPr>
          <w:rFonts w:ascii="宋体" w:hAnsi="宋体" w:eastAsia="宋体" w:cs="宋体"/>
          <w:color w:val="auto"/>
        </w:rPr>
        <w:t>容易受网络暴力、色情等低俗不良信息影响（选择率60.71%）；第二位是可能导致不良生活习惯，影响身体健康成长（选择率60.71%）；第三位是可以拓宽视野，激发和培养创造力（选择率50%）；第四位是不应当反对，但应合理安排上网时间（选择率50%）；第五位是缺乏辨识能力，容易被网友欺骗（选择率46.43%）；第六位是可能花费大量金钱（选择率46.43%）。数据显示公众网民对未成年人上网的负面影响比较关注，倾向于加强管理。</w:t>
      </w:r>
      <w:r>
        <w:rPr>
          <w:rFonts w:ascii="宋体" w:hAnsi="宋体" w:eastAsia="宋体"/>
          <w:b/>
          <w:bCs/>
          <w:color w:val="auto"/>
        </w:rPr>
        <w:t>与全省数据相比，表示容易沉迷在网络游戏网络短视频中比例要低21.14个百分点，表示容易受网络暴力、色情等低俗不良信息影响比例要高4.98个百分点。与全国数据相比，表示容易沉迷在网络游戏网络短视频中比例要低29.55个百分点，表示可能花费大量金钱比例要高8.96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97</w:t>
      </w:r>
      <w:r>
        <w:rPr>
          <w:rFonts w:hint="eastAsia" w:ascii="宋体" w:hAnsi="宋体" w:eastAsia="宋体"/>
          <w:color w:val="auto"/>
        </w:rPr>
        <w:fldChar w:fldCharType="end"/>
      </w:r>
      <w:bookmarkStart w:id="177" w:name="_Toc11717"/>
      <w:r>
        <w:rPr>
          <w:rFonts w:ascii="宋体" w:hAnsi="宋体" w:eastAsia="宋体"/>
          <w:color w:val="auto"/>
        </w:rPr>
        <w:t>：对未成年人上网的看法</w:t>
      </w:r>
      <w:bookmarkEnd w:id="177"/>
    </w:p>
    <w:p>
      <w:pPr>
        <w:jc w:val="left"/>
        <w:rPr>
          <w:rFonts w:ascii="宋体" w:hAnsi="宋体" w:eastAsia="宋体"/>
          <w:color w:val="auto"/>
        </w:rPr>
      </w:pPr>
      <w:r>
        <w:rPr>
          <w:rFonts w:ascii="宋体" w:hAnsi="宋体" w:eastAsia="宋体"/>
          <w:color w:val="auto"/>
        </w:rPr>
        <w:t>（图表数据来源：公众网民版专题5未成年人网络权益保护第7题：您对未成年人上网怎么看？（多选））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（8）未成年人上网相关问题的关注度</w:t>
      </w:r>
    </w:p>
    <w:p>
      <w:pPr>
        <w:rPr>
          <w:rFonts w:ascii="宋体" w:hAnsi="宋体" w:eastAsia="宋体"/>
          <w:b/>
          <w:bCs/>
          <w:color w:val="auto"/>
        </w:rPr>
      </w:pPr>
      <w:r>
        <w:rPr>
          <w:rFonts w:ascii="宋体" w:hAnsi="宋体" w:eastAsia="宋体"/>
          <w:color w:val="auto"/>
        </w:rPr>
        <w:t>公众网民对未成年人上网相关问题的关注度：排第一位是</w:t>
      </w:r>
      <w:r>
        <w:rPr>
          <w:rFonts w:ascii="宋体" w:hAnsi="宋体" w:eastAsia="宋体" w:cs="宋体"/>
          <w:color w:val="auto"/>
        </w:rPr>
        <w:t>接触色情、赌博、毒品、暴力等不良信息（关注度75%）；第二位是网络诈骗（选择率67.86%）；第三位是盲目追星、粉丝应援（关注度64.29%）；第四位是个人隐私泄露（关注度60.71%）；第五位是虚假信息或网络谣言（关注度60.71%）。数据显示公众网民对未成年人上网相关问题的关注点主要在不良信息影响、网络沉迷、过度消费等方面。</w:t>
      </w:r>
      <w:r>
        <w:rPr>
          <w:rFonts w:ascii="宋体" w:hAnsi="宋体" w:eastAsia="宋体"/>
          <w:b/>
          <w:bCs/>
          <w:color w:val="auto"/>
        </w:rPr>
        <w:t>与全省数据相比，表示网络沉迷比例要低26.37个百分点，表示个人隐私泄露比例要高12.84个百分点。与全国数据相比，表示其他比例要低2.18个百分点，表示个人隐私泄露比例要高6.12个百分点。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98</w:t>
      </w:r>
      <w:r>
        <w:rPr>
          <w:rFonts w:hint="eastAsia" w:ascii="宋体" w:hAnsi="宋体" w:eastAsia="宋体"/>
          <w:color w:val="auto"/>
        </w:rPr>
        <w:fldChar w:fldCharType="end"/>
      </w:r>
      <w:bookmarkStart w:id="178" w:name="_Toc16820"/>
      <w:r>
        <w:rPr>
          <w:rFonts w:ascii="宋体" w:hAnsi="宋体" w:eastAsia="宋体"/>
          <w:color w:val="auto"/>
        </w:rPr>
        <w:t>：未成年人上网相关问题的关注度</w:t>
      </w:r>
      <w:bookmarkEnd w:id="17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（图表数据来源：公众网民版专题5未成年人网络权益保护第8题：您最关心哪些与未成年人上网相关的问题？（多选））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（9）公众网民对“饭圈”（粉丝圈）文化的</w:t>
      </w:r>
      <w:r>
        <w:rPr>
          <w:rFonts w:hint="eastAsia" w:ascii="宋体" w:hAnsi="宋体" w:eastAsia="宋体"/>
          <w:color w:val="auto"/>
        </w:rPr>
        <w:t>渗透率</w:t>
      </w:r>
    </w:p>
    <w:p>
      <w:pPr>
        <w:rPr>
          <w:rFonts w:ascii="宋体" w:hAnsi="宋体" w:eastAsia="宋体"/>
          <w:b/>
          <w:bCs/>
          <w:color w:val="auto"/>
        </w:rPr>
      </w:pPr>
      <w:r>
        <w:rPr>
          <w:rFonts w:ascii="宋体" w:hAnsi="宋体" w:eastAsia="宋体"/>
          <w:color w:val="auto"/>
        </w:rPr>
        <w:t>公众网民对网络上“饭圈”（粉丝圈）文化的</w:t>
      </w:r>
      <w:r>
        <w:rPr>
          <w:rFonts w:hint="eastAsia" w:ascii="宋体" w:hAnsi="宋体" w:eastAsia="宋体"/>
          <w:color w:val="auto"/>
        </w:rPr>
        <w:t>渗透率</w:t>
      </w:r>
      <w:r>
        <w:rPr>
          <w:rFonts w:ascii="宋体" w:hAnsi="宋体" w:eastAsia="宋体"/>
          <w:color w:val="auto"/>
        </w:rPr>
        <w:t>：有</w:t>
      </w:r>
      <w:r>
        <w:rPr>
          <w:rFonts w:ascii="宋体" w:hAnsi="宋体" w:eastAsia="宋体" w:cs="宋体"/>
          <w:color w:val="auto"/>
        </w:rPr>
        <w:t>7.14%的网民很了解，是“饭圈”资深成员；有3.57%的网民很了解，是“饭圈”底层普通成员；有17.86%的网民较了解，是没有入圈的散粉；有42.86%的网民一般，知道但不是粉丝；有17.86%的网民不大了解，不感兴趣；有10.71%的网民完全不知道什么叫“饭圈”。数据显示</w:t>
      </w:r>
      <w:r>
        <w:rPr>
          <w:rFonts w:hint="eastAsia" w:ascii="宋体" w:hAnsi="宋体" w:eastAsia="宋体"/>
          <w:color w:val="auto"/>
          <w:lang w:val="en-US" w:eastAsia="zh-CN"/>
        </w:rPr>
        <w:t>超过四成</w:t>
      </w:r>
      <w:r>
        <w:rPr>
          <w:rFonts w:ascii="宋体" w:hAnsi="宋体" w:eastAsia="宋体"/>
          <w:color w:val="auto"/>
        </w:rPr>
        <w:t>（</w:t>
      </w:r>
      <w:r>
        <w:rPr>
          <w:rFonts w:ascii="宋体" w:hAnsi="宋体" w:eastAsia="宋体" w:cs="宋体"/>
          <w:color w:val="auto"/>
        </w:rPr>
        <w:t>42.86</w:t>
      </w:r>
      <w:r>
        <w:rPr>
          <w:rFonts w:ascii="宋体" w:hAnsi="宋体" w:eastAsia="宋体"/>
          <w:color w:val="auto"/>
        </w:rPr>
        <w:t>%）网民对“饭圈”文化了解一般。</w:t>
      </w:r>
      <w:r>
        <w:rPr>
          <w:rFonts w:ascii="宋体" w:hAnsi="宋体" w:eastAsia="宋体"/>
          <w:b/>
          <w:bCs/>
          <w:color w:val="auto"/>
        </w:rPr>
        <w:t>与全省数据相比，表示不大了解，不感兴趣比例要低8.05个百分点，表示很了解，是“饭圈”资深成员比例要高1.5个百分点。与全国数据相比，表示很了解，是“饭圈”底层普通成员比例要低1.02个百分点，表示很了解，是“饭圈”资深成员比例要高3.22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99</w:t>
      </w:r>
      <w:r>
        <w:rPr>
          <w:rFonts w:hint="eastAsia" w:ascii="宋体" w:hAnsi="宋体" w:eastAsia="宋体"/>
          <w:color w:val="auto"/>
        </w:rPr>
        <w:fldChar w:fldCharType="end"/>
      </w:r>
      <w:bookmarkStart w:id="179" w:name="_Toc2560"/>
      <w:r>
        <w:rPr>
          <w:rFonts w:ascii="宋体" w:hAnsi="宋体" w:eastAsia="宋体"/>
          <w:color w:val="auto"/>
        </w:rPr>
        <w:t>：公众网民对“饭圈”（粉丝圈）文化的</w:t>
      </w:r>
      <w:r>
        <w:rPr>
          <w:rFonts w:hint="eastAsia" w:ascii="宋体" w:hAnsi="宋体" w:eastAsia="宋体"/>
          <w:color w:val="auto"/>
        </w:rPr>
        <w:t>渗透率</w:t>
      </w:r>
      <w:bookmarkEnd w:id="17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（图表数据来源：公众网民版专题5未成年人网络权益保护第9题：您对网络上“饭圈”（粉丝圈）文化了解吗？</w:t>
      </w:r>
      <w:r>
        <w:rPr>
          <w:rFonts w:hint="eastAsia" w:ascii="宋体" w:hAnsi="宋体" w:eastAsia="宋体"/>
          <w:color w:val="auto"/>
        </w:rPr>
        <w:t>）</w:t>
      </w:r>
    </w:p>
    <w:p>
      <w:pPr>
        <w:ind w:left="0" w:leftChars="0"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（9.3）公众网民对“饭圈”文化的看法</w:t>
      </w:r>
    </w:p>
    <w:p>
      <w:pPr>
        <w:rPr>
          <w:rFonts w:ascii="宋体" w:hAnsi="宋体" w:eastAsia="宋体"/>
          <w:b/>
          <w:bCs/>
          <w:color w:val="auto"/>
        </w:rPr>
      </w:pPr>
      <w:r>
        <w:rPr>
          <w:rFonts w:ascii="宋体" w:hAnsi="宋体" w:eastAsia="宋体"/>
          <w:color w:val="auto"/>
        </w:rPr>
        <w:t>了解“饭圈”文化的公众网民对“饭圈”文化看法的排序：排第一位是</w:t>
      </w:r>
      <w:r>
        <w:rPr>
          <w:rFonts w:ascii="宋体" w:hAnsi="宋体" w:eastAsia="宋体" w:cs="宋体"/>
          <w:color w:val="auto"/>
        </w:rPr>
        <w:t>资本操纵的结果，平台、娱乐公司、明星、APP利用粉丝热情谋取利益（选择率44%）；排第二位是粉丝因喜爱相同事务，自发的聚集，会共同探讨发展它（选择率32%）；排第三位是粉丝因喜爱聚集，但在组织中逐渐演变成了说一不二，攻击反对者，经常打口水仗的群体（选择率24%）；排第四位是粉丝自发或被动组织起来，有组织化的行动。保护但不限于表达支持，集体消费。而其他则有0%选择率。</w:t>
      </w:r>
      <w:r>
        <w:rPr>
          <w:rFonts w:ascii="宋体" w:hAnsi="宋体" w:eastAsia="宋体"/>
          <w:b/>
          <w:bCs/>
          <w:color w:val="auto"/>
        </w:rPr>
        <w:t>与全省数据相比，表示粉丝自发或被动组织起来，有组织化的行动。保护但不限于表达支持，集体消费比例要低11.56个百分点，表示粉丝因喜爱相同事务，自发的聚集，会共同探讨发展它比例要高12.44个百分点。与全国数据相比，表示粉丝自发或被动组织起来，有组织化的行动。保护但不限于表达支持，集体消费比例要低12.74个百分点，表示粉丝因喜爱相同事务，自发的聚集，会共同探讨发展它比例要高16.46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100</w:t>
      </w:r>
      <w:r>
        <w:rPr>
          <w:rFonts w:hint="eastAsia" w:ascii="宋体" w:hAnsi="宋体" w:eastAsia="宋体"/>
          <w:color w:val="auto"/>
        </w:rPr>
        <w:fldChar w:fldCharType="end"/>
      </w:r>
      <w:bookmarkStart w:id="180" w:name="_Toc21316"/>
      <w:r>
        <w:rPr>
          <w:rFonts w:ascii="宋体" w:hAnsi="宋体" w:eastAsia="宋体"/>
          <w:color w:val="auto"/>
        </w:rPr>
        <w:t>：公众网民对“饭圈”文化的看法</w:t>
      </w:r>
      <w:bookmarkEnd w:id="180"/>
    </w:p>
    <w:p>
      <w:pPr>
        <w:jc w:val="left"/>
        <w:rPr>
          <w:rFonts w:ascii="宋体" w:hAnsi="宋体" w:eastAsia="宋体"/>
          <w:color w:val="auto"/>
        </w:rPr>
      </w:pPr>
      <w:r>
        <w:rPr>
          <w:rFonts w:ascii="宋体" w:hAnsi="宋体" w:eastAsia="宋体"/>
          <w:color w:val="auto"/>
        </w:rPr>
        <w:t>（图表数据来源：公众网民版专题5未成年人网络权益保护第9.3题：你对“饭圈”文化看法是？）</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（9.4）“饭圈”文化泛滥的影响性</w:t>
      </w:r>
    </w:p>
    <w:p>
      <w:pPr>
        <w:rPr>
          <w:rFonts w:ascii="宋体" w:hAnsi="宋体" w:eastAsia="宋体"/>
          <w:b/>
          <w:bCs/>
          <w:color w:val="auto"/>
        </w:rPr>
      </w:pPr>
      <w:r>
        <w:rPr>
          <w:rFonts w:ascii="宋体" w:hAnsi="宋体" w:eastAsia="宋体"/>
          <w:color w:val="auto"/>
        </w:rPr>
        <w:t>公众网民对“饭圈”文化影响青少年的世界观、价值观程度的看法：有</w:t>
      </w:r>
      <w:r>
        <w:rPr>
          <w:rFonts w:ascii="宋体" w:hAnsi="宋体" w:eastAsia="宋体" w:cs="宋体"/>
          <w:color w:val="auto"/>
        </w:rPr>
        <w:t>8%的网民认为“饭圈”对青少年有很好影响；有20%的网民认为“饭圈”对青少年有较好影响；有16%的网民认为“饭圈”对青少年一般，没有影响；有24%的网民认为“饭圈”对青少年有较坏影响；有32%的网民认为“饭圈”对青少年有很坏影响，数据显示</w:t>
      </w:r>
      <w:r>
        <w:rPr>
          <w:rFonts w:hint="eastAsia" w:ascii="宋体" w:hAnsi="宋体" w:eastAsia="宋体"/>
          <w:color w:val="auto"/>
          <w:lang w:val="en-US" w:eastAsia="zh-CN"/>
        </w:rPr>
        <w:t>近六</w:t>
      </w:r>
      <w:r>
        <w:rPr>
          <w:rFonts w:ascii="宋体" w:hAnsi="宋体" w:eastAsia="宋体"/>
          <w:color w:val="auto"/>
        </w:rPr>
        <w:t>成（</w:t>
      </w:r>
      <w:r>
        <w:rPr>
          <w:rFonts w:ascii="宋体" w:hAnsi="宋体" w:eastAsia="宋体" w:cs="宋体"/>
          <w:color w:val="auto"/>
        </w:rPr>
        <w:t>56%）网民认为“饭圈”文化泛滥对青少年会带来负面影响。</w:t>
      </w:r>
      <w:r>
        <w:rPr>
          <w:rFonts w:ascii="宋体" w:hAnsi="宋体" w:eastAsia="宋体"/>
          <w:b/>
          <w:bCs/>
          <w:color w:val="auto"/>
        </w:rPr>
        <w:t>与全省数据相比，表示一般，没有影响比例要低7.8个百分点，表示较好影响比例要高9.21个百分点。与全国数据相比，表示一般，没有影响比例要低4.34个百分点，表示很好影响比例要高3.09个百分点。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101</w:t>
      </w:r>
      <w:r>
        <w:rPr>
          <w:rFonts w:hint="eastAsia" w:ascii="宋体" w:hAnsi="宋体" w:eastAsia="宋体"/>
          <w:color w:val="auto"/>
        </w:rPr>
        <w:fldChar w:fldCharType="end"/>
      </w:r>
      <w:bookmarkStart w:id="181" w:name="_Toc12360"/>
      <w:r>
        <w:rPr>
          <w:rFonts w:ascii="宋体" w:hAnsi="宋体" w:eastAsia="宋体"/>
          <w:color w:val="auto"/>
        </w:rPr>
        <w:t>：“饭圈”文化泛滥的影响性</w:t>
      </w:r>
      <w:bookmarkEnd w:id="18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（9.5）“饭圈”文化和相关网络综艺整治的成效</w:t>
      </w:r>
    </w:p>
    <w:p>
      <w:pPr>
        <w:rPr>
          <w:rFonts w:ascii="宋体" w:hAnsi="宋体" w:eastAsia="宋体"/>
          <w:b/>
          <w:bCs/>
          <w:color w:val="auto"/>
        </w:rPr>
      </w:pPr>
      <w:r>
        <w:rPr>
          <w:rFonts w:ascii="宋体" w:hAnsi="宋体" w:eastAsia="宋体"/>
          <w:color w:val="auto"/>
        </w:rPr>
        <w:t>公众网民对国家相关部门对“饭圈”文化和相关网络综艺的整治行动成效看法：有</w:t>
      </w:r>
      <w:r>
        <w:rPr>
          <w:rFonts w:ascii="宋体" w:hAnsi="宋体" w:eastAsia="宋体" w:cs="宋体"/>
          <w:color w:val="auto"/>
        </w:rPr>
        <w:t>8%的网民认为卓有成效；有32%的网民认为略有成效；有24%的网民认为收效甚微；有28%的网民认为没有明显感觉有相关动作；有8%的网民认为虽然短暂有效，但很快以其他形式出现，死灰复燃。</w:t>
      </w:r>
      <w:r>
        <w:rPr>
          <w:rFonts w:ascii="宋体" w:hAnsi="宋体" w:eastAsia="宋体"/>
          <w:b/>
          <w:bCs/>
          <w:color w:val="auto"/>
        </w:rPr>
        <w:t>与全省数据相比，表示卓有成效比例要低7.12个百分点，表示略有成效比例要高6.57个百分点。与全国数据相比，表示卓有成效比例要低1.9个百分点，表示略有成效比例要高3.39个百分点。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102</w:t>
      </w:r>
      <w:r>
        <w:rPr>
          <w:rFonts w:hint="eastAsia" w:ascii="宋体" w:hAnsi="宋体" w:eastAsia="宋体"/>
          <w:color w:val="auto"/>
        </w:rPr>
        <w:fldChar w:fldCharType="end"/>
      </w:r>
      <w:bookmarkStart w:id="182" w:name="_Toc22182"/>
      <w:r>
        <w:rPr>
          <w:rFonts w:ascii="宋体" w:hAnsi="宋体" w:eastAsia="宋体"/>
          <w:color w:val="auto"/>
        </w:rPr>
        <w:t>：“饭圈”文化和相关网络综艺整治的成效</w:t>
      </w:r>
      <w:bookmarkEnd w:id="18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（9.6）对“饭圈”文化整治措施的有效性</w:t>
      </w:r>
    </w:p>
    <w:p>
      <w:pPr>
        <w:rPr>
          <w:rFonts w:ascii="宋体" w:hAnsi="宋体" w:eastAsia="宋体"/>
          <w:b/>
          <w:bCs/>
          <w:color w:val="auto"/>
        </w:rPr>
      </w:pPr>
      <w:r>
        <w:rPr>
          <w:rFonts w:ascii="宋体" w:hAnsi="宋体" w:eastAsia="宋体"/>
          <w:color w:val="auto"/>
        </w:rPr>
        <w:t>公众网民认为需要加强对“饭圈”文化整治措施的方面排行：有</w:t>
      </w:r>
      <w:r>
        <w:rPr>
          <w:rFonts w:ascii="宋体" w:hAnsi="宋体" w:eastAsia="宋体" w:cs="宋体"/>
          <w:color w:val="auto"/>
        </w:rPr>
        <w:t>84%的网民认为需要加强娱乐公司和明星自律要求，排第一位；有76%的网民认为需要加强追星类 APP的监管，排第二位；有68%的网民认为需要加强社交媒体平台舆情控制，排第三位；有64%的网民认为需要加强粉丝组织行为规管，排第四位。数据显示网民认为“饭圈”文化整治需从社交媒体舆情控制、明星自律、追星类APP方面加强。</w:t>
      </w:r>
      <w:r>
        <w:rPr>
          <w:rFonts w:ascii="宋体" w:hAnsi="宋体" w:eastAsia="宋体"/>
          <w:b/>
          <w:bCs/>
          <w:color w:val="auto"/>
        </w:rPr>
        <w:t>相较于全省数据，除了个别数据顺序互换外，排名基本一致。与全国数据相比，表示社交媒体平台舆情控制比例要低1.71个百分点，表示娱乐公司和明星自律要求比例要高16.53个百分点。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103</w:t>
      </w:r>
      <w:r>
        <w:rPr>
          <w:rFonts w:hint="eastAsia" w:ascii="宋体" w:hAnsi="宋体" w:eastAsia="宋体"/>
          <w:color w:val="auto"/>
        </w:rPr>
        <w:fldChar w:fldCharType="end"/>
      </w:r>
      <w:bookmarkStart w:id="183" w:name="_Toc14691"/>
      <w:r>
        <w:rPr>
          <w:rFonts w:ascii="宋体" w:hAnsi="宋体" w:eastAsia="宋体"/>
          <w:color w:val="auto"/>
        </w:rPr>
        <w:t>：对“饭圈”文化整治措施的有效性</w:t>
      </w:r>
      <w:bookmarkEnd w:id="18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（10）对《未成年人保护法》的了解程度</w:t>
      </w:r>
    </w:p>
    <w:p>
      <w:pPr>
        <w:rPr>
          <w:rFonts w:ascii="宋体" w:hAnsi="宋体" w:eastAsia="宋体"/>
          <w:b/>
          <w:bCs/>
          <w:color w:val="auto"/>
        </w:rPr>
      </w:pPr>
      <w:r>
        <w:rPr>
          <w:rFonts w:ascii="宋体" w:hAnsi="宋体" w:eastAsia="宋体"/>
          <w:color w:val="auto"/>
        </w:rPr>
        <w:t>公众网民对《未成年人保护法》的了解程度：有</w:t>
      </w:r>
      <w:r>
        <w:rPr>
          <w:rFonts w:ascii="宋体" w:hAnsi="宋体" w:eastAsia="宋体" w:cs="宋体"/>
          <w:color w:val="auto"/>
        </w:rPr>
        <w:t>0%的网民非常了解；有25%的网民比较了解；有53.57%的网民一般了解；有14.29%的网民较不了解；有7.14%的网民不了解。数据显示近一半网民对《未成年人保护法》的了解程度一般</w:t>
      </w:r>
      <w:r>
        <w:rPr>
          <w:rFonts w:ascii="宋体" w:hAnsi="宋体" w:eastAsia="宋体"/>
          <w:color w:val="auto"/>
        </w:rPr>
        <w:t>。</w:t>
      </w:r>
      <w:r>
        <w:rPr>
          <w:rFonts w:ascii="宋体" w:hAnsi="宋体" w:eastAsia="宋体"/>
          <w:b/>
          <w:bCs/>
          <w:color w:val="auto"/>
        </w:rPr>
        <w:t>与全省数据相比，表示非常了解比例要低11.26个百分点，表示比较了解比例要高5.83个百分点。与全国数据相比，表示非常了解比例要低7.13个百分点，表示比较了解比例要高5.84个百分点。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104</w:t>
      </w:r>
      <w:r>
        <w:rPr>
          <w:rFonts w:hint="eastAsia" w:ascii="宋体" w:hAnsi="宋体" w:eastAsia="宋体"/>
          <w:color w:val="auto"/>
        </w:rPr>
        <w:fldChar w:fldCharType="end"/>
      </w:r>
      <w:bookmarkStart w:id="184" w:name="_Toc6514"/>
      <w:r>
        <w:rPr>
          <w:rFonts w:ascii="宋体" w:hAnsi="宋体" w:eastAsia="宋体"/>
          <w:color w:val="auto"/>
        </w:rPr>
        <w:t>：对《未成年人保护法》的了解程度</w:t>
      </w:r>
      <w:bookmarkEnd w:id="18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（图表数据来源：公众网民版专题5未成年人网络权益保护第10题：您对新修订的《未成年人保护法》了解多少？）</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（11）对引导未成年人健康上网起主要作用的角色</w:t>
      </w:r>
    </w:p>
    <w:p>
      <w:pPr>
        <w:rPr>
          <w:rFonts w:ascii="宋体" w:hAnsi="宋体" w:eastAsia="宋体"/>
          <w:b/>
          <w:bCs/>
          <w:color w:val="auto"/>
        </w:rPr>
      </w:pPr>
      <w:r>
        <w:rPr>
          <w:rFonts w:ascii="宋体" w:hAnsi="宋体" w:eastAsia="宋体"/>
          <w:color w:val="auto"/>
        </w:rPr>
        <w:t>公众网民对引导未成年人健康上网起主要作用的角色排序：排第一位是</w:t>
      </w:r>
      <w:r>
        <w:rPr>
          <w:rFonts w:ascii="宋体" w:hAnsi="宋体" w:eastAsia="宋体" w:cs="宋体"/>
          <w:color w:val="auto"/>
        </w:rPr>
        <w:t>未成年人自己（选择率71.43%）、第二位是家庭（选择率67.86%）、第三位是互联网平台（选择率60.71%）、第四位是学校（选择率53.57%），第五位是社会（选择率39.29%），第六、七、八位是媒体、政府、社区或朋友圈，选择率分别为32.14%、28.57%、17.86%。数据显示公众网民认为引导未成年人上网责任方面未成年人自己是第一位，其次是家庭和互联网平台，学校。</w:t>
      </w:r>
      <w:r>
        <w:rPr>
          <w:rFonts w:ascii="宋体" w:hAnsi="宋体" w:eastAsia="宋体"/>
          <w:b/>
          <w:bCs/>
          <w:color w:val="auto"/>
        </w:rPr>
        <w:t>与全省数据相比，表示家庭比例要低10.29个百分点，表示未成年人自己比例要高20.76个百分点。与全国数据相比，表示家庭比例要低13.1个百分点，表示未成年人自己比例要高15.03个百分点。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105</w:t>
      </w:r>
      <w:r>
        <w:rPr>
          <w:rFonts w:hint="eastAsia" w:ascii="宋体" w:hAnsi="宋体" w:eastAsia="宋体"/>
          <w:color w:val="auto"/>
        </w:rPr>
        <w:fldChar w:fldCharType="end"/>
      </w:r>
      <w:bookmarkStart w:id="185" w:name="_Toc17218"/>
      <w:r>
        <w:rPr>
          <w:rFonts w:ascii="宋体" w:hAnsi="宋体" w:eastAsia="宋体"/>
          <w:color w:val="auto"/>
        </w:rPr>
        <w:t>：对引导未成年人健康上网起主要作用的角色</w:t>
      </w:r>
      <w:bookmarkEnd w:id="18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（12）未成年人网络权益保护宣传/网络素养教育课程等工作的评价</w:t>
      </w:r>
    </w:p>
    <w:p>
      <w:pPr>
        <w:rPr>
          <w:rFonts w:ascii="宋体" w:hAnsi="宋体" w:eastAsia="宋体"/>
          <w:b/>
          <w:bCs/>
          <w:color w:val="auto"/>
        </w:rPr>
      </w:pPr>
      <w:r>
        <w:rPr>
          <w:rFonts w:ascii="宋体" w:hAnsi="宋体" w:eastAsia="宋体"/>
          <w:color w:val="auto"/>
        </w:rPr>
        <w:t>公众网民对本地学校/社区开展的未成年人网络权益保护宣传/网络素养教育课程等相关工作的评价：认为满意以上的占</w:t>
      </w:r>
      <w:r>
        <w:rPr>
          <w:rFonts w:ascii="宋体" w:hAnsi="宋体" w:eastAsia="宋体" w:cs="宋体"/>
          <w:color w:val="auto"/>
        </w:rPr>
        <w:t>25.00%，其中10.71%公众网民认为非常满意，14.29%认为满意。42.86%认为一般</w:t>
      </w:r>
      <w:r>
        <w:rPr>
          <w:rFonts w:hint="eastAsia" w:ascii="宋体" w:hAnsi="宋体" w:eastAsia="宋体"/>
          <w:color w:val="auto"/>
        </w:rPr>
        <w:t>。</w:t>
      </w:r>
      <w:r>
        <w:rPr>
          <w:rFonts w:ascii="宋体" w:hAnsi="宋体" w:eastAsia="宋体"/>
          <w:color w:val="auto"/>
        </w:rPr>
        <w:t>25.00</w:t>
      </w:r>
      <w:r>
        <w:rPr>
          <w:rFonts w:ascii="宋体" w:hAnsi="宋体" w:eastAsia="宋体" w:cs="宋体"/>
          <w:color w:val="auto"/>
        </w:rPr>
        <w:t>%认为不满意或非常不满意，其中14.29%认为不满意，10.71%认为非常不满意。有7.14</w:t>
      </w:r>
      <w:r>
        <w:rPr>
          <w:rFonts w:ascii="宋体" w:hAnsi="宋体" w:eastAsia="宋体"/>
          <w:color w:val="auto"/>
        </w:rPr>
        <w:t>%的网民表示未听过，不清楚。总体评价一般。</w:t>
      </w:r>
      <w:r>
        <w:rPr>
          <w:rFonts w:ascii="宋体" w:hAnsi="宋体" w:eastAsia="宋体"/>
          <w:b/>
          <w:bCs/>
          <w:color w:val="auto"/>
        </w:rPr>
        <w:t>与全省数据相比，表示非常满意比例要低4.34个百分点，表示一般比例要高3.88个百分点。与全国数据相比，表示满意比例要低14.1个百分点，表示不满意比例要高8.29个百分点。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9525"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106</w:t>
      </w:r>
      <w:r>
        <w:rPr>
          <w:rFonts w:hint="eastAsia" w:ascii="宋体" w:hAnsi="宋体" w:eastAsia="宋体"/>
          <w:color w:val="auto"/>
        </w:rPr>
        <w:fldChar w:fldCharType="end"/>
      </w:r>
      <w:bookmarkStart w:id="186" w:name="_Toc10691"/>
      <w:r>
        <w:rPr>
          <w:rFonts w:ascii="宋体" w:hAnsi="宋体" w:eastAsia="宋体"/>
          <w:color w:val="auto"/>
        </w:rPr>
        <w:t>：未成年人网络权益保护宣传/网络素养教育课程等工作的评价</w:t>
      </w:r>
      <w:bookmarkEnd w:id="18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（13）网络素养教育课程需要加强的部分</w:t>
      </w:r>
    </w:p>
    <w:p>
      <w:pPr>
        <w:rPr>
          <w:rFonts w:ascii="宋体" w:hAnsi="宋体" w:eastAsia="宋体"/>
          <w:b/>
          <w:bCs/>
          <w:color w:val="auto"/>
        </w:rPr>
      </w:pPr>
      <w:r>
        <w:rPr>
          <w:rFonts w:ascii="宋体" w:hAnsi="宋体" w:eastAsia="宋体"/>
          <w:color w:val="auto"/>
        </w:rPr>
        <w:t>公众网民对网络素养教育课程需要加强的部分：排第一位是</w:t>
      </w:r>
      <w:r>
        <w:rPr>
          <w:rFonts w:ascii="宋体" w:hAnsi="宋体" w:eastAsia="宋体" w:cs="宋体"/>
          <w:color w:val="auto"/>
        </w:rPr>
        <w:t>网络信息辨别能力培养（选择率82.14%）、第二位是网络使用规范、道德修养培养（选择率71.43%）、第三位是网络安全有关法律知识（选择率67.86%）、第四位是网络使用技能（选择率64.29%），第五位是互联网基本知识（选择率57.14%），第六位是网络安全典型案例宣传教育（选择率50%）。数据显示公众网民比较关注有关信息辨别能力、规范修养、法律法规等方面、网络知识技能的培养。</w:t>
      </w:r>
      <w:r>
        <w:rPr>
          <w:rFonts w:ascii="宋体" w:hAnsi="宋体" w:eastAsia="宋体"/>
          <w:b/>
          <w:bCs/>
          <w:color w:val="auto"/>
        </w:rPr>
        <w:t>与全省数据相比，表示不了解情况，没有意见比例要低5.14个百分点，表示互联网基本知识比例要高7.21个百分点。与全国数据相比，表示网络安全典型案例宣传教育比例要低5.57个百分点，表示网络使用技能比例要高20.36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107</w:t>
      </w:r>
      <w:r>
        <w:rPr>
          <w:rFonts w:hint="eastAsia" w:ascii="宋体" w:hAnsi="宋体" w:eastAsia="宋体"/>
          <w:color w:val="auto"/>
        </w:rPr>
        <w:fldChar w:fldCharType="end"/>
      </w:r>
      <w:bookmarkStart w:id="187" w:name="_Toc21125"/>
      <w:r>
        <w:rPr>
          <w:rFonts w:ascii="宋体" w:hAnsi="宋体" w:eastAsia="宋体"/>
          <w:color w:val="auto"/>
        </w:rPr>
        <w:t>：网络素养教育课程需要加强的部分</w:t>
      </w:r>
      <w:bookmarkEnd w:id="18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（图表数据来源：公众网民版专题5未成年人网络权益保护第13题：您认为学校和社区开设的网络素养教育课程应加强哪些方面的教育？（多选））</w:t>
      </w:r>
    </w:p>
    <w:p>
      <w:pPr>
        <w:ind w:left="0" w:leftChars="0" w:firstLine="0" w:firstLineChars="0"/>
        <w:rPr>
          <w:rFonts w:hint="eastAsia"/>
          <w:color w:val="auto"/>
        </w:rPr>
      </w:pPr>
    </w:p>
    <w:p>
      <w:pPr>
        <w:pStyle w:val="3"/>
        <w:rPr>
          <w:rFonts w:hint="eastAsia"/>
          <w:color w:val="auto"/>
        </w:rPr>
      </w:pPr>
      <w:bookmarkStart w:id="188" w:name="_Toc26512"/>
      <w:r>
        <w:rPr>
          <w:rFonts w:hint="eastAsia"/>
          <w:color w:val="auto"/>
        </w:rPr>
        <w:t>5.6专题6：互联网平台监管与企业自律专题</w:t>
      </w:r>
      <w:bookmarkEnd w:id="188"/>
    </w:p>
    <w:p>
      <w:pPr>
        <w:rPr>
          <w:rFonts w:hint="eastAsia"/>
          <w:color w:val="auto"/>
        </w:rPr>
      </w:pPr>
      <w:r>
        <w:rPr>
          <w:color w:val="auto"/>
        </w:rPr>
        <w:t>因采集人数较少，本报告不作详细分析，相关专题主要发现和统计结果可参考《2021年全国网民网络安全感满意度调查统计报告（总报告）》。</w:t>
      </w:r>
      <w:r>
        <w:rPr>
          <w:color w:val="auto"/>
        </w:rPr>
        <w:cr/>
      </w:r>
    </w:p>
    <w:p>
      <w:pPr>
        <w:pStyle w:val="3"/>
        <w:rPr>
          <w:rFonts w:hint="eastAsia" w:ascii="宋体" w:hAnsi="宋体" w:eastAsia="宋体"/>
          <w:color w:val="auto"/>
        </w:rPr>
      </w:pPr>
      <w:bookmarkStart w:id="189" w:name="_Toc9106"/>
      <w:r>
        <w:rPr>
          <w:rFonts w:hint="eastAsia"/>
          <w:color w:val="auto"/>
        </w:rPr>
        <w:t>5.7专题7：数字政府服务</w:t>
      </w:r>
      <w:r>
        <w:rPr>
          <w:rFonts w:hint="eastAsia" w:ascii="宋体" w:hAnsi="宋体" w:eastAsia="宋体"/>
          <w:color w:val="auto"/>
        </w:rPr>
        <w:t>与治理能力提升专题</w:t>
      </w:r>
      <w:bookmarkEnd w:id="189"/>
    </w:p>
    <w:p>
      <w:pPr>
        <w:rPr>
          <w:rFonts w:hint="eastAsia"/>
          <w:color w:val="auto"/>
        </w:rPr>
      </w:pPr>
      <w:r>
        <w:rPr>
          <w:color w:val="auto"/>
        </w:rPr>
        <w:t>因采集人数较少，本报告不作详细分析，相关专题主要发现和统计结果可参考《2021年全国网民网络安全感满意度调查统计报告（总报告）》。</w:t>
      </w:r>
      <w:r>
        <w:rPr>
          <w:color w:val="auto"/>
        </w:rPr>
        <w:cr/>
      </w:r>
    </w:p>
    <w:p>
      <w:pPr>
        <w:pStyle w:val="3"/>
        <w:rPr>
          <w:rFonts w:hint="eastAsia" w:ascii="宋体" w:hAnsi="宋体" w:eastAsia="宋体"/>
          <w:color w:val="auto"/>
        </w:rPr>
      </w:pPr>
      <w:bookmarkStart w:id="190" w:name="_Toc14934"/>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bookmarkEnd w:id="190"/>
    </w:p>
    <w:p>
      <w:pPr>
        <w:rPr>
          <w:rFonts w:hint="eastAsia"/>
          <w:color w:val="auto"/>
        </w:rPr>
      </w:pPr>
      <w:r>
        <w:rPr>
          <w:color w:val="auto"/>
        </w:rPr>
        <w:t>因采集人数较少，本报告不作详细分析，相关专题主要发现和统计结果可参考《2021年全国网民网络安全感满意度调查统计报告（总报告）》。</w:t>
      </w:r>
      <w:r>
        <w:rPr>
          <w:color w:val="auto"/>
        </w:rPr>
        <w:cr/>
      </w:r>
    </w:p>
    <w:p>
      <w:pPr>
        <w:ind w:left="0" w:leftChars="0" w:firstLine="0" w:firstLineChars="0"/>
        <w:rPr>
          <w:color w:val="auto"/>
        </w:rPr>
      </w:pPr>
      <w:r>
        <w:rPr>
          <w:rFonts w:hint="eastAsia"/>
          <w:color w:val="auto"/>
        </w:rPr>
        <w:br w:type="page"/>
      </w:r>
    </w:p>
    <w:p>
      <w:pPr>
        <w:pStyle w:val="2"/>
        <w:rPr>
          <w:rFonts w:hint="eastAsia" w:asciiTheme="minorHAnsi" w:hAnsiTheme="minorHAnsi" w:cstheme="minorHAnsi"/>
          <w:color w:val="auto"/>
        </w:rPr>
      </w:pPr>
      <w:bookmarkStart w:id="191" w:name="_Toc27808"/>
      <w:r>
        <w:rPr>
          <w:rFonts w:hint="eastAsia" w:asciiTheme="minorHAnsi" w:hAnsiTheme="minorHAnsi" w:cstheme="minorHAnsi"/>
          <w:color w:val="auto"/>
        </w:rPr>
        <w:t>附件一：调查方法与数据样本情况</w:t>
      </w:r>
      <w:bookmarkEnd w:id="191"/>
    </w:p>
    <w:p>
      <w:pPr>
        <w:rPr>
          <w:color w:val="auto"/>
        </w:rPr>
      </w:pPr>
      <w:bookmarkStart w:id="192" w:name="_Toc19207435"/>
      <w:bookmarkStart w:id="193" w:name="_Toc19203354"/>
      <w:bookmarkStart w:id="194" w:name="_Hlk83743068"/>
      <w:r>
        <w:rPr>
          <w:rFonts w:hint="eastAsia"/>
          <w:color w:val="auto"/>
        </w:rPr>
        <w:t>一、背景</w:t>
      </w:r>
      <w:bookmarkEnd w:id="192"/>
      <w:bookmarkEnd w:id="193"/>
    </w:p>
    <w:p>
      <w:pPr>
        <w:rPr>
          <w:color w:val="auto"/>
        </w:rPr>
      </w:pPr>
      <w:r>
        <w:rPr>
          <w:rFonts w:hint="eastAsia"/>
          <w:color w:val="auto"/>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rPr>
        <w:t>1</w:t>
      </w:r>
      <w:r>
        <w:rPr>
          <w:rFonts w:hint="eastAsia"/>
          <w:color w:val="auto"/>
        </w:rPr>
        <w:t>网民网络安全感满意度调查活动。</w:t>
      </w:r>
    </w:p>
    <w:p>
      <w:pPr>
        <w:rPr>
          <w:color w:val="auto"/>
        </w:rPr>
      </w:pPr>
    </w:p>
    <w:p>
      <w:pPr>
        <w:rPr>
          <w:color w:val="auto"/>
        </w:rPr>
      </w:pPr>
      <w:bookmarkStart w:id="195" w:name="_Toc19203355"/>
      <w:bookmarkStart w:id="196" w:name="_Toc19207436"/>
      <w:r>
        <w:rPr>
          <w:rFonts w:hint="eastAsia"/>
          <w:color w:val="auto"/>
        </w:rPr>
        <w:t>二、目的</w:t>
      </w:r>
      <w:bookmarkEnd w:id="195"/>
      <w:bookmarkEnd w:id="196"/>
    </w:p>
    <w:p>
      <w:pPr>
        <w:rPr>
          <w:rFonts w:cstheme="minorHAnsi"/>
          <w:color w:val="auto"/>
        </w:rPr>
      </w:pPr>
      <w:r>
        <w:rPr>
          <w:rFonts w:hint="eastAsia" w:cstheme="minorHAnsi"/>
          <w:color w:val="auto"/>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rPr>
      </w:pPr>
      <w:r>
        <w:rPr>
          <w:rFonts w:hint="eastAsia"/>
          <w:color w:val="auto"/>
        </w:rPr>
        <w:t>开展网民安全感满意度调查活动的具体目的有以下几点：</w:t>
      </w:r>
    </w:p>
    <w:p>
      <w:pPr>
        <w:rPr>
          <w:color w:val="auto"/>
        </w:rPr>
      </w:pPr>
      <w:r>
        <w:rPr>
          <w:rFonts w:hint="eastAsia"/>
          <w:color w:val="auto"/>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rPr>
      </w:pPr>
      <w:r>
        <w:rPr>
          <w:rFonts w:hint="eastAsia"/>
          <w:color w:val="auto"/>
        </w:rPr>
        <w:t>（2）通过发挥社会组织的桥梁作用，调动社会各方力量，广泛发动广大网络用户积极参与，齐心协力，贡献智慧，共建良好网络生态，共筑网络安全屏障。</w:t>
      </w:r>
    </w:p>
    <w:p>
      <w:pPr>
        <w:rPr>
          <w:color w:val="auto"/>
        </w:rPr>
      </w:pPr>
      <w:r>
        <w:rPr>
          <w:rFonts w:hint="eastAsia"/>
          <w:color w:val="auto"/>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rPr>
        <w:br w:type="textWrapping"/>
      </w:r>
    </w:p>
    <w:p>
      <w:pPr>
        <w:rPr>
          <w:color w:val="auto"/>
        </w:rPr>
      </w:pPr>
      <w:bookmarkStart w:id="197" w:name="_Toc19203356"/>
      <w:bookmarkStart w:id="198" w:name="_Toc19207437"/>
      <w:r>
        <w:rPr>
          <w:rFonts w:hint="eastAsia"/>
          <w:color w:val="auto"/>
        </w:rPr>
        <w:t>三、调查方式</w:t>
      </w:r>
      <w:bookmarkEnd w:id="197"/>
      <w:bookmarkEnd w:id="198"/>
    </w:p>
    <w:p>
      <w:pPr>
        <w:rPr>
          <w:color w:val="auto"/>
        </w:rPr>
      </w:pPr>
      <w:r>
        <w:rPr>
          <w:rFonts w:hint="eastAsia"/>
          <w:color w:val="auto"/>
        </w:rPr>
        <w:t>（1）调查时间</w:t>
      </w:r>
    </w:p>
    <w:p>
      <w:pPr>
        <w:rPr>
          <w:color w:val="auto"/>
        </w:rPr>
      </w:pPr>
      <w:r>
        <w:rPr>
          <w:rFonts w:hint="eastAsia"/>
          <w:color w:val="auto"/>
        </w:rPr>
        <w:t>2021年</w:t>
      </w:r>
      <w:r>
        <w:rPr>
          <w:color w:val="auto"/>
        </w:rPr>
        <w:t>8</w:t>
      </w:r>
      <w:r>
        <w:rPr>
          <w:rFonts w:hint="eastAsia"/>
          <w:color w:val="auto"/>
        </w:rPr>
        <w:t>月，以“网络安全为人民， 网络安全靠人民”为活动主题的202</w:t>
      </w:r>
      <w:r>
        <w:rPr>
          <w:color w:val="auto"/>
        </w:rPr>
        <w:t>1</w:t>
      </w:r>
      <w:r>
        <w:rPr>
          <w:rFonts w:hint="eastAsia"/>
          <w:color w:val="auto"/>
        </w:rPr>
        <w:t>网民网络安全感满意度调查活动正式启动。2021年</w:t>
      </w:r>
      <w:r>
        <w:rPr>
          <w:color w:val="auto"/>
        </w:rPr>
        <w:t>8</w:t>
      </w:r>
      <w:r>
        <w:rPr>
          <w:rFonts w:hint="eastAsia"/>
          <w:color w:val="auto"/>
        </w:rPr>
        <w:t>月</w:t>
      </w:r>
      <w:r>
        <w:rPr>
          <w:color w:val="auto"/>
        </w:rPr>
        <w:t>3</w:t>
      </w:r>
      <w:r>
        <w:rPr>
          <w:rFonts w:hint="eastAsia"/>
          <w:color w:val="auto"/>
        </w:rPr>
        <w:t>日正式上线采集数据。到2021年</w:t>
      </w:r>
      <w:r>
        <w:rPr>
          <w:color w:val="auto"/>
        </w:rPr>
        <w:t>8</w:t>
      </w:r>
      <w:r>
        <w:rPr>
          <w:rFonts w:hint="eastAsia"/>
          <w:color w:val="auto"/>
        </w:rPr>
        <w:t>月</w:t>
      </w:r>
      <w:r>
        <w:rPr>
          <w:color w:val="auto"/>
        </w:rPr>
        <w:t>12</w:t>
      </w:r>
      <w:r>
        <w:rPr>
          <w:rFonts w:hint="eastAsia"/>
          <w:color w:val="auto"/>
        </w:rPr>
        <w:t>日24点结束采集。采集的时间段为10天。</w:t>
      </w:r>
    </w:p>
    <w:p>
      <w:pPr>
        <w:rPr>
          <w:color w:val="auto"/>
        </w:rPr>
      </w:pPr>
      <w:r>
        <w:rPr>
          <w:rFonts w:hint="eastAsia"/>
          <w:color w:val="auto"/>
        </w:rPr>
        <w:t>（2）调查对象</w:t>
      </w:r>
    </w:p>
    <w:p>
      <w:pPr>
        <w:rPr>
          <w:color w:val="auto"/>
        </w:rPr>
      </w:pPr>
      <w:r>
        <w:rPr>
          <w:rFonts w:hint="eastAsia"/>
          <w:color w:val="auto"/>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rPr>
      </w:pPr>
      <w:r>
        <w:rPr>
          <w:rFonts w:hint="eastAsia"/>
          <w:color w:val="auto"/>
        </w:rPr>
        <w:t>两类调查对象的意见的综合可以较为全面地反映各类网民的真实感受，为数据采集、分析提供坚实的基础。</w:t>
      </w:r>
    </w:p>
    <w:p>
      <w:pPr>
        <w:rPr>
          <w:color w:val="auto"/>
        </w:rPr>
      </w:pPr>
      <w:r>
        <w:rPr>
          <w:rFonts w:hint="eastAsia"/>
          <w:color w:val="auto"/>
        </w:rPr>
        <w:t>（3）调查内容</w:t>
      </w:r>
    </w:p>
    <w:p>
      <w:pPr>
        <w:rPr>
          <w:color w:val="auto"/>
        </w:rPr>
      </w:pPr>
      <w:r>
        <w:rPr>
          <w:rFonts w:hint="eastAsia"/>
          <w:color w:val="auto"/>
        </w:rPr>
        <w:t>本次网民网络安全感满意度调查内容丰富，以问卷的形式提出了2</w:t>
      </w:r>
      <w:r>
        <w:rPr>
          <w:color w:val="auto"/>
        </w:rPr>
        <w:t>62</w:t>
      </w:r>
      <w:r>
        <w:rPr>
          <w:rFonts w:hint="eastAsia"/>
          <w:color w:val="auto"/>
        </w:rPr>
        <w:t>道题（小题），内容涵盖个2个主问卷、12大专题领域。调查问卷按访问对象不同分两类问卷：面向普通网民的公众版和面向网络行业人员的从业人员版问卷。</w:t>
      </w:r>
    </w:p>
    <w:p>
      <w:pPr>
        <w:rPr>
          <w:color w:val="auto"/>
        </w:rPr>
      </w:pPr>
      <w:r>
        <w:rPr>
          <w:rFonts w:hint="eastAsia"/>
          <w:color w:val="auto"/>
        </w:rPr>
        <w:t>公众版的调查问卷除了以共性问题为主的主问卷外，还根据内容主题的不同分了8个专题问卷，具体名称如下：</w:t>
      </w:r>
    </w:p>
    <w:p>
      <w:pPr>
        <w:rPr>
          <w:color w:val="auto"/>
        </w:rPr>
      </w:pPr>
      <w:r>
        <w:rPr>
          <w:rFonts w:hint="eastAsia"/>
          <w:color w:val="auto"/>
        </w:rPr>
        <w:t>专题1问卷：网络安全法治社会建设专题</w:t>
      </w:r>
    </w:p>
    <w:p>
      <w:pPr>
        <w:rPr>
          <w:color w:val="auto"/>
        </w:rPr>
      </w:pPr>
      <w:r>
        <w:rPr>
          <w:rFonts w:hint="eastAsia"/>
          <w:color w:val="auto"/>
        </w:rPr>
        <w:t>专题2问卷：遏制网络违法犯罪行为专题</w:t>
      </w:r>
    </w:p>
    <w:p>
      <w:pPr>
        <w:rPr>
          <w:color w:val="auto"/>
        </w:rPr>
      </w:pPr>
      <w:r>
        <w:rPr>
          <w:rFonts w:hint="eastAsia"/>
          <w:color w:val="auto"/>
        </w:rPr>
        <w:t>专题3问卷：个人信息保护与数据安全专题</w:t>
      </w:r>
    </w:p>
    <w:p>
      <w:pPr>
        <w:rPr>
          <w:color w:val="auto"/>
        </w:rPr>
      </w:pPr>
      <w:r>
        <w:rPr>
          <w:rFonts w:hint="eastAsia"/>
          <w:color w:val="auto"/>
        </w:rPr>
        <w:t>专题4问卷：网络购物安全权益保护专题</w:t>
      </w:r>
    </w:p>
    <w:p>
      <w:pPr>
        <w:rPr>
          <w:color w:val="auto"/>
        </w:rPr>
      </w:pPr>
      <w:r>
        <w:rPr>
          <w:rFonts w:hint="eastAsia"/>
          <w:color w:val="auto"/>
        </w:rPr>
        <w:t>专题5问卷：未成年人网络权益保护专题</w:t>
      </w:r>
    </w:p>
    <w:p>
      <w:pPr>
        <w:rPr>
          <w:color w:val="auto"/>
        </w:rPr>
      </w:pPr>
      <w:r>
        <w:rPr>
          <w:rFonts w:hint="eastAsia"/>
          <w:color w:val="auto"/>
        </w:rPr>
        <w:t>专题6问卷：互联网平台监管与企业自律专题</w:t>
      </w:r>
    </w:p>
    <w:p>
      <w:pPr>
        <w:rPr>
          <w:color w:val="auto"/>
        </w:rPr>
      </w:pPr>
      <w:r>
        <w:rPr>
          <w:rFonts w:hint="eastAsia"/>
          <w:color w:val="auto"/>
        </w:rPr>
        <w:t>专题7问卷：数字政府服务与治理能力提升专题</w:t>
      </w:r>
    </w:p>
    <w:p>
      <w:pPr>
        <w:rPr>
          <w:color w:val="auto"/>
        </w:rPr>
      </w:pPr>
      <w:r>
        <w:rPr>
          <w:rFonts w:hint="eastAsia"/>
          <w:color w:val="auto"/>
        </w:rPr>
        <w:t>专题8问卷：</w:t>
      </w:r>
      <w:bookmarkStart w:id="199" w:name="_Hlk81832911"/>
      <w:r>
        <w:rPr>
          <w:rFonts w:hint="eastAsia"/>
          <w:color w:val="auto"/>
        </w:rPr>
        <w:t>数字鸿沟消除与乡村振兴</w:t>
      </w:r>
      <w:bookmarkEnd w:id="199"/>
      <w:r>
        <w:rPr>
          <w:rFonts w:hint="eastAsia"/>
          <w:color w:val="auto"/>
        </w:rPr>
        <w:t>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color w:val="auto"/>
        </w:rPr>
      </w:pPr>
      <w:r>
        <w:rPr>
          <w:rFonts w:hint="eastAsia"/>
          <w:color w:val="auto"/>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rPr>
      </w:pPr>
      <w:r>
        <w:rPr>
          <w:rFonts w:hint="eastAsia"/>
          <w:color w:val="auto"/>
        </w:rPr>
        <w:t>除了一般的选择题外，问卷还设立了11道征求意见的填空题，以开放的填空形式让网民畅所欲言，以求充分收集网民的意见。</w:t>
      </w:r>
    </w:p>
    <w:p>
      <w:pPr>
        <w:rPr>
          <w:color w:val="auto"/>
        </w:rPr>
      </w:pPr>
      <w:r>
        <w:rPr>
          <w:rFonts w:hint="eastAsia"/>
          <w:color w:val="auto"/>
        </w:rPr>
        <w:t>（4）调查形式</w:t>
      </w:r>
    </w:p>
    <w:p>
      <w:pPr>
        <w:rPr>
          <w:color w:val="auto"/>
        </w:rPr>
      </w:pPr>
      <w:r>
        <w:rPr>
          <w:rFonts w:hint="eastAsia"/>
          <w:color w:val="auto"/>
        </w:rPr>
        <w:t>由于疫情防控需要，本次调查形式为线上方式。全国统一部署，各省分别组织落实，企业机构参与，网民自愿参加。</w:t>
      </w:r>
    </w:p>
    <w:p>
      <w:pPr>
        <w:rPr>
          <w:color w:val="auto"/>
        </w:rPr>
      </w:pPr>
      <w:r>
        <w:rPr>
          <w:rFonts w:hint="eastAsia"/>
          <w:color w:val="auto"/>
        </w:rPr>
        <w:t>线上方式主要是依托在基于云平台问卷调查云服务，建立</w:t>
      </w:r>
      <w:r>
        <w:rPr>
          <w:color w:val="auto"/>
        </w:rPr>
        <w:t>2021</w:t>
      </w:r>
      <w:r>
        <w:rPr>
          <w:rFonts w:hint="eastAsia"/>
          <w:color w:val="auto"/>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rPr>
      </w:pPr>
      <w:r>
        <w:rPr>
          <w:rFonts w:hint="eastAsia"/>
          <w:color w:val="auto"/>
        </w:rPr>
        <w:t>（5）调查组织</w:t>
      </w:r>
    </w:p>
    <w:p>
      <w:pPr>
        <w:rPr>
          <w:color w:val="auto"/>
        </w:rPr>
      </w:pPr>
      <w:r>
        <w:rPr>
          <w:rFonts w:hint="eastAsia"/>
          <w:color w:val="auto"/>
        </w:rPr>
        <w:t>各级公安、网信等政府主管部门对调查活动给予了大力支持。有关组织单位领导高度重视，明确目标，指导把关，积极推动，狠抓落实，成效显著。</w:t>
      </w:r>
    </w:p>
    <w:p>
      <w:pPr>
        <w:rPr>
          <w:color w:val="auto"/>
        </w:rPr>
      </w:pPr>
      <w:r>
        <w:rPr>
          <w:rFonts w:hint="eastAsia"/>
          <w:color w:val="auto"/>
        </w:rPr>
        <w:t>在政府主管部门领导的关心和指导下，为加强对调查活动的组织，活动发起单位组建了强有力的组织机构，机构分为领导小组、活动组委会（秘书处）和专家组等。</w:t>
      </w:r>
    </w:p>
    <w:p>
      <w:pPr>
        <w:rPr>
          <w:color w:val="auto"/>
        </w:rPr>
      </w:pPr>
      <w:r>
        <w:rPr>
          <w:rFonts w:hint="eastAsia"/>
          <w:color w:val="auto"/>
        </w:rPr>
        <w:t>领导小组由各级有关主管部门</w:t>
      </w:r>
      <w:r>
        <w:rPr>
          <w:rFonts w:hint="eastAsia"/>
          <w:color w:val="auto"/>
          <w:lang w:eastAsia="zh-CN"/>
        </w:rPr>
        <w:t>、</w:t>
      </w:r>
      <w:r>
        <w:rPr>
          <w:rFonts w:hint="eastAsia"/>
          <w:color w:val="auto"/>
        </w:rPr>
        <w:t>发起单位网安联主要领导组成，负责调查活动重大事项的决策。</w:t>
      </w:r>
    </w:p>
    <w:p>
      <w:pPr>
        <w:rPr>
          <w:color w:val="auto"/>
        </w:rPr>
      </w:pPr>
      <w:r>
        <w:rPr>
          <w:rFonts w:hint="eastAsia"/>
          <w:color w:val="auto"/>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rPr>
        <w:t>019</w:t>
      </w:r>
      <w:r>
        <w:rPr>
          <w:rFonts w:hint="eastAsia"/>
          <w:color w:val="auto"/>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rPr>
      </w:pPr>
      <w:r>
        <w:rPr>
          <w:rFonts w:hint="eastAsia"/>
          <w:color w:val="auto"/>
        </w:rPr>
        <w:t>专家组由国家及地方相关领域的专家、学者组成，负责审查及评价调查设计、调查过程的科学性、客观性和真实性。</w:t>
      </w:r>
    </w:p>
    <w:p>
      <w:pPr>
        <w:rPr>
          <w:color w:val="auto"/>
        </w:rPr>
      </w:pPr>
      <w:r>
        <w:rPr>
          <w:rFonts w:hint="eastAsia"/>
          <w:color w:val="auto"/>
        </w:rPr>
        <w:t>活动的组织分为前期策划、问卷设计、组织发动、调查实施、数据分析与报告编制、成果发布与总结表彰等几个阶段。</w:t>
      </w:r>
    </w:p>
    <w:p>
      <w:pPr>
        <w:rPr>
          <w:color w:val="auto"/>
        </w:rPr>
      </w:pPr>
      <w:r>
        <w:rPr>
          <w:rFonts w:hint="eastAsia"/>
          <w:color w:val="auto"/>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rPr>
      </w:pPr>
      <w:r>
        <w:rPr>
          <w:rFonts w:hint="eastAsia"/>
          <w:color w:val="auto"/>
        </w:rPr>
        <w:t>在领导小组、组委会、承办单位、课题小组和各地参与发动单位的共同努力下，本次调查活动，按既定计划推进，采集了大量的网民数据，</w:t>
      </w:r>
      <w:bookmarkStart w:id="200" w:name="_Hlk81832812"/>
      <w:r>
        <w:rPr>
          <w:rFonts w:hint="eastAsia"/>
          <w:color w:val="auto"/>
        </w:rPr>
        <w:t>本次调查活动问卷</w:t>
      </w:r>
      <w:r>
        <w:rPr>
          <w:rFonts w:hint="eastAsia"/>
          <w:color w:val="auto"/>
          <w:lang w:val="en-US" w:eastAsia="zh-CN"/>
        </w:rPr>
        <w:t>全国</w:t>
      </w:r>
      <w:r>
        <w:rPr>
          <w:rFonts w:hint="eastAsia"/>
          <w:color w:val="auto"/>
        </w:rPr>
        <w:t>收回总量为</w:t>
      </w:r>
      <w:r>
        <w:rPr>
          <w:color w:val="auto"/>
        </w:rPr>
        <w:t>284.5235</w:t>
      </w:r>
      <w:r>
        <w:rPr>
          <w:rFonts w:hint="eastAsia"/>
          <w:color w:val="auto"/>
        </w:rPr>
        <w:t>万份，其中，公众网民版</w:t>
      </w:r>
      <w:r>
        <w:rPr>
          <w:color w:val="auto"/>
        </w:rPr>
        <w:t>253.1278</w:t>
      </w:r>
      <w:r>
        <w:rPr>
          <w:rFonts w:hint="eastAsia"/>
          <w:color w:val="auto"/>
        </w:rPr>
        <w:t>万份，网络从业人员版</w:t>
      </w:r>
      <w:r>
        <w:rPr>
          <w:color w:val="auto"/>
        </w:rPr>
        <w:t>31.3957</w:t>
      </w:r>
      <w:r>
        <w:rPr>
          <w:rFonts w:hint="eastAsia"/>
          <w:color w:val="auto"/>
        </w:rPr>
        <w:t>万份。数据的采集量比上一年度增长接近1倍，</w:t>
      </w:r>
      <w:bookmarkEnd w:id="200"/>
      <w:r>
        <w:rPr>
          <w:rFonts w:hint="eastAsia"/>
          <w:color w:val="auto"/>
        </w:rPr>
        <w:t>活动取得圆满成功。</w:t>
      </w:r>
    </w:p>
    <w:p>
      <w:pPr>
        <w:rPr>
          <w:color w:val="auto"/>
        </w:rPr>
      </w:pPr>
    </w:p>
    <w:bookmarkEnd w:id="194"/>
    <w:p>
      <w:pPr>
        <w:rPr>
          <w:color w:val="auto"/>
        </w:rPr>
      </w:pPr>
      <w:r>
        <w:rPr>
          <w:rFonts w:hint="eastAsia"/>
          <w:color w:val="auto"/>
        </w:rPr>
        <w:t>四、调查样本数据的有效性</w:t>
      </w:r>
    </w:p>
    <w:p>
      <w:pPr>
        <w:rPr>
          <w:color w:val="auto"/>
        </w:rPr>
      </w:pPr>
      <w:r>
        <w:rPr>
          <w:rFonts w:hint="eastAsia"/>
          <w:color w:val="auto"/>
        </w:rPr>
        <w:t>经分析和评估，本次调查活动收集的数据具有以下特点：</w:t>
      </w:r>
    </w:p>
    <w:p>
      <w:pPr>
        <w:rPr>
          <w:color w:val="auto"/>
        </w:rPr>
      </w:pPr>
      <w:r>
        <w:rPr>
          <w:rFonts w:hint="eastAsia"/>
          <w:color w:val="auto"/>
          <w:lang w:eastAsia="zh-CN"/>
        </w:rPr>
        <w:t>（</w:t>
      </w:r>
      <w:r>
        <w:rPr>
          <w:rFonts w:hint="eastAsia"/>
          <w:color w:val="auto"/>
        </w:rPr>
        <w:t>1）调查样本数据量大</w:t>
      </w:r>
    </w:p>
    <w:p>
      <w:pPr>
        <w:rPr>
          <w:color w:val="auto"/>
        </w:rPr>
      </w:pPr>
      <w:r>
        <w:rPr>
          <w:rFonts w:hint="eastAsia"/>
          <w:color w:val="auto"/>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rPr>
      </w:pPr>
      <w:r>
        <w:rPr>
          <w:rFonts w:hint="eastAsia"/>
          <w:color w:val="auto"/>
          <w:lang w:eastAsia="zh-CN"/>
        </w:rPr>
        <w:t>（</w:t>
      </w:r>
      <w:r>
        <w:rPr>
          <w:rFonts w:hint="eastAsia"/>
          <w:color w:val="auto"/>
        </w:rPr>
        <w:t>2）调查样本数据覆盖面广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rPr>
          <w:color w:val="auto"/>
        </w:rPr>
      </w:pPr>
      <w:r>
        <w:rPr>
          <w:rFonts w:hint="eastAsia"/>
          <w:color w:val="auto"/>
          <w:lang w:eastAsia="zh-CN"/>
        </w:rPr>
        <w:t>（</w:t>
      </w:r>
      <w:r>
        <w:rPr>
          <w:rFonts w:hint="eastAsia"/>
          <w:color w:val="auto"/>
        </w:rPr>
        <w:t>3）调查样本数据地区分布有差异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color w:val="auto"/>
        </w:rPr>
      </w:pPr>
      <w:r>
        <w:rPr>
          <w:rFonts w:hint="eastAsia"/>
          <w:color w:val="auto"/>
          <w:lang w:eastAsia="zh-CN"/>
        </w:rPr>
        <w:t>（</w:t>
      </w:r>
      <w:r>
        <w:rPr>
          <w:color w:val="auto"/>
        </w:rPr>
        <w:t>4</w:t>
      </w:r>
      <w:r>
        <w:rPr>
          <w:rFonts w:hint="eastAsia"/>
          <w:color w:val="auto"/>
        </w:rPr>
        <w:t>）调查样本数据有效率较高</w:t>
      </w:r>
    </w:p>
    <w:p>
      <w:pPr>
        <w:rPr>
          <w:rFonts w:hint="eastAsia"/>
          <w:color w:val="auto"/>
        </w:rPr>
      </w:pPr>
      <w:r>
        <w:rPr>
          <w:rFonts w:hint="eastAsia"/>
          <w:color w:val="auto"/>
        </w:rPr>
        <w:t xml:space="preserve">从数据清洗的结果来看，总体数据有效率93%左右，总体上样本数据的有效率较高。绝大多数参与者都认真答题，有不少网民提交了意见和建议。 </w:t>
      </w:r>
    </w:p>
    <w:p>
      <w:pPr>
        <w:rPr>
          <w:rFonts w:hint="eastAsia"/>
          <w:color w:val="auto"/>
        </w:rPr>
      </w:pPr>
      <w:r>
        <w:rPr>
          <w:rFonts w:hint="eastAsia"/>
          <w:color w:val="auto"/>
        </w:rPr>
        <w:t xml:space="preserve">从以上分析，本次问卷调查数据的样本基本符合网民分布的主要特性，具有较高的代表性。   </w:t>
      </w:r>
      <w:r>
        <w:rPr>
          <w:rFonts w:hint="eastAsia"/>
          <w:color w:val="auto"/>
        </w:rPr>
        <w:br w:type="page"/>
      </w:r>
    </w:p>
    <w:p>
      <w:pPr>
        <w:pStyle w:val="2"/>
        <w:rPr>
          <w:rFonts w:hint="eastAsia" w:asciiTheme="minorHAnsi" w:hAnsiTheme="minorHAnsi" w:cstheme="minorHAnsi"/>
          <w:color w:val="auto"/>
        </w:rPr>
      </w:pPr>
      <w:bookmarkStart w:id="201" w:name="_Toc50903908"/>
      <w:bookmarkStart w:id="202" w:name="_Toc50885002"/>
      <w:bookmarkStart w:id="203" w:name="_Toc11571"/>
      <w:r>
        <w:rPr>
          <w:rFonts w:hint="eastAsia" w:asciiTheme="minorHAnsi" w:hAnsiTheme="minorHAnsi" w:cstheme="minorHAnsi"/>
          <w:color w:val="auto"/>
        </w:rPr>
        <w:t>附件二：调查报告致谢词</w:t>
      </w:r>
      <w:bookmarkEnd w:id="201"/>
      <w:bookmarkEnd w:id="202"/>
      <w:bookmarkEnd w:id="203"/>
    </w:p>
    <w:p>
      <w:pPr>
        <w:widowControl/>
        <w:adjustRightInd/>
        <w:snapToGrid/>
        <w:spacing w:line="240" w:lineRule="auto"/>
        <w:ind w:firstLine="0" w:firstLineChars="0"/>
        <w:jc w:val="left"/>
        <w:rPr>
          <w:rFonts w:eastAsia="宋体" w:cstheme="minorHAnsi"/>
          <w:b/>
          <w:bCs/>
          <w:color w:val="auto"/>
          <w:kern w:val="44"/>
          <w:sz w:val="32"/>
          <w:szCs w:val="32"/>
        </w:rPr>
      </w:pPr>
    </w:p>
    <w:p>
      <w:pPr>
        <w:widowControl/>
        <w:adjustRightInd/>
        <w:snapToGrid/>
        <w:spacing w:line="240" w:lineRule="auto"/>
        <w:ind w:firstLine="0" w:firstLineChars="0"/>
        <w:jc w:val="center"/>
        <w:rPr>
          <w:rFonts w:eastAsia="宋体" w:cstheme="minorHAnsi"/>
          <w:b/>
          <w:bCs/>
          <w:color w:val="auto"/>
          <w:kern w:val="44"/>
          <w:sz w:val="36"/>
          <w:szCs w:val="36"/>
        </w:rPr>
      </w:pPr>
      <w:r>
        <w:rPr>
          <w:rFonts w:hint="eastAsia" w:eastAsia="宋体" w:cstheme="minorHAnsi"/>
          <w:b/>
          <w:bCs/>
          <w:color w:val="auto"/>
          <w:kern w:val="44"/>
          <w:sz w:val="36"/>
          <w:szCs w:val="36"/>
        </w:rPr>
        <w:t>致谢词</w:t>
      </w:r>
    </w:p>
    <w:p>
      <w:pPr>
        <w:widowControl/>
        <w:adjustRightInd/>
        <w:snapToGrid/>
        <w:spacing w:line="240" w:lineRule="auto"/>
        <w:ind w:firstLine="0" w:firstLineChars="0"/>
        <w:jc w:val="center"/>
        <w:rPr>
          <w:rFonts w:eastAsia="宋体" w:cstheme="minorHAnsi"/>
          <w:b/>
          <w:bCs/>
          <w:color w:val="auto"/>
          <w:kern w:val="44"/>
          <w:sz w:val="32"/>
          <w:szCs w:val="32"/>
        </w:rPr>
      </w:pPr>
    </w:p>
    <w:p>
      <w:pPr>
        <w:widowControl/>
        <w:adjustRightInd/>
        <w:snapToGrid/>
        <w:ind w:firstLine="565" w:firstLineChars="202"/>
        <w:jc w:val="left"/>
        <w:rPr>
          <w:rFonts w:asciiTheme="minorEastAsia" w:hAnsiTheme="minorEastAsia" w:cstheme="minorHAnsi"/>
          <w:color w:val="auto"/>
          <w:kern w:val="44"/>
          <w:sz w:val="28"/>
          <w:szCs w:val="28"/>
        </w:rPr>
      </w:pPr>
      <w:bookmarkStart w:id="204" w:name="_Hlk83743538"/>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网民网络安全感满意度调查活动已顺利完成，在全国各级网信、公安、工信、市场</w:t>
      </w:r>
      <w:r>
        <w:rPr>
          <w:rFonts w:hint="eastAsia" w:asciiTheme="minorEastAsia" w:hAnsiTheme="minorEastAsia" w:cstheme="minorHAnsi"/>
          <w:color w:val="auto"/>
          <w:kern w:val="44"/>
          <w:sz w:val="28"/>
          <w:szCs w:val="28"/>
          <w:lang w:val="en-US" w:eastAsia="zh-CN"/>
        </w:rPr>
        <w:t>监管</w:t>
      </w:r>
      <w:r>
        <w:rPr>
          <w:rFonts w:hint="eastAsia" w:asciiTheme="minorEastAsia" w:hAnsiTheme="minorEastAsia" w:cstheme="minorHAnsi"/>
          <w:color w:val="auto"/>
          <w:kern w:val="44"/>
          <w:sz w:val="28"/>
          <w:szCs w:val="28"/>
        </w:rPr>
        <w:t>等政府部门的精心指导和大力支持下，在参与调查的各机构和团队的共同努力下</w:t>
      </w:r>
      <w:r>
        <w:rPr>
          <w:rFonts w:hint="eastAsia" w:asciiTheme="minorEastAsia" w:hAnsiTheme="minorEastAsia" w:cstheme="minorHAnsi"/>
          <w:color w:val="auto"/>
          <w:kern w:val="44"/>
          <w:sz w:val="28"/>
          <w:szCs w:val="28"/>
          <w:lang w:eastAsia="zh-CN"/>
        </w:rPr>
        <w:t>，</w:t>
      </w:r>
      <w:r>
        <w:rPr>
          <w:rFonts w:hint="eastAsia" w:asciiTheme="minorEastAsia" w:hAnsiTheme="minorEastAsia" w:cstheme="minorHAnsi"/>
          <w:color w:val="auto"/>
          <w:kern w:val="44"/>
          <w:sz w:val="28"/>
          <w:szCs w:val="28"/>
        </w:rPr>
        <w:t>调查活动取得</w:t>
      </w:r>
      <w:r>
        <w:rPr>
          <w:rFonts w:hint="eastAsia" w:asciiTheme="minorEastAsia" w:hAnsiTheme="minorEastAsia" w:cstheme="minorHAnsi"/>
          <w:color w:val="auto"/>
          <w:kern w:val="44"/>
          <w:sz w:val="28"/>
          <w:szCs w:val="28"/>
          <w:lang w:val="en-US" w:eastAsia="zh-CN"/>
        </w:rPr>
        <w:t>圆</w:t>
      </w:r>
      <w:r>
        <w:rPr>
          <w:rFonts w:hint="eastAsia" w:asciiTheme="minorEastAsia" w:hAnsiTheme="minorEastAsia" w:cstheme="minorHAnsi"/>
          <w:color w:val="auto"/>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2021年9</w:t>
      </w:r>
      <w:r>
        <w:rPr>
          <w:rFonts w:hint="eastAsia" w:asciiTheme="minorEastAsia" w:hAnsiTheme="minorEastAsia" w:cstheme="minorHAnsi"/>
          <w:color w:val="auto"/>
          <w:kern w:val="44"/>
          <w:sz w:val="28"/>
          <w:szCs w:val="28"/>
        </w:rPr>
        <w:t>月</w:t>
      </w:r>
    </w:p>
    <w:bookmarkEnd w:id="204"/>
    <w:p>
      <w:pPr>
        <w:widowControl/>
        <w:adjustRightInd/>
        <w:snapToGrid/>
        <w:spacing w:line="240" w:lineRule="auto"/>
        <w:ind w:firstLine="0" w:firstLineChars="0"/>
        <w:jc w:val="left"/>
        <w:rPr>
          <w:rFonts w:cstheme="minorHAnsi"/>
          <w:color w:val="auto"/>
        </w:rPr>
      </w:pPr>
    </w:p>
    <w:p>
      <w:pPr>
        <w:ind w:left="0" w:leftChars="0" w:firstLine="0" w:firstLineChars="0"/>
        <w:jc w:val="center"/>
        <w:rPr>
          <w:rFonts w:asciiTheme="minorEastAsia" w:hAnsiTheme="minorEastAsia" w:cstheme="minorHAnsi"/>
          <w:b/>
          <w:bCs/>
          <w:color w:val="auto"/>
          <w:kern w:val="44"/>
          <w:sz w:val="32"/>
          <w:szCs w:val="32"/>
        </w:rPr>
      </w:pPr>
      <w:bookmarkStart w:id="205" w:name="_Toc50903909"/>
      <w:bookmarkStart w:id="206" w:name="_Toc49439774"/>
      <w:r>
        <w:rPr>
          <w:rFonts w:hint="eastAsia" w:asciiTheme="minorHAnsi" w:hAnsiTheme="minorHAnsi" w:cstheme="minorHAnsi"/>
          <w:color w:val="auto"/>
        </w:rPr>
        <w:br w:type="page"/>
      </w:r>
      <w:r>
        <w:rPr>
          <w:rFonts w:asciiTheme="minorEastAsia" w:hAnsiTheme="minorEastAsia" w:cstheme="minorHAnsi"/>
          <w:b/>
          <w:bCs/>
          <w:color w:val="auto"/>
          <w:kern w:val="44"/>
          <w:sz w:val="32"/>
          <w:szCs w:val="32"/>
        </w:rPr>
        <w:t>2021年</w:t>
      </w:r>
      <w:r>
        <w:rPr>
          <w:rFonts w:hint="eastAsia" w:asciiTheme="minorEastAsia" w:hAnsiTheme="minorEastAsia" w:cstheme="minorHAnsi"/>
          <w:b/>
          <w:bCs/>
          <w:color w:val="auto"/>
          <w:kern w:val="44"/>
          <w:sz w:val="32"/>
          <w:szCs w:val="32"/>
        </w:rPr>
        <w:t>网民网络安全感满意度调查课题组人员名单</w:t>
      </w:r>
    </w:p>
    <w:p>
      <w:pPr>
        <w:ind w:firstLine="0" w:firstLineChars="0"/>
        <w:jc w:val="left"/>
        <w:rPr>
          <w:rFonts w:eastAsia="宋体" w:cstheme="minorHAnsi"/>
          <w:color w:val="auto"/>
        </w:rPr>
      </w:pPr>
    </w:p>
    <w:p>
      <w:pPr>
        <w:ind w:firstLine="0" w:firstLineChars="0"/>
        <w:jc w:val="left"/>
        <w:rPr>
          <w:rFonts w:eastAsia="宋体" w:cstheme="minorHAnsi"/>
          <w:color w:val="auto"/>
        </w:rPr>
      </w:pPr>
      <w:r>
        <w:rPr>
          <w:rFonts w:hint="eastAsia" w:eastAsia="宋体" w:cstheme="minorHAnsi"/>
          <w:color w:val="auto"/>
        </w:rPr>
        <w:t xml:space="preserve">总 负 责：高宁  </w:t>
      </w:r>
    </w:p>
    <w:p>
      <w:pPr>
        <w:ind w:firstLine="0" w:firstLineChars="0"/>
        <w:jc w:val="left"/>
        <w:rPr>
          <w:rFonts w:eastAsia="宋体" w:cstheme="minorHAnsi"/>
          <w:color w:val="auto"/>
        </w:rPr>
      </w:pPr>
      <w:r>
        <w:rPr>
          <w:rFonts w:hint="eastAsia" w:eastAsia="宋体" w:cstheme="minorHAnsi"/>
          <w:color w:val="auto"/>
        </w:rPr>
        <w:t>报告编制：</w:t>
      </w:r>
      <w:r>
        <w:rPr>
          <w:rFonts w:eastAsia="宋体" w:cstheme="minorHAnsi"/>
          <w:color w:val="auto"/>
        </w:rPr>
        <w:t xml:space="preserve"> </w:t>
      </w:r>
    </w:p>
    <w:p>
      <w:pPr>
        <w:ind w:firstLine="720" w:firstLineChars="300"/>
        <w:jc w:val="left"/>
        <w:rPr>
          <w:rFonts w:eastAsia="宋体" w:cstheme="minorHAnsi"/>
          <w:color w:val="auto"/>
        </w:rPr>
      </w:pPr>
      <w:r>
        <w:rPr>
          <w:rFonts w:hint="eastAsia" w:eastAsia="宋体" w:cstheme="minorHAnsi"/>
          <w:color w:val="auto"/>
        </w:rPr>
        <w:t>全国报告：高宁（组长）、毛翠芳</w:t>
      </w:r>
    </w:p>
    <w:p>
      <w:pPr>
        <w:ind w:left="667" w:leftChars="278" w:firstLine="0" w:firstLineChars="0"/>
        <w:jc w:val="left"/>
        <w:rPr>
          <w:rFonts w:eastAsia="宋体" w:cstheme="minorHAnsi"/>
          <w:color w:val="auto"/>
        </w:rPr>
      </w:pPr>
      <w:r>
        <w:rPr>
          <w:rFonts w:hint="eastAsia" w:eastAsia="宋体" w:cstheme="minorHAnsi"/>
          <w:color w:val="auto"/>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rPr>
      </w:pPr>
      <w:r>
        <w:rPr>
          <w:rFonts w:hint="eastAsia" w:eastAsia="宋体" w:cstheme="minorHAnsi"/>
          <w:color w:val="auto"/>
        </w:rPr>
        <w:t>问卷设计：高宁</w:t>
      </w:r>
      <w:bookmarkStart w:id="207" w:name="_Hlk83740128"/>
      <w:r>
        <w:rPr>
          <w:rFonts w:hint="eastAsia" w:eastAsia="宋体" w:cstheme="minorHAnsi"/>
          <w:color w:val="auto"/>
        </w:rPr>
        <w:t>（组长）</w:t>
      </w:r>
      <w:bookmarkEnd w:id="207"/>
      <w:r>
        <w:rPr>
          <w:rFonts w:hint="eastAsia" w:eastAsia="宋体" w:cstheme="minorHAnsi"/>
          <w:color w:val="auto"/>
        </w:rPr>
        <w:t>、黎明瑶、邢静、孙翊伦、周瑞欣、毛翠芳、曾威、崔瑶</w:t>
      </w:r>
    </w:p>
    <w:p>
      <w:pPr>
        <w:ind w:firstLine="0" w:firstLineChars="0"/>
        <w:jc w:val="left"/>
        <w:rPr>
          <w:rFonts w:eastAsia="宋体" w:cstheme="minorHAnsi"/>
          <w:color w:val="auto"/>
        </w:rPr>
      </w:pPr>
      <w:r>
        <w:rPr>
          <w:rFonts w:hint="eastAsia" w:eastAsia="宋体" w:cstheme="minorHAnsi"/>
          <w:color w:val="auto"/>
        </w:rPr>
        <w:t>问卷管理：周贵招（组长）、吴志鹏</w:t>
      </w:r>
    </w:p>
    <w:p>
      <w:pPr>
        <w:ind w:firstLine="0" w:firstLineChars="0"/>
        <w:jc w:val="left"/>
        <w:rPr>
          <w:rFonts w:eastAsia="宋体" w:cstheme="minorHAnsi"/>
          <w:color w:val="auto"/>
        </w:rPr>
      </w:pPr>
      <w:r>
        <w:rPr>
          <w:rFonts w:hint="eastAsia" w:eastAsia="宋体" w:cstheme="minorHAnsi"/>
          <w:color w:val="auto"/>
        </w:rPr>
        <w:t>平台开发：黄盛（组长）、李学明、郭苑媚、姚桂龙</w:t>
      </w:r>
    </w:p>
    <w:p>
      <w:pPr>
        <w:ind w:firstLine="0" w:firstLineChars="0"/>
        <w:jc w:val="left"/>
        <w:rPr>
          <w:rFonts w:eastAsia="宋体" w:cstheme="minorHAnsi"/>
          <w:color w:val="auto"/>
        </w:rPr>
      </w:pPr>
      <w:r>
        <w:rPr>
          <w:rFonts w:hint="eastAsia" w:eastAsia="宋体" w:cstheme="minorHAnsi"/>
          <w:color w:val="auto"/>
        </w:rPr>
        <w:t>数据分析：高宁（组长）、黄盛、毛翠芳、李学明</w:t>
      </w:r>
    </w:p>
    <w:p>
      <w:pPr>
        <w:ind w:left="1133" w:hanging="1132" w:hangingChars="472"/>
        <w:jc w:val="left"/>
        <w:rPr>
          <w:rFonts w:eastAsia="宋体" w:cstheme="minorHAnsi"/>
          <w:color w:val="auto"/>
        </w:rPr>
      </w:pPr>
      <w:r>
        <w:rPr>
          <w:rFonts w:hint="eastAsia" w:eastAsia="宋体" w:cstheme="minorHAnsi"/>
          <w:color w:val="auto"/>
        </w:rPr>
        <w:t>数据整理：毛翠芳（组长）、吕妍瑾、黎明瑶、黄锡铭、陈嘉琪、郑雅贤、刘舜知、吴志鹏、徐志斌、高梓源、刘宇晖、郑钺、黄业洪、蔡美玲、郭家正、李思嘉</w:t>
      </w:r>
    </w:p>
    <w:p>
      <w:pPr>
        <w:rPr>
          <w:rFonts w:hint="eastAsia" w:asciiTheme="minorHAnsi" w:hAnsiTheme="minorHAnsi" w:cstheme="minorHAnsi"/>
          <w:color w:val="auto"/>
        </w:rPr>
      </w:pPr>
      <w:r>
        <w:rPr>
          <w:rFonts w:asciiTheme="minorEastAsia" w:hAnsiTheme="minorEastAsia" w:cstheme="minorHAnsi"/>
          <w:color w:val="auto"/>
          <w:kern w:val="44"/>
          <w:sz w:val="32"/>
          <w:szCs w:val="32"/>
        </w:rPr>
        <w:br w:type="page"/>
      </w:r>
    </w:p>
    <w:p>
      <w:pPr>
        <w:pStyle w:val="2"/>
        <w:rPr>
          <w:rFonts w:asciiTheme="minorHAnsi" w:hAnsiTheme="minorHAnsi" w:cstheme="minorHAnsi"/>
          <w:color w:val="auto"/>
        </w:rPr>
      </w:pPr>
      <w:bookmarkStart w:id="208" w:name="_Toc29592"/>
      <w:r>
        <w:rPr>
          <w:rFonts w:hint="eastAsia" w:asciiTheme="minorHAnsi" w:hAnsiTheme="minorHAnsi" w:cstheme="minorHAnsi"/>
          <w:color w:val="auto"/>
        </w:rPr>
        <w:t>附件三：调查活动组委会名单</w:t>
      </w:r>
      <w:bookmarkEnd w:id="205"/>
      <w:bookmarkEnd w:id="206"/>
      <w:bookmarkEnd w:id="208"/>
    </w:p>
    <w:p>
      <w:pPr>
        <w:rPr>
          <w:color w:val="auto"/>
        </w:rPr>
      </w:pPr>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rPr>
        <w:t>1网民网络安全感满意度调查活动组委会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rPr>
        <w:t>秘书长助理：</w:t>
      </w:r>
    </w:p>
    <w:p>
      <w:pPr>
        <w:jc w:val="left"/>
        <w:rPr>
          <w:rFonts w:eastAsia="宋体" w:cstheme="minorHAnsi"/>
          <w:color w:val="auto"/>
        </w:rPr>
      </w:pPr>
      <w:r>
        <w:rPr>
          <w:rFonts w:hint="eastAsia" w:eastAsia="宋体" w:cstheme="minorHAnsi"/>
          <w:color w:val="auto"/>
        </w:rPr>
        <w:t>周贵招   广东省网络空间安全协会会长助理</w:t>
      </w:r>
    </w:p>
    <w:p>
      <w:pPr>
        <w:ind w:firstLine="0" w:firstLineChars="0"/>
        <w:jc w:val="left"/>
        <w:rPr>
          <w:rFonts w:eastAsia="宋体" w:cstheme="minorHAnsi"/>
          <w:color w:val="auto"/>
        </w:rPr>
      </w:pPr>
      <w:r>
        <w:rPr>
          <w:rFonts w:hint="eastAsia" w:eastAsia="宋体" w:cstheme="minorHAnsi"/>
          <w:color w:val="auto"/>
        </w:rPr>
        <w:t>委员：</w:t>
      </w:r>
    </w:p>
    <w:p>
      <w:pPr>
        <w:jc w:val="left"/>
        <w:rPr>
          <w:rFonts w:eastAsia="宋体" w:cstheme="minorHAnsi"/>
          <w:color w:val="auto"/>
        </w:rPr>
      </w:pPr>
      <w:r>
        <w:rPr>
          <w:rFonts w:hint="eastAsia" w:eastAsia="宋体" w:cstheme="minorHAnsi"/>
          <w:color w:val="auto"/>
        </w:rPr>
        <w:t>胡俊涛   郑州市网络安全协会常务副会长兼秘书长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eastAsia="宋体" w:cstheme="minorHAnsi"/>
          <w:color w:val="auto"/>
        </w:rPr>
      </w:pPr>
      <w:r>
        <w:rPr>
          <w:rFonts w:eastAsia="宋体" w:cstheme="minorHAnsi"/>
          <w:color w:val="auto"/>
        </w:rPr>
        <w:t>马树平</w:t>
      </w:r>
      <w:r>
        <w:rPr>
          <w:rFonts w:hint="eastAsia" w:eastAsia="宋体" w:cstheme="minorHAnsi"/>
          <w:color w:val="auto"/>
        </w:rPr>
        <w:t xml:space="preserve">  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eastAsia="宋体" w:cstheme="minorHAnsi"/>
          <w:color w:val="auto"/>
        </w:rPr>
      </w:pPr>
      <w:r>
        <w:rPr>
          <w:rFonts w:hint="eastAsia" w:eastAsia="宋体" w:cstheme="minorHAnsi"/>
          <w:color w:val="auto"/>
        </w:rPr>
        <w:t>朱江霞  成都信息网络安全协会名誉会长</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丁后山</w:t>
      </w:r>
      <w:r>
        <w:rPr>
          <w:rFonts w:hint="eastAsia" w:eastAsia="宋体" w:cstheme="minorHAnsi"/>
          <w:color w:val="auto"/>
        </w:rPr>
        <w:t xml:space="preserve">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eastAsia="宋体" w:cstheme="minorHAnsi"/>
          <w:color w:val="auto"/>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jc w:val="left"/>
        <w:rPr>
          <w:rFonts w:eastAsia="宋体" w:cstheme="minorHAnsi"/>
          <w:color w:val="auto"/>
        </w:rPr>
      </w:pPr>
      <w:r>
        <w:rPr>
          <w:rFonts w:eastAsia="宋体" w:cstheme="minorHAnsi"/>
          <w:color w:val="auto"/>
        </w:rPr>
        <w:t>张宗席</w:t>
      </w:r>
      <w:r>
        <w:rPr>
          <w:rFonts w:hint="eastAsia" w:eastAsia="宋体" w:cstheme="minorHAnsi"/>
          <w:color w:val="auto"/>
        </w:rPr>
        <w:t xml:space="preserve">  </w:t>
      </w:r>
      <w:r>
        <w:rPr>
          <w:rFonts w:eastAsia="宋体" w:cstheme="minorHAnsi"/>
          <w:color w:val="auto"/>
        </w:rPr>
        <w:t>山东省信息网络安全协会会长</w:t>
      </w:r>
    </w:p>
    <w:p>
      <w:pPr>
        <w:jc w:val="left"/>
        <w:rPr>
          <w:rFonts w:eastAsia="宋体" w:cstheme="minorHAnsi"/>
          <w:color w:val="auto"/>
        </w:rPr>
      </w:pPr>
      <w:r>
        <w:rPr>
          <w:rFonts w:eastAsia="宋体" w:cstheme="minorHAnsi"/>
          <w:color w:val="auto"/>
        </w:rPr>
        <w:t>李文曙</w:t>
      </w:r>
      <w:r>
        <w:rPr>
          <w:rFonts w:hint="eastAsia" w:eastAsia="宋体" w:cstheme="minorHAnsi"/>
          <w:color w:val="auto"/>
        </w:rPr>
        <w:t xml:space="preserve">  </w:t>
      </w:r>
      <w:r>
        <w:rPr>
          <w:rFonts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何湘伟  </w:t>
      </w:r>
      <w:r>
        <w:rPr>
          <w:rFonts w:eastAsia="宋体" w:cstheme="minorHAnsi"/>
          <w:color w:val="auto"/>
        </w:rPr>
        <w:t>内蒙古网络安全行业协会副会长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w:t>
      </w:r>
      <w:r>
        <w:rPr>
          <w:rFonts w:eastAsia="宋体" w:cstheme="minorHAnsi"/>
          <w:color w:val="auto"/>
        </w:rPr>
        <w:t>金华市信息产业协会驻会副会长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r>
        <w:rPr>
          <w:rFonts w:eastAsia="宋体" w:cstheme="minorHAnsi"/>
          <w:color w:val="auto"/>
        </w:rPr>
        <w:t>白健</w:t>
      </w:r>
      <w:r>
        <w:rPr>
          <w:rFonts w:hint="eastAsia" w:eastAsia="宋体" w:cstheme="minorHAnsi"/>
          <w:color w:val="auto"/>
        </w:rPr>
        <w:t xml:space="preserve">    </w:t>
      </w:r>
      <w:r>
        <w:rPr>
          <w:rFonts w:eastAsia="宋体" w:cstheme="minorHAnsi"/>
          <w:color w:val="auto"/>
        </w:rPr>
        <w:t>深圳市网络与信息安全行业协会秘书长</w:t>
      </w:r>
    </w:p>
    <w:p>
      <w:pPr>
        <w:ind w:firstLine="640"/>
        <w:jc w:val="left"/>
        <w:rPr>
          <w:rFonts w:eastAsia="宋体" w:cstheme="minorHAnsi"/>
          <w:b/>
          <w:bCs/>
          <w:color w:val="auto"/>
          <w:kern w:val="44"/>
          <w:sz w:val="32"/>
          <w:szCs w:val="32"/>
        </w:rPr>
      </w:pPr>
      <w:r>
        <w:rPr>
          <w:rFonts w:eastAsia="宋体" w:cstheme="minorHAnsi"/>
          <w:color w:val="auto"/>
          <w:sz w:val="32"/>
          <w:szCs w:val="32"/>
        </w:rPr>
        <w:br w:type="page"/>
      </w:r>
    </w:p>
    <w:p>
      <w:pPr>
        <w:pStyle w:val="2"/>
        <w:rPr>
          <w:rFonts w:hint="eastAsia" w:asciiTheme="minorHAnsi" w:hAnsiTheme="minorHAnsi" w:cstheme="minorHAnsi"/>
          <w:color w:val="auto"/>
        </w:rPr>
      </w:pPr>
      <w:bookmarkStart w:id="209" w:name="_Toc50903910"/>
      <w:bookmarkStart w:id="210" w:name="_Toc49439775"/>
      <w:bookmarkStart w:id="211" w:name="_Toc7360"/>
      <w:r>
        <w:rPr>
          <w:rFonts w:hint="eastAsia" w:asciiTheme="minorHAnsi" w:hAnsiTheme="minorHAnsi" w:cstheme="minorHAnsi"/>
          <w:color w:val="auto"/>
        </w:rPr>
        <w:t>附件四：调查活动发起单位及支持单位名单</w:t>
      </w:r>
      <w:bookmarkEnd w:id="209"/>
      <w:bookmarkEnd w:id="210"/>
      <w:bookmarkEnd w:id="211"/>
    </w:p>
    <w:p>
      <w:pPr>
        <w:spacing w:before="120" w:beforeLines="50" w:after="120" w:afterLines="50"/>
        <w:ind w:firstLine="643"/>
        <w:jc w:val="center"/>
        <w:rPr>
          <w:rFonts w:eastAsia="宋体" w:cstheme="minorHAnsi"/>
          <w:color w:val="auto"/>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rPr>
        <w:t>发起单位</w:t>
      </w:r>
      <w:r>
        <w:rPr>
          <w:rFonts w:hint="eastAsia" w:eastAsia="宋体" w:cstheme="minorHAnsi"/>
          <w:color w:val="auto"/>
          <w:sz w:val="32"/>
          <w:szCs w:val="28"/>
        </w:rPr>
        <w:t>（排名不分先后）</w:t>
      </w:r>
    </w:p>
    <w:p>
      <w:pPr>
        <w:ind w:firstLine="0" w:firstLineChars="0"/>
        <w:rPr>
          <w:color w:val="auto"/>
          <w:sz w:val="22"/>
          <w:szCs w:val="28"/>
        </w:rPr>
      </w:pPr>
      <w:r>
        <w:rPr>
          <w:color w:val="auto"/>
          <w:sz w:val="22"/>
          <w:szCs w:val="28"/>
        </w:rPr>
        <w:t>1北京网络行业协会</w:t>
      </w:r>
    </w:p>
    <w:p>
      <w:pPr>
        <w:ind w:firstLine="0" w:firstLineChars="0"/>
        <w:rPr>
          <w:color w:val="auto"/>
          <w:sz w:val="22"/>
          <w:szCs w:val="28"/>
        </w:rPr>
      </w:pPr>
      <w:r>
        <w:rPr>
          <w:color w:val="auto"/>
          <w:sz w:val="22"/>
          <w:szCs w:val="28"/>
        </w:rPr>
        <w:t>2北京网络空间安全协会</w:t>
      </w:r>
    </w:p>
    <w:p>
      <w:pPr>
        <w:ind w:firstLine="0" w:firstLineChars="0"/>
        <w:rPr>
          <w:color w:val="auto"/>
          <w:sz w:val="22"/>
          <w:szCs w:val="28"/>
        </w:rPr>
      </w:pPr>
      <w:r>
        <w:rPr>
          <w:color w:val="auto"/>
          <w:sz w:val="22"/>
          <w:szCs w:val="28"/>
        </w:rPr>
        <w:t>3中关村可信计算产业联盟</w:t>
      </w:r>
    </w:p>
    <w:p>
      <w:pPr>
        <w:ind w:firstLine="0" w:firstLineChars="0"/>
        <w:rPr>
          <w:color w:val="auto"/>
          <w:sz w:val="22"/>
          <w:szCs w:val="28"/>
        </w:rPr>
      </w:pPr>
      <w:r>
        <w:rPr>
          <w:color w:val="auto"/>
          <w:sz w:val="22"/>
          <w:szCs w:val="28"/>
        </w:rPr>
        <w:t>4中关村网络安全与信息化产业联盟</w:t>
      </w:r>
    </w:p>
    <w:p>
      <w:pPr>
        <w:ind w:firstLine="0" w:firstLineChars="0"/>
        <w:rPr>
          <w:color w:val="auto"/>
          <w:sz w:val="22"/>
          <w:szCs w:val="28"/>
        </w:rPr>
      </w:pPr>
      <w:r>
        <w:rPr>
          <w:color w:val="auto"/>
          <w:sz w:val="22"/>
          <w:szCs w:val="28"/>
        </w:rPr>
        <w:t>5中关村信息安全测评联盟</w:t>
      </w:r>
    </w:p>
    <w:p>
      <w:pPr>
        <w:ind w:firstLine="0" w:firstLineChars="0"/>
        <w:rPr>
          <w:color w:val="auto"/>
          <w:sz w:val="22"/>
          <w:szCs w:val="28"/>
        </w:rPr>
      </w:pPr>
      <w:r>
        <w:rPr>
          <w:color w:val="auto"/>
          <w:sz w:val="22"/>
          <w:szCs w:val="28"/>
        </w:rPr>
        <w:t>6北京关键信息基础设施安全保护中心</w:t>
      </w:r>
    </w:p>
    <w:p>
      <w:pPr>
        <w:ind w:firstLine="0" w:firstLineChars="0"/>
        <w:rPr>
          <w:color w:val="auto"/>
          <w:sz w:val="22"/>
          <w:szCs w:val="28"/>
        </w:rPr>
      </w:pPr>
      <w:r>
        <w:rPr>
          <w:color w:val="auto"/>
          <w:sz w:val="22"/>
          <w:szCs w:val="28"/>
        </w:rPr>
        <w:t>7上海市信息网络安全管理协会</w:t>
      </w:r>
    </w:p>
    <w:p>
      <w:pPr>
        <w:ind w:firstLine="0" w:firstLineChars="0"/>
        <w:rPr>
          <w:color w:val="auto"/>
          <w:sz w:val="22"/>
          <w:szCs w:val="28"/>
        </w:rPr>
      </w:pPr>
      <w:r>
        <w:rPr>
          <w:color w:val="auto"/>
          <w:sz w:val="22"/>
          <w:szCs w:val="28"/>
        </w:rPr>
        <w:t>8上海市信息安全行业协会</w:t>
      </w:r>
    </w:p>
    <w:p>
      <w:pPr>
        <w:ind w:firstLine="0" w:firstLineChars="0"/>
        <w:rPr>
          <w:color w:val="auto"/>
          <w:sz w:val="22"/>
          <w:szCs w:val="28"/>
        </w:rPr>
      </w:pPr>
      <w:r>
        <w:rPr>
          <w:color w:val="auto"/>
          <w:sz w:val="22"/>
          <w:szCs w:val="28"/>
        </w:rPr>
        <w:t>9天津市网络文化行业协会</w:t>
      </w:r>
    </w:p>
    <w:p>
      <w:pPr>
        <w:ind w:firstLine="0" w:firstLineChars="0"/>
        <w:rPr>
          <w:color w:val="auto"/>
          <w:sz w:val="22"/>
          <w:szCs w:val="28"/>
        </w:rPr>
      </w:pPr>
      <w:r>
        <w:rPr>
          <w:color w:val="auto"/>
          <w:sz w:val="22"/>
          <w:szCs w:val="28"/>
        </w:rPr>
        <w:t>10天津市青少年网络协会</w:t>
      </w:r>
    </w:p>
    <w:p>
      <w:pPr>
        <w:ind w:firstLine="0" w:firstLineChars="0"/>
        <w:rPr>
          <w:color w:val="auto"/>
          <w:sz w:val="22"/>
          <w:szCs w:val="28"/>
        </w:rPr>
      </w:pPr>
      <w:r>
        <w:rPr>
          <w:color w:val="auto"/>
          <w:sz w:val="22"/>
          <w:szCs w:val="28"/>
        </w:rPr>
        <w:t>11天津市软件行业协会</w:t>
      </w:r>
    </w:p>
    <w:p>
      <w:pPr>
        <w:ind w:firstLine="0" w:firstLineChars="0"/>
        <w:rPr>
          <w:color w:val="auto"/>
          <w:sz w:val="22"/>
          <w:szCs w:val="28"/>
        </w:rPr>
      </w:pPr>
      <w:r>
        <w:rPr>
          <w:color w:val="auto"/>
          <w:sz w:val="22"/>
          <w:szCs w:val="28"/>
        </w:rPr>
        <w:t>12天津市互联网协会</w:t>
      </w:r>
    </w:p>
    <w:p>
      <w:pPr>
        <w:ind w:firstLine="0" w:firstLineChars="0"/>
        <w:rPr>
          <w:color w:val="auto"/>
          <w:sz w:val="22"/>
          <w:szCs w:val="28"/>
        </w:rPr>
      </w:pPr>
      <w:r>
        <w:rPr>
          <w:color w:val="auto"/>
          <w:sz w:val="22"/>
          <w:szCs w:val="28"/>
        </w:rPr>
        <w:t>13天津市大数据协会</w:t>
      </w:r>
    </w:p>
    <w:p>
      <w:pPr>
        <w:ind w:firstLine="0" w:firstLineChars="0"/>
        <w:rPr>
          <w:color w:val="auto"/>
          <w:sz w:val="22"/>
          <w:szCs w:val="28"/>
        </w:rPr>
      </w:pPr>
      <w:r>
        <w:rPr>
          <w:color w:val="auto"/>
          <w:sz w:val="22"/>
          <w:szCs w:val="28"/>
        </w:rPr>
        <w:t>14重庆市信息安全协会</w:t>
      </w:r>
    </w:p>
    <w:p>
      <w:pPr>
        <w:ind w:firstLine="0" w:firstLineChars="0"/>
        <w:rPr>
          <w:color w:val="auto"/>
          <w:sz w:val="22"/>
          <w:szCs w:val="28"/>
        </w:rPr>
      </w:pPr>
      <w:r>
        <w:rPr>
          <w:color w:val="auto"/>
          <w:sz w:val="22"/>
          <w:szCs w:val="28"/>
        </w:rPr>
        <w:t>15重庆计算机安全学会</w:t>
      </w:r>
    </w:p>
    <w:p>
      <w:pPr>
        <w:ind w:firstLine="0" w:firstLineChars="0"/>
        <w:rPr>
          <w:color w:val="auto"/>
          <w:sz w:val="22"/>
          <w:szCs w:val="28"/>
        </w:rPr>
      </w:pPr>
      <w:r>
        <w:rPr>
          <w:color w:val="auto"/>
          <w:sz w:val="22"/>
          <w:szCs w:val="28"/>
        </w:rPr>
        <w:t>16重庆市互联网界联合会</w:t>
      </w:r>
    </w:p>
    <w:p>
      <w:pPr>
        <w:ind w:firstLine="0" w:firstLineChars="0"/>
        <w:rPr>
          <w:color w:val="auto"/>
          <w:sz w:val="22"/>
          <w:szCs w:val="28"/>
        </w:rPr>
      </w:pPr>
      <w:r>
        <w:rPr>
          <w:color w:val="auto"/>
          <w:sz w:val="22"/>
          <w:szCs w:val="28"/>
        </w:rPr>
        <w:t>17河北省网络空间安全学会</w:t>
      </w:r>
    </w:p>
    <w:p>
      <w:pPr>
        <w:ind w:firstLine="0" w:firstLineChars="0"/>
        <w:rPr>
          <w:color w:val="auto"/>
          <w:sz w:val="22"/>
          <w:szCs w:val="28"/>
        </w:rPr>
      </w:pPr>
      <w:r>
        <w:rPr>
          <w:color w:val="auto"/>
          <w:sz w:val="22"/>
          <w:szCs w:val="28"/>
        </w:rPr>
        <w:t>18山西省互联网协会</w:t>
      </w:r>
    </w:p>
    <w:p>
      <w:pPr>
        <w:ind w:firstLine="0" w:firstLineChars="0"/>
        <w:rPr>
          <w:color w:val="auto"/>
          <w:sz w:val="22"/>
          <w:szCs w:val="28"/>
        </w:rPr>
      </w:pPr>
      <w:r>
        <w:rPr>
          <w:color w:val="auto"/>
          <w:sz w:val="22"/>
          <w:szCs w:val="28"/>
        </w:rPr>
        <w:t>19吉林省信息技术应用协会</w:t>
      </w:r>
    </w:p>
    <w:p>
      <w:pPr>
        <w:ind w:firstLine="0" w:firstLineChars="0"/>
        <w:rPr>
          <w:color w:val="auto"/>
          <w:sz w:val="22"/>
          <w:szCs w:val="28"/>
        </w:rPr>
      </w:pPr>
      <w:r>
        <w:rPr>
          <w:color w:val="auto"/>
          <w:sz w:val="22"/>
          <w:szCs w:val="28"/>
        </w:rPr>
        <w:t>20吉林省电子信息行业联合会</w:t>
      </w:r>
    </w:p>
    <w:p>
      <w:pPr>
        <w:ind w:firstLine="0" w:firstLineChars="0"/>
        <w:rPr>
          <w:color w:val="auto"/>
          <w:sz w:val="22"/>
          <w:szCs w:val="28"/>
        </w:rPr>
      </w:pPr>
      <w:r>
        <w:rPr>
          <w:color w:val="auto"/>
          <w:sz w:val="22"/>
          <w:szCs w:val="28"/>
        </w:rPr>
        <w:t>21吉林省计算机行业商会</w:t>
      </w:r>
    </w:p>
    <w:p>
      <w:pPr>
        <w:ind w:firstLine="0" w:firstLineChars="0"/>
        <w:rPr>
          <w:color w:val="auto"/>
          <w:sz w:val="22"/>
          <w:szCs w:val="28"/>
        </w:rPr>
      </w:pPr>
      <w:r>
        <w:rPr>
          <w:color w:val="auto"/>
          <w:sz w:val="22"/>
          <w:szCs w:val="28"/>
        </w:rPr>
        <w:t>22辽宁省信息网络安全协会</w:t>
      </w:r>
    </w:p>
    <w:p>
      <w:pPr>
        <w:ind w:firstLine="0" w:firstLineChars="0"/>
        <w:rPr>
          <w:color w:val="auto"/>
          <w:sz w:val="22"/>
          <w:szCs w:val="28"/>
        </w:rPr>
      </w:pPr>
      <w:r>
        <w:rPr>
          <w:color w:val="auto"/>
          <w:sz w:val="22"/>
          <w:szCs w:val="28"/>
        </w:rPr>
        <w:t>23辽宁网络安全保障工作联盟</w:t>
      </w:r>
    </w:p>
    <w:p>
      <w:pPr>
        <w:ind w:firstLine="0" w:firstLineChars="0"/>
        <w:rPr>
          <w:color w:val="auto"/>
          <w:sz w:val="22"/>
          <w:szCs w:val="28"/>
        </w:rPr>
      </w:pPr>
      <w:r>
        <w:rPr>
          <w:color w:val="auto"/>
          <w:sz w:val="22"/>
          <w:szCs w:val="28"/>
        </w:rPr>
        <w:t>24黑龙江省网络安全协会</w:t>
      </w:r>
    </w:p>
    <w:p>
      <w:pPr>
        <w:ind w:firstLine="0" w:firstLineChars="0"/>
        <w:rPr>
          <w:color w:val="auto"/>
          <w:sz w:val="22"/>
          <w:szCs w:val="28"/>
        </w:rPr>
      </w:pPr>
      <w:r>
        <w:rPr>
          <w:color w:val="auto"/>
          <w:sz w:val="22"/>
          <w:szCs w:val="28"/>
        </w:rPr>
        <w:t>25黑龙江省旅游产业发展促进会</w:t>
      </w:r>
    </w:p>
    <w:p>
      <w:pPr>
        <w:ind w:firstLine="0" w:firstLineChars="0"/>
        <w:rPr>
          <w:color w:val="auto"/>
          <w:sz w:val="22"/>
          <w:szCs w:val="28"/>
        </w:rPr>
      </w:pPr>
      <w:r>
        <w:rPr>
          <w:color w:val="auto"/>
          <w:sz w:val="22"/>
          <w:szCs w:val="28"/>
        </w:rPr>
        <w:t>26黑龙江省虚拟现实科技学会</w:t>
      </w:r>
    </w:p>
    <w:p>
      <w:pPr>
        <w:ind w:firstLine="0" w:firstLineChars="0"/>
        <w:rPr>
          <w:color w:val="auto"/>
          <w:sz w:val="22"/>
          <w:szCs w:val="28"/>
        </w:rPr>
      </w:pPr>
      <w:r>
        <w:rPr>
          <w:color w:val="auto"/>
          <w:sz w:val="22"/>
          <w:szCs w:val="28"/>
        </w:rPr>
        <w:t>27黑龙江省网络安全和信息化协会</w:t>
      </w:r>
    </w:p>
    <w:p>
      <w:pPr>
        <w:ind w:firstLine="0" w:firstLineChars="0"/>
        <w:rPr>
          <w:color w:val="auto"/>
          <w:sz w:val="22"/>
          <w:szCs w:val="28"/>
        </w:rPr>
      </w:pPr>
      <w:r>
        <w:rPr>
          <w:color w:val="auto"/>
          <w:sz w:val="22"/>
          <w:szCs w:val="28"/>
        </w:rPr>
        <w:t>28陕西省信息网络安全协会</w:t>
      </w:r>
    </w:p>
    <w:p>
      <w:pPr>
        <w:ind w:firstLine="0" w:firstLineChars="0"/>
        <w:rPr>
          <w:color w:val="auto"/>
          <w:sz w:val="22"/>
          <w:szCs w:val="28"/>
        </w:rPr>
      </w:pPr>
      <w:r>
        <w:rPr>
          <w:color w:val="auto"/>
          <w:sz w:val="22"/>
          <w:szCs w:val="28"/>
        </w:rPr>
        <w:t>29甘肃省商用密码行业协会</w:t>
      </w:r>
    </w:p>
    <w:p>
      <w:pPr>
        <w:ind w:firstLine="0" w:firstLineChars="0"/>
        <w:rPr>
          <w:color w:val="auto"/>
          <w:sz w:val="22"/>
          <w:szCs w:val="28"/>
        </w:rPr>
      </w:pPr>
      <w:r>
        <w:rPr>
          <w:color w:val="auto"/>
          <w:sz w:val="22"/>
          <w:szCs w:val="28"/>
        </w:rPr>
        <w:t>30山东省信息网络安全协会</w:t>
      </w:r>
    </w:p>
    <w:p>
      <w:pPr>
        <w:ind w:firstLine="0" w:firstLineChars="0"/>
        <w:rPr>
          <w:color w:val="auto"/>
          <w:sz w:val="22"/>
          <w:szCs w:val="28"/>
        </w:rPr>
      </w:pPr>
      <w:r>
        <w:rPr>
          <w:color w:val="auto"/>
          <w:sz w:val="22"/>
          <w:szCs w:val="28"/>
        </w:rPr>
        <w:t>31福建省网络与信息安全产业发展进会</w:t>
      </w:r>
    </w:p>
    <w:p>
      <w:pPr>
        <w:ind w:firstLine="0" w:firstLineChars="0"/>
        <w:rPr>
          <w:color w:val="auto"/>
          <w:sz w:val="22"/>
          <w:szCs w:val="28"/>
        </w:rPr>
      </w:pPr>
      <w:r>
        <w:rPr>
          <w:rFonts w:hint="eastAsia"/>
          <w:color w:val="auto"/>
          <w:sz w:val="22"/>
          <w:szCs w:val="28"/>
        </w:rPr>
        <w:t>32</w:t>
      </w:r>
      <w:r>
        <w:rPr>
          <w:color w:val="auto"/>
          <w:sz w:val="22"/>
          <w:szCs w:val="28"/>
        </w:rPr>
        <w:t>福建省青少年网络协会</w:t>
      </w:r>
    </w:p>
    <w:p>
      <w:pPr>
        <w:ind w:firstLine="0" w:firstLineChars="0"/>
        <w:rPr>
          <w:color w:val="auto"/>
          <w:sz w:val="22"/>
          <w:szCs w:val="28"/>
        </w:rPr>
      </w:pPr>
      <w:r>
        <w:rPr>
          <w:color w:val="auto"/>
          <w:sz w:val="22"/>
          <w:szCs w:val="28"/>
        </w:rPr>
        <w:t>3</w:t>
      </w:r>
      <w:r>
        <w:rPr>
          <w:rFonts w:hint="eastAsia"/>
          <w:color w:val="auto"/>
          <w:sz w:val="22"/>
          <w:szCs w:val="28"/>
        </w:rPr>
        <w:t>3</w:t>
      </w:r>
      <w:r>
        <w:rPr>
          <w:color w:val="auto"/>
          <w:sz w:val="22"/>
          <w:szCs w:val="28"/>
        </w:rPr>
        <w:t>浙江省计算机系统安全协会</w:t>
      </w:r>
    </w:p>
    <w:p>
      <w:pPr>
        <w:ind w:firstLine="0" w:firstLineChars="0"/>
        <w:rPr>
          <w:color w:val="auto"/>
          <w:sz w:val="22"/>
          <w:szCs w:val="28"/>
        </w:rPr>
      </w:pPr>
      <w:r>
        <w:rPr>
          <w:color w:val="auto"/>
          <w:sz w:val="22"/>
          <w:szCs w:val="28"/>
        </w:rPr>
        <w:t>3</w:t>
      </w:r>
      <w:r>
        <w:rPr>
          <w:rFonts w:hint="eastAsia"/>
          <w:color w:val="auto"/>
          <w:sz w:val="22"/>
          <w:szCs w:val="28"/>
        </w:rPr>
        <w:t>4</w:t>
      </w:r>
      <w:r>
        <w:rPr>
          <w:color w:val="auto"/>
          <w:sz w:val="22"/>
          <w:szCs w:val="28"/>
        </w:rPr>
        <w:t>河南省网络营销协会</w:t>
      </w:r>
    </w:p>
    <w:p>
      <w:pPr>
        <w:ind w:firstLine="0" w:firstLineChars="0"/>
        <w:rPr>
          <w:color w:val="auto"/>
          <w:sz w:val="22"/>
          <w:szCs w:val="28"/>
        </w:rPr>
      </w:pPr>
      <w:r>
        <w:rPr>
          <w:color w:val="auto"/>
          <w:sz w:val="22"/>
          <w:szCs w:val="28"/>
        </w:rPr>
        <w:t>3</w:t>
      </w:r>
      <w:r>
        <w:rPr>
          <w:rFonts w:hint="eastAsia"/>
          <w:color w:val="auto"/>
          <w:sz w:val="22"/>
          <w:szCs w:val="28"/>
        </w:rPr>
        <w:t>5</w:t>
      </w:r>
      <w:r>
        <w:rPr>
          <w:color w:val="auto"/>
          <w:sz w:val="22"/>
          <w:szCs w:val="28"/>
        </w:rPr>
        <w:t>河南省网络文化协会</w:t>
      </w:r>
    </w:p>
    <w:p>
      <w:pPr>
        <w:ind w:firstLine="0" w:firstLineChars="0"/>
        <w:rPr>
          <w:color w:val="auto"/>
          <w:sz w:val="22"/>
          <w:szCs w:val="28"/>
        </w:rPr>
      </w:pPr>
      <w:r>
        <w:rPr>
          <w:color w:val="auto"/>
          <w:sz w:val="22"/>
          <w:szCs w:val="28"/>
        </w:rPr>
        <w:t>3</w:t>
      </w:r>
      <w:r>
        <w:rPr>
          <w:rFonts w:hint="eastAsia"/>
          <w:color w:val="auto"/>
          <w:sz w:val="22"/>
          <w:szCs w:val="28"/>
        </w:rPr>
        <w:t>6</w:t>
      </w:r>
      <w:r>
        <w:rPr>
          <w:color w:val="auto"/>
          <w:sz w:val="22"/>
          <w:szCs w:val="28"/>
        </w:rPr>
        <w:t>河南省国际贸易网商协会</w:t>
      </w:r>
    </w:p>
    <w:p>
      <w:pPr>
        <w:ind w:firstLine="0" w:firstLineChars="0"/>
        <w:rPr>
          <w:color w:val="auto"/>
          <w:sz w:val="22"/>
          <w:szCs w:val="28"/>
        </w:rPr>
      </w:pPr>
      <w:r>
        <w:rPr>
          <w:color w:val="auto"/>
          <w:sz w:val="22"/>
          <w:szCs w:val="28"/>
        </w:rPr>
        <w:t>3</w:t>
      </w:r>
      <w:r>
        <w:rPr>
          <w:rFonts w:hint="eastAsia"/>
          <w:color w:val="auto"/>
          <w:sz w:val="22"/>
          <w:szCs w:val="28"/>
        </w:rPr>
        <w:t>7</w:t>
      </w:r>
      <w:r>
        <w:rPr>
          <w:color w:val="auto"/>
          <w:sz w:val="22"/>
          <w:szCs w:val="28"/>
        </w:rPr>
        <w:t>湖北省信息网络安全协会</w:t>
      </w:r>
    </w:p>
    <w:p>
      <w:pPr>
        <w:ind w:firstLine="0" w:firstLineChars="0"/>
        <w:rPr>
          <w:color w:val="auto"/>
          <w:sz w:val="22"/>
          <w:szCs w:val="28"/>
        </w:rPr>
      </w:pPr>
      <w:r>
        <w:rPr>
          <w:color w:val="auto"/>
          <w:sz w:val="22"/>
          <w:szCs w:val="28"/>
        </w:rPr>
        <w:t>3</w:t>
      </w:r>
      <w:r>
        <w:rPr>
          <w:rFonts w:hint="eastAsia"/>
          <w:color w:val="auto"/>
          <w:sz w:val="22"/>
          <w:szCs w:val="28"/>
        </w:rPr>
        <w:t>8</w:t>
      </w:r>
      <w:r>
        <w:rPr>
          <w:color w:val="auto"/>
          <w:sz w:val="22"/>
          <w:szCs w:val="28"/>
        </w:rPr>
        <w:t>湖北省安全技术防范行业协会</w:t>
      </w:r>
    </w:p>
    <w:p>
      <w:pPr>
        <w:ind w:firstLine="0" w:firstLineChars="0"/>
        <w:rPr>
          <w:color w:val="auto"/>
          <w:sz w:val="22"/>
          <w:szCs w:val="28"/>
        </w:rPr>
      </w:pPr>
      <w:r>
        <w:rPr>
          <w:color w:val="auto"/>
          <w:sz w:val="22"/>
          <w:szCs w:val="28"/>
        </w:rPr>
        <w:t>3</w:t>
      </w:r>
      <w:r>
        <w:rPr>
          <w:rFonts w:hint="eastAsia"/>
          <w:color w:val="auto"/>
          <w:sz w:val="22"/>
          <w:szCs w:val="28"/>
        </w:rPr>
        <w:t>9</w:t>
      </w:r>
      <w:r>
        <w:rPr>
          <w:color w:val="auto"/>
          <w:sz w:val="22"/>
          <w:szCs w:val="28"/>
        </w:rPr>
        <w:t>湖南省网络空间安全协会</w:t>
      </w:r>
    </w:p>
    <w:p>
      <w:pPr>
        <w:ind w:firstLine="0" w:firstLineChars="0"/>
        <w:rPr>
          <w:color w:val="auto"/>
          <w:sz w:val="22"/>
          <w:szCs w:val="28"/>
        </w:rPr>
      </w:pPr>
      <w:r>
        <w:rPr>
          <w:rFonts w:hint="eastAsia"/>
          <w:color w:val="auto"/>
          <w:sz w:val="22"/>
          <w:szCs w:val="28"/>
        </w:rPr>
        <w:t>40</w:t>
      </w:r>
      <w:r>
        <w:rPr>
          <w:color w:val="auto"/>
          <w:sz w:val="22"/>
          <w:szCs w:val="28"/>
        </w:rPr>
        <w:t>江西省网络空间安全协会（筹）</w:t>
      </w:r>
    </w:p>
    <w:p>
      <w:pPr>
        <w:ind w:firstLine="0" w:firstLineChars="0"/>
        <w:rPr>
          <w:color w:val="auto"/>
          <w:sz w:val="22"/>
          <w:szCs w:val="28"/>
        </w:rPr>
      </w:pPr>
      <w:r>
        <w:rPr>
          <w:color w:val="auto"/>
          <w:sz w:val="22"/>
          <w:szCs w:val="28"/>
        </w:rPr>
        <w:t>4</w:t>
      </w:r>
      <w:r>
        <w:rPr>
          <w:rFonts w:hint="eastAsia"/>
          <w:color w:val="auto"/>
          <w:sz w:val="22"/>
          <w:szCs w:val="28"/>
        </w:rPr>
        <w:t>1</w:t>
      </w:r>
      <w:r>
        <w:rPr>
          <w:color w:val="auto"/>
          <w:sz w:val="22"/>
          <w:szCs w:val="28"/>
        </w:rPr>
        <w:t>江苏省信息网络安全协会</w:t>
      </w:r>
    </w:p>
    <w:p>
      <w:pPr>
        <w:ind w:firstLine="0" w:firstLineChars="0"/>
        <w:rPr>
          <w:color w:val="auto"/>
          <w:sz w:val="22"/>
          <w:szCs w:val="28"/>
        </w:rPr>
      </w:pPr>
      <w:r>
        <w:rPr>
          <w:color w:val="auto"/>
          <w:sz w:val="22"/>
          <w:szCs w:val="28"/>
        </w:rPr>
        <w:t>4</w:t>
      </w:r>
      <w:r>
        <w:rPr>
          <w:rFonts w:hint="eastAsia"/>
          <w:color w:val="auto"/>
          <w:sz w:val="22"/>
          <w:szCs w:val="28"/>
        </w:rPr>
        <w:t>2</w:t>
      </w:r>
      <w:r>
        <w:rPr>
          <w:color w:val="auto"/>
          <w:sz w:val="22"/>
          <w:szCs w:val="28"/>
        </w:rPr>
        <w:t>安徽省计算机网络与信息安全协会</w:t>
      </w:r>
    </w:p>
    <w:p>
      <w:pPr>
        <w:ind w:firstLine="0" w:firstLineChars="0"/>
        <w:rPr>
          <w:color w:val="auto"/>
          <w:sz w:val="22"/>
          <w:szCs w:val="28"/>
        </w:rPr>
      </w:pPr>
      <w:r>
        <w:rPr>
          <w:color w:val="auto"/>
          <w:sz w:val="22"/>
          <w:szCs w:val="28"/>
        </w:rPr>
        <w:t>4</w:t>
      </w:r>
      <w:r>
        <w:rPr>
          <w:rFonts w:hint="eastAsia"/>
          <w:color w:val="auto"/>
          <w:sz w:val="22"/>
          <w:szCs w:val="28"/>
        </w:rPr>
        <w:t>3</w:t>
      </w:r>
      <w:r>
        <w:rPr>
          <w:color w:val="auto"/>
          <w:sz w:val="22"/>
          <w:szCs w:val="28"/>
        </w:rPr>
        <w:t>广东省计算机信息网络安全协会</w:t>
      </w:r>
    </w:p>
    <w:p>
      <w:pPr>
        <w:ind w:firstLine="0" w:firstLineChars="0"/>
        <w:rPr>
          <w:color w:val="auto"/>
          <w:sz w:val="22"/>
          <w:szCs w:val="28"/>
        </w:rPr>
      </w:pPr>
      <w:r>
        <w:rPr>
          <w:color w:val="auto"/>
          <w:sz w:val="22"/>
          <w:szCs w:val="28"/>
        </w:rPr>
        <w:t>4</w:t>
      </w:r>
      <w:r>
        <w:rPr>
          <w:rFonts w:hint="eastAsia"/>
          <w:color w:val="auto"/>
          <w:sz w:val="22"/>
          <w:szCs w:val="28"/>
        </w:rPr>
        <w:t>4</w:t>
      </w:r>
      <w:r>
        <w:rPr>
          <w:color w:val="auto"/>
          <w:sz w:val="22"/>
          <w:szCs w:val="28"/>
        </w:rPr>
        <w:t>广东省网络空间安全协会</w:t>
      </w:r>
    </w:p>
    <w:p>
      <w:pPr>
        <w:ind w:firstLine="0" w:firstLineChars="0"/>
        <w:rPr>
          <w:color w:val="auto"/>
          <w:sz w:val="22"/>
          <w:szCs w:val="28"/>
        </w:rPr>
      </w:pPr>
      <w:r>
        <w:rPr>
          <w:color w:val="auto"/>
          <w:sz w:val="22"/>
          <w:szCs w:val="28"/>
        </w:rPr>
        <w:t>4</w:t>
      </w:r>
      <w:r>
        <w:rPr>
          <w:rFonts w:hint="eastAsia"/>
          <w:color w:val="auto"/>
          <w:sz w:val="22"/>
          <w:szCs w:val="28"/>
        </w:rPr>
        <w:t>5</w:t>
      </w:r>
      <w:r>
        <w:rPr>
          <w:color w:val="auto"/>
          <w:sz w:val="22"/>
          <w:szCs w:val="28"/>
        </w:rPr>
        <w:t>广东关键信息基础设施保护中心</w:t>
      </w:r>
    </w:p>
    <w:p>
      <w:pPr>
        <w:ind w:firstLine="0" w:firstLineChars="0"/>
        <w:rPr>
          <w:color w:val="auto"/>
          <w:sz w:val="22"/>
          <w:szCs w:val="28"/>
        </w:rPr>
      </w:pPr>
      <w:r>
        <w:rPr>
          <w:color w:val="auto"/>
          <w:sz w:val="22"/>
          <w:szCs w:val="28"/>
        </w:rPr>
        <w:t>4</w:t>
      </w:r>
      <w:r>
        <w:rPr>
          <w:rFonts w:hint="eastAsia"/>
          <w:color w:val="auto"/>
          <w:sz w:val="22"/>
          <w:szCs w:val="28"/>
        </w:rPr>
        <w:t>6</w:t>
      </w:r>
      <w:r>
        <w:rPr>
          <w:color w:val="auto"/>
          <w:sz w:val="22"/>
          <w:szCs w:val="28"/>
        </w:rPr>
        <w:t>广东省电子政务协会</w:t>
      </w:r>
    </w:p>
    <w:p>
      <w:pPr>
        <w:ind w:firstLine="0" w:firstLineChars="0"/>
        <w:rPr>
          <w:color w:val="auto"/>
          <w:sz w:val="22"/>
          <w:szCs w:val="28"/>
        </w:rPr>
      </w:pPr>
      <w:r>
        <w:rPr>
          <w:color w:val="auto"/>
          <w:sz w:val="22"/>
          <w:szCs w:val="28"/>
        </w:rPr>
        <w:t>4</w:t>
      </w:r>
      <w:r>
        <w:rPr>
          <w:rFonts w:hint="eastAsia"/>
          <w:color w:val="auto"/>
          <w:sz w:val="22"/>
          <w:szCs w:val="28"/>
        </w:rPr>
        <w:t>7</w:t>
      </w:r>
      <w:r>
        <w:rPr>
          <w:color w:val="auto"/>
          <w:sz w:val="22"/>
          <w:szCs w:val="28"/>
        </w:rPr>
        <w:t>广东软件行业协会</w:t>
      </w:r>
    </w:p>
    <w:p>
      <w:pPr>
        <w:ind w:firstLine="0" w:firstLineChars="0"/>
        <w:rPr>
          <w:color w:val="auto"/>
          <w:sz w:val="22"/>
          <w:szCs w:val="28"/>
        </w:rPr>
      </w:pPr>
      <w:r>
        <w:rPr>
          <w:color w:val="auto"/>
          <w:sz w:val="22"/>
          <w:szCs w:val="28"/>
        </w:rPr>
        <w:t>4</w:t>
      </w:r>
      <w:r>
        <w:rPr>
          <w:rFonts w:hint="eastAsia"/>
          <w:color w:val="auto"/>
          <w:sz w:val="22"/>
          <w:szCs w:val="28"/>
        </w:rPr>
        <w:t>8</w:t>
      </w:r>
      <w:r>
        <w:rPr>
          <w:color w:val="auto"/>
          <w:sz w:val="22"/>
          <w:szCs w:val="28"/>
        </w:rPr>
        <w:t>广东省首席信息官协会</w:t>
      </w:r>
    </w:p>
    <w:p>
      <w:pPr>
        <w:ind w:firstLine="0" w:firstLineChars="0"/>
        <w:rPr>
          <w:color w:val="auto"/>
          <w:sz w:val="22"/>
          <w:szCs w:val="28"/>
        </w:rPr>
      </w:pPr>
      <w:r>
        <w:rPr>
          <w:color w:val="auto"/>
          <w:sz w:val="22"/>
          <w:szCs w:val="28"/>
        </w:rPr>
        <w:t>4</w:t>
      </w:r>
      <w:r>
        <w:rPr>
          <w:rFonts w:hint="eastAsia"/>
          <w:color w:val="auto"/>
          <w:sz w:val="22"/>
          <w:szCs w:val="28"/>
        </w:rPr>
        <w:t>9</w:t>
      </w:r>
      <w:r>
        <w:rPr>
          <w:color w:val="auto"/>
          <w:sz w:val="22"/>
          <w:szCs w:val="28"/>
        </w:rPr>
        <w:t>广东省版权保护联合会</w:t>
      </w:r>
    </w:p>
    <w:p>
      <w:pPr>
        <w:ind w:firstLine="0" w:firstLineChars="0"/>
        <w:rPr>
          <w:color w:val="auto"/>
          <w:sz w:val="22"/>
          <w:szCs w:val="28"/>
        </w:rPr>
      </w:pPr>
      <w:r>
        <w:rPr>
          <w:rFonts w:hint="eastAsia"/>
          <w:color w:val="auto"/>
          <w:sz w:val="22"/>
          <w:szCs w:val="28"/>
        </w:rPr>
        <w:t>50</w:t>
      </w:r>
      <w:r>
        <w:rPr>
          <w:color w:val="auto"/>
          <w:sz w:val="22"/>
          <w:szCs w:val="28"/>
        </w:rPr>
        <w:t>广东省互联网协会</w:t>
      </w:r>
    </w:p>
    <w:p>
      <w:pPr>
        <w:ind w:firstLine="0" w:firstLineChars="0"/>
        <w:rPr>
          <w:color w:val="auto"/>
          <w:sz w:val="22"/>
          <w:szCs w:val="28"/>
        </w:rPr>
      </w:pPr>
      <w:r>
        <w:rPr>
          <w:color w:val="auto"/>
          <w:sz w:val="22"/>
          <w:szCs w:val="28"/>
        </w:rPr>
        <w:t>5</w:t>
      </w:r>
      <w:r>
        <w:rPr>
          <w:rFonts w:hint="eastAsia"/>
          <w:color w:val="auto"/>
          <w:sz w:val="22"/>
          <w:szCs w:val="28"/>
        </w:rPr>
        <w:t>1</w:t>
      </w:r>
      <w:r>
        <w:rPr>
          <w:color w:val="auto"/>
          <w:sz w:val="22"/>
          <w:szCs w:val="28"/>
        </w:rPr>
        <w:t>广东省信息消费协会</w:t>
      </w:r>
    </w:p>
    <w:p>
      <w:pPr>
        <w:ind w:firstLine="0" w:firstLineChars="0"/>
        <w:rPr>
          <w:color w:val="auto"/>
          <w:sz w:val="22"/>
          <w:szCs w:val="28"/>
        </w:rPr>
      </w:pPr>
      <w:r>
        <w:rPr>
          <w:color w:val="auto"/>
          <w:sz w:val="22"/>
          <w:szCs w:val="28"/>
        </w:rPr>
        <w:t>5</w:t>
      </w:r>
      <w:r>
        <w:rPr>
          <w:rFonts w:hint="eastAsia"/>
          <w:color w:val="auto"/>
          <w:sz w:val="22"/>
          <w:szCs w:val="28"/>
        </w:rPr>
        <w:t>2</w:t>
      </w:r>
      <w:r>
        <w:rPr>
          <w:color w:val="auto"/>
          <w:sz w:val="22"/>
          <w:szCs w:val="28"/>
        </w:rPr>
        <w:t>广东省图书文化信息协会</w:t>
      </w:r>
    </w:p>
    <w:p>
      <w:pPr>
        <w:ind w:firstLine="0" w:firstLineChars="0"/>
        <w:rPr>
          <w:color w:val="auto"/>
          <w:sz w:val="22"/>
          <w:szCs w:val="28"/>
        </w:rPr>
      </w:pPr>
      <w:r>
        <w:rPr>
          <w:color w:val="auto"/>
          <w:sz w:val="22"/>
          <w:szCs w:val="28"/>
        </w:rPr>
        <w:t>5</w:t>
      </w:r>
      <w:r>
        <w:rPr>
          <w:rFonts w:hint="eastAsia"/>
          <w:color w:val="auto"/>
          <w:sz w:val="22"/>
          <w:szCs w:val="28"/>
        </w:rPr>
        <w:t>3</w:t>
      </w:r>
      <w:r>
        <w:rPr>
          <w:color w:val="auto"/>
          <w:sz w:val="22"/>
          <w:szCs w:val="28"/>
        </w:rPr>
        <w:t>广东省物联网协会</w:t>
      </w:r>
    </w:p>
    <w:p>
      <w:pPr>
        <w:ind w:firstLine="0" w:firstLineChars="0"/>
        <w:rPr>
          <w:color w:val="auto"/>
          <w:sz w:val="22"/>
          <w:szCs w:val="28"/>
        </w:rPr>
      </w:pPr>
      <w:r>
        <w:rPr>
          <w:color w:val="auto"/>
          <w:sz w:val="22"/>
          <w:szCs w:val="28"/>
        </w:rPr>
        <w:t>5</w:t>
      </w:r>
      <w:r>
        <w:rPr>
          <w:rFonts w:hint="eastAsia"/>
          <w:color w:val="auto"/>
          <w:sz w:val="22"/>
          <w:szCs w:val="28"/>
        </w:rPr>
        <w:t>4</w:t>
      </w:r>
      <w:r>
        <w:rPr>
          <w:color w:val="auto"/>
          <w:sz w:val="22"/>
          <w:szCs w:val="28"/>
        </w:rPr>
        <w:t>广东省网商协会</w:t>
      </w:r>
    </w:p>
    <w:p>
      <w:pPr>
        <w:ind w:firstLine="0" w:firstLineChars="0"/>
        <w:rPr>
          <w:color w:val="auto"/>
          <w:sz w:val="22"/>
          <w:szCs w:val="28"/>
        </w:rPr>
      </w:pPr>
      <w:r>
        <w:rPr>
          <w:color w:val="auto"/>
          <w:sz w:val="22"/>
          <w:szCs w:val="28"/>
        </w:rPr>
        <w:t>5</w:t>
      </w:r>
      <w:r>
        <w:rPr>
          <w:rFonts w:hint="eastAsia"/>
          <w:color w:val="auto"/>
          <w:sz w:val="22"/>
          <w:szCs w:val="28"/>
        </w:rPr>
        <w:t>5</w:t>
      </w:r>
      <w:r>
        <w:rPr>
          <w:color w:val="auto"/>
          <w:sz w:val="22"/>
          <w:szCs w:val="28"/>
        </w:rPr>
        <w:t>广东省电子信息行业协会</w:t>
      </w:r>
    </w:p>
    <w:p>
      <w:pPr>
        <w:ind w:firstLine="0" w:firstLineChars="0"/>
        <w:rPr>
          <w:color w:val="auto"/>
          <w:sz w:val="22"/>
          <w:szCs w:val="28"/>
        </w:rPr>
      </w:pPr>
      <w:r>
        <w:rPr>
          <w:color w:val="auto"/>
          <w:sz w:val="22"/>
          <w:szCs w:val="28"/>
        </w:rPr>
        <w:t>5</w:t>
      </w:r>
      <w:r>
        <w:rPr>
          <w:rFonts w:hint="eastAsia"/>
          <w:color w:val="auto"/>
          <w:sz w:val="22"/>
          <w:szCs w:val="28"/>
        </w:rPr>
        <w:t>6</w:t>
      </w:r>
      <w:r>
        <w:rPr>
          <w:color w:val="auto"/>
          <w:sz w:val="22"/>
          <w:szCs w:val="28"/>
        </w:rPr>
        <w:t>海南省计算机学会</w:t>
      </w:r>
    </w:p>
    <w:p>
      <w:pPr>
        <w:ind w:firstLine="0" w:firstLineChars="0"/>
        <w:rPr>
          <w:color w:val="auto"/>
          <w:sz w:val="22"/>
          <w:szCs w:val="28"/>
        </w:rPr>
      </w:pPr>
      <w:r>
        <w:rPr>
          <w:color w:val="auto"/>
          <w:sz w:val="22"/>
          <w:szCs w:val="28"/>
        </w:rPr>
        <w:t>5</w:t>
      </w:r>
      <w:r>
        <w:rPr>
          <w:rFonts w:hint="eastAsia"/>
          <w:color w:val="auto"/>
          <w:sz w:val="22"/>
          <w:szCs w:val="28"/>
        </w:rPr>
        <w:t>7</w:t>
      </w:r>
      <w:r>
        <w:rPr>
          <w:color w:val="auto"/>
          <w:sz w:val="22"/>
          <w:szCs w:val="28"/>
        </w:rPr>
        <w:t>海南省网络安全协会</w:t>
      </w:r>
    </w:p>
    <w:p>
      <w:pPr>
        <w:ind w:firstLine="0" w:firstLineChars="0"/>
        <w:rPr>
          <w:color w:val="auto"/>
          <w:sz w:val="22"/>
          <w:szCs w:val="28"/>
        </w:rPr>
      </w:pPr>
      <w:r>
        <w:rPr>
          <w:color w:val="auto"/>
          <w:sz w:val="22"/>
          <w:szCs w:val="28"/>
        </w:rPr>
        <w:t>5</w:t>
      </w:r>
      <w:r>
        <w:rPr>
          <w:rFonts w:hint="eastAsia"/>
          <w:color w:val="auto"/>
          <w:sz w:val="22"/>
          <w:szCs w:val="28"/>
        </w:rPr>
        <w:t>8</w:t>
      </w:r>
      <w:r>
        <w:rPr>
          <w:color w:val="auto"/>
          <w:sz w:val="22"/>
          <w:szCs w:val="28"/>
        </w:rPr>
        <w:t>四川省计算机信息安全行业协会</w:t>
      </w:r>
    </w:p>
    <w:p>
      <w:pPr>
        <w:ind w:firstLine="0" w:firstLineChars="0"/>
        <w:rPr>
          <w:color w:val="auto"/>
          <w:sz w:val="22"/>
          <w:szCs w:val="28"/>
        </w:rPr>
      </w:pPr>
      <w:r>
        <w:rPr>
          <w:color w:val="auto"/>
          <w:sz w:val="22"/>
          <w:szCs w:val="28"/>
        </w:rPr>
        <w:t>5</w:t>
      </w:r>
      <w:r>
        <w:rPr>
          <w:rFonts w:hint="eastAsia"/>
          <w:color w:val="auto"/>
          <w:sz w:val="22"/>
          <w:szCs w:val="28"/>
        </w:rPr>
        <w:t>9</w:t>
      </w:r>
      <w:r>
        <w:rPr>
          <w:color w:val="auto"/>
          <w:sz w:val="22"/>
          <w:szCs w:val="28"/>
        </w:rPr>
        <w:t>贵州省互联网上网服务行业协会</w:t>
      </w:r>
    </w:p>
    <w:p>
      <w:pPr>
        <w:ind w:firstLine="0" w:firstLineChars="0"/>
        <w:rPr>
          <w:color w:val="auto"/>
          <w:sz w:val="22"/>
          <w:szCs w:val="28"/>
        </w:rPr>
      </w:pPr>
      <w:r>
        <w:rPr>
          <w:rFonts w:hint="eastAsia"/>
          <w:color w:val="auto"/>
          <w:sz w:val="22"/>
          <w:szCs w:val="28"/>
        </w:rPr>
        <w:t>60</w:t>
      </w:r>
      <w:r>
        <w:rPr>
          <w:color w:val="auto"/>
          <w:sz w:val="22"/>
          <w:szCs w:val="28"/>
        </w:rPr>
        <w:t>云南省信息安全协会</w:t>
      </w:r>
    </w:p>
    <w:p>
      <w:pPr>
        <w:ind w:firstLine="0" w:firstLineChars="0"/>
        <w:rPr>
          <w:color w:val="auto"/>
          <w:sz w:val="22"/>
          <w:szCs w:val="28"/>
        </w:rPr>
      </w:pPr>
      <w:r>
        <w:rPr>
          <w:color w:val="auto"/>
          <w:sz w:val="22"/>
          <w:szCs w:val="28"/>
        </w:rPr>
        <w:t>6</w:t>
      </w:r>
      <w:r>
        <w:rPr>
          <w:rFonts w:hint="eastAsia"/>
          <w:color w:val="auto"/>
          <w:sz w:val="22"/>
          <w:szCs w:val="28"/>
        </w:rPr>
        <w:t>1</w:t>
      </w:r>
      <w:r>
        <w:rPr>
          <w:color w:val="auto"/>
          <w:sz w:val="22"/>
          <w:szCs w:val="28"/>
        </w:rPr>
        <w:t>内蒙古网络安全行业协会</w:t>
      </w:r>
    </w:p>
    <w:p>
      <w:pPr>
        <w:ind w:firstLine="0" w:firstLineChars="0"/>
        <w:rPr>
          <w:color w:val="auto"/>
          <w:sz w:val="22"/>
          <w:szCs w:val="28"/>
        </w:rPr>
      </w:pPr>
      <w:r>
        <w:rPr>
          <w:color w:val="auto"/>
          <w:sz w:val="22"/>
          <w:szCs w:val="28"/>
        </w:rPr>
        <w:t>6</w:t>
      </w:r>
      <w:r>
        <w:rPr>
          <w:rFonts w:hint="eastAsia"/>
          <w:color w:val="auto"/>
          <w:sz w:val="22"/>
          <w:szCs w:val="28"/>
        </w:rPr>
        <w:t>2</w:t>
      </w:r>
      <w:r>
        <w:rPr>
          <w:color w:val="auto"/>
          <w:sz w:val="22"/>
          <w:szCs w:val="28"/>
        </w:rPr>
        <w:t>宁夏网络与信息安全行业协会</w:t>
      </w:r>
    </w:p>
    <w:p>
      <w:pPr>
        <w:ind w:firstLine="0" w:firstLineChars="0"/>
        <w:rPr>
          <w:color w:val="auto"/>
          <w:sz w:val="22"/>
          <w:szCs w:val="28"/>
        </w:rPr>
      </w:pPr>
      <w:r>
        <w:rPr>
          <w:color w:val="auto"/>
          <w:sz w:val="22"/>
          <w:szCs w:val="28"/>
        </w:rPr>
        <w:t>6</w:t>
      </w:r>
      <w:r>
        <w:rPr>
          <w:rFonts w:hint="eastAsia"/>
          <w:color w:val="auto"/>
          <w:sz w:val="22"/>
          <w:szCs w:val="28"/>
        </w:rPr>
        <w:t>3</w:t>
      </w:r>
      <w:r>
        <w:rPr>
          <w:color w:val="auto"/>
          <w:sz w:val="22"/>
          <w:szCs w:val="28"/>
        </w:rPr>
        <w:t>广西网络安全协会</w:t>
      </w:r>
    </w:p>
    <w:p>
      <w:pPr>
        <w:ind w:firstLine="0" w:firstLineChars="0"/>
        <w:rPr>
          <w:color w:val="auto"/>
          <w:sz w:val="22"/>
          <w:szCs w:val="28"/>
        </w:rPr>
      </w:pPr>
      <w:r>
        <w:rPr>
          <w:color w:val="auto"/>
          <w:sz w:val="22"/>
          <w:szCs w:val="28"/>
        </w:rPr>
        <w:t>6</w:t>
      </w:r>
      <w:r>
        <w:rPr>
          <w:rFonts w:hint="eastAsia"/>
          <w:color w:val="auto"/>
          <w:sz w:val="22"/>
          <w:szCs w:val="28"/>
        </w:rPr>
        <w:t>4</w:t>
      </w:r>
      <w:r>
        <w:rPr>
          <w:color w:val="auto"/>
          <w:sz w:val="22"/>
          <w:szCs w:val="28"/>
        </w:rPr>
        <w:t>广西互联网协会</w:t>
      </w:r>
    </w:p>
    <w:p>
      <w:pPr>
        <w:ind w:firstLine="0" w:firstLineChars="0"/>
        <w:rPr>
          <w:color w:val="auto"/>
          <w:sz w:val="22"/>
          <w:szCs w:val="28"/>
        </w:rPr>
      </w:pPr>
      <w:r>
        <w:rPr>
          <w:color w:val="auto"/>
          <w:sz w:val="22"/>
          <w:szCs w:val="28"/>
        </w:rPr>
        <w:t>6</w:t>
      </w:r>
      <w:r>
        <w:rPr>
          <w:rFonts w:hint="eastAsia"/>
          <w:color w:val="auto"/>
          <w:sz w:val="22"/>
          <w:szCs w:val="28"/>
        </w:rPr>
        <w:t>5</w:t>
      </w:r>
      <w:r>
        <w:rPr>
          <w:color w:val="auto"/>
          <w:sz w:val="22"/>
          <w:szCs w:val="28"/>
        </w:rPr>
        <w:t>广西信息化发展组织联合会</w:t>
      </w:r>
    </w:p>
    <w:p>
      <w:pPr>
        <w:ind w:firstLine="0" w:firstLineChars="0"/>
        <w:rPr>
          <w:color w:val="auto"/>
          <w:sz w:val="22"/>
          <w:szCs w:val="28"/>
        </w:rPr>
      </w:pPr>
      <w:r>
        <w:rPr>
          <w:color w:val="auto"/>
          <w:sz w:val="22"/>
          <w:szCs w:val="28"/>
        </w:rPr>
        <w:t>6</w:t>
      </w:r>
      <w:r>
        <w:rPr>
          <w:rFonts w:hint="eastAsia"/>
          <w:color w:val="auto"/>
          <w:sz w:val="22"/>
          <w:szCs w:val="28"/>
        </w:rPr>
        <w:t>6</w:t>
      </w:r>
      <w:r>
        <w:rPr>
          <w:color w:val="auto"/>
          <w:sz w:val="22"/>
          <w:szCs w:val="28"/>
        </w:rPr>
        <w:t>西藏自治区互联网协会</w:t>
      </w:r>
    </w:p>
    <w:p>
      <w:pPr>
        <w:ind w:firstLine="0" w:firstLineChars="0"/>
        <w:rPr>
          <w:color w:val="auto"/>
          <w:sz w:val="22"/>
          <w:szCs w:val="28"/>
        </w:rPr>
      </w:pPr>
      <w:r>
        <w:rPr>
          <w:color w:val="auto"/>
          <w:sz w:val="22"/>
          <w:szCs w:val="28"/>
        </w:rPr>
        <w:t>6</w:t>
      </w:r>
      <w:r>
        <w:rPr>
          <w:rFonts w:hint="eastAsia"/>
          <w:color w:val="auto"/>
          <w:sz w:val="22"/>
          <w:szCs w:val="28"/>
        </w:rPr>
        <w:t>7</w:t>
      </w:r>
      <w:r>
        <w:rPr>
          <w:color w:val="auto"/>
          <w:sz w:val="22"/>
          <w:szCs w:val="28"/>
        </w:rPr>
        <w:t>新疆维吾尔自治区互联网协会</w:t>
      </w:r>
    </w:p>
    <w:p>
      <w:pPr>
        <w:ind w:firstLine="0" w:firstLineChars="0"/>
        <w:rPr>
          <w:color w:val="auto"/>
          <w:sz w:val="22"/>
          <w:szCs w:val="28"/>
        </w:rPr>
      </w:pPr>
      <w:r>
        <w:rPr>
          <w:color w:val="auto"/>
          <w:sz w:val="22"/>
          <w:szCs w:val="28"/>
        </w:rPr>
        <w:t>6</w:t>
      </w:r>
      <w:r>
        <w:rPr>
          <w:rFonts w:hint="eastAsia"/>
          <w:color w:val="auto"/>
          <w:sz w:val="22"/>
          <w:szCs w:val="28"/>
        </w:rPr>
        <w:t>8</w:t>
      </w:r>
      <w:r>
        <w:rPr>
          <w:color w:val="auto"/>
          <w:sz w:val="22"/>
          <w:szCs w:val="28"/>
        </w:rPr>
        <w:t>澳门电脑学会</w:t>
      </w:r>
    </w:p>
    <w:p>
      <w:pPr>
        <w:ind w:firstLine="0" w:firstLineChars="0"/>
        <w:rPr>
          <w:color w:val="auto"/>
          <w:sz w:val="22"/>
          <w:szCs w:val="28"/>
        </w:rPr>
      </w:pPr>
      <w:r>
        <w:rPr>
          <w:color w:val="auto"/>
          <w:sz w:val="22"/>
          <w:szCs w:val="28"/>
        </w:rPr>
        <w:t>6</w:t>
      </w:r>
      <w:r>
        <w:rPr>
          <w:rFonts w:hint="eastAsia"/>
          <w:color w:val="auto"/>
          <w:sz w:val="22"/>
          <w:szCs w:val="28"/>
        </w:rPr>
        <w:t>9</w:t>
      </w:r>
      <w:r>
        <w:rPr>
          <w:color w:val="auto"/>
          <w:sz w:val="22"/>
          <w:szCs w:val="28"/>
        </w:rPr>
        <w:t>长春市计算机信息网络安全协会</w:t>
      </w:r>
    </w:p>
    <w:p>
      <w:pPr>
        <w:ind w:firstLine="0" w:firstLineChars="0"/>
        <w:rPr>
          <w:color w:val="auto"/>
          <w:sz w:val="22"/>
          <w:szCs w:val="28"/>
        </w:rPr>
      </w:pPr>
      <w:r>
        <w:rPr>
          <w:rFonts w:hint="eastAsia"/>
          <w:color w:val="auto"/>
          <w:sz w:val="22"/>
          <w:szCs w:val="28"/>
        </w:rPr>
        <w:t>70</w:t>
      </w:r>
      <w:r>
        <w:rPr>
          <w:color w:val="auto"/>
          <w:sz w:val="22"/>
          <w:szCs w:val="28"/>
        </w:rPr>
        <w:t>沈阳市网络安全协会</w:t>
      </w:r>
    </w:p>
    <w:p>
      <w:pPr>
        <w:ind w:firstLine="0" w:firstLineChars="0"/>
        <w:rPr>
          <w:color w:val="auto"/>
          <w:sz w:val="22"/>
          <w:szCs w:val="28"/>
        </w:rPr>
      </w:pPr>
      <w:r>
        <w:rPr>
          <w:color w:val="auto"/>
          <w:sz w:val="22"/>
          <w:szCs w:val="28"/>
        </w:rPr>
        <w:t>7</w:t>
      </w:r>
      <w:r>
        <w:rPr>
          <w:rFonts w:hint="eastAsia"/>
          <w:color w:val="auto"/>
          <w:sz w:val="22"/>
          <w:szCs w:val="28"/>
        </w:rPr>
        <w:t>1</w:t>
      </w:r>
      <w:r>
        <w:rPr>
          <w:color w:val="auto"/>
          <w:sz w:val="22"/>
          <w:szCs w:val="28"/>
        </w:rPr>
        <w:t>大连市信息网络安全协会</w:t>
      </w:r>
    </w:p>
    <w:p>
      <w:pPr>
        <w:ind w:firstLine="0" w:firstLineChars="0"/>
        <w:rPr>
          <w:color w:val="auto"/>
          <w:sz w:val="22"/>
          <w:szCs w:val="28"/>
        </w:rPr>
      </w:pPr>
      <w:r>
        <w:rPr>
          <w:color w:val="auto"/>
          <w:sz w:val="22"/>
          <w:szCs w:val="28"/>
        </w:rPr>
        <w:t>7</w:t>
      </w:r>
      <w:r>
        <w:rPr>
          <w:rFonts w:hint="eastAsia"/>
          <w:color w:val="auto"/>
          <w:sz w:val="22"/>
          <w:szCs w:val="28"/>
        </w:rPr>
        <w:t>2</w:t>
      </w:r>
      <w:r>
        <w:rPr>
          <w:color w:val="auto"/>
          <w:sz w:val="22"/>
          <w:szCs w:val="28"/>
        </w:rPr>
        <w:t>渭南市互联网协会</w:t>
      </w:r>
    </w:p>
    <w:p>
      <w:pPr>
        <w:ind w:firstLine="0" w:firstLineChars="0"/>
        <w:rPr>
          <w:color w:val="auto"/>
          <w:sz w:val="22"/>
          <w:szCs w:val="28"/>
        </w:rPr>
      </w:pPr>
      <w:r>
        <w:rPr>
          <w:color w:val="auto"/>
          <w:sz w:val="22"/>
          <w:szCs w:val="28"/>
        </w:rPr>
        <w:t>7</w:t>
      </w:r>
      <w:r>
        <w:rPr>
          <w:rFonts w:hint="eastAsia"/>
          <w:color w:val="auto"/>
          <w:sz w:val="22"/>
          <w:szCs w:val="28"/>
        </w:rPr>
        <w:t>3</w:t>
      </w:r>
      <w:r>
        <w:rPr>
          <w:color w:val="auto"/>
          <w:sz w:val="22"/>
          <w:szCs w:val="28"/>
        </w:rPr>
        <w:t>榆林市网络安全协会</w:t>
      </w:r>
    </w:p>
    <w:p>
      <w:pPr>
        <w:ind w:firstLine="0" w:firstLineChars="0"/>
        <w:rPr>
          <w:color w:val="auto"/>
          <w:sz w:val="22"/>
          <w:szCs w:val="28"/>
        </w:rPr>
      </w:pPr>
      <w:r>
        <w:rPr>
          <w:color w:val="auto"/>
          <w:sz w:val="22"/>
          <w:szCs w:val="28"/>
        </w:rPr>
        <w:t>7</w:t>
      </w:r>
      <w:r>
        <w:rPr>
          <w:rFonts w:hint="eastAsia"/>
          <w:color w:val="auto"/>
          <w:sz w:val="22"/>
          <w:szCs w:val="28"/>
        </w:rPr>
        <w:t>4</w:t>
      </w:r>
      <w:r>
        <w:rPr>
          <w:color w:val="auto"/>
          <w:sz w:val="22"/>
          <w:szCs w:val="28"/>
        </w:rPr>
        <w:t>商洛市信息网络安全协会</w:t>
      </w:r>
    </w:p>
    <w:p>
      <w:pPr>
        <w:ind w:firstLine="0" w:firstLineChars="0"/>
        <w:rPr>
          <w:color w:val="auto"/>
          <w:sz w:val="22"/>
          <w:szCs w:val="28"/>
        </w:rPr>
      </w:pPr>
      <w:r>
        <w:rPr>
          <w:color w:val="auto"/>
          <w:sz w:val="22"/>
          <w:szCs w:val="28"/>
        </w:rPr>
        <w:t>7</w:t>
      </w:r>
      <w:r>
        <w:rPr>
          <w:rFonts w:hint="eastAsia"/>
          <w:color w:val="auto"/>
          <w:sz w:val="22"/>
          <w:szCs w:val="28"/>
        </w:rPr>
        <w:t>5</w:t>
      </w:r>
      <w:r>
        <w:rPr>
          <w:color w:val="auto"/>
          <w:sz w:val="22"/>
          <w:szCs w:val="28"/>
        </w:rPr>
        <w:t>青岛市计算机学会</w:t>
      </w:r>
    </w:p>
    <w:p>
      <w:pPr>
        <w:ind w:firstLine="0" w:firstLineChars="0"/>
        <w:rPr>
          <w:color w:val="auto"/>
          <w:sz w:val="22"/>
          <w:szCs w:val="28"/>
        </w:rPr>
      </w:pPr>
      <w:r>
        <w:rPr>
          <w:color w:val="auto"/>
          <w:sz w:val="22"/>
          <w:szCs w:val="28"/>
        </w:rPr>
        <w:t>7</w:t>
      </w:r>
      <w:r>
        <w:rPr>
          <w:rFonts w:hint="eastAsia"/>
          <w:color w:val="auto"/>
          <w:sz w:val="22"/>
          <w:szCs w:val="28"/>
        </w:rPr>
        <w:t>6</w:t>
      </w:r>
      <w:r>
        <w:rPr>
          <w:color w:val="auto"/>
          <w:sz w:val="22"/>
          <w:szCs w:val="28"/>
        </w:rPr>
        <w:t>潍坊市网络空间安全协会</w:t>
      </w:r>
    </w:p>
    <w:p>
      <w:pPr>
        <w:ind w:firstLine="0" w:firstLineChars="0"/>
        <w:rPr>
          <w:color w:val="auto"/>
          <w:sz w:val="22"/>
          <w:szCs w:val="28"/>
        </w:rPr>
      </w:pPr>
      <w:r>
        <w:rPr>
          <w:color w:val="auto"/>
          <w:sz w:val="22"/>
          <w:szCs w:val="28"/>
        </w:rPr>
        <w:t>7</w:t>
      </w:r>
      <w:r>
        <w:rPr>
          <w:rFonts w:hint="eastAsia"/>
          <w:color w:val="auto"/>
          <w:sz w:val="22"/>
          <w:szCs w:val="28"/>
        </w:rPr>
        <w:t>7</w:t>
      </w:r>
      <w:r>
        <w:rPr>
          <w:color w:val="auto"/>
          <w:sz w:val="22"/>
          <w:szCs w:val="28"/>
        </w:rPr>
        <w:t>曲阜市信息网络安全协会</w:t>
      </w:r>
    </w:p>
    <w:p>
      <w:pPr>
        <w:ind w:firstLine="0" w:firstLineChars="0"/>
        <w:rPr>
          <w:color w:val="auto"/>
          <w:sz w:val="22"/>
          <w:szCs w:val="28"/>
        </w:rPr>
      </w:pPr>
      <w:r>
        <w:rPr>
          <w:color w:val="auto"/>
          <w:sz w:val="22"/>
          <w:szCs w:val="28"/>
        </w:rPr>
        <w:t>7</w:t>
      </w:r>
      <w:r>
        <w:rPr>
          <w:rFonts w:hint="eastAsia"/>
          <w:color w:val="auto"/>
          <w:sz w:val="22"/>
          <w:szCs w:val="28"/>
        </w:rPr>
        <w:t>8</w:t>
      </w:r>
      <w:r>
        <w:rPr>
          <w:color w:val="auto"/>
          <w:sz w:val="22"/>
          <w:szCs w:val="28"/>
        </w:rPr>
        <w:t>聊城市网络空间安全协会</w:t>
      </w:r>
    </w:p>
    <w:p>
      <w:pPr>
        <w:ind w:firstLine="0" w:firstLineChars="0"/>
        <w:rPr>
          <w:color w:val="auto"/>
          <w:sz w:val="22"/>
          <w:szCs w:val="28"/>
        </w:rPr>
      </w:pPr>
      <w:r>
        <w:rPr>
          <w:color w:val="auto"/>
          <w:sz w:val="22"/>
          <w:szCs w:val="28"/>
        </w:rPr>
        <w:t>7</w:t>
      </w:r>
      <w:r>
        <w:rPr>
          <w:rFonts w:hint="eastAsia"/>
          <w:color w:val="auto"/>
          <w:sz w:val="22"/>
          <w:szCs w:val="28"/>
        </w:rPr>
        <w:t>9</w:t>
      </w:r>
      <w:r>
        <w:rPr>
          <w:color w:val="auto"/>
          <w:sz w:val="22"/>
          <w:szCs w:val="28"/>
        </w:rPr>
        <w:t>郑州市网络安全协会</w:t>
      </w:r>
    </w:p>
    <w:p>
      <w:pPr>
        <w:ind w:firstLine="0" w:firstLineChars="0"/>
        <w:rPr>
          <w:color w:val="auto"/>
          <w:sz w:val="22"/>
          <w:szCs w:val="28"/>
        </w:rPr>
      </w:pPr>
      <w:r>
        <w:rPr>
          <w:rFonts w:hint="eastAsia"/>
          <w:color w:val="auto"/>
          <w:sz w:val="22"/>
          <w:szCs w:val="28"/>
        </w:rPr>
        <w:t>80</w:t>
      </w:r>
      <w:r>
        <w:rPr>
          <w:color w:val="auto"/>
          <w:sz w:val="22"/>
          <w:szCs w:val="28"/>
        </w:rPr>
        <w:t>宁波市计算机信息网络安全协会</w:t>
      </w:r>
    </w:p>
    <w:p>
      <w:pPr>
        <w:ind w:firstLine="0" w:firstLineChars="0"/>
        <w:rPr>
          <w:color w:val="auto"/>
          <w:sz w:val="22"/>
          <w:szCs w:val="28"/>
        </w:rPr>
      </w:pPr>
      <w:r>
        <w:rPr>
          <w:color w:val="auto"/>
          <w:sz w:val="22"/>
          <w:szCs w:val="28"/>
        </w:rPr>
        <w:t>8</w:t>
      </w:r>
      <w:r>
        <w:rPr>
          <w:rFonts w:hint="eastAsia"/>
          <w:color w:val="auto"/>
          <w:sz w:val="22"/>
          <w:szCs w:val="28"/>
        </w:rPr>
        <w:t>1</w:t>
      </w:r>
      <w:r>
        <w:rPr>
          <w:color w:val="auto"/>
          <w:sz w:val="22"/>
          <w:szCs w:val="28"/>
        </w:rPr>
        <w:t>温州市网络空间安全协会</w:t>
      </w:r>
    </w:p>
    <w:p>
      <w:pPr>
        <w:ind w:firstLine="0" w:firstLineChars="0"/>
        <w:rPr>
          <w:color w:val="auto"/>
          <w:sz w:val="22"/>
          <w:szCs w:val="28"/>
        </w:rPr>
      </w:pPr>
      <w:r>
        <w:rPr>
          <w:color w:val="auto"/>
          <w:sz w:val="22"/>
          <w:szCs w:val="28"/>
        </w:rPr>
        <w:t>8</w:t>
      </w:r>
      <w:r>
        <w:rPr>
          <w:rFonts w:hint="eastAsia"/>
          <w:color w:val="auto"/>
          <w:sz w:val="22"/>
          <w:szCs w:val="28"/>
        </w:rPr>
        <w:t>2</w:t>
      </w:r>
      <w:r>
        <w:rPr>
          <w:color w:val="auto"/>
          <w:sz w:val="22"/>
          <w:szCs w:val="28"/>
        </w:rPr>
        <w:t>金华市信息安全协会</w:t>
      </w:r>
    </w:p>
    <w:p>
      <w:pPr>
        <w:ind w:firstLine="0" w:firstLineChars="0"/>
        <w:rPr>
          <w:color w:val="auto"/>
          <w:sz w:val="22"/>
          <w:szCs w:val="28"/>
        </w:rPr>
      </w:pPr>
      <w:r>
        <w:rPr>
          <w:color w:val="auto"/>
          <w:sz w:val="22"/>
          <w:szCs w:val="28"/>
        </w:rPr>
        <w:t>8</w:t>
      </w:r>
      <w:r>
        <w:rPr>
          <w:rFonts w:hint="eastAsia"/>
          <w:color w:val="auto"/>
          <w:sz w:val="22"/>
          <w:szCs w:val="28"/>
        </w:rPr>
        <w:t>3</w:t>
      </w:r>
      <w:r>
        <w:rPr>
          <w:color w:val="auto"/>
          <w:sz w:val="22"/>
          <w:szCs w:val="28"/>
        </w:rPr>
        <w:t>丽水市信息网络安全协会</w:t>
      </w:r>
    </w:p>
    <w:p>
      <w:pPr>
        <w:ind w:firstLine="0" w:firstLineChars="0"/>
        <w:rPr>
          <w:color w:val="auto"/>
          <w:sz w:val="22"/>
          <w:szCs w:val="28"/>
        </w:rPr>
      </w:pPr>
      <w:r>
        <w:rPr>
          <w:color w:val="auto"/>
          <w:sz w:val="22"/>
          <w:szCs w:val="28"/>
        </w:rPr>
        <w:t>8</w:t>
      </w:r>
      <w:r>
        <w:rPr>
          <w:rFonts w:hint="eastAsia"/>
          <w:color w:val="auto"/>
          <w:sz w:val="22"/>
          <w:szCs w:val="28"/>
        </w:rPr>
        <w:t>4</w:t>
      </w:r>
      <w:r>
        <w:rPr>
          <w:color w:val="auto"/>
          <w:sz w:val="22"/>
          <w:szCs w:val="28"/>
        </w:rPr>
        <w:t>洛阳市信息网络安全协会</w:t>
      </w:r>
    </w:p>
    <w:p>
      <w:pPr>
        <w:ind w:firstLine="0" w:firstLineChars="0"/>
        <w:rPr>
          <w:color w:val="auto"/>
          <w:sz w:val="22"/>
          <w:szCs w:val="28"/>
        </w:rPr>
      </w:pPr>
      <w:r>
        <w:rPr>
          <w:color w:val="auto"/>
          <w:sz w:val="22"/>
          <w:szCs w:val="28"/>
        </w:rPr>
        <w:t>8</w:t>
      </w:r>
      <w:r>
        <w:rPr>
          <w:rFonts w:hint="eastAsia"/>
          <w:color w:val="auto"/>
          <w:sz w:val="22"/>
          <w:szCs w:val="28"/>
        </w:rPr>
        <w:t>5</w:t>
      </w:r>
      <w:r>
        <w:rPr>
          <w:color w:val="auto"/>
          <w:sz w:val="22"/>
          <w:szCs w:val="28"/>
        </w:rPr>
        <w:t>南昌市网络信息安全协会</w:t>
      </w:r>
    </w:p>
    <w:p>
      <w:pPr>
        <w:ind w:firstLine="0" w:firstLineChars="0"/>
        <w:rPr>
          <w:color w:val="auto"/>
          <w:sz w:val="22"/>
          <w:szCs w:val="28"/>
        </w:rPr>
      </w:pPr>
      <w:r>
        <w:rPr>
          <w:color w:val="auto"/>
          <w:sz w:val="22"/>
          <w:szCs w:val="28"/>
        </w:rPr>
        <w:t>8</w:t>
      </w:r>
      <w:r>
        <w:rPr>
          <w:rFonts w:hint="eastAsia"/>
          <w:color w:val="auto"/>
          <w:sz w:val="22"/>
          <w:szCs w:val="28"/>
        </w:rPr>
        <w:t>6</w:t>
      </w:r>
      <w:r>
        <w:rPr>
          <w:color w:val="auto"/>
          <w:sz w:val="22"/>
          <w:szCs w:val="28"/>
        </w:rPr>
        <w:t>南昌市互联网创业协会</w:t>
      </w:r>
    </w:p>
    <w:p>
      <w:pPr>
        <w:ind w:firstLine="0" w:firstLineChars="0"/>
        <w:rPr>
          <w:color w:val="auto"/>
          <w:sz w:val="22"/>
          <w:szCs w:val="28"/>
        </w:rPr>
      </w:pPr>
      <w:r>
        <w:rPr>
          <w:color w:val="auto"/>
          <w:sz w:val="22"/>
          <w:szCs w:val="28"/>
        </w:rPr>
        <w:t>8</w:t>
      </w:r>
      <w:r>
        <w:rPr>
          <w:rFonts w:hint="eastAsia"/>
          <w:color w:val="auto"/>
          <w:sz w:val="22"/>
          <w:szCs w:val="28"/>
        </w:rPr>
        <w:t>7</w:t>
      </w:r>
      <w:r>
        <w:rPr>
          <w:color w:val="auto"/>
          <w:sz w:val="22"/>
          <w:szCs w:val="28"/>
        </w:rPr>
        <w:t>扬州市信息网络安全协会</w:t>
      </w:r>
    </w:p>
    <w:p>
      <w:pPr>
        <w:ind w:firstLine="0" w:firstLineChars="0"/>
        <w:rPr>
          <w:color w:val="auto"/>
          <w:sz w:val="22"/>
          <w:szCs w:val="28"/>
        </w:rPr>
      </w:pPr>
      <w:r>
        <w:rPr>
          <w:color w:val="auto"/>
          <w:sz w:val="22"/>
          <w:szCs w:val="28"/>
        </w:rPr>
        <w:t>8</w:t>
      </w:r>
      <w:r>
        <w:rPr>
          <w:rFonts w:hint="eastAsia"/>
          <w:color w:val="auto"/>
          <w:sz w:val="22"/>
          <w:szCs w:val="28"/>
        </w:rPr>
        <w:t>8</w:t>
      </w:r>
      <w:r>
        <w:rPr>
          <w:color w:val="auto"/>
          <w:sz w:val="22"/>
          <w:szCs w:val="28"/>
        </w:rPr>
        <w:t>南通市信息网络安全协会</w:t>
      </w:r>
    </w:p>
    <w:p>
      <w:pPr>
        <w:ind w:firstLine="0" w:firstLineChars="0"/>
        <w:rPr>
          <w:color w:val="auto"/>
          <w:sz w:val="22"/>
          <w:szCs w:val="28"/>
        </w:rPr>
      </w:pPr>
      <w:r>
        <w:rPr>
          <w:color w:val="auto"/>
          <w:sz w:val="22"/>
          <w:szCs w:val="28"/>
        </w:rPr>
        <w:t>8</w:t>
      </w:r>
      <w:r>
        <w:rPr>
          <w:rFonts w:hint="eastAsia"/>
          <w:color w:val="auto"/>
          <w:sz w:val="22"/>
          <w:szCs w:val="28"/>
        </w:rPr>
        <w:t>9</w:t>
      </w:r>
      <w:r>
        <w:rPr>
          <w:color w:val="auto"/>
          <w:sz w:val="22"/>
          <w:szCs w:val="28"/>
        </w:rPr>
        <w:t>泰州市信息网络安全协会</w:t>
      </w:r>
    </w:p>
    <w:p>
      <w:pPr>
        <w:ind w:firstLine="0" w:firstLineChars="0"/>
        <w:rPr>
          <w:color w:val="auto"/>
          <w:sz w:val="22"/>
          <w:szCs w:val="28"/>
        </w:rPr>
      </w:pPr>
      <w:r>
        <w:rPr>
          <w:rFonts w:hint="eastAsia"/>
          <w:color w:val="auto"/>
          <w:sz w:val="22"/>
          <w:szCs w:val="28"/>
        </w:rPr>
        <w:t>90</w:t>
      </w:r>
      <w:r>
        <w:rPr>
          <w:color w:val="auto"/>
          <w:sz w:val="22"/>
          <w:szCs w:val="28"/>
        </w:rPr>
        <w:t>苏州市互联网协会</w:t>
      </w:r>
    </w:p>
    <w:p>
      <w:pPr>
        <w:ind w:firstLine="0" w:firstLineChars="0"/>
        <w:rPr>
          <w:color w:val="auto"/>
          <w:sz w:val="22"/>
          <w:szCs w:val="28"/>
        </w:rPr>
      </w:pPr>
      <w:r>
        <w:rPr>
          <w:color w:val="auto"/>
          <w:sz w:val="22"/>
          <w:szCs w:val="28"/>
        </w:rPr>
        <w:t>9</w:t>
      </w:r>
      <w:r>
        <w:rPr>
          <w:rFonts w:hint="eastAsia"/>
          <w:color w:val="auto"/>
          <w:sz w:val="22"/>
          <w:szCs w:val="28"/>
        </w:rPr>
        <w:t>1</w:t>
      </w:r>
      <w:r>
        <w:rPr>
          <w:color w:val="auto"/>
          <w:sz w:val="22"/>
          <w:szCs w:val="28"/>
        </w:rPr>
        <w:t>苏州市新媒体联合会</w:t>
      </w:r>
    </w:p>
    <w:p>
      <w:pPr>
        <w:ind w:firstLine="0" w:firstLineChars="0"/>
        <w:rPr>
          <w:color w:val="auto"/>
          <w:sz w:val="22"/>
          <w:szCs w:val="28"/>
        </w:rPr>
      </w:pPr>
      <w:r>
        <w:rPr>
          <w:color w:val="auto"/>
          <w:sz w:val="22"/>
          <w:szCs w:val="28"/>
        </w:rPr>
        <w:t>9</w:t>
      </w:r>
      <w:r>
        <w:rPr>
          <w:rFonts w:hint="eastAsia"/>
          <w:color w:val="auto"/>
          <w:sz w:val="22"/>
          <w:szCs w:val="28"/>
        </w:rPr>
        <w:t>2</w:t>
      </w:r>
      <w:r>
        <w:rPr>
          <w:color w:val="auto"/>
          <w:sz w:val="22"/>
          <w:szCs w:val="28"/>
        </w:rPr>
        <w:t>湘谭市计算机学会</w:t>
      </w:r>
    </w:p>
    <w:p>
      <w:pPr>
        <w:ind w:firstLine="0" w:firstLineChars="0"/>
        <w:rPr>
          <w:color w:val="auto"/>
          <w:sz w:val="22"/>
          <w:szCs w:val="28"/>
        </w:rPr>
      </w:pPr>
      <w:r>
        <w:rPr>
          <w:color w:val="auto"/>
          <w:sz w:val="22"/>
          <w:szCs w:val="28"/>
        </w:rPr>
        <w:t>9</w:t>
      </w:r>
      <w:r>
        <w:rPr>
          <w:rFonts w:hint="eastAsia"/>
          <w:color w:val="auto"/>
          <w:sz w:val="22"/>
          <w:szCs w:val="28"/>
        </w:rPr>
        <w:t>3</w:t>
      </w:r>
      <w:r>
        <w:rPr>
          <w:color w:val="auto"/>
          <w:sz w:val="22"/>
          <w:szCs w:val="28"/>
        </w:rPr>
        <w:t>长沙市开福区网络安全协会</w:t>
      </w:r>
    </w:p>
    <w:p>
      <w:pPr>
        <w:ind w:firstLine="0" w:firstLineChars="0"/>
        <w:rPr>
          <w:color w:val="auto"/>
          <w:sz w:val="22"/>
          <w:szCs w:val="28"/>
        </w:rPr>
      </w:pPr>
      <w:r>
        <w:rPr>
          <w:color w:val="auto"/>
          <w:sz w:val="22"/>
          <w:szCs w:val="28"/>
        </w:rPr>
        <w:t>9</w:t>
      </w:r>
      <w:r>
        <w:rPr>
          <w:rFonts w:hint="eastAsia"/>
          <w:color w:val="auto"/>
          <w:sz w:val="22"/>
          <w:szCs w:val="28"/>
        </w:rPr>
        <w:t>4</w:t>
      </w:r>
      <w:r>
        <w:rPr>
          <w:color w:val="auto"/>
          <w:sz w:val="22"/>
          <w:szCs w:val="28"/>
        </w:rPr>
        <w:t>广州市信息网络安全协会</w:t>
      </w:r>
    </w:p>
    <w:p>
      <w:pPr>
        <w:ind w:firstLine="0" w:firstLineChars="0"/>
        <w:rPr>
          <w:color w:val="auto"/>
          <w:sz w:val="22"/>
          <w:szCs w:val="28"/>
        </w:rPr>
      </w:pPr>
      <w:r>
        <w:rPr>
          <w:color w:val="auto"/>
          <w:sz w:val="22"/>
          <w:szCs w:val="28"/>
        </w:rPr>
        <w:t>9</w:t>
      </w:r>
      <w:r>
        <w:rPr>
          <w:rFonts w:hint="eastAsia"/>
          <w:color w:val="auto"/>
          <w:sz w:val="22"/>
          <w:szCs w:val="28"/>
        </w:rPr>
        <w:t>5</w:t>
      </w:r>
      <w:r>
        <w:rPr>
          <w:color w:val="auto"/>
          <w:sz w:val="22"/>
          <w:szCs w:val="28"/>
        </w:rPr>
        <w:t>广州市信息基础协会</w:t>
      </w:r>
    </w:p>
    <w:p>
      <w:pPr>
        <w:ind w:firstLine="0" w:firstLineChars="0"/>
        <w:rPr>
          <w:color w:val="auto"/>
          <w:sz w:val="22"/>
          <w:szCs w:val="28"/>
        </w:rPr>
      </w:pPr>
      <w:r>
        <w:rPr>
          <w:color w:val="auto"/>
          <w:sz w:val="22"/>
          <w:szCs w:val="28"/>
        </w:rPr>
        <w:t>9</w:t>
      </w:r>
      <w:r>
        <w:rPr>
          <w:rFonts w:hint="eastAsia"/>
          <w:color w:val="auto"/>
          <w:sz w:val="22"/>
          <w:szCs w:val="28"/>
        </w:rPr>
        <w:t>6</w:t>
      </w:r>
      <w:r>
        <w:rPr>
          <w:color w:val="auto"/>
          <w:sz w:val="22"/>
          <w:szCs w:val="28"/>
        </w:rPr>
        <w:t>广州市网络安全产业促进会</w:t>
      </w:r>
    </w:p>
    <w:p>
      <w:pPr>
        <w:ind w:firstLine="0" w:firstLineChars="0"/>
        <w:rPr>
          <w:color w:val="auto"/>
          <w:sz w:val="22"/>
          <w:szCs w:val="28"/>
        </w:rPr>
      </w:pPr>
      <w:r>
        <w:rPr>
          <w:color w:val="auto"/>
          <w:sz w:val="22"/>
          <w:szCs w:val="28"/>
        </w:rPr>
        <w:t>9</w:t>
      </w:r>
      <w:r>
        <w:rPr>
          <w:rFonts w:hint="eastAsia"/>
          <w:color w:val="auto"/>
          <w:sz w:val="22"/>
          <w:szCs w:val="28"/>
        </w:rPr>
        <w:t>7</w:t>
      </w:r>
      <w:r>
        <w:rPr>
          <w:color w:val="auto"/>
          <w:sz w:val="22"/>
          <w:szCs w:val="28"/>
        </w:rPr>
        <w:t>广州市数字金融协会</w:t>
      </w:r>
    </w:p>
    <w:p>
      <w:pPr>
        <w:ind w:firstLine="0" w:firstLineChars="0"/>
        <w:rPr>
          <w:color w:val="auto"/>
          <w:sz w:val="22"/>
          <w:szCs w:val="28"/>
        </w:rPr>
      </w:pPr>
      <w:r>
        <w:rPr>
          <w:color w:val="auto"/>
          <w:sz w:val="22"/>
          <w:szCs w:val="28"/>
        </w:rPr>
        <w:t>9</w:t>
      </w:r>
      <w:r>
        <w:rPr>
          <w:rFonts w:hint="eastAsia"/>
          <w:color w:val="auto"/>
          <w:sz w:val="22"/>
          <w:szCs w:val="28"/>
        </w:rPr>
        <w:t>8</w:t>
      </w:r>
      <w:r>
        <w:rPr>
          <w:color w:val="auto"/>
          <w:sz w:val="22"/>
          <w:szCs w:val="28"/>
        </w:rPr>
        <w:t>深圳市网络与信息安全行业协会</w:t>
      </w:r>
    </w:p>
    <w:p>
      <w:pPr>
        <w:ind w:firstLine="0" w:firstLineChars="0"/>
        <w:rPr>
          <w:color w:val="auto"/>
          <w:sz w:val="22"/>
          <w:szCs w:val="28"/>
        </w:rPr>
      </w:pPr>
      <w:r>
        <w:rPr>
          <w:color w:val="auto"/>
          <w:sz w:val="22"/>
          <w:szCs w:val="28"/>
        </w:rPr>
        <w:t>9</w:t>
      </w:r>
      <w:r>
        <w:rPr>
          <w:rFonts w:hint="eastAsia"/>
          <w:color w:val="auto"/>
          <w:sz w:val="22"/>
          <w:szCs w:val="28"/>
        </w:rPr>
        <w:t>9</w:t>
      </w:r>
      <w:r>
        <w:rPr>
          <w:color w:val="auto"/>
          <w:sz w:val="22"/>
          <w:szCs w:val="28"/>
        </w:rPr>
        <w:t>深圳市南山区大数据产业协会</w:t>
      </w:r>
    </w:p>
    <w:p>
      <w:pPr>
        <w:ind w:firstLine="0" w:firstLineChars="0"/>
        <w:rPr>
          <w:color w:val="auto"/>
          <w:sz w:val="22"/>
          <w:szCs w:val="28"/>
        </w:rPr>
      </w:pPr>
      <w:r>
        <w:rPr>
          <w:rFonts w:hint="eastAsia"/>
          <w:color w:val="auto"/>
          <w:sz w:val="22"/>
          <w:szCs w:val="28"/>
        </w:rPr>
        <w:t>100</w:t>
      </w:r>
      <w:r>
        <w:rPr>
          <w:color w:val="auto"/>
          <w:sz w:val="22"/>
          <w:szCs w:val="28"/>
        </w:rPr>
        <w:t>佛山市信息协会</w:t>
      </w:r>
    </w:p>
    <w:p>
      <w:pPr>
        <w:ind w:firstLine="0" w:firstLineChars="0"/>
        <w:rPr>
          <w:color w:val="auto"/>
          <w:sz w:val="22"/>
          <w:szCs w:val="28"/>
        </w:rPr>
      </w:pPr>
      <w:r>
        <w:rPr>
          <w:color w:val="auto"/>
          <w:sz w:val="22"/>
          <w:szCs w:val="28"/>
        </w:rPr>
        <w:t>10</w:t>
      </w:r>
      <w:r>
        <w:rPr>
          <w:rFonts w:hint="eastAsia"/>
          <w:color w:val="auto"/>
          <w:sz w:val="22"/>
          <w:szCs w:val="28"/>
        </w:rPr>
        <w:t>1</w:t>
      </w:r>
      <w:r>
        <w:rPr>
          <w:color w:val="auto"/>
          <w:sz w:val="22"/>
          <w:szCs w:val="28"/>
        </w:rPr>
        <w:t>揭阳网络空间安全协会</w:t>
      </w:r>
    </w:p>
    <w:p>
      <w:pPr>
        <w:ind w:firstLine="0" w:firstLineChars="0"/>
        <w:rPr>
          <w:color w:val="auto"/>
          <w:sz w:val="22"/>
          <w:szCs w:val="28"/>
        </w:rPr>
      </w:pPr>
      <w:r>
        <w:rPr>
          <w:color w:val="auto"/>
          <w:sz w:val="22"/>
          <w:szCs w:val="28"/>
        </w:rPr>
        <w:t>10</w:t>
      </w:r>
      <w:r>
        <w:rPr>
          <w:rFonts w:hint="eastAsia"/>
          <w:color w:val="auto"/>
          <w:sz w:val="22"/>
          <w:szCs w:val="28"/>
        </w:rPr>
        <w:t>2</w:t>
      </w:r>
      <w:r>
        <w:rPr>
          <w:color w:val="auto"/>
          <w:sz w:val="22"/>
          <w:szCs w:val="28"/>
        </w:rPr>
        <w:t>揭阳市网络文化协会</w:t>
      </w:r>
    </w:p>
    <w:p>
      <w:pPr>
        <w:ind w:firstLine="0" w:firstLineChars="0"/>
        <w:rPr>
          <w:color w:val="auto"/>
          <w:sz w:val="22"/>
          <w:szCs w:val="28"/>
        </w:rPr>
      </w:pPr>
      <w:r>
        <w:rPr>
          <w:color w:val="auto"/>
          <w:sz w:val="22"/>
          <w:szCs w:val="28"/>
        </w:rPr>
        <w:t>10</w:t>
      </w:r>
      <w:r>
        <w:rPr>
          <w:rFonts w:hint="eastAsia"/>
          <w:color w:val="auto"/>
          <w:sz w:val="22"/>
          <w:szCs w:val="28"/>
        </w:rPr>
        <w:t>3</w:t>
      </w:r>
      <w:r>
        <w:rPr>
          <w:color w:val="auto"/>
          <w:sz w:val="22"/>
          <w:szCs w:val="28"/>
        </w:rPr>
        <w:t>清远市网络安全协会</w:t>
      </w:r>
    </w:p>
    <w:p>
      <w:pPr>
        <w:ind w:firstLine="0" w:firstLineChars="0"/>
        <w:rPr>
          <w:color w:val="auto"/>
          <w:sz w:val="22"/>
          <w:szCs w:val="28"/>
        </w:rPr>
      </w:pPr>
      <w:r>
        <w:rPr>
          <w:color w:val="auto"/>
          <w:sz w:val="22"/>
          <w:szCs w:val="28"/>
        </w:rPr>
        <w:t>10</w:t>
      </w:r>
      <w:r>
        <w:rPr>
          <w:rFonts w:hint="eastAsia"/>
          <w:color w:val="auto"/>
          <w:sz w:val="22"/>
          <w:szCs w:val="28"/>
        </w:rPr>
        <w:t>4</w:t>
      </w:r>
      <w:r>
        <w:rPr>
          <w:color w:val="auto"/>
          <w:sz w:val="22"/>
          <w:szCs w:val="28"/>
        </w:rPr>
        <w:t>茂名市计算机信息网络安全协会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5</w:t>
      </w:r>
      <w:r>
        <w:rPr>
          <w:color w:val="auto"/>
          <w:sz w:val="22"/>
          <w:szCs w:val="28"/>
        </w:rPr>
        <w:t>茂名市网络文化协会</w:t>
      </w:r>
    </w:p>
    <w:p>
      <w:pPr>
        <w:ind w:firstLine="0" w:firstLineChars="0"/>
        <w:rPr>
          <w:color w:val="auto"/>
          <w:sz w:val="22"/>
          <w:szCs w:val="28"/>
        </w:rPr>
      </w:pPr>
      <w:r>
        <w:rPr>
          <w:color w:val="auto"/>
          <w:sz w:val="22"/>
          <w:szCs w:val="28"/>
        </w:rPr>
        <w:t>10</w:t>
      </w:r>
      <w:r>
        <w:rPr>
          <w:rFonts w:hint="eastAsia"/>
          <w:color w:val="auto"/>
          <w:sz w:val="22"/>
          <w:szCs w:val="28"/>
        </w:rPr>
        <w:t>6</w:t>
      </w:r>
      <w:r>
        <w:rPr>
          <w:color w:val="auto"/>
          <w:sz w:val="22"/>
          <w:szCs w:val="28"/>
        </w:rPr>
        <w:t>河源市计算机信息网络安全协会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7</w:t>
      </w:r>
      <w:r>
        <w:rPr>
          <w:color w:val="auto"/>
          <w:sz w:val="22"/>
          <w:szCs w:val="28"/>
        </w:rPr>
        <w:t>惠州市计算机信息网络安全协会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8</w:t>
      </w:r>
      <w:r>
        <w:rPr>
          <w:color w:val="auto"/>
          <w:sz w:val="22"/>
          <w:szCs w:val="28"/>
        </w:rPr>
        <w:t>韶关市计算机信息网络安全协会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9</w:t>
      </w:r>
      <w:r>
        <w:rPr>
          <w:color w:val="auto"/>
          <w:sz w:val="22"/>
          <w:szCs w:val="28"/>
        </w:rPr>
        <w:t>东莞市信息技术联合会</w:t>
      </w:r>
    </w:p>
    <w:p>
      <w:pPr>
        <w:ind w:firstLine="0" w:firstLineChars="0"/>
        <w:rPr>
          <w:color w:val="auto"/>
          <w:sz w:val="22"/>
          <w:szCs w:val="28"/>
        </w:rPr>
      </w:pPr>
      <w:r>
        <w:rPr>
          <w:color w:val="auto"/>
          <w:sz w:val="22"/>
          <w:szCs w:val="28"/>
        </w:rPr>
        <w:t>1</w:t>
      </w:r>
      <w:r>
        <w:rPr>
          <w:rFonts w:hint="eastAsia"/>
          <w:color w:val="auto"/>
          <w:sz w:val="22"/>
          <w:szCs w:val="28"/>
        </w:rPr>
        <w:t>10</w:t>
      </w:r>
      <w:r>
        <w:rPr>
          <w:color w:val="auto"/>
          <w:sz w:val="22"/>
          <w:szCs w:val="28"/>
        </w:rPr>
        <w:tab/>
      </w:r>
      <w:r>
        <w:rPr>
          <w:color w:val="auto"/>
          <w:sz w:val="22"/>
          <w:szCs w:val="28"/>
        </w:rPr>
        <w:t>东莞市信息与网络安全协会</w:t>
      </w:r>
    </w:p>
    <w:p>
      <w:pPr>
        <w:ind w:firstLine="0" w:firstLineChars="0"/>
        <w:rPr>
          <w:color w:val="auto"/>
          <w:sz w:val="22"/>
          <w:szCs w:val="28"/>
        </w:rPr>
      </w:pPr>
      <w:r>
        <w:rPr>
          <w:color w:val="auto"/>
          <w:sz w:val="22"/>
          <w:szCs w:val="28"/>
        </w:rPr>
        <w:t>11</w:t>
      </w:r>
      <w:r>
        <w:rPr>
          <w:rFonts w:hint="eastAsia"/>
          <w:color w:val="auto"/>
          <w:sz w:val="22"/>
          <w:szCs w:val="28"/>
        </w:rPr>
        <w:t>1</w:t>
      </w:r>
      <w:r>
        <w:rPr>
          <w:color w:val="auto"/>
          <w:sz w:val="22"/>
          <w:szCs w:val="28"/>
        </w:rPr>
        <w:t>肇庆市计算机学会</w:t>
      </w:r>
    </w:p>
    <w:p>
      <w:pPr>
        <w:ind w:firstLine="0" w:firstLineChars="0"/>
        <w:rPr>
          <w:color w:val="auto"/>
          <w:sz w:val="22"/>
          <w:szCs w:val="28"/>
        </w:rPr>
      </w:pPr>
      <w:r>
        <w:rPr>
          <w:color w:val="auto"/>
          <w:sz w:val="22"/>
          <w:szCs w:val="28"/>
        </w:rPr>
        <w:t>11</w:t>
      </w:r>
      <w:r>
        <w:rPr>
          <w:rFonts w:hint="eastAsia"/>
          <w:color w:val="auto"/>
          <w:sz w:val="22"/>
          <w:szCs w:val="28"/>
        </w:rPr>
        <w:t>2</w:t>
      </w:r>
      <w:r>
        <w:rPr>
          <w:color w:val="auto"/>
          <w:sz w:val="22"/>
          <w:szCs w:val="28"/>
        </w:rPr>
        <w:t>肇庆市信息协会</w:t>
      </w:r>
    </w:p>
    <w:p>
      <w:pPr>
        <w:ind w:firstLine="0" w:firstLineChars="0"/>
        <w:rPr>
          <w:color w:val="auto"/>
          <w:sz w:val="22"/>
          <w:szCs w:val="28"/>
        </w:rPr>
      </w:pPr>
      <w:r>
        <w:rPr>
          <w:color w:val="auto"/>
          <w:sz w:val="22"/>
          <w:szCs w:val="28"/>
        </w:rPr>
        <w:t>11</w:t>
      </w:r>
      <w:r>
        <w:rPr>
          <w:rFonts w:hint="eastAsia"/>
          <w:color w:val="auto"/>
          <w:sz w:val="22"/>
          <w:szCs w:val="28"/>
        </w:rPr>
        <w:t>3</w:t>
      </w:r>
      <w:r>
        <w:rPr>
          <w:color w:val="auto"/>
          <w:sz w:val="22"/>
          <w:szCs w:val="28"/>
        </w:rPr>
        <w:t>汕尾市计算机学会</w:t>
      </w:r>
    </w:p>
    <w:p>
      <w:pPr>
        <w:ind w:firstLine="0" w:firstLineChars="0"/>
        <w:rPr>
          <w:color w:val="auto"/>
          <w:sz w:val="22"/>
          <w:szCs w:val="28"/>
        </w:rPr>
      </w:pPr>
      <w:r>
        <w:rPr>
          <w:color w:val="auto"/>
          <w:sz w:val="22"/>
          <w:szCs w:val="28"/>
        </w:rPr>
        <w:t>11</w:t>
      </w:r>
      <w:r>
        <w:rPr>
          <w:rFonts w:hint="eastAsia"/>
          <w:color w:val="auto"/>
          <w:sz w:val="22"/>
          <w:szCs w:val="28"/>
        </w:rPr>
        <w:t>4</w:t>
      </w:r>
      <w:r>
        <w:rPr>
          <w:color w:val="auto"/>
          <w:sz w:val="22"/>
          <w:szCs w:val="28"/>
        </w:rPr>
        <w:t>成都信息网络安全协会</w:t>
      </w:r>
    </w:p>
    <w:p>
      <w:pPr>
        <w:ind w:firstLine="0" w:firstLineChars="0"/>
        <w:rPr>
          <w:color w:val="auto"/>
          <w:sz w:val="22"/>
          <w:szCs w:val="28"/>
        </w:rPr>
      </w:pPr>
      <w:r>
        <w:rPr>
          <w:color w:val="auto"/>
          <w:sz w:val="22"/>
          <w:szCs w:val="28"/>
        </w:rPr>
        <w:t>11</w:t>
      </w:r>
      <w:r>
        <w:rPr>
          <w:rFonts w:hint="eastAsia"/>
          <w:color w:val="auto"/>
          <w:sz w:val="22"/>
          <w:szCs w:val="28"/>
        </w:rPr>
        <w:t>5</w:t>
      </w:r>
      <w:r>
        <w:rPr>
          <w:color w:val="auto"/>
          <w:sz w:val="22"/>
          <w:szCs w:val="28"/>
        </w:rPr>
        <w:t>成都安全可靠信息技术联合会</w:t>
      </w:r>
    </w:p>
    <w:p>
      <w:pPr>
        <w:ind w:firstLine="0" w:firstLineChars="0"/>
        <w:rPr>
          <w:color w:val="auto"/>
          <w:sz w:val="22"/>
          <w:szCs w:val="28"/>
        </w:rPr>
      </w:pPr>
      <w:r>
        <w:rPr>
          <w:color w:val="auto"/>
          <w:sz w:val="22"/>
          <w:szCs w:val="28"/>
        </w:rPr>
        <w:t>11</w:t>
      </w:r>
      <w:r>
        <w:rPr>
          <w:rFonts w:hint="eastAsia"/>
          <w:color w:val="auto"/>
          <w:sz w:val="22"/>
          <w:szCs w:val="28"/>
        </w:rPr>
        <w:t>6</w:t>
      </w:r>
      <w:r>
        <w:rPr>
          <w:color w:val="auto"/>
          <w:sz w:val="22"/>
          <w:szCs w:val="28"/>
        </w:rPr>
        <w:t>成都物联网产业发展联盟</w:t>
      </w:r>
    </w:p>
    <w:p>
      <w:pPr>
        <w:ind w:firstLine="0" w:firstLineChars="0"/>
        <w:rPr>
          <w:color w:val="auto"/>
          <w:sz w:val="22"/>
          <w:szCs w:val="28"/>
        </w:rPr>
      </w:pPr>
      <w:r>
        <w:rPr>
          <w:color w:val="auto"/>
          <w:sz w:val="22"/>
          <w:szCs w:val="28"/>
        </w:rPr>
        <w:t>11</w:t>
      </w:r>
      <w:r>
        <w:rPr>
          <w:rFonts w:hint="eastAsia"/>
          <w:color w:val="auto"/>
          <w:sz w:val="22"/>
          <w:szCs w:val="28"/>
        </w:rPr>
        <w:t>7</w:t>
      </w:r>
      <w:r>
        <w:rPr>
          <w:color w:val="auto"/>
          <w:sz w:val="22"/>
          <w:szCs w:val="28"/>
        </w:rPr>
        <w:t>贵阳市信息网络安全协会</w:t>
      </w:r>
    </w:p>
    <w:p>
      <w:pPr>
        <w:ind w:firstLine="0" w:firstLineChars="0"/>
        <w:rPr>
          <w:color w:val="auto"/>
          <w:sz w:val="22"/>
          <w:szCs w:val="28"/>
        </w:rPr>
      </w:pPr>
      <w:r>
        <w:rPr>
          <w:color w:val="auto"/>
          <w:sz w:val="22"/>
          <w:szCs w:val="28"/>
        </w:rPr>
        <w:t>11</w:t>
      </w:r>
      <w:r>
        <w:rPr>
          <w:rFonts w:hint="eastAsia"/>
          <w:color w:val="auto"/>
          <w:sz w:val="22"/>
          <w:szCs w:val="28"/>
        </w:rPr>
        <w:t>8</w:t>
      </w:r>
      <w:r>
        <w:rPr>
          <w:color w:val="auto"/>
          <w:sz w:val="22"/>
          <w:szCs w:val="28"/>
        </w:rPr>
        <w:t>贵阳市大数据产业协会</w:t>
      </w:r>
    </w:p>
    <w:p>
      <w:pPr>
        <w:ind w:firstLine="0" w:firstLineChars="0"/>
        <w:rPr>
          <w:color w:val="auto"/>
          <w:sz w:val="22"/>
          <w:szCs w:val="28"/>
        </w:rPr>
      </w:pPr>
      <w:r>
        <w:rPr>
          <w:color w:val="auto"/>
          <w:sz w:val="22"/>
          <w:szCs w:val="28"/>
        </w:rPr>
        <w:t>11</w:t>
      </w:r>
      <w:r>
        <w:rPr>
          <w:rFonts w:hint="eastAsia"/>
          <w:color w:val="auto"/>
          <w:sz w:val="22"/>
          <w:szCs w:val="28"/>
        </w:rPr>
        <w:t xml:space="preserve">9曲靖市网络安全协会 </w:t>
      </w:r>
    </w:p>
    <w:p>
      <w:pPr>
        <w:ind w:firstLine="0" w:firstLineChars="0"/>
        <w:rPr>
          <w:color w:val="auto"/>
          <w:sz w:val="22"/>
          <w:szCs w:val="28"/>
        </w:rPr>
      </w:pPr>
      <w:r>
        <w:rPr>
          <w:color w:val="auto"/>
          <w:sz w:val="22"/>
          <w:szCs w:val="28"/>
        </w:rPr>
        <w:t>1</w:t>
      </w:r>
      <w:r>
        <w:rPr>
          <w:rFonts w:hint="eastAsia"/>
          <w:color w:val="auto"/>
          <w:sz w:val="22"/>
          <w:szCs w:val="28"/>
        </w:rPr>
        <w:t>20</w:t>
      </w:r>
      <w:r>
        <w:rPr>
          <w:color w:val="auto"/>
          <w:sz w:val="22"/>
          <w:szCs w:val="28"/>
        </w:rPr>
        <w:t>兰州市网络空间安全协会（筹）</w:t>
      </w:r>
    </w:p>
    <w:p>
      <w:pPr>
        <w:ind w:firstLine="0" w:firstLineChars="0"/>
        <w:rPr>
          <w:color w:val="auto"/>
          <w:sz w:val="22"/>
          <w:szCs w:val="28"/>
        </w:rPr>
      </w:pPr>
      <w:r>
        <w:rPr>
          <w:color w:val="auto"/>
          <w:sz w:val="22"/>
          <w:szCs w:val="28"/>
        </w:rPr>
        <w:t>12</w:t>
      </w:r>
      <w:r>
        <w:rPr>
          <w:rFonts w:hint="eastAsia"/>
          <w:color w:val="auto"/>
          <w:sz w:val="22"/>
          <w:szCs w:val="28"/>
        </w:rPr>
        <w:t>1</w:t>
      </w:r>
      <w:r>
        <w:rPr>
          <w:color w:val="auto"/>
          <w:sz w:val="22"/>
          <w:szCs w:val="28"/>
        </w:rPr>
        <w:tab/>
      </w:r>
      <w:r>
        <w:rPr>
          <w:color w:val="auto"/>
          <w:sz w:val="22"/>
          <w:szCs w:val="28"/>
        </w:rPr>
        <w:t>包头市计算机公共网络安全协会</w:t>
      </w:r>
    </w:p>
    <w:p>
      <w:pPr>
        <w:ind w:firstLine="0" w:firstLineChars="0"/>
        <w:rPr>
          <w:color w:val="auto"/>
          <w:sz w:val="22"/>
          <w:szCs w:val="28"/>
        </w:rPr>
      </w:pPr>
      <w:r>
        <w:rPr>
          <w:color w:val="auto"/>
          <w:sz w:val="22"/>
          <w:szCs w:val="28"/>
        </w:rPr>
        <w:t>12</w:t>
      </w:r>
      <w:r>
        <w:rPr>
          <w:rFonts w:hint="eastAsia"/>
          <w:color w:val="auto"/>
          <w:sz w:val="22"/>
          <w:szCs w:val="28"/>
        </w:rPr>
        <w:t>2</w:t>
      </w:r>
      <w:r>
        <w:rPr>
          <w:color w:val="auto"/>
          <w:sz w:val="22"/>
          <w:szCs w:val="28"/>
        </w:rPr>
        <w:tab/>
      </w:r>
      <w:r>
        <w:rPr>
          <w:color w:val="auto"/>
          <w:sz w:val="22"/>
          <w:szCs w:val="28"/>
        </w:rPr>
        <w:t>通辽市信息网络安全协会</w:t>
      </w:r>
    </w:p>
    <w:p>
      <w:pPr>
        <w:ind w:firstLine="0" w:firstLineChars="0"/>
        <w:rPr>
          <w:color w:val="auto"/>
          <w:sz w:val="22"/>
          <w:szCs w:val="28"/>
        </w:rPr>
      </w:pPr>
      <w:r>
        <w:rPr>
          <w:color w:val="auto"/>
          <w:sz w:val="22"/>
          <w:szCs w:val="28"/>
        </w:rPr>
        <w:t>12</w:t>
      </w:r>
      <w:r>
        <w:rPr>
          <w:rFonts w:hint="eastAsia"/>
          <w:color w:val="auto"/>
          <w:sz w:val="22"/>
          <w:szCs w:val="28"/>
        </w:rPr>
        <w:t>3</w:t>
      </w:r>
      <w:r>
        <w:rPr>
          <w:color w:val="auto"/>
          <w:sz w:val="22"/>
          <w:szCs w:val="28"/>
        </w:rPr>
        <w:tab/>
      </w:r>
      <w:r>
        <w:rPr>
          <w:color w:val="auto"/>
          <w:sz w:val="22"/>
          <w:szCs w:val="28"/>
        </w:rPr>
        <w:t>南宁市信息网络安全协会</w:t>
      </w:r>
    </w:p>
    <w:p>
      <w:pPr>
        <w:ind w:firstLine="0" w:firstLineChars="0"/>
        <w:rPr>
          <w:color w:val="auto"/>
          <w:sz w:val="22"/>
          <w:szCs w:val="28"/>
        </w:rPr>
      </w:pPr>
      <w:r>
        <w:rPr>
          <w:color w:val="auto"/>
          <w:sz w:val="22"/>
          <w:szCs w:val="28"/>
        </w:rPr>
        <w:t>12</w:t>
      </w:r>
      <w:r>
        <w:rPr>
          <w:rFonts w:hint="eastAsia"/>
          <w:color w:val="auto"/>
          <w:sz w:val="22"/>
          <w:szCs w:val="28"/>
        </w:rPr>
        <w:t>4</w:t>
      </w:r>
      <w:r>
        <w:rPr>
          <w:color w:val="auto"/>
          <w:sz w:val="22"/>
          <w:szCs w:val="28"/>
        </w:rPr>
        <w:tab/>
      </w:r>
      <w:r>
        <w:rPr>
          <w:color w:val="auto"/>
          <w:sz w:val="22"/>
          <w:szCs w:val="28"/>
        </w:rPr>
        <w:t>网络安全（天津）检测中心</w:t>
      </w:r>
    </w:p>
    <w:p>
      <w:pPr>
        <w:ind w:firstLine="0" w:firstLineChars="0"/>
        <w:rPr>
          <w:color w:val="auto"/>
          <w:sz w:val="22"/>
          <w:szCs w:val="28"/>
        </w:rPr>
      </w:pPr>
      <w:r>
        <w:rPr>
          <w:color w:val="auto"/>
          <w:sz w:val="22"/>
          <w:szCs w:val="28"/>
        </w:rPr>
        <w:t>12</w:t>
      </w:r>
      <w:r>
        <w:rPr>
          <w:rFonts w:hint="eastAsia"/>
          <w:color w:val="auto"/>
          <w:sz w:val="22"/>
          <w:szCs w:val="28"/>
        </w:rPr>
        <w:t>5</w:t>
      </w:r>
      <w:r>
        <w:rPr>
          <w:color w:val="auto"/>
          <w:sz w:val="22"/>
          <w:szCs w:val="28"/>
        </w:rPr>
        <w:tab/>
      </w:r>
      <w:r>
        <w:rPr>
          <w:color w:val="auto"/>
          <w:sz w:val="22"/>
          <w:szCs w:val="28"/>
        </w:rPr>
        <w:t>青海省网络与信息安全信息通报中心</w:t>
      </w:r>
    </w:p>
    <w:p>
      <w:pPr>
        <w:ind w:firstLine="0" w:firstLineChars="0"/>
        <w:rPr>
          <w:color w:val="auto"/>
          <w:sz w:val="22"/>
          <w:szCs w:val="28"/>
        </w:rPr>
      </w:pPr>
      <w:r>
        <w:rPr>
          <w:color w:val="auto"/>
          <w:sz w:val="22"/>
          <w:szCs w:val="28"/>
        </w:rPr>
        <w:t>12</w:t>
      </w:r>
      <w:r>
        <w:rPr>
          <w:rFonts w:hint="eastAsia"/>
          <w:color w:val="auto"/>
          <w:sz w:val="22"/>
          <w:szCs w:val="28"/>
        </w:rPr>
        <w:t>6</w:t>
      </w:r>
      <w:r>
        <w:rPr>
          <w:color w:val="auto"/>
          <w:sz w:val="22"/>
          <w:szCs w:val="28"/>
        </w:rPr>
        <w:tab/>
      </w:r>
      <w:r>
        <w:rPr>
          <w:color w:val="auto"/>
          <w:sz w:val="22"/>
          <w:szCs w:val="28"/>
        </w:rPr>
        <w:t>宁夏大学信息工程学院</w:t>
      </w:r>
    </w:p>
    <w:p>
      <w:pPr>
        <w:ind w:firstLine="0" w:firstLineChars="0"/>
        <w:rPr>
          <w:color w:val="auto"/>
          <w:sz w:val="22"/>
          <w:szCs w:val="28"/>
        </w:rPr>
      </w:pPr>
      <w:r>
        <w:rPr>
          <w:color w:val="auto"/>
          <w:sz w:val="22"/>
          <w:szCs w:val="28"/>
        </w:rPr>
        <w:t>12</w:t>
      </w:r>
      <w:r>
        <w:rPr>
          <w:rFonts w:hint="eastAsia"/>
          <w:color w:val="auto"/>
          <w:sz w:val="22"/>
          <w:szCs w:val="28"/>
        </w:rPr>
        <w:t>7</w:t>
      </w:r>
      <w:r>
        <w:rPr>
          <w:color w:val="auto"/>
          <w:sz w:val="22"/>
          <w:szCs w:val="28"/>
        </w:rPr>
        <w:tab/>
      </w:r>
      <w:r>
        <w:rPr>
          <w:color w:val="auto"/>
          <w:sz w:val="22"/>
          <w:szCs w:val="28"/>
        </w:rPr>
        <w:t>重庆信息安全产业研究院</w:t>
      </w:r>
    </w:p>
    <w:p>
      <w:pPr>
        <w:ind w:firstLine="0" w:firstLineChars="0"/>
        <w:rPr>
          <w:color w:val="auto"/>
          <w:sz w:val="22"/>
          <w:szCs w:val="28"/>
        </w:rPr>
      </w:pPr>
      <w:r>
        <w:rPr>
          <w:color w:val="auto"/>
          <w:sz w:val="22"/>
          <w:szCs w:val="28"/>
        </w:rPr>
        <w:t>12</w:t>
      </w:r>
      <w:r>
        <w:rPr>
          <w:rFonts w:hint="eastAsia"/>
          <w:color w:val="auto"/>
          <w:sz w:val="22"/>
          <w:szCs w:val="28"/>
        </w:rPr>
        <w:t>8</w:t>
      </w:r>
      <w:r>
        <w:rPr>
          <w:color w:val="auto"/>
          <w:sz w:val="22"/>
          <w:szCs w:val="28"/>
        </w:rPr>
        <w:tab/>
      </w:r>
      <w:r>
        <w:rPr>
          <w:color w:val="auto"/>
          <w:sz w:val="22"/>
          <w:szCs w:val="28"/>
        </w:rPr>
        <w:t>甘肃烽侦网络安全研究院</w:t>
      </w:r>
    </w:p>
    <w:p>
      <w:pPr>
        <w:ind w:firstLine="0" w:firstLineChars="0"/>
        <w:rPr>
          <w:color w:val="auto"/>
          <w:sz w:val="22"/>
          <w:szCs w:val="28"/>
        </w:rPr>
      </w:pPr>
      <w:r>
        <w:rPr>
          <w:color w:val="auto"/>
          <w:sz w:val="22"/>
          <w:szCs w:val="28"/>
        </w:rPr>
        <w:t>12</w:t>
      </w:r>
      <w:r>
        <w:rPr>
          <w:rFonts w:hint="eastAsia"/>
          <w:color w:val="auto"/>
          <w:sz w:val="22"/>
          <w:szCs w:val="28"/>
        </w:rPr>
        <w:t>9</w:t>
      </w:r>
      <w:r>
        <w:rPr>
          <w:color w:val="auto"/>
          <w:sz w:val="22"/>
          <w:szCs w:val="28"/>
        </w:rPr>
        <w:tab/>
      </w:r>
      <w:r>
        <w:rPr>
          <w:color w:val="auto"/>
          <w:sz w:val="22"/>
          <w:szCs w:val="28"/>
        </w:rPr>
        <w:t>广东省现代社会评价科学研究院</w:t>
      </w:r>
    </w:p>
    <w:p>
      <w:pPr>
        <w:ind w:firstLine="0" w:firstLineChars="0"/>
        <w:rPr>
          <w:color w:val="auto"/>
          <w:sz w:val="22"/>
          <w:szCs w:val="28"/>
        </w:rPr>
      </w:pPr>
      <w:r>
        <w:rPr>
          <w:color w:val="auto"/>
          <w:sz w:val="22"/>
          <w:szCs w:val="28"/>
        </w:rPr>
        <w:t>1</w:t>
      </w:r>
      <w:r>
        <w:rPr>
          <w:rFonts w:hint="eastAsia"/>
          <w:color w:val="auto"/>
          <w:sz w:val="22"/>
          <w:szCs w:val="28"/>
        </w:rPr>
        <w:t>30</w:t>
      </w:r>
      <w:r>
        <w:rPr>
          <w:color w:val="auto"/>
          <w:sz w:val="22"/>
          <w:szCs w:val="28"/>
        </w:rPr>
        <w:t>广东中证声像资料司法鉴定所</w:t>
      </w:r>
    </w:p>
    <w:p>
      <w:pPr>
        <w:ind w:firstLine="0" w:firstLineChars="0"/>
        <w:rPr>
          <w:color w:val="auto"/>
          <w:sz w:val="22"/>
          <w:szCs w:val="28"/>
        </w:rPr>
      </w:pPr>
      <w:r>
        <w:rPr>
          <w:color w:val="auto"/>
          <w:sz w:val="22"/>
          <w:szCs w:val="28"/>
        </w:rPr>
        <w:t>13</w:t>
      </w:r>
      <w:r>
        <w:rPr>
          <w:rFonts w:hint="eastAsia"/>
          <w:color w:val="auto"/>
          <w:sz w:val="22"/>
          <w:szCs w:val="28"/>
        </w:rPr>
        <w:t>1</w:t>
      </w:r>
      <w:r>
        <w:rPr>
          <w:color w:val="auto"/>
          <w:sz w:val="22"/>
          <w:szCs w:val="28"/>
        </w:rPr>
        <w:t>江西中证电子数据司法鉴定中心</w:t>
      </w:r>
    </w:p>
    <w:p>
      <w:pPr>
        <w:ind w:firstLine="0" w:firstLineChars="0"/>
        <w:rPr>
          <w:color w:val="auto"/>
          <w:sz w:val="22"/>
          <w:szCs w:val="28"/>
        </w:rPr>
      </w:pPr>
      <w:r>
        <w:rPr>
          <w:color w:val="auto"/>
          <w:sz w:val="22"/>
          <w:szCs w:val="28"/>
        </w:rPr>
        <w:t>13</w:t>
      </w:r>
      <w:r>
        <w:rPr>
          <w:rFonts w:hint="eastAsia"/>
          <w:color w:val="auto"/>
          <w:sz w:val="22"/>
          <w:szCs w:val="28"/>
        </w:rPr>
        <w:t>2</w:t>
      </w:r>
      <w:r>
        <w:rPr>
          <w:color w:val="auto"/>
          <w:sz w:val="22"/>
          <w:szCs w:val="28"/>
        </w:rPr>
        <w:t>杭州市网络安全研究所</w:t>
      </w:r>
    </w:p>
    <w:p>
      <w:pPr>
        <w:ind w:firstLine="0" w:firstLineChars="0"/>
        <w:rPr>
          <w:color w:val="auto"/>
          <w:sz w:val="22"/>
          <w:szCs w:val="28"/>
        </w:rPr>
      </w:pPr>
      <w:r>
        <w:rPr>
          <w:color w:val="auto"/>
          <w:sz w:val="22"/>
          <w:szCs w:val="28"/>
        </w:rPr>
        <w:t>13</w:t>
      </w:r>
      <w:r>
        <w:rPr>
          <w:rFonts w:hint="eastAsia"/>
          <w:color w:val="auto"/>
          <w:sz w:val="22"/>
          <w:szCs w:val="28"/>
        </w:rPr>
        <w:t>3</w:t>
      </w:r>
      <w:r>
        <w:rPr>
          <w:color w:val="auto"/>
          <w:sz w:val="22"/>
          <w:szCs w:val="28"/>
        </w:rPr>
        <w:t>四川大学信息安全研究所</w:t>
      </w:r>
    </w:p>
    <w:p>
      <w:pPr>
        <w:ind w:firstLine="0" w:firstLineChars="0"/>
        <w:rPr>
          <w:color w:val="auto"/>
          <w:sz w:val="22"/>
          <w:szCs w:val="28"/>
        </w:rPr>
      </w:pPr>
      <w:r>
        <w:rPr>
          <w:color w:val="auto"/>
          <w:sz w:val="22"/>
          <w:szCs w:val="28"/>
        </w:rPr>
        <w:t>13</w:t>
      </w:r>
      <w:r>
        <w:rPr>
          <w:rFonts w:hint="eastAsia"/>
          <w:color w:val="auto"/>
          <w:sz w:val="22"/>
          <w:szCs w:val="28"/>
        </w:rPr>
        <w:t>4</w:t>
      </w:r>
      <w:r>
        <w:rPr>
          <w:color w:val="auto"/>
          <w:sz w:val="22"/>
          <w:szCs w:val="28"/>
        </w:rPr>
        <w:t>中国计算机学会计算机安全专委会</w:t>
      </w:r>
    </w:p>
    <w:p>
      <w:pPr>
        <w:ind w:firstLine="0" w:firstLineChars="0"/>
        <w:rPr>
          <w:color w:val="auto"/>
          <w:sz w:val="22"/>
          <w:szCs w:val="28"/>
        </w:rPr>
      </w:pPr>
      <w:r>
        <w:rPr>
          <w:color w:val="auto"/>
          <w:sz w:val="22"/>
          <w:szCs w:val="28"/>
        </w:rPr>
        <w:t>13</w:t>
      </w:r>
      <w:r>
        <w:rPr>
          <w:rFonts w:hint="eastAsia"/>
          <w:color w:val="auto"/>
          <w:sz w:val="22"/>
          <w:szCs w:val="28"/>
        </w:rPr>
        <w:t>5</w:t>
      </w:r>
      <w:r>
        <w:rPr>
          <w:color w:val="auto"/>
          <w:sz w:val="22"/>
          <w:szCs w:val="28"/>
        </w:rPr>
        <w:t>中国联合国采购促进会网信分会</w:t>
      </w:r>
    </w:p>
    <w:p>
      <w:pPr>
        <w:ind w:firstLine="0" w:firstLineChars="0"/>
        <w:rPr>
          <w:color w:val="auto"/>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rPr>
      </w:pPr>
    </w:p>
    <w:p>
      <w:pPr>
        <w:ind w:firstLine="0" w:firstLineChars="0"/>
        <w:rPr>
          <w:color w:val="auto"/>
          <w:sz w:val="22"/>
          <w:szCs w:val="28"/>
        </w:rPr>
      </w:pPr>
    </w:p>
    <w:p>
      <w:pPr>
        <w:ind w:firstLine="0" w:firstLineChars="0"/>
        <w:rPr>
          <w:color w:val="auto"/>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rPr>
          <w:rFonts w:hint="eastAsia"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br w:type="page"/>
      </w:r>
    </w:p>
    <w:p>
      <w:pPr>
        <w:spacing w:line="240" w:lineRule="auto"/>
        <w:ind w:left="0" w:leftChars="0" w:firstLine="0" w:firstLineChars="0"/>
        <w:jc w:val="center"/>
        <w:rPr>
          <w:rFonts w:eastAsia="宋体" w:cstheme="minorHAnsi"/>
          <w:color w:val="auto"/>
          <w:kern w:val="44"/>
          <w:sz w:val="32"/>
          <w:szCs w:val="32"/>
        </w:rPr>
      </w:pPr>
      <w:r>
        <w:rPr>
          <w:rFonts w:hint="eastAsia" w:ascii="黑体" w:hAnsi="黑体" w:eastAsia="宋体" w:cstheme="minorHAnsi"/>
          <w:b/>
          <w:bCs/>
          <w:color w:val="auto"/>
          <w:kern w:val="44"/>
          <w:sz w:val="32"/>
          <w:szCs w:val="28"/>
        </w:rPr>
        <w:t>各省支持单位</w:t>
      </w:r>
      <w:r>
        <w:rPr>
          <w:rFonts w:hint="eastAsia" w:eastAsia="宋体" w:cstheme="minorHAnsi"/>
          <w:color w:val="auto"/>
          <w:kern w:val="44"/>
          <w:sz w:val="32"/>
          <w:szCs w:val="32"/>
        </w:rPr>
        <w:t>（按采集量排序）</w:t>
      </w:r>
    </w:p>
    <w:p>
      <w:pPr>
        <w:spacing w:line="480" w:lineRule="auto"/>
        <w:ind w:firstLine="0" w:firstLineChars="0"/>
        <w:jc w:val="center"/>
        <w:rPr>
          <w:b/>
          <w:bCs/>
          <w:color w:val="auto"/>
        </w:rPr>
      </w:pPr>
    </w:p>
    <w:p>
      <w:pPr>
        <w:spacing w:line="480" w:lineRule="auto"/>
        <w:ind w:firstLine="3614" w:firstLineChars="1500"/>
        <w:jc w:val="both"/>
        <w:rPr>
          <w:rFonts w:ascii="宋体" w:hAnsi="宋体" w:eastAsia="宋体" w:cs="宋体"/>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广东省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广东银保监局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广东省水利厅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广东省能源局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广东省文联</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广东省文化和旅游厅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黄埔海关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国家税务总局广东省税务局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广东省戒毒管理局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中国人民银行广东分行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工商银行广东省分行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招商银行股份有限公司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广东省农村信用合作联社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中国石油化工股份有限公司广州分公司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广东省建设信息中心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广东广信通信服务有限公司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广东省广晟控股集团有限公司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水利部珠江水利委员会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交通运输部珠江航务管理局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广东省科学院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广东金融学院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广东财经大学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广东广晟通信技术有限公司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中国南方航空股份有限公司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共青团广州市委员会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广东省网络安全应急响应中心教育分中心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广东省网络安全应急响应中心医疗分中心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广州市越秀区委宣传部网信科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广东省网络空间安全标准化技术委员会</w:t>
      </w:r>
    </w:p>
    <w:p>
      <w:pPr>
        <w:ind w:firstLine="170" w:firstLineChars="100"/>
        <w:jc w:val="left"/>
        <w:rPr>
          <w:rFonts w:asciiTheme="minorEastAsia" w:hAnsiTheme="minorEastAsia" w:cstheme="minorEastAsia"/>
          <w:color w:val="auto"/>
          <w:spacing w:val="-20"/>
          <w:sz w:val="21"/>
          <w:szCs w:val="21"/>
        </w:rPr>
      </w:pPr>
      <w:r>
        <w:rPr>
          <w:rFonts w:hint="eastAsia" w:asciiTheme="minorEastAsia" w:hAnsiTheme="minorEastAsia" w:cstheme="minorEastAsia"/>
          <w:color w:val="auto"/>
          <w:spacing w:val="-20"/>
          <w:sz w:val="21"/>
          <w:szCs w:val="21"/>
        </w:rPr>
        <w:t>广东省网络空间安全工程职称评审委员会办公室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广州地铁集团有限公司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广州趣丸网络科技有限公司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广州津虹网络传媒有限公司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唯品会（中国）有限公司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广州花生日记网络科技有限公司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广州市百果园网络科技有限公司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广州悦跑信息科技有限公司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广州荔支网络技术有限公司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广州宸祺出行科技有限公司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广州医学院附属第五医院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广州港集团有限公司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广州华多网络科技有限公司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广州市动景计算机科技有限公司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广州超级周末科技有限公司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广州君海网络科技有限公司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广东奥园奥买家电子商务有限公司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广东盈世计算机科技有限公司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广东袋鼠妈妈集团有限公司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广州非凡信息安全技术有限公司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广州易点智慧出行科技有限公司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广州金十信息科技有限公司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广州珠江实业集团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广州市增城区各高校中职和医院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广东水电二局股份有限公司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广州珠江钢琴集团股份有限公司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索菲亚家居股份有限公司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广汽本田汽车有限公司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北汽（广州）汽车有限公司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广州豪进摩托车股份有限公司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广州中新汽车零部件有限公司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广州市花都区教育局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广东培正学院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广东华文航空艺术职业学院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广州工商学院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广东行政职业学院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广州市华风技术学院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广东省岭南工商第一技师学院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华南理工大学广州学院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州棒谷科技股份有限公司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广州广之旅国际旅行社股份有限公司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辛选集团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广州市南沙区教育局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中国电信广州市南沙区分公司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广汽丰田汽车有限公司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广州市南之物物业管理有限公司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广州造纸集团有限公司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中建二局第二建筑工程有限公司广州分公司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广州云硕科技发展有限公司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广东港建工程股份有限公司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广州南沙现代农业产业集团公司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广州锦兴纺织漂染有限公司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广州长嘉电子有限公司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广东女子职业技术学院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广州市番禺区保安服务公司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广州启合科技有限公司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广州梦映动漫网络科技有限公司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仲恺农业工程学院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广州公交集团广交出租车公司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广州播种网络科技有限公司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广州荔智科技文化传媒有限公司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上海派博软件有限公司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广州安士维信息科技有限公司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广州市晨峰贸易有限公司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广州市奥威亚电子科技有限公司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华南农业大学珠江学院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广州华夏职业学院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广州城建职业学院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广州市懋凯贸易有限公司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贝乐（广州）智能信息科技股份有限公司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广州鼎鼎信息科技有限公司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广州工程技术职业学院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广东华侨中学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中山大学孙逸仙纪念医院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中国平安保险（集团）股份有限公司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比亚迪股份有限公司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深圳市爱聊科技有限公司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深圳雷霆信息技术有限公司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深圳中青宝互动网络股份有限公司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深圳市珍爱网信息技术有限公司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深圳市逗娱科技有限公司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佛山南海西樵论坛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佛山南海九江社区论坛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佛山C2000论坛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珠海格力电器股份有限公司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珠海冠宇电池股份有限公司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珠海魅族科技有限公司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工商银行珠海分行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揭阳市科学技术协会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揭阳日报社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揭阳广播电视台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中国移动通信集团广东有限公司揭阳分公司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广东海鸥医疗器械股份有限公司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普宁职业技术学校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揭阳市卫生学校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揭阳捷和职业技术学院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潮汕职业技术学院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揭阳市综合中等专业学校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揭阳市图书馆</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博通科学技术职业培训学校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揭阳市乐韵电子设备有限公司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云浮市卫生健康局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云浮市华翼信息科技技术开发有限公司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肇庆市工贸学校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肇庆学院附属中学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肇庆市外语学校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工商银行肇庆分行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汕尾市委宣传部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汕尾日报</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汕尾市民网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汕尾新鲜事</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汕尾市网络社会组织联合会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汕尾在线网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陆丰市教育局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汕尾市蓝帆贸易有限公司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阳江市商友资讯科技有限公司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广东药科大学中山校区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广东理工职业学院中山校区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中山开放大学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中山市政数局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中山市市场监督管理局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广东省广播电视网络股份有限公司中山分公司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湛江市教育局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惠州市软件行业协会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方正公司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工商银行惠州分行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惠州市西子湖畔网络有限公司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惠州学院计算机科学与工程学院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惠州市计算机学会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惠州市互联网业联合会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惠州城市职业学院</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河南省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郑州时空隧道信息技术有限公司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中国联通郑州市分公司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上海云辰信息科技有限公司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上海赛可出行郑州分公司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上海钧正网络科技有限公司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河南省鼎信信息安全等级测评有限公司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河南金途科技集团股份有限公司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映象网</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rPr>
        <w:t>大河网</w:t>
      </w: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江苏省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苏州市公安局新闻中心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江苏江南农村商业银行股份有限公司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江苏汇鸿国际集团股份有限公司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华泰证券股份有限公司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江苏省国信集团有限公司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苏州市职业大学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南京领行科技股份有限公司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中国江苏国际经济技术合作集团有限公司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亚信科技（成都）有限公司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南京网思科平科技有限公司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北京启明星辰信息安全技术有限公司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南京广电猫猫新媒体有限公司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江苏省农垦集团有限公司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徐州医科大学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北京网御星云信息技术有限公司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中通服咨询设计研究院有限公司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江苏鑫瑞德智慧产业有限公司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龙虎网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西祠胡同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美篇APP</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南京365淘房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中国人民银行南通中心支行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江苏晟晖信息科技有限公司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江苏省烟草公司南通市公司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南通市公路事业发展中心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中国联合网络通信有限公司南通分公司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江苏睿广信息技术有限公司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江苏如东农村商业银行股份有限公司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南通市通州区区域治理现代化指挥中心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濠滨论坛</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扬州市政府信息资源管理中心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扬州新闻网传媒有限公司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中国移动江苏公司扬州分公司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扬州市医疗保险基金管理中心</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扬州市工商业联合会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扬州广播电视传媒集团（总台）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扬州报业传媒集团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扬帆APP</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扬州发布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扬大信息化微信公众号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江苏田湾核电站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国网连云港供电公司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紫光云数科技（连云港）有限公司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江苏鸿奥信息科技有限公司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江苏新海发电有限公司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宿迁市教育局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共青团宿迁市委员会</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北京市</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中国青年网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凤凰网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百度在线网络技术(北京)有限公司（百度）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阿里巴巴网络技术有限公司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深圳市腾讯计算机系统有限公司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北京字节跳动科技有限公司（今日头条）</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北京字节跳动科技有限公司（抖音）</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小米科技有限责任公司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北京爱奇艺科技有限公司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贝壳找房（北京）科技有限公司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北京奇虎科技有限公司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北京新浪互联信息服务有限公司（新浪微博）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网之易信息技术（北京）有限公司（网易）</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北京卓越晨星科技有限公司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北京智联三珂人才服务有限公司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北京嘀嘀无限科技发展有限公司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武汉斗鱼网络科技有限公司（斗鱼直播）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上海星艾网络科技有限公司（么么直播）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北京一点网聚科技有限公司（一点资讯）</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北京京东世纪贸易有限公司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国网思极网安科技（北京）有限公司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北京三快在线科技有限公司（美团）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北京优贝在线网络科技有限公司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北京思享时光科技有限公司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北京中润互联信息技术有限公司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北京湛源律师事务所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北京市京师律师事务所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北京厚大轩成教育科技股份公司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北京亿赛通科技发展有限责任公司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北京华清信安科技有限公司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北京策腾教育科技集团有限公司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北京再佳学教育科技有限公司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北京中体彩市场营销推广有限公司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北京中人卫康科技有限公司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北京利天网通科贸有限责任公司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北京启天和科技有限公司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心网（北京）科技有限公司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北京鲸航科技有限公司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英医慧通（北京）信息技术有限公司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跟我学（北京）教育科技有限公司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北京红铅笔教育科技有限公司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北京一森科技有限公司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北京鸢飞科技有限公司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北京金和网络股份有限公司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北京今朝在线科技有限公司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北京明博教育股份有限公司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北京拓课网络科技股份有限公司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北京龙文教育股份有限公司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北京天普教育股份有限公司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北京赢鼎教育股份有限公司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北京明德新思路科技有限公司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神州云腾（北京）科技有限公司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中科热备（北京）云计算技术有限公司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北京数盾信息科技有限公司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北京云堤科技有限公司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北京安赛创想科技有限公司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北京海量数据技术股份有限公司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北京快帮科技集团有限公司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中科天御（苏州）科技有限公司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凯新认证北京有限公司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北京汽车技师学院团委</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华北电力大学新能源学院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北京邮电大学世纪学院外语系</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石油化工学院机械</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青山绿水青年志愿服务队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华电能动学院青年志愿者服务队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中国社会科学院大学青年志愿者协会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润达馨社会服务</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巨匠应急</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清源洁润</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共青团北京市古城中学委员会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北京七彩阳光志愿服务总队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北京市绿色使者志愿服务总队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京徽志愿服务总队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北京航空航天大学守锷书院志愿服务队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北京彩虹志愿服务队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北京易用联友科技有限公司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北京云维互联信息技术有限公司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共青团华北电力大学能源动力与机械工程学院委员会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北京艺友品牌策划有限公司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北京永妍禹睿志愿服务总队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北京永红志愿服务总队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北京白家姐妹志愿服务总队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北京宏利慈善义工队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北京大学历史学系青年志愿者服务队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北京第二外国语东方语学院青年志愿者服务队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朝阳区东坝乡福园第一社区管城理市志愿者服务队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北京瓦云科技有限公司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北京周神商贸有限公司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忠警安泰科技发展（北京）有限公司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黑龙江工商学院</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黑龙江省高盛投资发展有限公司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黑龙江方为信息技术有限公司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黑龙江省金盾保安守护押运有限责任公司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黑龙江蓝郡物业管理有限公司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原黑龙江生产建设兵团四师四十三团值班一连老知青</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哈尔滨工大中奥生物工程有限公司北京分公司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哈尔滨峰范女装服饰</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w:t>
      </w:r>
    </w:p>
    <w:p>
      <w:pPr>
        <w:ind w:left="0" w:leftChars="0"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深圳市科盾科技有限公司</w:t>
      </w:r>
    </w:p>
    <w:p>
      <w:pPr>
        <w:ind w:left="0" w:leftChars="0"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深圳市宜辰中聚信息技术科技有限公司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中瑞酒店管理学院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中宝智运科技有限公司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石景山杂谈志愿者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中国农业大学信电支队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爱同行志愿服务总队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内蒙古第一机械集团公司公会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内蒙古信息系统安全等级测评中心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中国红客联盟-红盟网络安全工作室</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红十字急救志愿联盟北京应急救援团</w:t>
      </w:r>
    </w:p>
    <w:p>
      <w:pPr>
        <w:ind w:firstLine="239" w:firstLineChars="114"/>
        <w:jc w:val="left"/>
        <w:rPr>
          <w:rFonts w:asciiTheme="minorEastAsia" w:hAnsiTheme="minorEastAsia" w:cstheme="minorEastAsia"/>
          <w:color w:val="auto"/>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黑龙江</w:t>
      </w:r>
    </w:p>
    <w:p>
      <w:pPr>
        <w:ind w:firstLine="0" w:firstLineChars="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黑龙江省教育厅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大兴安岭地区行署教育局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中国劳动保障报黑龙江记者站</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人民网·黑龙江频道</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黑龙江广播电视台极光新闻事业部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黑龙江广播电视台东北网事业部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腾讯区域发展部·黑龙江文旅事业部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黑龙江亿林股份有限公司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哈尔滨安天科技集团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黑龙江安信与诚科技开发有限公司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黑龙江安盟网域科技发展有限公司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哈尔滨蓝易科技有限公司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哈尔滨创新远航科技有限公司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哈尔滨工业大学信息网络中心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哈尔滨工业大学保卫处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龙视新闻联播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黑龙江交通广播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龙事影响力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微观北大荒</w:t>
      </w:r>
    </w:p>
    <w:p>
      <w:pPr>
        <w:spacing w:line="480" w:lineRule="auto"/>
        <w:ind w:firstLine="3373" w:firstLineChars="1400"/>
        <w:jc w:val="both"/>
        <w:rPr>
          <w:b/>
          <w:bCs/>
          <w:color w:val="auto"/>
        </w:rPr>
      </w:pPr>
      <w:r>
        <w:rPr>
          <w:rFonts w:hint="eastAsia"/>
          <w:b/>
          <w:bCs/>
          <w:color w:val="auto"/>
        </w:rPr>
        <w:t>广西省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广西金普威信息系统有限公司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广西弘正信息技术有限公司（原桂林诚悦）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广西巨拓电子科技有限公司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广西新豪智云技术股份有限公司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桂林理工大学南宁分校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广西顶佳计算机信息有限公司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防城港市群英电脑有限公司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北京神州绿盟信息安全科技股份有限公司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珠海网博科技股份有限公司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广西体育高等专科学校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启明星辰信息技术集团股份有限公司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360企业安全技术（北京）集团有限公司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阿里云计算有限公司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杭州迪普科技股份有限公司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新华三技术有限公司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北京山石网科信息技术有限公司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南宁市交通运输局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广西长泰网络报警服务有限责任公司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广西高等教育自学考试网络助学平台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广西阳光壹佰置业投资有限公司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广西思辨教育科技有限公司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广西网锦科技有限公司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广西喜相逢投资有限公司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广西劲承维欣教育发展有限公司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中国商业联合会购物中心分会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才智（深圳）教育集团有限公司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广西瑶脉山食品贸易有限公司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新华通讯社广西分社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央广网广西频道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中国商报广西记者站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南国早报社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南宁晚报社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南宁广播电视台</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天津市</w:t>
      </w:r>
    </w:p>
    <w:p>
      <w:pPr>
        <w:ind w:firstLine="210" w:firstLineChars="100"/>
        <w:jc w:val="center"/>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阳泉市教育局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河北工业大学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天津市奕冠科技有限公司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等级保护2.0测评交流群群主</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color w:val="auto"/>
        </w:rPr>
      </w:pPr>
      <w:r>
        <w:rPr>
          <w:rFonts w:hint="eastAsia"/>
          <w:b/>
          <w:bCs/>
          <w:color w:val="auto"/>
        </w:rPr>
        <w:t>上海市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万达信息股份有限公司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波克科技股份有限公司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杭州孝道科技有限公司</w:t>
      </w:r>
    </w:p>
    <w:p>
      <w:pPr>
        <w:spacing w:line="480" w:lineRule="auto"/>
        <w:ind w:firstLine="3373" w:firstLineChars="1400"/>
        <w:jc w:val="both"/>
        <w:rPr>
          <w:b/>
          <w:bCs/>
          <w:color w:val="auto"/>
        </w:rPr>
      </w:pPr>
      <w:r>
        <w:rPr>
          <w:rFonts w:hint="eastAsia"/>
          <w:b/>
          <w:bCs/>
          <w:color w:val="auto"/>
        </w:rPr>
        <w:t>重庆市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重庆智多信息发展有限公司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重庆跃动网络技术有限公司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重庆马上消费金融股份有限公司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重庆南华中天信息技术有限公司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重庆长安汽车股份有限公司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重庆电子工程职业学院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重庆航天信息有限公司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重庆工商大学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重庆市网络作家协会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奇安信科技集团股份有限公司重庆分公司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贝壳找房重庆站（重庆闹海科技有限公司）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重庆智佳信息科技有限公司</w:t>
      </w:r>
    </w:p>
    <w:p>
      <w:pPr>
        <w:spacing w:line="480" w:lineRule="auto"/>
        <w:ind w:firstLine="3373" w:firstLineChars="1400"/>
        <w:jc w:val="both"/>
        <w:rPr>
          <w:b/>
          <w:bCs/>
          <w:color w:val="auto"/>
        </w:rPr>
      </w:pPr>
      <w:r>
        <w:rPr>
          <w:rFonts w:hint="eastAsia"/>
          <w:b/>
          <w:bCs/>
          <w:color w:val="auto"/>
        </w:rPr>
        <w:t>贵州省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贵阳金蜂星际网络科技有限公司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贵州众城云科技发展有限公司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贵州英恩普瑞信息技术有限公司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贵州信安志恒信息技术有限公司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贵州日报天眼新闻</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平安贵阳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知知贵阳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贵州网咖云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多彩宝</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甘肃省</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甘肃省交通厅</w:t>
      </w:r>
    </w:p>
    <w:p>
      <w:pPr>
        <w:ind w:left="0" w:leftChars="0" w:firstLine="3373" w:firstLineChars="1400"/>
        <w:jc w:val="both"/>
        <w:rPr>
          <w:rFonts w:asciiTheme="minorEastAsia" w:hAnsiTheme="minorEastAsia" w:cstheme="minorEastAsia"/>
          <w:color w:val="auto"/>
          <w:sz w:val="21"/>
          <w:szCs w:val="21"/>
        </w:rPr>
      </w:pPr>
      <w:r>
        <w:rPr>
          <w:rFonts w:hint="eastAsia"/>
          <w:b/>
          <w:bCs/>
          <w:color w:val="auto"/>
        </w:rPr>
        <w:t>浙江省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浙江省住房和城乡建设厅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浙江省教育厅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hint="eastAsia" w:asciiTheme="minorEastAsia" w:hAnsiTheme="minorEastAsia" w:eastAsiaTheme="minorEastAsia" w:cstheme="minorEastAsia"/>
          <w:color w:val="auto"/>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杭州海康威视数字技术股份有限公司</w:t>
      </w:r>
      <w:r>
        <w:rPr>
          <w:rFonts w:hint="eastAsia" w:asciiTheme="minorEastAsia" w:hAnsiTheme="minorEastAsia" w:cstheme="minorEastAsia"/>
          <w:color w:val="auto"/>
          <w:sz w:val="21"/>
          <w:szCs w:val="21"/>
          <w:lang w:val="en-US" w:eastAsia="zh-CN"/>
        </w:rPr>
        <w:t xml:space="preserve"> </w:t>
      </w:r>
    </w:p>
    <w:p>
      <w:pPr>
        <w:ind w:firstLine="3373" w:firstLineChars="1400"/>
        <w:jc w:val="both"/>
        <w:rPr>
          <w:b/>
          <w:bCs/>
          <w:color w:val="auto"/>
        </w:rPr>
      </w:pPr>
      <w:r>
        <w:rPr>
          <w:rFonts w:hint="eastAsia"/>
          <w:b/>
          <w:bCs/>
          <w:color w:val="auto"/>
        </w:rPr>
        <w:t>云南省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曲靖师范学院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云南驰宏锌锗股份有限公司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曲靖智润体育发展有限公司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曲靖市第三人民医院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云南电网有限责任公司曲靖供电局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中国人民银行曲靖市中心支行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昆明艺卓教育集团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曲靖技师学院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曲靖市第一人民医院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云南平航律师事务所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曲靖M</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珠江网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曲靖新闻网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掌上曲靖</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江西省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江西中和证信息安全技术有限公司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江西安服信息产业有限公司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北京知道创宇信息技术股份有限公司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北京梆梆安全科技有限公司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江苏极元信息技术有限公司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陕西省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西安软件园发展中心（软件新城管理办公室）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西安市雁塔区投资合作局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西安外国语大学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西安理工大学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西安未来国际信息股份有限公司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西安尚易安华信息科技有限责任公司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西安四叶草信息技术有限公司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陕西网</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四川省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电子科技大学成都学院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西华大学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成都信息工程大学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吉利学院</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color w:val="auto"/>
          <w:sz w:val="21"/>
          <w:szCs w:val="21"/>
        </w:rPr>
      </w:pPr>
      <w:r>
        <w:rPr>
          <w:rFonts w:hint="eastAsia"/>
          <w:b/>
          <w:bCs/>
          <w:color w:val="auto"/>
        </w:rPr>
        <w:t>湖南省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湖南省教育厅信息中心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湖南省邵阳市卫健委</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湖南省社会组织促进会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中国移动通信集团湖南有限公司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中国电信股份有限公司湖南分公司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中国联合网络通信有限公司湖南省分公司</w:t>
      </w:r>
    </w:p>
    <w:p>
      <w:pPr>
        <w:ind w:firstLine="188" w:firstLineChars="100"/>
        <w:jc w:val="left"/>
        <w:rPr>
          <w:rFonts w:asciiTheme="minorEastAsia" w:hAnsiTheme="minorEastAsia" w:cstheme="minorEastAsia"/>
          <w:color w:val="auto"/>
          <w:spacing w:val="-11"/>
          <w:sz w:val="21"/>
          <w:szCs w:val="21"/>
        </w:rPr>
      </w:pPr>
      <w:r>
        <w:rPr>
          <w:rFonts w:hint="eastAsia" w:asciiTheme="minorEastAsia" w:hAnsiTheme="minorEastAsia" w:cstheme="minorEastAsia"/>
          <w:color w:val="auto"/>
          <w:spacing w:val="-11"/>
          <w:sz w:val="21"/>
          <w:szCs w:val="21"/>
        </w:rPr>
        <w:t>湖南省金盾信息安全等级保护评估中心有限公司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中国信息安全测评中心华中测评中心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中通服创发科技有限责任公司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湖南红网新媒体集团有限公司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湖南雨人网络安全技术股份有限公司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湖南华声在线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长沙星辰在线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长沙长雅中学</w:t>
      </w:r>
    </w:p>
    <w:p>
      <w:pPr>
        <w:ind w:left="209" w:leftChars="87"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湖南省信息通信行业协会网络安全专业委员会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长沙市开福区民政局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闪捷信息科技有限公司湖南办事处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湖南联通开福区分公司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湖南网创科技信息有限公司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湖南捷亿信科技有限公司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湖南天普云网络有限公司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云南联创网安科技有限公司（湖南分公司）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安徽省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安徽云探索网络科技有限公司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万家热线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合肥论坛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rPr>
      </w:pPr>
    </w:p>
    <w:p>
      <w:pPr>
        <w:ind w:firstLine="4096" w:firstLineChars="1700"/>
        <w:jc w:val="both"/>
        <w:rPr>
          <w:b/>
          <w:bCs/>
          <w:color w:val="auto"/>
        </w:rPr>
      </w:pPr>
      <w:r>
        <w:rPr>
          <w:rFonts w:hint="eastAsia"/>
          <w:b/>
          <w:bCs/>
          <w:color w:val="auto"/>
        </w:rPr>
        <w:t>湖北省</w:t>
      </w:r>
    </w:p>
    <w:p>
      <w:pPr>
        <w:ind w:firstLine="210" w:firstLineChars="100"/>
        <w:jc w:val="left"/>
        <w:rPr>
          <w:rFonts w:asciiTheme="minorEastAsia" w:hAnsiTheme="minorEastAsia" w:cstheme="minorEastAsia"/>
          <w:color w:val="auto"/>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湖北天融信网络安全技术有限公司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湖北星野科技发展有限公司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湖北东方网盾信息安全技术有限公司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湖北珞格科技发展有限公司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湖北省楚天云有限公司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武汉安域信息安全技术有限公司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武汉等保测评有限公司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武汉明嘉信信息安全技术有限公司</w:t>
      </w:r>
    </w:p>
    <w:p>
      <w:pPr>
        <w:spacing w:line="240" w:lineRule="auto"/>
        <w:ind w:firstLine="640"/>
        <w:jc w:val="left"/>
        <w:rPr>
          <w:rFonts w:ascii="仿宋" w:hAnsi="仿宋" w:eastAsia="仿宋" w:cs="仿宋"/>
          <w:color w:val="auto"/>
          <w:kern w:val="0"/>
          <w:sz w:val="32"/>
          <w:szCs w:val="32"/>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rPr>
      </w:pP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t>奖品提供单位</w:t>
      </w: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深圳高竞文化传媒有限公司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智联招聘网络安全部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jc w:val="left"/>
        <w:rPr>
          <w:rFonts w:ascii="宋体" w:hAnsi="宋体" w:eastAsia="宋体" w:cs="宋体"/>
          <w:color w:val="auto"/>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rPr>
      </w:pPr>
    </w:p>
    <w:p>
      <w:pPr>
        <w:ind w:firstLine="0" w:firstLineChars="0"/>
        <w:jc w:val="both"/>
        <w:rPr>
          <w:rFonts w:hint="eastAsia"/>
          <w:b/>
          <w:bCs/>
          <w:color w:val="auto"/>
          <w:sz w:val="32"/>
          <w:szCs w:val="40"/>
        </w:rPr>
      </w:pPr>
    </w:p>
    <w:p>
      <w:pPr>
        <w:ind w:firstLine="3534" w:firstLineChars="1100"/>
        <w:jc w:val="both"/>
        <w:rPr>
          <w:b/>
          <w:bCs/>
          <w:color w:val="auto"/>
          <w:sz w:val="32"/>
          <w:szCs w:val="40"/>
        </w:rPr>
      </w:pPr>
      <w:r>
        <w:rPr>
          <w:rFonts w:hint="eastAsia"/>
          <w:b/>
          <w:bCs/>
          <w:color w:val="auto"/>
          <w:sz w:val="32"/>
          <w:szCs w:val="40"/>
        </w:rPr>
        <w:t>特别鸣谢</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2"/>
          <w:szCs w:val="32"/>
        </w:rPr>
        <w:t>全国各级公安网安部门</w:t>
      </w:r>
    </w:p>
    <w:p>
      <w:pPr>
        <w:ind w:firstLine="0" w:firstLineChars="0"/>
        <w:jc w:val="center"/>
        <w:rPr>
          <w:rFonts w:asciiTheme="minorEastAsia" w:hAnsiTheme="minorEastAsia" w:cstheme="minorHAnsi"/>
          <w:color w:val="auto"/>
          <w:kern w:val="44"/>
          <w:sz w:val="32"/>
          <w:szCs w:val="32"/>
        </w:rPr>
      </w:pPr>
      <w:r>
        <w:rPr>
          <w:rFonts w:hint="eastAsia" w:ascii="仿宋" w:hAnsi="仿宋" w:eastAsia="仿宋" w:cs="仿宋"/>
          <w:color w:val="auto"/>
          <w:kern w:val="0"/>
          <w:sz w:val="32"/>
          <w:szCs w:val="32"/>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rPr>
      </w:pPr>
    </w:p>
    <w:p>
      <w:pPr>
        <w:widowControl/>
        <w:adjustRightInd/>
        <w:snapToGrid/>
        <w:spacing w:line="240" w:lineRule="auto"/>
        <w:ind w:firstLine="0" w:firstLineChars="0"/>
        <w:jc w:val="left"/>
        <w:rPr>
          <w:rFonts w:asciiTheme="minorEastAsia" w:hAnsiTheme="minorEastAsia"/>
          <w:b/>
          <w:bCs/>
          <w:color w:val="auto"/>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3B0185A"/>
    <w:multiLevelType w:val="singleLevel"/>
    <w:tmpl w:val="33B0185A"/>
    <w:lvl w:ilvl="0" w:tentative="0">
      <w:start w:val="5"/>
      <w:numFmt w:val="decimal"/>
      <w:suff w:val="nothing"/>
      <w:lvlText w:val="（%1）"/>
      <w:lvlJc w:val="left"/>
    </w:lvl>
  </w:abstractNum>
  <w:abstractNum w:abstractNumId="4">
    <w:nsid w:val="3E6F9DF9"/>
    <w:multiLevelType w:val="singleLevel"/>
    <w:tmpl w:val="3E6F9DF9"/>
    <w:lvl w:ilvl="0" w:tentative="0">
      <w:start w:val="7"/>
      <w:numFmt w:val="decimal"/>
      <w:suff w:val="nothing"/>
      <w:lvlText w:val="（%1）"/>
      <w:lvlJc w:val="left"/>
    </w:lvl>
  </w:abstractNum>
  <w:abstractNum w:abstractNumId="5">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124DB"/>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565199"/>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7FD2C3D"/>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236D4B"/>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0DD21FC"/>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E42776"/>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4C4559"/>
    <w:rsid w:val="6BC4358F"/>
    <w:rsid w:val="6BFC44B0"/>
    <w:rsid w:val="6C1E710F"/>
    <w:rsid w:val="6C43775E"/>
    <w:rsid w:val="6C4E47E3"/>
    <w:rsid w:val="6C7B255E"/>
    <w:rsid w:val="6C883FAB"/>
    <w:rsid w:val="6C9408FC"/>
    <w:rsid w:val="6CB6687A"/>
    <w:rsid w:val="6CF502C5"/>
    <w:rsid w:val="6D100059"/>
    <w:rsid w:val="6D271130"/>
    <w:rsid w:val="6DF9D0B0"/>
    <w:rsid w:val="6E0E1E7F"/>
    <w:rsid w:val="6E6F6B8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3AE087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5" Type="http://schemas.openxmlformats.org/officeDocument/2006/relationships/fontTable" Target="fontTable.xml"/><Relationship Id="rId134" Type="http://schemas.openxmlformats.org/officeDocument/2006/relationships/numbering" Target="numbering.xml"/><Relationship Id="rId133" Type="http://schemas.openxmlformats.org/officeDocument/2006/relationships/customXml" Target="../customXml/item1.xml"/><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GZY\&#21516;&#24515;&#22278;\2021&#35843;&#26597;&#27963;&#21160;\&#25253;&#21578;\&#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0"/>
              <c:layout>
                <c:manualLayout>
                  <c:x val="-0.010968465661224"/>
                  <c:y val="0.012144821264894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635707064412031"/>
                  <c:y val="0.017181824354143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24354979434127"/>
                  <c:y val="0.01604032997250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48709958868254"/>
                  <c:y val="0.02016498625114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884955752212389"/>
                  <c:y val="0.02016498625114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0.1568</c:v>
                </c:pt>
                <c:pt idx="1">
                  <c:v>0.3513</c:v>
                </c:pt>
                <c:pt idx="2">
                  <c:v>0.4002</c:v>
                </c:pt>
                <c:pt idx="3">
                  <c:v>0.0556</c:v>
                </c:pt>
                <c:pt idx="4">
                  <c:v>0.0361</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15989793233343"/>
                  <c:y val="0.005771124011270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2603371015378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884955752212378"/>
                  <c:y val="0.01278134229554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36245793344136"/>
                  <c:y val="0.009895780289914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0.288</c:v>
                </c:pt>
                <c:pt idx="1">
                  <c:v>0.267</c:v>
                </c:pt>
                <c:pt idx="2">
                  <c:v>0.3176</c:v>
                </c:pt>
                <c:pt idx="3">
                  <c:v>0.075</c:v>
                </c:pt>
                <c:pt idx="4">
                  <c:v>0.0524</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153</Pages>
  <Words>55567</Words>
  <Characters>61577</Characters>
  <Lines>1383</Lines>
  <Paragraphs>389</Paragraphs>
  <TotalTime>2</TotalTime>
  <ScaleCrop>false</ScaleCrop>
  <LinksUpToDate>false</LinksUpToDate>
  <CharactersWithSpaces>63242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2021-10-21T01:09:29Z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