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20618"/>
      <w:bookmarkStart w:id="4" w:name="_Toc18672"/>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lang w:val="en-US" w:eastAsia="zh-CN"/>
        </w:rPr>
        <w:t>广东省农村信用合作联社</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_Toc10500 </w:instrText>
          </w:r>
          <w:r>
            <w:fldChar w:fldCharType="separate"/>
          </w:r>
          <w:r>
            <w:rPr>
              <w:rFonts w:hint="eastAsia"/>
            </w:rPr>
            <w:t>一、 前言</w:t>
          </w:r>
          <w:r>
            <w:tab/>
          </w:r>
          <w:r>
            <w:fldChar w:fldCharType="begin"/>
          </w:r>
          <w:r>
            <w:instrText xml:space="preserve"> PAGEREF _Toc10500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_Toc1421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_Toc1421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_Toc323 </w:instrText>
          </w:r>
          <w:r>
            <w:fldChar w:fldCharType="separate"/>
          </w:r>
          <w:r>
            <w:rPr>
              <w:rFonts w:hint="eastAsia"/>
              <w:lang w:val="en-US" w:eastAsia="zh-CN"/>
            </w:rPr>
            <w:t>2</w:t>
          </w:r>
          <w:r>
            <w:rPr>
              <w:rFonts w:hint="eastAsia"/>
            </w:rPr>
            <w:t>.1性别分布</w:t>
          </w:r>
          <w:r>
            <w:tab/>
          </w:r>
          <w:r>
            <w:fldChar w:fldCharType="begin"/>
          </w:r>
          <w:r>
            <w:instrText xml:space="preserve"> PAGEREF _Toc323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_Toc12708 </w:instrText>
          </w:r>
          <w:r>
            <w:fldChar w:fldCharType="separate"/>
          </w:r>
          <w:r>
            <w:rPr>
              <w:rFonts w:hint="eastAsia"/>
              <w:lang w:val="en-US" w:eastAsia="zh-CN"/>
            </w:rPr>
            <w:t>2</w:t>
          </w:r>
          <w:r>
            <w:rPr>
              <w:rFonts w:hint="eastAsia"/>
            </w:rPr>
            <w:t>.2年龄分布</w:t>
          </w:r>
          <w:r>
            <w:tab/>
          </w:r>
          <w:r>
            <w:fldChar w:fldCharType="begin"/>
          </w:r>
          <w:r>
            <w:instrText xml:space="preserve"> PAGEREF _Toc12708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_Toc28584 </w:instrText>
          </w:r>
          <w:r>
            <w:fldChar w:fldCharType="separate"/>
          </w:r>
          <w:r>
            <w:rPr>
              <w:rFonts w:hint="eastAsia"/>
              <w:lang w:val="en-US" w:eastAsia="zh-CN"/>
            </w:rPr>
            <w:t>2</w:t>
          </w:r>
          <w:r>
            <w:rPr>
              <w:rFonts w:hint="eastAsia"/>
            </w:rPr>
            <w:t>.3学历分布</w:t>
          </w:r>
          <w:r>
            <w:tab/>
          </w:r>
          <w:r>
            <w:fldChar w:fldCharType="begin"/>
          </w:r>
          <w:r>
            <w:instrText xml:space="preserve"> PAGEREF _Toc28584 \h </w:instrText>
          </w:r>
          <w:r>
            <w:fldChar w:fldCharType="separate"/>
          </w:r>
          <w:r>
            <w:t>5</w:t>
          </w:r>
          <w:r>
            <w:fldChar w:fldCharType="end"/>
          </w:r>
          <w:r>
            <w:fldChar w:fldCharType="end"/>
          </w:r>
        </w:p>
        <w:p>
          <w:pPr>
            <w:pStyle w:val="13"/>
            <w:tabs>
              <w:tab w:val="right" w:leader="dot" w:pos="8312"/>
            </w:tabs>
          </w:pPr>
          <w:r>
            <w:fldChar w:fldCharType="begin"/>
          </w:r>
          <w:r>
            <w:instrText xml:space="preserve"> HYPERLINK \l _Toc23316 </w:instrText>
          </w:r>
          <w:r>
            <w:fldChar w:fldCharType="separate"/>
          </w:r>
          <w:r>
            <w:rPr>
              <w:rFonts w:hint="eastAsia"/>
              <w:lang w:val="en-US" w:eastAsia="zh-CN"/>
            </w:rPr>
            <w:t>2</w:t>
          </w:r>
          <w:r>
            <w:rPr>
              <w:rFonts w:hint="eastAsia"/>
            </w:rPr>
            <w:t>.4职业分布</w:t>
          </w:r>
          <w:r>
            <w:tab/>
          </w:r>
          <w:r>
            <w:fldChar w:fldCharType="begin"/>
          </w:r>
          <w:r>
            <w:instrText xml:space="preserve"> PAGEREF _Toc23316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_Toc12184 </w:instrText>
          </w:r>
          <w:r>
            <w:fldChar w:fldCharType="separate"/>
          </w:r>
          <w:r>
            <w:rPr>
              <w:rFonts w:hint="eastAsia"/>
              <w:lang w:val="en-US" w:eastAsia="zh-CN"/>
            </w:rPr>
            <w:t>2</w:t>
          </w:r>
          <w:r>
            <w:rPr>
              <w:rFonts w:hint="eastAsia"/>
            </w:rPr>
            <w:t>.5担任角色</w:t>
          </w:r>
          <w:r>
            <w:tab/>
          </w:r>
          <w:r>
            <w:fldChar w:fldCharType="begin"/>
          </w:r>
          <w:r>
            <w:instrText xml:space="preserve"> PAGEREF _Toc12184 \h </w:instrText>
          </w:r>
          <w:r>
            <w:fldChar w:fldCharType="separate"/>
          </w:r>
          <w:r>
            <w:t>7</w:t>
          </w:r>
          <w:r>
            <w:fldChar w:fldCharType="end"/>
          </w:r>
          <w:r>
            <w:fldChar w:fldCharType="end"/>
          </w:r>
        </w:p>
        <w:p>
          <w:pPr>
            <w:pStyle w:val="11"/>
            <w:tabs>
              <w:tab w:val="right" w:leader="dot" w:pos="8312"/>
            </w:tabs>
          </w:pPr>
          <w:r>
            <w:fldChar w:fldCharType="begin"/>
          </w:r>
          <w:r>
            <w:instrText xml:space="preserve"> HYPERLINK \l _Toc6180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_Toc6180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_Toc27877 </w:instrText>
          </w:r>
          <w:r>
            <w:fldChar w:fldCharType="separate"/>
          </w:r>
          <w:r>
            <w:rPr>
              <w:rFonts w:hint="eastAsia"/>
              <w:lang w:val="en-US" w:eastAsia="zh-CN"/>
            </w:rPr>
            <w:t>3</w:t>
          </w:r>
          <w:r>
            <w:rPr>
              <w:rFonts w:hint="eastAsia"/>
            </w:rPr>
            <w:t>.1网民上网行为</w:t>
          </w:r>
          <w:r>
            <w:tab/>
          </w:r>
          <w:r>
            <w:fldChar w:fldCharType="begin"/>
          </w:r>
          <w:r>
            <w:instrText xml:space="preserve"> PAGEREF _Toc27877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_Toc16734 </w:instrText>
          </w:r>
          <w:r>
            <w:fldChar w:fldCharType="separate"/>
          </w:r>
          <w:r>
            <w:rPr>
              <w:rFonts w:hint="eastAsia"/>
              <w:lang w:val="en-US" w:eastAsia="zh-CN"/>
            </w:rPr>
            <w:t>3</w:t>
          </w:r>
          <w:r>
            <w:rPr>
              <w:rFonts w:hint="eastAsia"/>
            </w:rPr>
            <w:t>.2网络安全认知</w:t>
          </w:r>
          <w:r>
            <w:tab/>
          </w:r>
          <w:r>
            <w:fldChar w:fldCharType="begin"/>
          </w:r>
          <w:r>
            <w:instrText xml:space="preserve"> PAGEREF _Toc16734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_Toc4593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_Toc4593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_Toc9140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_Toc9140 \h </w:instrText>
          </w:r>
          <w:r>
            <w:fldChar w:fldCharType="separate"/>
          </w:r>
          <w:r>
            <w:t>18</w:t>
          </w:r>
          <w:r>
            <w:fldChar w:fldCharType="end"/>
          </w:r>
          <w:r>
            <w:fldChar w:fldCharType="end"/>
          </w:r>
        </w:p>
        <w:p>
          <w:pPr>
            <w:pStyle w:val="11"/>
            <w:tabs>
              <w:tab w:val="right" w:leader="dot" w:pos="8312"/>
            </w:tabs>
          </w:pPr>
          <w:r>
            <w:fldChar w:fldCharType="begin"/>
          </w:r>
          <w:r>
            <w:instrText xml:space="preserve"> HYPERLINK \l _Toc23468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_Toc23468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_Toc17646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_Toc17646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_Toc2772 </w:instrText>
          </w:r>
          <w:r>
            <w:fldChar w:fldCharType="separate"/>
          </w:r>
          <w:r>
            <w:rPr>
              <w:rFonts w:hint="eastAsia"/>
              <w:lang w:val="en-US" w:eastAsia="zh-CN"/>
            </w:rPr>
            <w:t>4</w:t>
          </w:r>
          <w:r>
            <w:rPr>
              <w:rFonts w:hint="eastAsia"/>
            </w:rPr>
            <w:t>.2专题2：</w:t>
          </w:r>
          <w:r>
            <w:t>遏制网络违法犯罪行为</w:t>
          </w:r>
          <w:r>
            <w:rPr>
              <w:rFonts w:hint="eastAsia"/>
            </w:rPr>
            <w:t>专题</w:t>
          </w:r>
          <w:r>
            <w:tab/>
          </w:r>
          <w:r>
            <w:fldChar w:fldCharType="begin"/>
          </w:r>
          <w:r>
            <w:instrText xml:space="preserve"> PAGEREF _Toc2772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_Toc21642 </w:instrText>
          </w:r>
          <w:r>
            <w:fldChar w:fldCharType="separate"/>
          </w:r>
          <w:r>
            <w:rPr>
              <w:rFonts w:hint="eastAsia"/>
              <w:lang w:val="en-US" w:eastAsia="zh-CN"/>
            </w:rPr>
            <w:t>4</w:t>
          </w:r>
          <w:r>
            <w:rPr>
              <w:rFonts w:hint="eastAsia"/>
            </w:rPr>
            <w:t>.3专题3：个人信息保护专题</w:t>
          </w:r>
          <w:r>
            <w:tab/>
          </w:r>
          <w:r>
            <w:fldChar w:fldCharType="begin"/>
          </w:r>
          <w:r>
            <w:instrText xml:space="preserve"> PAGEREF _Toc21642 \h </w:instrText>
          </w:r>
          <w:r>
            <w:fldChar w:fldCharType="separate"/>
          </w:r>
          <w:r>
            <w:t>56</w:t>
          </w:r>
          <w:r>
            <w:fldChar w:fldCharType="end"/>
          </w:r>
          <w:r>
            <w:fldChar w:fldCharType="end"/>
          </w:r>
        </w:p>
        <w:p>
          <w:pPr>
            <w:pStyle w:val="13"/>
            <w:tabs>
              <w:tab w:val="right" w:leader="dot" w:pos="8312"/>
            </w:tabs>
          </w:pPr>
          <w:r>
            <w:fldChar w:fldCharType="begin"/>
          </w:r>
          <w:r>
            <w:instrText xml:space="preserve"> HYPERLINK \l _Toc993 </w:instrText>
          </w:r>
          <w:r>
            <w:fldChar w:fldCharType="separate"/>
          </w:r>
          <w:r>
            <w:rPr>
              <w:rFonts w:hint="eastAsia"/>
              <w:lang w:val="en-US" w:eastAsia="zh-CN"/>
            </w:rPr>
            <w:t>4</w:t>
          </w:r>
          <w:r>
            <w:rPr>
              <w:rFonts w:hint="eastAsia"/>
            </w:rPr>
            <w:t>.4专题4：网络购物</w:t>
          </w:r>
          <w:r>
            <w:t>安全权益</w:t>
          </w:r>
          <w:r>
            <w:rPr>
              <w:rFonts w:hint="eastAsia"/>
            </w:rPr>
            <w:t>保护专题</w:t>
          </w:r>
          <w:r>
            <w:tab/>
          </w:r>
          <w:r>
            <w:fldChar w:fldCharType="begin"/>
          </w:r>
          <w:r>
            <w:instrText xml:space="preserve"> PAGEREF _Toc993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_Toc29797 </w:instrText>
          </w:r>
          <w:r>
            <w:fldChar w:fldCharType="separate"/>
          </w:r>
          <w:r>
            <w:rPr>
              <w:rFonts w:hint="eastAsia"/>
              <w:lang w:val="en-US" w:eastAsia="zh-CN"/>
            </w:rPr>
            <w:t>4</w:t>
          </w:r>
          <w:r>
            <w:rPr>
              <w:rFonts w:hint="eastAsia"/>
            </w:rPr>
            <w:t>.5专题5：未成年人网络权益保护专题</w:t>
          </w:r>
          <w:r>
            <w:tab/>
          </w:r>
          <w:r>
            <w:fldChar w:fldCharType="begin"/>
          </w:r>
          <w:r>
            <w:instrText xml:space="preserve"> PAGEREF _Toc29797 \h </w:instrText>
          </w:r>
          <w:r>
            <w:fldChar w:fldCharType="separate"/>
          </w:r>
          <w:r>
            <w:t>92</w:t>
          </w:r>
          <w:r>
            <w:fldChar w:fldCharType="end"/>
          </w:r>
          <w:r>
            <w:fldChar w:fldCharType="end"/>
          </w:r>
        </w:p>
        <w:p>
          <w:pPr>
            <w:pStyle w:val="13"/>
            <w:tabs>
              <w:tab w:val="right" w:leader="dot" w:pos="8312"/>
            </w:tabs>
          </w:pPr>
          <w:r>
            <w:fldChar w:fldCharType="begin"/>
          </w:r>
          <w:r>
            <w:instrText xml:space="preserve"> HYPERLINK \l _Toc31603 </w:instrText>
          </w:r>
          <w:r>
            <w:fldChar w:fldCharType="separate"/>
          </w:r>
          <w:r>
            <w:rPr>
              <w:rFonts w:hint="eastAsia"/>
              <w:lang w:val="en-US" w:eastAsia="zh-CN"/>
            </w:rPr>
            <w:t>4</w:t>
          </w:r>
          <w:r>
            <w:rPr>
              <w:rFonts w:hint="eastAsia"/>
            </w:rPr>
            <w:t>.6专题6：互联网平台监</w:t>
          </w:r>
          <w:r>
            <w:rPr>
              <w:rFonts w:hint="eastAsia" w:ascii="宋体" w:hAnsi="宋体" w:eastAsia="宋体"/>
            </w:rPr>
            <w:t>管与企业自律专题</w:t>
          </w:r>
          <w:r>
            <w:tab/>
          </w:r>
          <w:r>
            <w:fldChar w:fldCharType="begin"/>
          </w:r>
          <w:r>
            <w:instrText xml:space="preserve"> PAGEREF _Toc31603 \h </w:instrText>
          </w:r>
          <w:r>
            <w:fldChar w:fldCharType="separate"/>
          </w:r>
          <w:r>
            <w:t>115</w:t>
          </w:r>
          <w:r>
            <w:fldChar w:fldCharType="end"/>
          </w:r>
          <w:r>
            <w:fldChar w:fldCharType="end"/>
          </w:r>
        </w:p>
        <w:p>
          <w:pPr>
            <w:pStyle w:val="13"/>
            <w:tabs>
              <w:tab w:val="right" w:leader="dot" w:pos="8312"/>
            </w:tabs>
          </w:pPr>
          <w:r>
            <w:fldChar w:fldCharType="begin"/>
          </w:r>
          <w:r>
            <w:instrText xml:space="preserve"> HYPERLINK \l _Toc8169 </w:instrText>
          </w:r>
          <w:r>
            <w:fldChar w:fldCharType="separate"/>
          </w:r>
          <w:r>
            <w:rPr>
              <w:rFonts w:hint="eastAsia"/>
              <w:lang w:val="en-US" w:eastAsia="zh-CN"/>
            </w:rPr>
            <w:t>4</w:t>
          </w:r>
          <w:r>
            <w:rPr>
              <w:rFonts w:hint="eastAsia"/>
            </w:rPr>
            <w:t>.7专题7：数字政府服务</w:t>
          </w:r>
          <w:r>
            <w:rPr>
              <w:rFonts w:hint="eastAsia" w:ascii="宋体" w:hAnsi="宋体" w:eastAsia="宋体"/>
            </w:rPr>
            <w:t>与治理能力提升专题</w:t>
          </w:r>
          <w:r>
            <w:tab/>
          </w:r>
          <w:r>
            <w:fldChar w:fldCharType="begin"/>
          </w:r>
          <w:r>
            <w:instrText xml:space="preserve"> PAGEREF _Toc8169 \h </w:instrText>
          </w:r>
          <w:r>
            <w:fldChar w:fldCharType="separate"/>
          </w:r>
          <w:r>
            <w:t>130</w:t>
          </w:r>
          <w:r>
            <w:fldChar w:fldCharType="end"/>
          </w:r>
          <w:r>
            <w:fldChar w:fldCharType="end"/>
          </w:r>
        </w:p>
        <w:p>
          <w:pPr>
            <w:pStyle w:val="13"/>
            <w:tabs>
              <w:tab w:val="right" w:leader="dot" w:pos="8312"/>
            </w:tabs>
          </w:pPr>
          <w:r>
            <w:fldChar w:fldCharType="begin"/>
          </w:r>
          <w:r>
            <w:instrText xml:space="preserve"> HYPERLINK \l _Toc31572 </w:instrText>
          </w:r>
          <w:r>
            <w:fldChar w:fldCharType="separate"/>
          </w:r>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_Toc31572 \h </w:instrText>
          </w:r>
          <w:r>
            <w:fldChar w:fldCharType="separate"/>
          </w:r>
          <w:r>
            <w:t>144</w:t>
          </w:r>
          <w:r>
            <w:fldChar w:fldCharType="end"/>
          </w:r>
          <w:r>
            <w:fldChar w:fldCharType="end"/>
          </w:r>
        </w:p>
        <w:p>
          <w:pPr>
            <w:pStyle w:val="11"/>
            <w:tabs>
              <w:tab w:val="right" w:leader="dot" w:pos="8312"/>
            </w:tabs>
          </w:pPr>
          <w:r>
            <w:fldChar w:fldCharType="begin"/>
          </w:r>
          <w:r>
            <w:instrText xml:space="preserve"> HYPERLINK \l _Toc28066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_Toc28066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_Toc11322 </w:instrText>
          </w:r>
          <w:r>
            <w:fldChar w:fldCharType="separate"/>
          </w:r>
          <w:r>
            <w:rPr>
              <w:rFonts w:hint="eastAsia"/>
              <w:lang w:val="en-US" w:eastAsia="zh-CN"/>
            </w:rPr>
            <w:t>5</w:t>
          </w:r>
          <w:r>
            <w:rPr>
              <w:rFonts w:hint="eastAsia"/>
            </w:rPr>
            <w:t>.1性别分布</w:t>
          </w:r>
          <w:r>
            <w:tab/>
          </w:r>
          <w:r>
            <w:fldChar w:fldCharType="begin"/>
          </w:r>
          <w:r>
            <w:instrText xml:space="preserve"> PAGEREF _Toc11322 \h </w:instrText>
          </w:r>
          <w:r>
            <w:fldChar w:fldCharType="separate"/>
          </w:r>
          <w:r>
            <w:t>162</w:t>
          </w:r>
          <w:r>
            <w:fldChar w:fldCharType="end"/>
          </w:r>
          <w:r>
            <w:fldChar w:fldCharType="end"/>
          </w:r>
        </w:p>
        <w:p>
          <w:pPr>
            <w:pStyle w:val="13"/>
            <w:tabs>
              <w:tab w:val="right" w:leader="dot" w:pos="8312"/>
            </w:tabs>
          </w:pPr>
          <w:r>
            <w:fldChar w:fldCharType="begin"/>
          </w:r>
          <w:r>
            <w:instrText xml:space="preserve"> HYPERLINK \l _Toc1626 </w:instrText>
          </w:r>
          <w:r>
            <w:fldChar w:fldCharType="separate"/>
          </w:r>
          <w:r>
            <w:rPr>
              <w:rFonts w:hint="eastAsia"/>
              <w:lang w:val="en-US" w:eastAsia="zh-CN"/>
            </w:rPr>
            <w:t>5</w:t>
          </w:r>
          <w:r>
            <w:rPr>
              <w:rFonts w:hint="eastAsia"/>
            </w:rPr>
            <w:t>.2年龄分布</w:t>
          </w:r>
          <w:r>
            <w:tab/>
          </w:r>
          <w:r>
            <w:fldChar w:fldCharType="begin"/>
          </w:r>
          <w:r>
            <w:instrText xml:space="preserve"> PAGEREF _Toc1626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_Toc17965 </w:instrText>
          </w:r>
          <w:r>
            <w:fldChar w:fldCharType="separate"/>
          </w:r>
          <w:r>
            <w:rPr>
              <w:rFonts w:hint="eastAsia"/>
              <w:lang w:val="en-US" w:eastAsia="zh-CN"/>
            </w:rPr>
            <w:t>5</w:t>
          </w:r>
          <w:r>
            <w:rPr>
              <w:rFonts w:hint="eastAsia"/>
            </w:rPr>
            <w:t>.3从业时间</w:t>
          </w:r>
          <w:r>
            <w:tab/>
          </w:r>
          <w:r>
            <w:fldChar w:fldCharType="begin"/>
          </w:r>
          <w:r>
            <w:instrText xml:space="preserve"> PAGEREF _Toc17965 \h </w:instrText>
          </w:r>
          <w:r>
            <w:fldChar w:fldCharType="separate"/>
          </w:r>
          <w:r>
            <w:t>163</w:t>
          </w:r>
          <w:r>
            <w:fldChar w:fldCharType="end"/>
          </w:r>
          <w:r>
            <w:fldChar w:fldCharType="end"/>
          </w:r>
        </w:p>
        <w:p>
          <w:pPr>
            <w:pStyle w:val="13"/>
            <w:tabs>
              <w:tab w:val="right" w:leader="dot" w:pos="8312"/>
            </w:tabs>
          </w:pPr>
          <w:r>
            <w:fldChar w:fldCharType="begin"/>
          </w:r>
          <w:r>
            <w:instrText xml:space="preserve"> HYPERLINK \l _Toc9124 </w:instrText>
          </w:r>
          <w:r>
            <w:fldChar w:fldCharType="separate"/>
          </w:r>
          <w:r>
            <w:rPr>
              <w:rFonts w:hint="eastAsia"/>
              <w:lang w:val="en-US" w:eastAsia="zh-CN"/>
            </w:rPr>
            <w:t>5</w:t>
          </w:r>
          <w:r>
            <w:rPr>
              <w:rFonts w:hint="eastAsia"/>
            </w:rPr>
            <w:t>.4学历分布</w:t>
          </w:r>
          <w:r>
            <w:tab/>
          </w:r>
          <w:r>
            <w:fldChar w:fldCharType="begin"/>
          </w:r>
          <w:r>
            <w:instrText xml:space="preserve"> PAGEREF _Toc9124 \h </w:instrText>
          </w:r>
          <w:r>
            <w:fldChar w:fldCharType="separate"/>
          </w:r>
          <w:r>
            <w:t>164</w:t>
          </w:r>
          <w:r>
            <w:fldChar w:fldCharType="end"/>
          </w:r>
          <w:r>
            <w:fldChar w:fldCharType="end"/>
          </w:r>
        </w:p>
        <w:p>
          <w:pPr>
            <w:pStyle w:val="13"/>
            <w:tabs>
              <w:tab w:val="right" w:leader="dot" w:pos="8312"/>
            </w:tabs>
          </w:pPr>
          <w:r>
            <w:fldChar w:fldCharType="begin"/>
          </w:r>
          <w:r>
            <w:instrText xml:space="preserve"> HYPERLINK \l _Toc24378 </w:instrText>
          </w:r>
          <w:r>
            <w:fldChar w:fldCharType="separate"/>
          </w:r>
          <w:r>
            <w:rPr>
              <w:rFonts w:hint="eastAsia"/>
              <w:lang w:val="en-US" w:eastAsia="zh-CN"/>
            </w:rPr>
            <w:t>5</w:t>
          </w:r>
          <w:r>
            <w:rPr>
              <w:rFonts w:hint="eastAsia"/>
            </w:rPr>
            <w:t>.5工作单位</w:t>
          </w:r>
          <w:r>
            <w:tab/>
          </w:r>
          <w:r>
            <w:fldChar w:fldCharType="begin"/>
          </w:r>
          <w:r>
            <w:instrText xml:space="preserve"> PAGEREF _Toc24378 \h </w:instrText>
          </w:r>
          <w:r>
            <w:fldChar w:fldCharType="separate"/>
          </w:r>
          <w:r>
            <w:t>165</w:t>
          </w:r>
          <w:r>
            <w:fldChar w:fldCharType="end"/>
          </w:r>
          <w:r>
            <w:fldChar w:fldCharType="end"/>
          </w:r>
        </w:p>
        <w:p>
          <w:pPr>
            <w:pStyle w:val="11"/>
            <w:tabs>
              <w:tab w:val="right" w:leader="dot" w:pos="8312"/>
            </w:tabs>
          </w:pPr>
          <w:r>
            <w:fldChar w:fldCharType="begin"/>
          </w:r>
          <w:r>
            <w:instrText xml:space="preserve"> HYPERLINK \l _Toc25661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_Toc25661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_Toc21206 </w:instrText>
          </w:r>
          <w:r>
            <w:fldChar w:fldCharType="separate"/>
          </w:r>
          <w:r>
            <w:rPr>
              <w:rFonts w:hint="eastAsia"/>
              <w:lang w:val="en-US" w:eastAsia="zh-CN"/>
            </w:rPr>
            <w:t>6</w:t>
          </w:r>
          <w:r>
            <w:rPr>
              <w:rFonts w:hint="eastAsia"/>
            </w:rPr>
            <w:t>.1安全感总体感受</w:t>
          </w:r>
          <w:r>
            <w:tab/>
          </w:r>
          <w:r>
            <w:fldChar w:fldCharType="begin"/>
          </w:r>
          <w:r>
            <w:instrText xml:space="preserve"> PAGEREF _Toc21206 \h </w:instrText>
          </w:r>
          <w:r>
            <w:fldChar w:fldCharType="separate"/>
          </w:r>
          <w:r>
            <w:t>167</w:t>
          </w:r>
          <w:r>
            <w:fldChar w:fldCharType="end"/>
          </w:r>
          <w:r>
            <w:fldChar w:fldCharType="end"/>
          </w:r>
        </w:p>
        <w:p>
          <w:pPr>
            <w:pStyle w:val="13"/>
            <w:tabs>
              <w:tab w:val="right" w:leader="dot" w:pos="8312"/>
            </w:tabs>
          </w:pPr>
          <w:r>
            <w:fldChar w:fldCharType="begin"/>
          </w:r>
          <w:r>
            <w:instrText xml:space="preserve"> HYPERLINK \l _Toc24402 </w:instrText>
          </w:r>
          <w:r>
            <w:fldChar w:fldCharType="separate"/>
          </w:r>
          <w:r>
            <w:rPr>
              <w:rFonts w:hint="eastAsia"/>
              <w:lang w:val="en-US" w:eastAsia="zh-CN"/>
            </w:rPr>
            <w:t>6</w:t>
          </w:r>
          <w:r>
            <w:rPr>
              <w:rFonts w:hint="eastAsia"/>
            </w:rPr>
            <w:t>.2网络安全态势感受</w:t>
          </w:r>
          <w:r>
            <w:tab/>
          </w:r>
          <w:r>
            <w:fldChar w:fldCharType="begin"/>
          </w:r>
          <w:r>
            <w:instrText xml:space="preserve"> PAGEREF _Toc24402 \h </w:instrText>
          </w:r>
          <w:r>
            <w:fldChar w:fldCharType="separate"/>
          </w:r>
          <w:r>
            <w:t>168</w:t>
          </w:r>
          <w:r>
            <w:fldChar w:fldCharType="end"/>
          </w:r>
          <w:r>
            <w:fldChar w:fldCharType="end"/>
          </w:r>
        </w:p>
        <w:p>
          <w:pPr>
            <w:pStyle w:val="13"/>
            <w:tabs>
              <w:tab w:val="right" w:leader="dot" w:pos="8312"/>
            </w:tabs>
          </w:pPr>
          <w:r>
            <w:fldChar w:fldCharType="begin"/>
          </w:r>
          <w:r>
            <w:instrText xml:space="preserve"> HYPERLINK \l _Toc32116 </w:instrText>
          </w:r>
          <w:r>
            <w:fldChar w:fldCharType="separate"/>
          </w:r>
          <w:r>
            <w:rPr>
              <w:rFonts w:hint="eastAsia"/>
              <w:lang w:val="en-US" w:eastAsia="zh-CN"/>
            </w:rPr>
            <w:t>6</w:t>
          </w:r>
          <w:r>
            <w:rPr>
              <w:rFonts w:hint="eastAsia"/>
            </w:rPr>
            <w:t>.3打击网络黑灰产业</w:t>
          </w:r>
          <w:r>
            <w:tab/>
          </w:r>
          <w:r>
            <w:fldChar w:fldCharType="begin"/>
          </w:r>
          <w:r>
            <w:instrText xml:space="preserve"> PAGEREF _Toc32116 \h </w:instrText>
          </w:r>
          <w:r>
            <w:fldChar w:fldCharType="separate"/>
          </w:r>
          <w:r>
            <w:t>170</w:t>
          </w:r>
          <w:r>
            <w:fldChar w:fldCharType="end"/>
          </w:r>
          <w:r>
            <w:fldChar w:fldCharType="end"/>
          </w:r>
        </w:p>
        <w:p>
          <w:pPr>
            <w:pStyle w:val="13"/>
            <w:tabs>
              <w:tab w:val="right" w:leader="dot" w:pos="8312"/>
            </w:tabs>
          </w:pPr>
          <w:r>
            <w:fldChar w:fldCharType="begin"/>
          </w:r>
          <w:r>
            <w:instrText xml:space="preserve"> HYPERLINK \l _Toc13049 </w:instrText>
          </w:r>
          <w:r>
            <w:fldChar w:fldCharType="separate"/>
          </w:r>
          <w:r>
            <w:rPr>
              <w:rFonts w:hint="eastAsia"/>
              <w:lang w:val="en-US" w:eastAsia="zh-CN"/>
            </w:rPr>
            <w:t>6</w:t>
          </w:r>
          <w:r>
            <w:rPr>
              <w:rFonts w:hint="eastAsia"/>
            </w:rPr>
            <w:t>.4网络安全的治理</w:t>
          </w:r>
          <w:r>
            <w:tab/>
          </w:r>
          <w:r>
            <w:fldChar w:fldCharType="begin"/>
          </w:r>
          <w:r>
            <w:instrText xml:space="preserve"> PAGEREF _Toc13049 \h </w:instrText>
          </w:r>
          <w:r>
            <w:fldChar w:fldCharType="separate"/>
          </w:r>
          <w:r>
            <w:t>174</w:t>
          </w:r>
          <w:r>
            <w:fldChar w:fldCharType="end"/>
          </w:r>
          <w:r>
            <w:fldChar w:fldCharType="end"/>
          </w:r>
        </w:p>
        <w:p>
          <w:pPr>
            <w:pStyle w:val="11"/>
            <w:tabs>
              <w:tab w:val="right" w:leader="dot" w:pos="8312"/>
            </w:tabs>
          </w:pPr>
          <w:r>
            <w:fldChar w:fldCharType="begin"/>
          </w:r>
          <w:r>
            <w:instrText xml:space="preserve"> HYPERLINK \l _Toc4761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_Toc4761 \h </w:instrText>
          </w:r>
          <w:r>
            <w:fldChar w:fldCharType="separate"/>
          </w:r>
          <w:r>
            <w:t>180</w:t>
          </w:r>
          <w:r>
            <w:fldChar w:fldCharType="end"/>
          </w:r>
          <w:r>
            <w:fldChar w:fldCharType="end"/>
          </w:r>
        </w:p>
        <w:p>
          <w:pPr>
            <w:pStyle w:val="11"/>
            <w:tabs>
              <w:tab w:val="right" w:leader="dot" w:pos="8312"/>
            </w:tabs>
          </w:pPr>
          <w:r>
            <w:fldChar w:fldCharType="begin"/>
          </w:r>
          <w:r>
            <w:instrText xml:space="preserve"> HYPERLINK \l _Toc9054 </w:instrText>
          </w:r>
          <w:r>
            <w:fldChar w:fldCharType="separate"/>
          </w:r>
          <w:r>
            <w:rPr>
              <w:rFonts w:hint="eastAsia" w:asciiTheme="minorHAnsi" w:hAnsiTheme="minorHAnsi" w:cstheme="minorHAnsi"/>
            </w:rPr>
            <w:t>附件二：调查报告致谢词</w:t>
          </w:r>
          <w:r>
            <w:tab/>
          </w:r>
          <w:r>
            <w:fldChar w:fldCharType="begin"/>
          </w:r>
          <w:r>
            <w:instrText xml:space="preserve"> PAGEREF _Toc9054 \h </w:instrText>
          </w:r>
          <w:r>
            <w:fldChar w:fldCharType="separate"/>
          </w:r>
          <w:r>
            <w:t>185</w:t>
          </w:r>
          <w:r>
            <w:fldChar w:fldCharType="end"/>
          </w:r>
          <w:r>
            <w:fldChar w:fldCharType="end"/>
          </w:r>
        </w:p>
        <w:p>
          <w:pPr>
            <w:pStyle w:val="11"/>
            <w:tabs>
              <w:tab w:val="right" w:leader="dot" w:pos="8312"/>
            </w:tabs>
          </w:pPr>
          <w:r>
            <w:fldChar w:fldCharType="begin"/>
          </w:r>
          <w:r>
            <w:instrText xml:space="preserve"> HYPERLINK \l _Toc4496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_Toc4496 \h </w:instrText>
          </w:r>
          <w:r>
            <w:fldChar w:fldCharType="separate"/>
          </w:r>
          <w:r>
            <w:t>187</w:t>
          </w:r>
          <w:r>
            <w:fldChar w:fldCharType="end"/>
          </w:r>
          <w:r>
            <w:fldChar w:fldCharType="end"/>
          </w:r>
        </w:p>
        <w:p>
          <w:pPr>
            <w:pStyle w:val="11"/>
            <w:tabs>
              <w:tab w:val="right" w:leader="dot" w:pos="8312"/>
            </w:tabs>
          </w:pPr>
          <w:r>
            <w:fldChar w:fldCharType="begin"/>
          </w:r>
          <w:r>
            <w:instrText xml:space="preserve"> HYPERLINK \l _Toc5928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_Toc5928 \h </w:instrText>
          </w:r>
          <w:r>
            <w:fldChar w:fldCharType="separate"/>
          </w:r>
          <w:r>
            <w:t>189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bookmarkStart w:id="360" w:name="_GoBack"/>
      <w:bookmarkEnd w:id="360"/>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_Toc16205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_Toc16205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_Toc14269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_Toc14269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_Toc2806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_Toc2806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_Toc20472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_Toc20472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_Toc4057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_Toc4057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_Toc18042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_Toc18042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_Toc27141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_Toc27141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_Toc14167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_Toc14167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_Toc12994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_Toc12994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_Toc1993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_Toc1993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_Toc1981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_Toc18037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_Toc18037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_Toc3430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_Toc3430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_Toc24815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_Toc24815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_Toc28823 </w:instrText>
      </w:r>
      <w:r>
        <w:rPr>
          <w:rFonts w:hint="eastAsia" w:ascii="黑体" w:hAnsi="黑体" w:eastAsia="黑体"/>
          <w:bCs/>
          <w:kern w:val="44"/>
          <w:szCs w:val="28"/>
        </w:rPr>
        <w:fldChar w:fldCharType="separate"/>
      </w:r>
      <w:r>
        <w:rPr>
          <w:rFonts w:hint="eastAsia"/>
        </w:rPr>
        <w:t>图表</w:t>
      </w:r>
      <w:r>
        <w:t xml:space="preserve">15 </w:t>
      </w:r>
      <w:r>
        <w:rPr>
          <w:rFonts w:hint="eastAsia"/>
        </w:rPr>
        <w:t>：公众网民常遇见的网络安全问题</w:t>
      </w:r>
      <w:r>
        <w:tab/>
      </w:r>
      <w:r>
        <w:fldChar w:fldCharType="begin"/>
      </w:r>
      <w:r>
        <w:instrText xml:space="preserve"> PAGEREF _Toc28823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_Toc21121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_Toc21121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_Toc11126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_Toc11126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_Toc12328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_Toc12328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_Toc4508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_Toc4508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_Toc13792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_Toc13792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_Toc26487 </w:instrText>
      </w:r>
      <w:r>
        <w:rPr>
          <w:rFonts w:hint="eastAsia" w:ascii="黑体" w:hAnsi="黑体" w:eastAsia="黑体"/>
          <w:bCs/>
          <w:kern w:val="44"/>
          <w:szCs w:val="28"/>
        </w:rPr>
        <w:fldChar w:fldCharType="separate"/>
      </w:r>
      <w:r>
        <w:rPr>
          <w:rFonts w:hint="eastAsia"/>
        </w:rPr>
        <w:t>图表</w:t>
      </w:r>
      <w:r>
        <w:t xml:space="preserve">21 </w:t>
      </w:r>
      <w:r>
        <w:rPr>
          <w:rFonts w:hint="eastAsia"/>
        </w:rPr>
        <w:t>：公众网民对网络安全法律、规章及政策标准的了解</w:t>
      </w:r>
      <w:r>
        <w:tab/>
      </w:r>
      <w:r>
        <w:fldChar w:fldCharType="begin"/>
      </w:r>
      <w:r>
        <w:instrText xml:space="preserve"> PAGEREF _Toc26487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_Toc14625 </w:instrText>
      </w:r>
      <w:r>
        <w:rPr>
          <w:rFonts w:hint="eastAsia" w:ascii="黑体" w:hAnsi="黑体" w:eastAsia="黑体"/>
          <w:bCs/>
          <w:kern w:val="44"/>
          <w:szCs w:val="28"/>
        </w:rPr>
        <w:fldChar w:fldCharType="separate"/>
      </w:r>
      <w:r>
        <w:rPr>
          <w:rFonts w:hint="eastAsia"/>
        </w:rPr>
        <w:t>图表</w:t>
      </w:r>
      <w:r>
        <w:t xml:space="preserve">22 </w:t>
      </w:r>
      <w:r>
        <w:rPr>
          <w:rFonts w:hint="eastAsia"/>
        </w:rPr>
        <w:t>：网络安全法律法规知识来源渠道</w:t>
      </w:r>
      <w:r>
        <w:tab/>
      </w:r>
      <w:r>
        <w:fldChar w:fldCharType="begin"/>
      </w:r>
      <w:r>
        <w:instrText xml:space="preserve"> PAGEREF _Toc14625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_Toc2284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：网络安全普法教育工作的薄弱环节</w:t>
      </w:r>
      <w:r>
        <w:tab/>
      </w:r>
      <w:r>
        <w:fldChar w:fldCharType="begin"/>
      </w:r>
      <w:r>
        <w:instrText xml:space="preserve"> PAGEREF _Toc2284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_Toc9386 </w:instrText>
      </w:r>
      <w:r>
        <w:rPr>
          <w:rFonts w:hint="eastAsia" w:ascii="黑体" w:hAnsi="黑体" w:eastAsia="黑体"/>
          <w:bCs/>
          <w:kern w:val="44"/>
          <w:szCs w:val="28"/>
        </w:rPr>
        <w:fldChar w:fldCharType="separate"/>
      </w:r>
      <w:r>
        <w:rPr>
          <w:rFonts w:hint="eastAsia"/>
        </w:rPr>
        <w:t>图表</w:t>
      </w:r>
      <w:r>
        <w:t xml:space="preserve">24 </w:t>
      </w:r>
      <w:r>
        <w:rPr>
          <w:rFonts w:hint="eastAsia"/>
        </w:rPr>
        <w:t>：亟待加强网络安全立法的内容</w:t>
      </w:r>
      <w:r>
        <w:tab/>
      </w:r>
      <w:r>
        <w:fldChar w:fldCharType="begin"/>
      </w:r>
      <w:r>
        <w:instrText xml:space="preserve"> PAGEREF _Toc9386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_Toc25409 </w:instrText>
      </w:r>
      <w:r>
        <w:rPr>
          <w:rFonts w:hint="eastAsia" w:ascii="黑体" w:hAnsi="黑体" w:eastAsia="黑体"/>
          <w:bCs/>
          <w:kern w:val="44"/>
          <w:szCs w:val="28"/>
        </w:rPr>
        <w:fldChar w:fldCharType="separate"/>
      </w:r>
      <w:r>
        <w:rPr>
          <w:rFonts w:hint="eastAsia" w:ascii="黑体" w:hAnsi="黑体"/>
          <w:szCs w:val="24"/>
        </w:rPr>
        <w:t>图表</w:t>
      </w:r>
      <w:r>
        <w:t xml:space="preserve">25 </w:t>
      </w:r>
      <w:r>
        <w:rPr>
          <w:rFonts w:hint="eastAsia" w:ascii="黑体" w:hAnsi="黑体"/>
          <w:szCs w:val="24"/>
        </w:rPr>
        <w:t>：公众网民遇到网络纠纷发生率排序</w:t>
      </w:r>
      <w:r>
        <w:tab/>
      </w:r>
      <w:r>
        <w:fldChar w:fldCharType="begin"/>
      </w:r>
      <w:r>
        <w:instrText xml:space="preserve"> PAGEREF _Toc25409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_Toc24957 </w:instrText>
      </w:r>
      <w:r>
        <w:rPr>
          <w:rFonts w:hint="eastAsia" w:ascii="黑体" w:hAnsi="黑体" w:eastAsia="黑体"/>
          <w:bCs/>
          <w:kern w:val="44"/>
          <w:szCs w:val="28"/>
        </w:rPr>
        <w:fldChar w:fldCharType="separate"/>
      </w:r>
      <w:r>
        <w:rPr>
          <w:rFonts w:hint="eastAsia"/>
        </w:rPr>
        <w:t>图表</w:t>
      </w:r>
      <w:r>
        <w:t xml:space="preserve">26 </w:t>
      </w:r>
      <w:r>
        <w:rPr>
          <w:rFonts w:hint="eastAsia"/>
        </w:rPr>
        <w:t>：网民对网络纠纷的应对选择</w:t>
      </w:r>
      <w:r>
        <w:tab/>
      </w:r>
      <w:r>
        <w:fldChar w:fldCharType="begin"/>
      </w:r>
      <w:r>
        <w:instrText xml:space="preserve"> PAGEREF _Toc24957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_Toc17979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：网民对互联网纠纷人民调解委员会等机构的看法</w:t>
      </w:r>
      <w:r>
        <w:tab/>
      </w:r>
      <w:r>
        <w:fldChar w:fldCharType="begin"/>
      </w:r>
      <w:r>
        <w:instrText xml:space="preserve"> PAGEREF _Toc17979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_Toc20779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：网民对网络安全方面司法工作满意度评价</w:t>
      </w:r>
      <w:r>
        <w:tab/>
      </w:r>
      <w:r>
        <w:fldChar w:fldCharType="begin"/>
      </w:r>
      <w:r>
        <w:instrText xml:space="preserve"> PAGEREF _Toc20779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_Toc20611 </w:instrText>
      </w:r>
      <w:r>
        <w:rPr>
          <w:rFonts w:hint="eastAsia" w:ascii="黑体" w:hAnsi="黑体" w:eastAsia="黑体"/>
          <w:bCs/>
          <w:kern w:val="44"/>
          <w:szCs w:val="28"/>
        </w:rPr>
        <w:fldChar w:fldCharType="separate"/>
      </w:r>
      <w:r>
        <w:rPr>
          <w:rFonts w:hint="eastAsia"/>
        </w:rPr>
        <w:t>图表</w:t>
      </w:r>
      <w:r>
        <w:t xml:space="preserve">29 </w:t>
      </w:r>
      <w:r>
        <w:rPr>
          <w:rFonts w:hint="eastAsia"/>
        </w:rPr>
        <w:t>：网络安全领域中社会层面参与协同治理状况满意度评价</w:t>
      </w:r>
      <w:r>
        <w:tab/>
      </w:r>
      <w:r>
        <w:fldChar w:fldCharType="begin"/>
      </w:r>
      <w:r>
        <w:instrText xml:space="preserve"> PAGEREF _Toc20611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_Toc15697 </w:instrText>
      </w:r>
      <w:r>
        <w:rPr>
          <w:rFonts w:hint="eastAsia" w:ascii="黑体" w:hAnsi="黑体" w:eastAsia="黑体"/>
          <w:bCs/>
          <w:kern w:val="44"/>
          <w:szCs w:val="28"/>
        </w:rPr>
        <w:fldChar w:fldCharType="separate"/>
      </w:r>
      <w:r>
        <w:rPr>
          <w:rFonts w:hint="eastAsia"/>
        </w:rPr>
        <w:t>图表</w:t>
      </w:r>
      <w:r>
        <w:t xml:space="preserve">30 </w:t>
      </w:r>
      <w:r>
        <w:rPr>
          <w:rFonts w:hint="eastAsia"/>
        </w:rPr>
        <w:t>：代表网民利益说话的构成主体</w:t>
      </w:r>
      <w:r>
        <w:tab/>
      </w:r>
      <w:r>
        <w:fldChar w:fldCharType="begin"/>
      </w:r>
      <w:r>
        <w:instrText xml:space="preserve"> PAGEREF _Toc15697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_Toc31566 </w:instrText>
      </w:r>
      <w:r>
        <w:rPr>
          <w:rFonts w:hint="eastAsia" w:ascii="黑体" w:hAnsi="黑体" w:eastAsia="黑体"/>
          <w:bCs/>
          <w:kern w:val="44"/>
          <w:szCs w:val="28"/>
        </w:rPr>
        <w:fldChar w:fldCharType="separate"/>
      </w:r>
      <w:r>
        <w:rPr>
          <w:rFonts w:ascii="宋体" w:hAnsi="宋体" w:eastAsia="宋体"/>
        </w:rPr>
        <w:t>图表</w:t>
      </w:r>
      <w:r>
        <w:t xml:space="preserve">31 </w:t>
      </w:r>
      <w:r>
        <w:rPr>
          <w:rFonts w:ascii="宋体" w:hAnsi="宋体" w:eastAsia="宋体"/>
        </w:rPr>
        <w:t>：网络违法犯罪态势</w:t>
      </w:r>
      <w:r>
        <w:tab/>
      </w:r>
      <w:r>
        <w:fldChar w:fldCharType="begin"/>
      </w:r>
      <w:r>
        <w:instrText xml:space="preserve"> PAGEREF _Toc31566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_Toc24675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：需加强打击的网络违法犯罪行为</w:t>
      </w:r>
      <w:r>
        <w:tab/>
      </w:r>
      <w:r>
        <w:fldChar w:fldCharType="begin"/>
      </w:r>
      <w:r>
        <w:instrText xml:space="preserve"> PAGEREF _Toc24675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_Toc2365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：网络诈骗发案率变化</w:t>
      </w:r>
      <w:r>
        <w:tab/>
      </w:r>
      <w:r>
        <w:fldChar w:fldCharType="begin"/>
      </w:r>
      <w:r>
        <w:instrText xml:space="preserve"> PAGEREF _Toc2365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_Toc27560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：电信网络诈骗态势</w:t>
      </w:r>
      <w:r>
        <w:tab/>
      </w:r>
      <w:r>
        <w:fldChar w:fldCharType="begin"/>
      </w:r>
      <w:r>
        <w:instrText xml:space="preserve"> PAGEREF _Toc27560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_Toc23682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：网民遭遇网络诈骗的情形</w:t>
      </w:r>
      <w:r>
        <w:tab/>
      </w:r>
      <w:r>
        <w:fldChar w:fldCharType="begin"/>
      </w:r>
      <w:r>
        <w:instrText xml:space="preserve"> PAGEREF _Toc23682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_Toc11910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：网民对电信诈骗的应对</w:t>
      </w:r>
      <w:r>
        <w:tab/>
      </w:r>
      <w:r>
        <w:fldChar w:fldCharType="begin"/>
      </w:r>
      <w:r>
        <w:instrText xml:space="preserve"> PAGEREF _Toc11910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_Toc30789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：网民对投诉或举报的处理结果评价</w:t>
      </w:r>
      <w:r>
        <w:tab/>
      </w:r>
      <w:r>
        <w:fldChar w:fldCharType="begin"/>
      </w:r>
      <w:r>
        <w:instrText xml:space="preserve"> PAGEREF _Toc30789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_Toc17152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：网民对官方反诈服务渠道和工具的认知度</w:t>
      </w:r>
      <w:r>
        <w:tab/>
      </w:r>
      <w:r>
        <w:fldChar w:fldCharType="begin"/>
      </w:r>
      <w:r>
        <w:instrText xml:space="preserve"> PAGEREF _Toc17152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_Toc12614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：所在社区、校园及企业开展防诈骗宣传活动的情况</w:t>
      </w:r>
      <w:r>
        <w:tab/>
      </w:r>
      <w:r>
        <w:fldChar w:fldCharType="begin"/>
      </w:r>
      <w:r>
        <w:instrText xml:space="preserve"> PAGEREF _Toc12614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_Toc25469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：“金融投资”类APP导致财产损失的情况</w:t>
      </w:r>
      <w:r>
        <w:tab/>
      </w:r>
      <w:r>
        <w:fldChar w:fldCharType="begin"/>
      </w:r>
      <w:r>
        <w:instrText xml:space="preserve"> PAGEREF _Toc25469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_Toc20931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：网民电子支付被盗刷的现状</w:t>
      </w:r>
      <w:r>
        <w:tab/>
      </w:r>
      <w:r>
        <w:fldChar w:fldCharType="begin"/>
      </w:r>
      <w:r>
        <w:instrText xml:space="preserve"> PAGEREF _Toc20931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_Toc19915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：网络博彩或网络赌博渗透程度</w:t>
      </w:r>
      <w:r>
        <w:tab/>
      </w:r>
      <w:r>
        <w:fldChar w:fldCharType="begin"/>
      </w:r>
      <w:r>
        <w:instrText xml:space="preserve"> PAGEREF _Toc19915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_Toc13468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：网络勒索病毒、木马等破坏性程序渗透程度</w:t>
      </w:r>
      <w:r>
        <w:tab/>
      </w:r>
      <w:r>
        <w:fldChar w:fldCharType="begin"/>
      </w:r>
      <w:r>
        <w:instrText xml:space="preserve"> PAGEREF _Toc13468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_Toc22371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：个人网络安全防范措施的落实</w:t>
      </w:r>
      <w:r>
        <w:tab/>
      </w:r>
      <w:r>
        <w:fldChar w:fldCharType="begin"/>
      </w:r>
      <w:r>
        <w:instrText xml:space="preserve"> PAGEREF _Toc22371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_Toc7093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：不良信息乱象泛滥现状</w:t>
      </w:r>
      <w:r>
        <w:tab/>
      </w:r>
      <w:r>
        <w:fldChar w:fldCharType="begin"/>
      </w:r>
      <w:r>
        <w:instrText xml:space="preserve"> PAGEREF _Toc7093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_Toc5871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：色情暴力等低俗网络信息数量变化情况</w:t>
      </w:r>
      <w:r>
        <w:tab/>
      </w:r>
      <w:r>
        <w:fldChar w:fldCharType="begin"/>
      </w:r>
      <w:r>
        <w:instrText xml:space="preserve"> PAGEREF _Toc5871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_Toc17820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：遇到低俗网络信息渠道的渗透率</w:t>
      </w:r>
      <w:r>
        <w:tab/>
      </w:r>
      <w:r>
        <w:fldChar w:fldCharType="begin"/>
      </w:r>
      <w:r>
        <w:instrText xml:space="preserve"> PAGEREF _Toc17820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_Toc18185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：遇到低俗网络信息的应对措施</w:t>
      </w:r>
      <w:r>
        <w:tab/>
      </w:r>
      <w:r>
        <w:fldChar w:fldCharType="begin"/>
      </w:r>
      <w:r>
        <w:instrText xml:space="preserve"> PAGEREF _Toc18185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_Toc1644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：网民对低俗网络信息投诉效果的评价</w:t>
      </w:r>
      <w:r>
        <w:tab/>
      </w:r>
      <w:r>
        <w:fldChar w:fldCharType="begin"/>
      </w:r>
      <w:r>
        <w:instrText xml:space="preserve"> PAGEREF _Toc1644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_Toc17990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_Toc17990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_Toc26609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：公众网民对遏制网络违法犯罪不满意的领域</w:t>
      </w:r>
      <w:r>
        <w:tab/>
      </w:r>
      <w:r>
        <w:fldChar w:fldCharType="begin"/>
      </w:r>
      <w:r>
        <w:instrText xml:space="preserve"> PAGEREF _Toc26609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_Toc22643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：对公安部门打击网络犯罪的期望</w:t>
      </w:r>
      <w:r>
        <w:tab/>
      </w:r>
      <w:r>
        <w:fldChar w:fldCharType="begin"/>
      </w:r>
      <w:r>
        <w:instrText xml:space="preserve"> PAGEREF _Toc22643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_Toc5388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：网民对我国个人信息保护状况评价</w:t>
      </w:r>
      <w:r>
        <w:tab/>
      </w:r>
      <w:r>
        <w:fldChar w:fldCharType="begin"/>
      </w:r>
      <w:r>
        <w:instrText xml:space="preserve"> PAGEREF _Toc5388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_Toc3358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：网民对我国个人信息泄露情况评价</w:t>
      </w:r>
      <w:r>
        <w:tab/>
      </w:r>
      <w:r>
        <w:fldChar w:fldCharType="begin"/>
      </w:r>
      <w:r>
        <w:instrText xml:space="preserve"> PAGEREF _Toc3358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_Toc5209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：个人信息保护做得不好的应用领域</w:t>
      </w:r>
      <w:r>
        <w:tab/>
      </w:r>
      <w:r>
        <w:fldChar w:fldCharType="begin"/>
      </w:r>
      <w:r>
        <w:instrText xml:space="preserve"> PAGEREF _Toc5209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_Toc28505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：个人信息泄露的场景</w:t>
      </w:r>
      <w:r>
        <w:tab/>
      </w:r>
      <w:r>
        <w:fldChar w:fldCharType="begin"/>
      </w:r>
      <w:r>
        <w:instrText xml:space="preserve"> PAGEREF _Toc28505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_Toc5648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_Toc5648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_Toc25274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：个人信息被泄露或被滥用的情况</w:t>
      </w:r>
      <w:r>
        <w:tab/>
      </w:r>
      <w:r>
        <w:fldChar w:fldCharType="begin"/>
      </w:r>
      <w:r>
        <w:instrText xml:space="preserve"> PAGEREF _Toc25274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_Toc22825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：个人信息泄露的应对措施</w:t>
      </w:r>
      <w:r>
        <w:tab/>
      </w:r>
      <w:r>
        <w:fldChar w:fldCharType="begin"/>
      </w:r>
      <w:r>
        <w:instrText xml:space="preserve"> PAGEREF _Toc22825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_Toc20902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：在线上支付时采取的身份认证方式</w:t>
      </w:r>
      <w:r>
        <w:tab/>
      </w:r>
      <w:r>
        <w:fldChar w:fldCharType="begin"/>
      </w:r>
      <w:r>
        <w:instrText xml:space="preserve"> PAGEREF _Toc20902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_Toc27588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：生物识别技术个人信息泄露风险</w:t>
      </w:r>
      <w:r>
        <w:tab/>
      </w:r>
      <w:r>
        <w:fldChar w:fldCharType="begin"/>
      </w:r>
      <w:r>
        <w:instrText xml:space="preserve"> PAGEREF _Toc27588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_Toc4303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：日常上网中收到精准广告推送情况</w:t>
      </w:r>
      <w:r>
        <w:tab/>
      </w:r>
      <w:r>
        <w:fldChar w:fldCharType="begin"/>
      </w:r>
      <w:r>
        <w:instrText xml:space="preserve"> PAGEREF _Toc4303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_Toc19143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：发布精准广告事前征求同意的情况</w:t>
      </w:r>
      <w:r>
        <w:tab/>
      </w:r>
      <w:r>
        <w:fldChar w:fldCharType="begin"/>
      </w:r>
      <w:r>
        <w:instrText xml:space="preserve"> PAGEREF _Toc19143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_Toc7164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：精准广告提供退出机制的情况</w:t>
      </w:r>
      <w:r>
        <w:tab/>
      </w:r>
      <w:r>
        <w:fldChar w:fldCharType="begin"/>
      </w:r>
      <w:r>
        <w:instrText xml:space="preserve"> PAGEREF _Toc7164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_Toc9417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_Toc9417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_Toc4105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_Toc4105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_Toc17455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：应加强个人信息保护方面的措施</w:t>
      </w:r>
      <w:r>
        <w:tab/>
      </w:r>
      <w:r>
        <w:fldChar w:fldCharType="begin"/>
      </w:r>
      <w:r>
        <w:instrText xml:space="preserve"> PAGEREF _Toc17455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_Toc1582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：数据安全保护现状的情况</w:t>
      </w:r>
      <w:r>
        <w:tab/>
      </w:r>
      <w:r>
        <w:fldChar w:fldCharType="begin"/>
      </w:r>
      <w:r>
        <w:instrText xml:space="preserve"> PAGEREF _Toc1582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_Toc25748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：网络购物安全状况满意度评价</w:t>
      </w:r>
      <w:r>
        <w:tab/>
      </w:r>
      <w:r>
        <w:fldChar w:fldCharType="begin"/>
      </w:r>
      <w:r>
        <w:instrText xml:space="preserve"> PAGEREF _Toc25748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_Toc13444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：网民网络购物年平均消费情况</w:t>
      </w:r>
      <w:r>
        <w:tab/>
      </w:r>
      <w:r>
        <w:fldChar w:fldCharType="begin"/>
      </w:r>
      <w:r>
        <w:instrText xml:space="preserve"> PAGEREF _Toc13444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_Toc30575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：网络购物时遇到商家拒接7天无理由退货的情况</w:t>
      </w:r>
      <w:r>
        <w:tab/>
      </w:r>
      <w:r>
        <w:fldChar w:fldCharType="begin"/>
      </w:r>
      <w:r>
        <w:instrText xml:space="preserve"> PAGEREF _Toc30575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_Toc30660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：需要退货时遇到告知更换退货理由的情况</w:t>
      </w:r>
      <w:r>
        <w:tab/>
      </w:r>
      <w:r>
        <w:fldChar w:fldCharType="begin"/>
      </w:r>
      <w:r>
        <w:instrText xml:space="preserve"> PAGEREF _Toc30660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_Toc7151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：商家对网络购物评价干预的情况</w:t>
      </w:r>
      <w:r>
        <w:tab/>
      </w:r>
      <w:r>
        <w:fldChar w:fldCharType="begin"/>
      </w:r>
      <w:r>
        <w:instrText xml:space="preserve"> PAGEREF _Toc7151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_Toc10834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：网络购物给予商品好评的情况</w:t>
      </w:r>
      <w:r>
        <w:tab/>
      </w:r>
      <w:r>
        <w:fldChar w:fldCharType="begin"/>
      </w:r>
      <w:r>
        <w:instrText xml:space="preserve"> PAGEREF _Toc10834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_Toc20010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：电商平台刷单现象的情况</w:t>
      </w:r>
      <w:r>
        <w:tab/>
      </w:r>
      <w:r>
        <w:fldChar w:fldCharType="begin"/>
      </w:r>
      <w:r>
        <w:instrText xml:space="preserve"> PAGEREF _Toc20010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_Toc27771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：公众网民对治理电商平台刷单现象的评价</w:t>
      </w:r>
      <w:r>
        <w:tab/>
      </w:r>
      <w:r>
        <w:fldChar w:fldCharType="begin"/>
      </w:r>
      <w:r>
        <w:instrText xml:space="preserve"> PAGEREF _Toc27771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_Toc4471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_Toc4471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_Toc16891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：电商直播购物发展现状</w:t>
      </w:r>
      <w:r>
        <w:tab/>
      </w:r>
      <w:r>
        <w:fldChar w:fldCharType="begin"/>
      </w:r>
      <w:r>
        <w:instrText xml:space="preserve"> PAGEREF _Toc16891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_Toc6680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：直播购物行为影响因素</w:t>
      </w:r>
      <w:r>
        <w:tab/>
      </w:r>
      <w:r>
        <w:fldChar w:fldCharType="begin"/>
      </w:r>
      <w:r>
        <w:instrText xml:space="preserve"> PAGEREF _Toc6680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_Toc10435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：公众网民对网红带货的反应</w:t>
      </w:r>
      <w:r>
        <w:tab/>
      </w:r>
      <w:r>
        <w:fldChar w:fldCharType="begin"/>
      </w:r>
      <w:r>
        <w:instrText xml:space="preserve"> PAGEREF _Toc10435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_Toc14877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：公众网民对电商直播网购的考虑因素</w:t>
      </w:r>
      <w:r>
        <w:tab/>
      </w:r>
      <w:r>
        <w:fldChar w:fldCharType="begin"/>
      </w:r>
      <w:r>
        <w:instrText xml:space="preserve"> PAGEREF _Toc14877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_Toc3321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：公众网民对参与网上二手商品买卖的意愿</w:t>
      </w:r>
      <w:r>
        <w:tab/>
      </w:r>
      <w:r>
        <w:fldChar w:fldCharType="begin"/>
      </w:r>
      <w:r>
        <w:instrText xml:space="preserve"> PAGEREF _Toc3321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_Toc5508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：公众网民对二手商品交易风险的认识</w:t>
      </w:r>
      <w:r>
        <w:tab/>
      </w:r>
      <w:r>
        <w:fldChar w:fldCharType="begin"/>
      </w:r>
      <w:r>
        <w:instrText xml:space="preserve"> PAGEREF _Toc5508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_Toc15935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：网贷应用软件接受度和使用频率</w:t>
      </w:r>
      <w:r>
        <w:tab/>
      </w:r>
      <w:r>
        <w:fldChar w:fldCharType="begin"/>
      </w:r>
      <w:r>
        <w:instrText xml:space="preserve"> PAGEREF _Toc15935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_Toc24997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：网络借贷消费还款风险</w:t>
      </w:r>
      <w:r>
        <w:tab/>
      </w:r>
      <w:r>
        <w:fldChar w:fldCharType="begin"/>
      </w:r>
      <w:r>
        <w:instrText xml:space="preserve"> PAGEREF _Toc24997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_Toc19000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：遇到商家拒绝无理由退货后的应对措施</w:t>
      </w:r>
      <w:r>
        <w:tab/>
      </w:r>
      <w:r>
        <w:fldChar w:fldCharType="begin"/>
      </w:r>
      <w:r>
        <w:instrText xml:space="preserve"> PAGEREF _Toc19000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_Toc13262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：放弃无理由退货的原因</w:t>
      </w:r>
      <w:r>
        <w:tab/>
      </w:r>
      <w:r>
        <w:fldChar w:fldCharType="begin"/>
      </w:r>
      <w:r>
        <w:instrText xml:space="preserve"> PAGEREF _Toc13262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_Toc24648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：网络购物安全权益保障亟需改进的问题</w:t>
      </w:r>
      <w:r>
        <w:tab/>
      </w:r>
      <w:r>
        <w:fldChar w:fldCharType="begin"/>
      </w:r>
      <w:r>
        <w:instrText xml:space="preserve"> PAGEREF _Toc24648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_Toc9002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_Toc9002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_Toc8860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hint="eastAsia" w:ascii="宋体" w:hAnsi="宋体" w:eastAsia="宋体"/>
        </w:rPr>
        <w:t>：</w:t>
      </w:r>
      <w:r>
        <w:rPr>
          <w:rFonts w:ascii="宋体" w:hAnsi="宋体" w:eastAsia="宋体"/>
        </w:rPr>
        <w:t>未成年人上网的情况</w:t>
      </w:r>
      <w:r>
        <w:tab/>
      </w:r>
      <w:r>
        <w:fldChar w:fldCharType="begin"/>
      </w:r>
      <w:r>
        <w:instrText xml:space="preserve"> PAGEREF _Toc8860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_Toc16871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：未成年人中网络应用服务渗透率</w:t>
      </w:r>
      <w:r>
        <w:tab/>
      </w:r>
      <w:r>
        <w:fldChar w:fldCharType="begin"/>
      </w:r>
      <w:r>
        <w:instrText xml:space="preserve"> PAGEREF _Toc16871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_Toc2155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：家长对未成年人上网采取的引导和管理措施</w:t>
      </w:r>
      <w:r>
        <w:tab/>
      </w:r>
      <w:r>
        <w:fldChar w:fldCharType="begin"/>
      </w:r>
      <w:r>
        <w:instrText xml:space="preserve"> PAGEREF _Toc2155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_Toc12695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：网民对未成年人保护软件的使用体验评价</w:t>
      </w:r>
      <w:r>
        <w:tab/>
      </w:r>
      <w:r>
        <w:fldChar w:fldCharType="begin"/>
      </w:r>
      <w:r>
        <w:instrText xml:space="preserve"> PAGEREF _Toc12695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_Toc13691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：网民对网络应用服务中“青少年保护模式/防沉迷模式”的了解及使用情况</w:t>
      </w:r>
      <w:r>
        <w:tab/>
      </w:r>
      <w:r>
        <w:fldChar w:fldCharType="begin"/>
      </w:r>
      <w:r>
        <w:instrText xml:space="preserve"> PAGEREF _Toc13691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_Toc22231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：对“青少年保护模式/防沉迷模式”效用的评价</w:t>
      </w:r>
      <w:r>
        <w:tab/>
      </w:r>
      <w:r>
        <w:fldChar w:fldCharType="begin"/>
      </w:r>
      <w:r>
        <w:instrText xml:space="preserve"> PAGEREF _Toc22231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_Toc27366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：“青少年保护模式/防沉迷模式”不起作用的原因</w:t>
      </w:r>
      <w:r>
        <w:tab/>
      </w:r>
      <w:r>
        <w:fldChar w:fldCharType="begin"/>
      </w:r>
      <w:r>
        <w:instrText xml:space="preserve"> PAGEREF _Toc27366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_Toc28719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：对“网络宵禁”、未成年人实名认证和限时令措施效果的看法</w:t>
      </w:r>
      <w:r>
        <w:tab/>
      </w:r>
      <w:r>
        <w:fldChar w:fldCharType="begin"/>
      </w:r>
      <w:r>
        <w:instrText xml:space="preserve"> PAGEREF _Toc28719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_Toc29982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：网民对防止未成年人网络沉迷措施有效性评价</w:t>
      </w:r>
      <w:r>
        <w:tab/>
      </w:r>
      <w:r>
        <w:fldChar w:fldCharType="begin"/>
      </w:r>
      <w:r>
        <w:instrText xml:space="preserve"> PAGEREF _Toc29982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_Toc5178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：对未成年人上网的看法</w:t>
      </w:r>
      <w:r>
        <w:tab/>
      </w:r>
      <w:r>
        <w:fldChar w:fldCharType="begin"/>
      </w:r>
      <w:r>
        <w:instrText xml:space="preserve"> PAGEREF _Toc5178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_Toc15151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：未成年人上网相关问题的关注度</w:t>
      </w:r>
      <w:r>
        <w:tab/>
      </w:r>
      <w:r>
        <w:fldChar w:fldCharType="begin"/>
      </w:r>
      <w:r>
        <w:instrText xml:space="preserve"> PAGEREF _Toc15151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_Toc23303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_Toc23303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_Toc21316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：公众网民在“饭圈”中曾参与活动的情况</w:t>
      </w:r>
      <w:r>
        <w:tab/>
      </w:r>
      <w:r>
        <w:fldChar w:fldCharType="begin"/>
      </w:r>
      <w:r>
        <w:instrText xml:space="preserve"> PAGEREF _Toc21316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_Toc14014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：公众网民参与“饭圈”活动的原因</w:t>
      </w:r>
      <w:r>
        <w:tab/>
      </w:r>
      <w:r>
        <w:fldChar w:fldCharType="begin"/>
      </w:r>
      <w:r>
        <w:instrText xml:space="preserve"> PAGEREF _Toc14014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_Toc16493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：公众网民对“饭圈”文化的看法</w:t>
      </w:r>
      <w:r>
        <w:tab/>
      </w:r>
      <w:r>
        <w:fldChar w:fldCharType="begin"/>
      </w:r>
      <w:r>
        <w:instrText xml:space="preserve"> PAGEREF _Toc16493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_Toc16263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：“饭圈”文化泛滥的影响性</w:t>
      </w:r>
      <w:r>
        <w:tab/>
      </w:r>
      <w:r>
        <w:fldChar w:fldCharType="begin"/>
      </w:r>
      <w:r>
        <w:instrText xml:space="preserve"> PAGEREF _Toc16263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_Toc15775 </w:instrText>
      </w:r>
      <w:r>
        <w:rPr>
          <w:rFonts w:hint="eastAsia" w:ascii="黑体" w:hAnsi="黑体" w:eastAsia="黑体"/>
          <w:bCs/>
          <w:kern w:val="44"/>
          <w:szCs w:val="28"/>
        </w:rPr>
        <w:fldChar w:fldCharType="separate"/>
      </w:r>
      <w:r>
        <w:rPr>
          <w:rFonts w:ascii="宋体" w:hAnsi="宋体" w:eastAsia="宋体"/>
        </w:rPr>
        <w:t>图表</w:t>
      </w:r>
      <w:r>
        <w:t xml:space="preserve">106 </w:t>
      </w:r>
      <w:r>
        <w:rPr>
          <w:rFonts w:ascii="宋体" w:hAnsi="宋体" w:eastAsia="宋体"/>
        </w:rPr>
        <w:t>：“饭圈”文化和相关网络综艺整治的成效</w:t>
      </w:r>
      <w:r>
        <w:tab/>
      </w:r>
      <w:r>
        <w:fldChar w:fldCharType="begin"/>
      </w:r>
      <w:r>
        <w:instrText xml:space="preserve"> PAGEREF _Toc15775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_Toc30375 </w:instrText>
      </w:r>
      <w:r>
        <w:rPr>
          <w:rFonts w:hint="eastAsia" w:ascii="黑体" w:hAnsi="黑体" w:eastAsia="黑体"/>
          <w:bCs/>
          <w:kern w:val="44"/>
          <w:szCs w:val="28"/>
        </w:rPr>
        <w:fldChar w:fldCharType="separate"/>
      </w:r>
      <w:r>
        <w:rPr>
          <w:rFonts w:ascii="宋体" w:hAnsi="宋体" w:eastAsia="宋体"/>
        </w:rPr>
        <w:t>图表</w:t>
      </w:r>
      <w:r>
        <w:t xml:space="preserve">107 </w:t>
      </w:r>
      <w:r>
        <w:rPr>
          <w:rFonts w:ascii="宋体" w:hAnsi="宋体" w:eastAsia="宋体"/>
        </w:rPr>
        <w:t>：对“饭圈”文化整治措施的有效性</w:t>
      </w:r>
      <w:r>
        <w:tab/>
      </w:r>
      <w:r>
        <w:fldChar w:fldCharType="begin"/>
      </w:r>
      <w:r>
        <w:instrText xml:space="preserve"> PAGEREF _Toc30375 \h </w:instrText>
      </w:r>
      <w:r>
        <w:fldChar w:fldCharType="separate"/>
      </w:r>
      <w:r>
        <w:t>110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_Toc14845 </w:instrText>
      </w:r>
      <w:r>
        <w:rPr>
          <w:rFonts w:hint="eastAsia" w:ascii="黑体" w:hAnsi="黑体" w:eastAsia="黑体"/>
          <w:bCs/>
          <w:kern w:val="44"/>
          <w:szCs w:val="28"/>
        </w:rPr>
        <w:fldChar w:fldCharType="separate"/>
      </w:r>
      <w:r>
        <w:rPr>
          <w:rFonts w:ascii="宋体" w:hAnsi="宋体" w:eastAsia="宋体"/>
        </w:rPr>
        <w:t>图表</w:t>
      </w:r>
      <w:r>
        <w:t xml:space="preserve">108 </w:t>
      </w:r>
      <w:r>
        <w:rPr>
          <w:rFonts w:ascii="宋体" w:hAnsi="宋体" w:eastAsia="宋体"/>
        </w:rPr>
        <w:t>：对《未成年人保护法》的了解程度</w:t>
      </w:r>
      <w:r>
        <w:tab/>
      </w:r>
      <w:r>
        <w:fldChar w:fldCharType="begin"/>
      </w:r>
      <w:r>
        <w:instrText xml:space="preserve"> PAGEREF _Toc14845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_Toc4950 </w:instrText>
      </w:r>
      <w:r>
        <w:rPr>
          <w:rFonts w:hint="eastAsia" w:ascii="黑体" w:hAnsi="黑体" w:eastAsia="黑体"/>
          <w:bCs/>
          <w:kern w:val="44"/>
          <w:szCs w:val="28"/>
        </w:rPr>
        <w:fldChar w:fldCharType="separate"/>
      </w:r>
      <w:r>
        <w:rPr>
          <w:rFonts w:ascii="宋体" w:hAnsi="宋体" w:eastAsia="宋体"/>
        </w:rPr>
        <w:t>图表</w:t>
      </w:r>
      <w:r>
        <w:t xml:space="preserve">109 </w:t>
      </w:r>
      <w:r>
        <w:rPr>
          <w:rFonts w:ascii="宋体" w:hAnsi="宋体" w:eastAsia="宋体"/>
        </w:rPr>
        <w:t>：对引导未成年人健康上网起主要作用的角色</w:t>
      </w:r>
      <w:r>
        <w:tab/>
      </w:r>
      <w:r>
        <w:fldChar w:fldCharType="begin"/>
      </w:r>
      <w:r>
        <w:instrText xml:space="preserve"> PAGEREF _Toc4950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_Toc23124 </w:instrText>
      </w:r>
      <w:r>
        <w:rPr>
          <w:rFonts w:hint="eastAsia" w:ascii="黑体" w:hAnsi="黑体" w:eastAsia="黑体"/>
          <w:bCs/>
          <w:kern w:val="44"/>
          <w:szCs w:val="28"/>
        </w:rPr>
        <w:fldChar w:fldCharType="separate"/>
      </w:r>
      <w:r>
        <w:rPr>
          <w:rFonts w:ascii="宋体" w:hAnsi="宋体" w:eastAsia="宋体"/>
        </w:rPr>
        <w:t>图表</w:t>
      </w:r>
      <w:r>
        <w:t xml:space="preserve">110 </w:t>
      </w:r>
      <w:r>
        <w:rPr>
          <w:rFonts w:ascii="宋体" w:hAnsi="宋体" w:eastAsia="宋体"/>
        </w:rPr>
        <w:t>：未成年人网络权益保护宣传/网络素养教育课程等工作的评价</w:t>
      </w:r>
      <w:r>
        <w:tab/>
      </w:r>
      <w:r>
        <w:fldChar w:fldCharType="begin"/>
      </w:r>
      <w:r>
        <w:instrText xml:space="preserve"> PAGEREF _Toc23124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_Toc11704 </w:instrText>
      </w:r>
      <w:r>
        <w:rPr>
          <w:rFonts w:hint="eastAsia" w:ascii="黑体" w:hAnsi="黑体" w:eastAsia="黑体"/>
          <w:bCs/>
          <w:kern w:val="44"/>
          <w:szCs w:val="28"/>
        </w:rPr>
        <w:fldChar w:fldCharType="separate"/>
      </w:r>
      <w:r>
        <w:rPr>
          <w:rFonts w:ascii="宋体" w:hAnsi="宋体" w:eastAsia="宋体"/>
        </w:rPr>
        <w:t>图表</w:t>
      </w:r>
      <w:r>
        <w:t xml:space="preserve">111 </w:t>
      </w:r>
      <w:r>
        <w:rPr>
          <w:rFonts w:ascii="宋体" w:hAnsi="宋体" w:eastAsia="宋体"/>
        </w:rPr>
        <w:t>：网络素养教育课程需要加强的部分</w:t>
      </w:r>
      <w:r>
        <w:tab/>
      </w:r>
      <w:r>
        <w:fldChar w:fldCharType="begin"/>
      </w:r>
      <w:r>
        <w:instrText xml:space="preserve"> PAGEREF _Toc11704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_Toc28816 </w:instrText>
      </w:r>
      <w:r>
        <w:rPr>
          <w:rFonts w:hint="eastAsia" w:ascii="黑体" w:hAnsi="黑体" w:eastAsia="黑体"/>
          <w:bCs/>
          <w:kern w:val="44"/>
          <w:szCs w:val="28"/>
        </w:rPr>
        <w:fldChar w:fldCharType="separate"/>
      </w:r>
      <w:r>
        <w:rPr>
          <w:rFonts w:ascii="宋体" w:hAnsi="宋体" w:eastAsia="宋体"/>
        </w:rPr>
        <w:t>图表</w:t>
      </w:r>
      <w:r>
        <w:t xml:space="preserve">112 </w:t>
      </w:r>
      <w:r>
        <w:rPr>
          <w:rFonts w:ascii="宋体" w:hAnsi="宋体" w:eastAsia="宋体"/>
        </w:rPr>
        <w:t>：不良信息渗透率</w:t>
      </w:r>
      <w:r>
        <w:tab/>
      </w:r>
      <w:r>
        <w:fldChar w:fldCharType="begin"/>
      </w:r>
      <w:r>
        <w:instrText xml:space="preserve"> PAGEREF _Toc28816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_Toc494 </w:instrText>
      </w:r>
      <w:r>
        <w:rPr>
          <w:rFonts w:hint="eastAsia" w:ascii="黑体" w:hAnsi="黑体" w:eastAsia="黑体"/>
          <w:bCs/>
          <w:kern w:val="44"/>
          <w:szCs w:val="28"/>
        </w:rPr>
        <w:fldChar w:fldCharType="separate"/>
      </w:r>
      <w:r>
        <w:rPr>
          <w:rFonts w:ascii="宋体" w:hAnsi="宋体" w:eastAsia="宋体"/>
        </w:rPr>
        <w:t>图表</w:t>
      </w:r>
      <w:r>
        <w:t xml:space="preserve">113 </w:t>
      </w:r>
      <w:r>
        <w:rPr>
          <w:rFonts w:ascii="宋体" w:hAnsi="宋体" w:eastAsia="宋体"/>
        </w:rPr>
        <w:t>：网络欺凌情况严重性的评价</w:t>
      </w:r>
      <w:r>
        <w:tab/>
      </w:r>
      <w:r>
        <w:fldChar w:fldCharType="begin"/>
      </w:r>
      <w:r>
        <w:instrText xml:space="preserve"> PAGEREF _Toc494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_Toc22641 </w:instrText>
      </w:r>
      <w:r>
        <w:rPr>
          <w:rFonts w:hint="eastAsia" w:ascii="黑体" w:hAnsi="黑体" w:eastAsia="黑体"/>
          <w:bCs/>
          <w:kern w:val="44"/>
          <w:szCs w:val="28"/>
        </w:rPr>
        <w:fldChar w:fldCharType="separate"/>
      </w:r>
      <w:r>
        <w:rPr>
          <w:rFonts w:ascii="宋体" w:hAnsi="宋体" w:eastAsia="宋体"/>
        </w:rPr>
        <w:t>图表</w:t>
      </w:r>
      <w:r>
        <w:t xml:space="preserve">114 </w:t>
      </w:r>
      <w:r>
        <w:rPr>
          <w:rFonts w:ascii="宋体" w:hAnsi="宋体" w:eastAsia="宋体"/>
        </w:rPr>
        <w:t>：网民对有关部门监管和引导网络营销账号有效性的评价</w:t>
      </w:r>
      <w:r>
        <w:tab/>
      </w:r>
      <w:r>
        <w:fldChar w:fldCharType="begin"/>
      </w:r>
      <w:r>
        <w:instrText xml:space="preserve"> PAGEREF _Toc22641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_Toc22381 </w:instrText>
      </w:r>
      <w:r>
        <w:rPr>
          <w:rFonts w:hint="eastAsia" w:ascii="黑体" w:hAnsi="黑体" w:eastAsia="黑体"/>
          <w:bCs/>
          <w:kern w:val="44"/>
          <w:szCs w:val="28"/>
        </w:rPr>
        <w:fldChar w:fldCharType="separate"/>
      </w:r>
      <w:r>
        <w:rPr>
          <w:rFonts w:ascii="宋体" w:hAnsi="宋体" w:eastAsia="宋体"/>
        </w:rPr>
        <w:t>图表</w:t>
      </w:r>
      <w:r>
        <w:t xml:space="preserve">115 </w:t>
      </w:r>
      <w:r>
        <w:rPr>
          <w:rFonts w:ascii="宋体" w:hAnsi="宋体" w:eastAsia="宋体"/>
        </w:rPr>
        <w:t>：网民对有关部门监管失效的原因</w:t>
      </w:r>
      <w:r>
        <w:tab/>
      </w:r>
      <w:r>
        <w:fldChar w:fldCharType="begin"/>
      </w:r>
      <w:r>
        <w:instrText xml:space="preserve"> PAGEREF _Toc22381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_Toc4644 </w:instrText>
      </w:r>
      <w:r>
        <w:rPr>
          <w:rFonts w:hint="eastAsia" w:ascii="黑体" w:hAnsi="黑体" w:eastAsia="黑体"/>
          <w:bCs/>
          <w:kern w:val="44"/>
          <w:szCs w:val="28"/>
        </w:rPr>
        <w:fldChar w:fldCharType="separate"/>
      </w:r>
      <w:r>
        <w:rPr>
          <w:rFonts w:ascii="宋体" w:hAnsi="宋体" w:eastAsia="宋体"/>
        </w:rPr>
        <w:t>图表</w:t>
      </w:r>
      <w:r>
        <w:t xml:space="preserve">116 </w:t>
      </w:r>
      <w:r>
        <w:rPr>
          <w:rFonts w:ascii="宋体" w:hAnsi="宋体" w:eastAsia="宋体"/>
        </w:rPr>
        <w:t>：网民对自媒体平台有关内容检查措施的有效性评价</w:t>
      </w:r>
      <w:r>
        <w:tab/>
      </w:r>
      <w:r>
        <w:fldChar w:fldCharType="begin"/>
      </w:r>
      <w:r>
        <w:instrText xml:space="preserve"> PAGEREF _Toc4644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_Toc5607 </w:instrText>
      </w:r>
      <w:r>
        <w:rPr>
          <w:rFonts w:hint="eastAsia" w:ascii="黑体" w:hAnsi="黑体" w:eastAsia="黑体"/>
          <w:bCs/>
          <w:kern w:val="44"/>
          <w:szCs w:val="28"/>
        </w:rPr>
        <w:fldChar w:fldCharType="separate"/>
      </w:r>
      <w:r>
        <w:rPr>
          <w:rFonts w:ascii="宋体" w:hAnsi="宋体" w:eastAsia="宋体"/>
        </w:rPr>
        <w:t>图表</w:t>
      </w:r>
      <w:r>
        <w:t xml:space="preserve">117 </w:t>
      </w:r>
      <w:r>
        <w:rPr>
          <w:rFonts w:ascii="宋体" w:hAnsi="宋体" w:eastAsia="宋体"/>
        </w:rPr>
        <w:t>：网民对平台检查措施失效的原因</w:t>
      </w:r>
      <w:r>
        <w:tab/>
      </w:r>
      <w:r>
        <w:fldChar w:fldCharType="begin"/>
      </w:r>
      <w:r>
        <w:instrText xml:space="preserve"> PAGEREF _Toc5607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_Toc23064 </w:instrText>
      </w:r>
      <w:r>
        <w:rPr>
          <w:rFonts w:hint="eastAsia" w:ascii="黑体" w:hAnsi="黑体" w:eastAsia="黑体"/>
          <w:bCs/>
          <w:kern w:val="44"/>
          <w:szCs w:val="28"/>
        </w:rPr>
        <w:fldChar w:fldCharType="separate"/>
      </w:r>
      <w:r>
        <w:rPr>
          <w:rFonts w:ascii="宋体" w:hAnsi="宋体" w:eastAsia="宋体"/>
        </w:rPr>
        <w:t>图表</w:t>
      </w:r>
      <w:r>
        <w:t xml:space="preserve">118 </w:t>
      </w:r>
      <w:r>
        <w:rPr>
          <w:rFonts w:ascii="宋体" w:hAnsi="宋体" w:eastAsia="宋体"/>
        </w:rPr>
        <w:t>：网民对网络谣言的监管或辟谣措施有效性的评价</w:t>
      </w:r>
      <w:r>
        <w:tab/>
      </w:r>
      <w:r>
        <w:fldChar w:fldCharType="begin"/>
      </w:r>
      <w:r>
        <w:instrText xml:space="preserve"> PAGEREF _Toc23064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_Toc11621 </w:instrText>
      </w:r>
      <w:r>
        <w:rPr>
          <w:rFonts w:hint="eastAsia" w:ascii="黑体" w:hAnsi="黑体" w:eastAsia="黑体"/>
          <w:bCs/>
          <w:kern w:val="44"/>
          <w:szCs w:val="28"/>
        </w:rPr>
        <w:fldChar w:fldCharType="separate"/>
      </w:r>
      <w:r>
        <w:rPr>
          <w:rFonts w:ascii="宋体" w:hAnsi="宋体" w:eastAsia="宋体"/>
        </w:rPr>
        <w:t>图表</w:t>
      </w:r>
      <w:r>
        <w:t xml:space="preserve">119 </w:t>
      </w:r>
      <w:r>
        <w:rPr>
          <w:rFonts w:ascii="宋体" w:hAnsi="宋体" w:eastAsia="宋体"/>
        </w:rPr>
        <w:t>：网民对网络谣言的监管或辟谣措施失效的原因</w:t>
      </w:r>
      <w:r>
        <w:tab/>
      </w:r>
      <w:r>
        <w:fldChar w:fldCharType="begin"/>
      </w:r>
      <w:r>
        <w:instrText xml:space="preserve"> PAGEREF _Toc11621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_Toc29107 </w:instrText>
      </w:r>
      <w:r>
        <w:rPr>
          <w:rFonts w:hint="eastAsia" w:ascii="黑体" w:hAnsi="黑体" w:eastAsia="黑体"/>
          <w:bCs/>
          <w:kern w:val="44"/>
          <w:szCs w:val="28"/>
        </w:rPr>
        <w:fldChar w:fldCharType="separate"/>
      </w:r>
      <w:r>
        <w:rPr>
          <w:rFonts w:ascii="宋体" w:hAnsi="宋体" w:eastAsia="宋体"/>
        </w:rPr>
        <w:t>图表</w:t>
      </w:r>
      <w:r>
        <w:t xml:space="preserve">120 </w:t>
      </w:r>
      <w:r>
        <w:rPr>
          <w:rFonts w:ascii="宋体" w:hAnsi="宋体" w:eastAsia="宋体"/>
        </w:rPr>
        <w:t>：</w:t>
      </w:r>
      <w:r>
        <w:rPr>
          <w:rFonts w:hint="eastAsia" w:ascii="宋体" w:hAnsi="宋体" w:eastAsia="宋体"/>
        </w:rPr>
        <w:t>公众网</w:t>
      </w:r>
      <w:r>
        <w:rPr>
          <w:rFonts w:ascii="宋体" w:hAnsi="宋体" w:eastAsia="宋体"/>
        </w:rPr>
        <w:t>民对互联网平台投诉处理结果的评价</w:t>
      </w:r>
      <w:r>
        <w:tab/>
      </w:r>
      <w:r>
        <w:fldChar w:fldCharType="begin"/>
      </w:r>
      <w:r>
        <w:instrText xml:space="preserve"> PAGEREF _Toc29107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_Toc17557 </w:instrText>
      </w:r>
      <w:r>
        <w:rPr>
          <w:rFonts w:hint="eastAsia" w:ascii="黑体" w:hAnsi="黑体" w:eastAsia="黑体"/>
          <w:bCs/>
          <w:kern w:val="44"/>
          <w:szCs w:val="28"/>
        </w:rPr>
        <w:fldChar w:fldCharType="separate"/>
      </w:r>
      <w:r>
        <w:rPr>
          <w:rFonts w:ascii="宋体" w:hAnsi="宋体" w:eastAsia="宋体"/>
        </w:rPr>
        <w:t>图表</w:t>
      </w:r>
      <w:r>
        <w:t xml:space="preserve">121 </w:t>
      </w:r>
      <w:r>
        <w:rPr>
          <w:rFonts w:ascii="宋体" w:hAnsi="宋体" w:eastAsia="宋体"/>
        </w:rPr>
        <w:t>：网民对引导网络舆情正确发展的需求</w:t>
      </w:r>
      <w:r>
        <w:rPr>
          <w:rFonts w:hint="eastAsia" w:ascii="宋体" w:hAnsi="宋体" w:eastAsia="宋体"/>
          <w:lang w:eastAsia="zh-CN"/>
        </w:rPr>
        <w:t>痛点</w:t>
      </w:r>
      <w:r>
        <w:tab/>
      </w:r>
      <w:r>
        <w:fldChar w:fldCharType="begin"/>
      </w:r>
      <w:r>
        <w:instrText xml:space="preserve"> PAGEREF _Toc17557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_Toc24643 </w:instrText>
      </w:r>
      <w:r>
        <w:rPr>
          <w:rFonts w:hint="eastAsia" w:ascii="黑体" w:hAnsi="黑体" w:eastAsia="黑体"/>
          <w:bCs/>
          <w:kern w:val="44"/>
          <w:szCs w:val="28"/>
        </w:rPr>
        <w:fldChar w:fldCharType="separate"/>
      </w:r>
      <w:r>
        <w:rPr>
          <w:rFonts w:ascii="宋体" w:hAnsi="宋体" w:eastAsia="宋体"/>
        </w:rPr>
        <w:t>图表</w:t>
      </w:r>
      <w:r>
        <w:t xml:space="preserve">122 </w:t>
      </w:r>
      <w:r>
        <w:rPr>
          <w:rFonts w:ascii="宋体" w:hAnsi="宋体" w:eastAsia="宋体"/>
        </w:rPr>
        <w:t>：当前社区团购规范管理存在问题</w:t>
      </w:r>
      <w:r>
        <w:tab/>
      </w:r>
      <w:r>
        <w:fldChar w:fldCharType="begin"/>
      </w:r>
      <w:r>
        <w:instrText xml:space="preserve"> PAGEREF _Toc24643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_Toc8549 </w:instrText>
      </w:r>
      <w:r>
        <w:rPr>
          <w:rFonts w:hint="eastAsia" w:ascii="黑体" w:hAnsi="黑体" w:eastAsia="黑体"/>
          <w:bCs/>
          <w:kern w:val="44"/>
          <w:szCs w:val="28"/>
        </w:rPr>
        <w:fldChar w:fldCharType="separate"/>
      </w:r>
      <w:r>
        <w:rPr>
          <w:rFonts w:ascii="宋体" w:hAnsi="宋体" w:eastAsia="宋体"/>
        </w:rPr>
        <w:t>图表</w:t>
      </w:r>
      <w:r>
        <w:t xml:space="preserve">123 </w:t>
      </w:r>
      <w:r>
        <w:rPr>
          <w:rFonts w:ascii="宋体" w:hAnsi="宋体" w:eastAsia="宋体"/>
        </w:rPr>
        <w:t>：平台大数据杀熟现象的情况</w:t>
      </w:r>
      <w:r>
        <w:tab/>
      </w:r>
      <w:r>
        <w:fldChar w:fldCharType="begin"/>
      </w:r>
      <w:r>
        <w:instrText xml:space="preserve"> PAGEREF _Toc8549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_Toc16439 </w:instrText>
      </w:r>
      <w:r>
        <w:rPr>
          <w:rFonts w:hint="eastAsia" w:ascii="黑体" w:hAnsi="黑体" w:eastAsia="黑体"/>
          <w:bCs/>
          <w:kern w:val="44"/>
          <w:szCs w:val="28"/>
        </w:rPr>
        <w:fldChar w:fldCharType="separate"/>
      </w:r>
      <w:r>
        <w:rPr>
          <w:rFonts w:ascii="宋体" w:hAnsi="宋体" w:eastAsia="宋体"/>
        </w:rPr>
        <w:t>图表</w:t>
      </w:r>
      <w:r>
        <w:t xml:space="preserve">124 </w:t>
      </w:r>
      <w:r>
        <w:rPr>
          <w:rFonts w:ascii="宋体" w:hAnsi="宋体" w:eastAsia="宋体"/>
        </w:rPr>
        <w:t>：当前互联网应用领域关注点</w:t>
      </w:r>
      <w:r>
        <w:tab/>
      </w:r>
      <w:r>
        <w:fldChar w:fldCharType="begin"/>
      </w:r>
      <w:r>
        <w:instrText xml:space="preserve"> PAGEREF _Toc16439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_Toc32720 </w:instrText>
      </w:r>
      <w:r>
        <w:rPr>
          <w:rFonts w:hint="eastAsia" w:ascii="黑体" w:hAnsi="黑体" w:eastAsia="黑体"/>
          <w:bCs/>
          <w:kern w:val="44"/>
          <w:szCs w:val="28"/>
        </w:rPr>
        <w:fldChar w:fldCharType="separate"/>
      </w:r>
      <w:r>
        <w:rPr>
          <w:rFonts w:ascii="宋体" w:hAnsi="宋体" w:eastAsia="宋体"/>
        </w:rPr>
        <w:t>图表</w:t>
      </w:r>
      <w:r>
        <w:t xml:space="preserve">125 </w:t>
      </w:r>
      <w:r>
        <w:rPr>
          <w:rFonts w:ascii="宋体" w:hAnsi="宋体" w:eastAsia="宋体"/>
        </w:rPr>
        <w:t>：互联网平台企业垄断行为和不规范经营关注点</w:t>
      </w:r>
      <w:r>
        <w:tab/>
      </w:r>
      <w:r>
        <w:fldChar w:fldCharType="begin"/>
      </w:r>
      <w:r>
        <w:instrText xml:space="preserve"> PAGEREF _Toc32720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_Toc27791 </w:instrText>
      </w:r>
      <w:r>
        <w:rPr>
          <w:rFonts w:hint="eastAsia" w:ascii="黑体" w:hAnsi="黑体" w:eastAsia="黑体"/>
          <w:bCs/>
          <w:kern w:val="44"/>
          <w:szCs w:val="28"/>
        </w:rPr>
        <w:fldChar w:fldCharType="separate"/>
      </w:r>
      <w:r>
        <w:rPr>
          <w:rFonts w:ascii="宋体" w:hAnsi="宋体" w:eastAsia="宋体"/>
        </w:rPr>
        <w:t>图表</w:t>
      </w:r>
      <w:r>
        <w:t xml:space="preserve">126 </w:t>
      </w:r>
      <w:r>
        <w:rPr>
          <w:rFonts w:ascii="宋体" w:hAnsi="宋体" w:eastAsia="宋体"/>
        </w:rPr>
        <w:t>：网民对互联网行业反垄断治理措施效果的评价</w:t>
      </w:r>
      <w:r>
        <w:tab/>
      </w:r>
      <w:r>
        <w:fldChar w:fldCharType="begin"/>
      </w:r>
      <w:r>
        <w:instrText xml:space="preserve"> PAGEREF _Toc27791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_Toc19192 </w:instrText>
      </w:r>
      <w:r>
        <w:rPr>
          <w:rFonts w:hint="eastAsia" w:ascii="黑体" w:hAnsi="黑体" w:eastAsia="黑体"/>
          <w:bCs/>
          <w:kern w:val="44"/>
          <w:szCs w:val="28"/>
        </w:rPr>
        <w:fldChar w:fldCharType="separate"/>
      </w:r>
      <w:r>
        <w:rPr>
          <w:rFonts w:ascii="宋体" w:hAnsi="宋体" w:eastAsia="宋体"/>
        </w:rPr>
        <w:t>图表</w:t>
      </w:r>
      <w:r>
        <w:t xml:space="preserve">127 </w:t>
      </w:r>
      <w:r>
        <w:rPr>
          <w:rFonts w:ascii="宋体" w:hAnsi="宋体" w:eastAsia="宋体"/>
        </w:rPr>
        <w:t>：网民对互联网企业在合规自律方面的评价</w:t>
      </w:r>
      <w:r>
        <w:tab/>
      </w:r>
      <w:r>
        <w:fldChar w:fldCharType="begin"/>
      </w:r>
      <w:r>
        <w:instrText xml:space="preserve"> PAGEREF _Toc19192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_Toc8849 </w:instrText>
      </w:r>
      <w:r>
        <w:rPr>
          <w:rFonts w:hint="eastAsia" w:ascii="黑体" w:hAnsi="黑体" w:eastAsia="黑体"/>
          <w:bCs/>
          <w:kern w:val="44"/>
          <w:szCs w:val="28"/>
        </w:rPr>
        <w:fldChar w:fldCharType="separate"/>
      </w:r>
      <w:r>
        <w:rPr>
          <w:rFonts w:ascii="宋体" w:hAnsi="宋体" w:eastAsia="宋体"/>
        </w:rPr>
        <w:t>图表</w:t>
      </w:r>
      <w:r>
        <w:t xml:space="preserve">128 </w:t>
      </w:r>
      <w:r>
        <w:rPr>
          <w:rFonts w:ascii="宋体" w:hAnsi="宋体" w:eastAsia="宋体"/>
        </w:rPr>
        <w:t>：政府网上服务的渗透率</w:t>
      </w:r>
      <w:r>
        <w:tab/>
      </w:r>
      <w:r>
        <w:fldChar w:fldCharType="begin"/>
      </w:r>
      <w:r>
        <w:instrText xml:space="preserve"> PAGEREF _Toc8849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_Toc27766 </w:instrText>
      </w:r>
      <w:r>
        <w:rPr>
          <w:rFonts w:hint="eastAsia" w:ascii="黑体" w:hAnsi="黑体" w:eastAsia="黑体"/>
          <w:bCs/>
          <w:kern w:val="44"/>
          <w:szCs w:val="28"/>
        </w:rPr>
        <w:fldChar w:fldCharType="separate"/>
      </w:r>
      <w:r>
        <w:rPr>
          <w:rFonts w:ascii="宋体" w:hAnsi="宋体" w:eastAsia="宋体"/>
        </w:rPr>
        <w:t>图表</w:t>
      </w:r>
      <w:r>
        <w:t xml:space="preserve">129 </w:t>
      </w:r>
      <w:r>
        <w:rPr>
          <w:rFonts w:ascii="宋体" w:hAnsi="宋体" w:eastAsia="宋体"/>
        </w:rPr>
        <w:t>：网民办理政务服务事项的渠道选择</w:t>
      </w:r>
      <w:r>
        <w:tab/>
      </w:r>
      <w:r>
        <w:fldChar w:fldCharType="begin"/>
      </w:r>
      <w:r>
        <w:instrText xml:space="preserve"> PAGEREF _Toc27766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_Toc27582 </w:instrText>
      </w:r>
      <w:r>
        <w:rPr>
          <w:rFonts w:hint="eastAsia" w:ascii="黑体" w:hAnsi="黑体" w:eastAsia="黑体"/>
          <w:bCs/>
          <w:kern w:val="44"/>
          <w:szCs w:val="28"/>
        </w:rPr>
        <w:fldChar w:fldCharType="separate"/>
      </w:r>
      <w:r>
        <w:rPr>
          <w:rFonts w:ascii="宋体" w:hAnsi="宋体" w:eastAsia="宋体"/>
        </w:rPr>
        <w:t>图表</w:t>
      </w:r>
      <w:r>
        <w:t xml:space="preserve">130 </w:t>
      </w:r>
      <w:r>
        <w:rPr>
          <w:rFonts w:ascii="宋体" w:hAnsi="宋体" w:eastAsia="宋体"/>
        </w:rPr>
        <w:t>：网民</w:t>
      </w:r>
      <w:r>
        <w:rPr>
          <w:rFonts w:hint="eastAsia" w:ascii="宋体" w:hAnsi="宋体" w:eastAsia="宋体"/>
        </w:rPr>
        <w:t>对</w:t>
      </w:r>
      <w:r>
        <w:rPr>
          <w:rFonts w:ascii="宋体" w:hAnsi="宋体" w:eastAsia="宋体"/>
        </w:rPr>
        <w:t>政府网上服务办理事项的</w:t>
      </w:r>
      <w:r>
        <w:rPr>
          <w:rFonts w:hint="eastAsia" w:ascii="宋体" w:hAnsi="宋体" w:eastAsia="宋体"/>
        </w:rPr>
        <w:t>见解</w:t>
      </w:r>
      <w:r>
        <w:tab/>
      </w:r>
      <w:r>
        <w:fldChar w:fldCharType="begin"/>
      </w:r>
      <w:r>
        <w:instrText xml:space="preserve"> PAGEREF _Toc27582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_Toc9710 </w:instrText>
      </w:r>
      <w:r>
        <w:rPr>
          <w:rFonts w:hint="eastAsia" w:ascii="黑体" w:hAnsi="黑体" w:eastAsia="黑体"/>
          <w:bCs/>
          <w:kern w:val="44"/>
          <w:szCs w:val="28"/>
        </w:rPr>
        <w:fldChar w:fldCharType="separate"/>
      </w:r>
      <w:r>
        <w:rPr>
          <w:rFonts w:ascii="宋体" w:hAnsi="宋体" w:eastAsia="宋体"/>
        </w:rPr>
        <w:t>图表</w:t>
      </w:r>
      <w:r>
        <w:t xml:space="preserve">131 </w:t>
      </w:r>
      <w:r>
        <w:rPr>
          <w:rFonts w:ascii="宋体" w:hAnsi="宋体" w:eastAsia="宋体"/>
        </w:rPr>
        <w:t>：政务服务事项全程网上办理实现情况</w:t>
      </w:r>
      <w:r>
        <w:tab/>
      </w:r>
      <w:r>
        <w:fldChar w:fldCharType="begin"/>
      </w:r>
      <w:r>
        <w:instrText xml:space="preserve"> PAGEREF _Toc9710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_Toc25604 </w:instrText>
      </w:r>
      <w:r>
        <w:rPr>
          <w:rFonts w:hint="eastAsia" w:ascii="黑体" w:hAnsi="黑体" w:eastAsia="黑体"/>
          <w:bCs/>
          <w:kern w:val="44"/>
          <w:szCs w:val="28"/>
        </w:rPr>
        <w:fldChar w:fldCharType="separate"/>
      </w:r>
      <w:r>
        <w:rPr>
          <w:rFonts w:ascii="宋体" w:hAnsi="宋体" w:eastAsia="宋体"/>
        </w:rPr>
        <w:t>图表</w:t>
      </w:r>
      <w:r>
        <w:t xml:space="preserve">132 </w:t>
      </w:r>
      <w:r>
        <w:rPr>
          <w:rFonts w:ascii="宋体" w:hAnsi="宋体" w:eastAsia="宋体"/>
        </w:rPr>
        <w:t>：网民对实现政务服务“一网通”的建议</w:t>
      </w:r>
      <w:r>
        <w:tab/>
      </w:r>
      <w:r>
        <w:fldChar w:fldCharType="begin"/>
      </w:r>
      <w:r>
        <w:instrText xml:space="preserve"> PAGEREF _Toc25604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_Toc10470 </w:instrText>
      </w:r>
      <w:r>
        <w:rPr>
          <w:rFonts w:hint="eastAsia" w:ascii="黑体" w:hAnsi="黑体" w:eastAsia="黑体"/>
          <w:bCs/>
          <w:kern w:val="44"/>
          <w:szCs w:val="28"/>
        </w:rPr>
        <w:fldChar w:fldCharType="separate"/>
      </w:r>
      <w:r>
        <w:rPr>
          <w:rFonts w:ascii="宋体" w:hAnsi="宋体" w:eastAsia="宋体"/>
        </w:rPr>
        <w:t>图表</w:t>
      </w:r>
      <w:r>
        <w:t xml:space="preserve">133 </w:t>
      </w:r>
      <w:r>
        <w:rPr>
          <w:rFonts w:ascii="宋体" w:hAnsi="宋体" w:eastAsia="宋体"/>
        </w:rPr>
        <w:t>：网民对政府网上服务便利性的评价</w:t>
      </w:r>
      <w:r>
        <w:tab/>
      </w:r>
      <w:r>
        <w:fldChar w:fldCharType="begin"/>
      </w:r>
      <w:r>
        <w:instrText xml:space="preserve"> PAGEREF _Toc10470 \h </w:instrText>
      </w:r>
      <w:r>
        <w:fldChar w:fldCharType="separate"/>
      </w:r>
      <w:r>
        <w:t>136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_Toc12341 </w:instrText>
      </w:r>
      <w:r>
        <w:rPr>
          <w:rFonts w:hint="eastAsia" w:ascii="黑体" w:hAnsi="黑体" w:eastAsia="黑体"/>
          <w:bCs/>
          <w:kern w:val="44"/>
          <w:szCs w:val="28"/>
        </w:rPr>
        <w:fldChar w:fldCharType="separate"/>
      </w:r>
      <w:r>
        <w:rPr>
          <w:rFonts w:ascii="宋体" w:hAnsi="宋体" w:eastAsia="宋体"/>
        </w:rPr>
        <w:t>图表</w:t>
      </w:r>
      <w:r>
        <w:t xml:space="preserve">134 </w:t>
      </w:r>
      <w:r>
        <w:rPr>
          <w:rFonts w:ascii="宋体" w:hAnsi="宋体" w:eastAsia="宋体"/>
        </w:rPr>
        <w:t>：网民对政府网上服务便利性需求</w:t>
      </w:r>
      <w:r>
        <w:tab/>
      </w:r>
      <w:r>
        <w:fldChar w:fldCharType="begin"/>
      </w:r>
      <w:r>
        <w:instrText xml:space="preserve"> PAGEREF _Toc12341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_Toc24792 </w:instrText>
      </w:r>
      <w:r>
        <w:rPr>
          <w:rFonts w:hint="eastAsia" w:ascii="黑体" w:hAnsi="黑体" w:eastAsia="黑体"/>
          <w:bCs/>
          <w:kern w:val="44"/>
          <w:szCs w:val="28"/>
        </w:rPr>
        <w:fldChar w:fldCharType="separate"/>
      </w:r>
      <w:r>
        <w:rPr>
          <w:rFonts w:ascii="宋体" w:hAnsi="宋体" w:eastAsia="宋体"/>
        </w:rPr>
        <w:t>图表</w:t>
      </w:r>
      <w:r>
        <w:t xml:space="preserve">135 </w:t>
      </w:r>
      <w:r>
        <w:rPr>
          <w:rFonts w:ascii="宋体" w:hAnsi="宋体" w:eastAsia="宋体"/>
        </w:rPr>
        <w:t>：政府网上服务安全性的评价</w:t>
      </w:r>
      <w:r>
        <w:tab/>
      </w:r>
      <w:r>
        <w:fldChar w:fldCharType="begin"/>
      </w:r>
      <w:r>
        <w:instrText xml:space="preserve"> PAGEREF _Toc24792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_Toc14520 </w:instrText>
      </w:r>
      <w:r>
        <w:rPr>
          <w:rFonts w:hint="eastAsia" w:ascii="黑体" w:hAnsi="黑体" w:eastAsia="黑体"/>
          <w:bCs/>
          <w:kern w:val="44"/>
          <w:szCs w:val="28"/>
        </w:rPr>
        <w:fldChar w:fldCharType="separate"/>
      </w:r>
      <w:r>
        <w:rPr>
          <w:rFonts w:ascii="宋体" w:hAnsi="宋体" w:eastAsia="宋体"/>
        </w:rPr>
        <w:t>图表</w:t>
      </w:r>
      <w:r>
        <w:t xml:space="preserve">136 </w:t>
      </w:r>
      <w:r>
        <w:rPr>
          <w:rFonts w:ascii="宋体" w:hAnsi="宋体" w:eastAsia="宋体"/>
        </w:rPr>
        <w:t>：政府网上服务安全性需求痛点</w:t>
      </w:r>
      <w:r>
        <w:tab/>
      </w:r>
      <w:r>
        <w:fldChar w:fldCharType="begin"/>
      </w:r>
      <w:r>
        <w:instrText xml:space="preserve"> PAGEREF _Toc14520 \h </w:instrText>
      </w:r>
      <w:r>
        <w:fldChar w:fldCharType="separate"/>
      </w:r>
      <w:r>
        <w:t>139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_Toc9093 </w:instrText>
      </w:r>
      <w:r>
        <w:rPr>
          <w:rFonts w:hint="eastAsia" w:ascii="黑体" w:hAnsi="黑体" w:eastAsia="黑体"/>
          <w:bCs/>
          <w:kern w:val="44"/>
          <w:szCs w:val="28"/>
        </w:rPr>
        <w:fldChar w:fldCharType="separate"/>
      </w:r>
      <w:r>
        <w:rPr>
          <w:rFonts w:ascii="宋体" w:hAnsi="宋体" w:eastAsia="宋体"/>
        </w:rPr>
        <w:t>图表</w:t>
      </w:r>
      <w:r>
        <w:t xml:space="preserve">137 </w:t>
      </w:r>
      <w:r>
        <w:rPr>
          <w:rFonts w:ascii="宋体" w:hAnsi="宋体" w:eastAsia="宋体"/>
        </w:rPr>
        <w:t>：容易发生信息泄露的服务领域</w:t>
      </w:r>
      <w:r>
        <w:tab/>
      </w:r>
      <w:r>
        <w:fldChar w:fldCharType="begin"/>
      </w:r>
      <w:r>
        <w:instrText xml:space="preserve"> PAGEREF _Toc9093 \h </w:instrText>
      </w:r>
      <w:r>
        <w:fldChar w:fldCharType="separate"/>
      </w:r>
      <w:r>
        <w:t>140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_Toc4180 </w:instrText>
      </w:r>
      <w:r>
        <w:rPr>
          <w:rFonts w:hint="eastAsia" w:ascii="黑体" w:hAnsi="黑体" w:eastAsia="黑体"/>
          <w:bCs/>
          <w:kern w:val="44"/>
          <w:szCs w:val="28"/>
        </w:rPr>
        <w:fldChar w:fldCharType="separate"/>
      </w:r>
      <w:r>
        <w:rPr>
          <w:rFonts w:ascii="宋体" w:hAnsi="宋体" w:eastAsia="宋体"/>
        </w:rPr>
        <w:t>图表</w:t>
      </w:r>
      <w:r>
        <w:t xml:space="preserve">138 </w:t>
      </w:r>
      <w:r>
        <w:rPr>
          <w:rFonts w:ascii="宋体" w:hAnsi="宋体" w:eastAsia="宋体"/>
        </w:rPr>
        <w:t>：政府监管部门提供的各种网络安全服务的满意度评价</w:t>
      </w:r>
      <w:r>
        <w:tab/>
      </w:r>
      <w:r>
        <w:fldChar w:fldCharType="begin"/>
      </w:r>
      <w:r>
        <w:instrText xml:space="preserve"> PAGEREF _Toc4180 \h </w:instrText>
      </w:r>
      <w:r>
        <w:fldChar w:fldCharType="separate"/>
      </w:r>
      <w:r>
        <w:t>141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_Toc13351 </w:instrText>
      </w:r>
      <w:r>
        <w:rPr>
          <w:rFonts w:hint="eastAsia" w:ascii="黑体" w:hAnsi="黑体" w:eastAsia="黑体"/>
          <w:bCs/>
          <w:kern w:val="44"/>
          <w:szCs w:val="28"/>
        </w:rPr>
        <w:fldChar w:fldCharType="separate"/>
      </w:r>
      <w:r>
        <w:rPr>
          <w:rFonts w:ascii="宋体" w:hAnsi="宋体" w:eastAsia="宋体"/>
        </w:rPr>
        <w:t>图表</w:t>
      </w:r>
      <w:r>
        <w:t xml:space="preserve">139 </w:t>
      </w:r>
      <w:r>
        <w:rPr>
          <w:rFonts w:ascii="宋体" w:hAnsi="宋体" w:eastAsia="宋体"/>
        </w:rPr>
        <w:t>：公众网民对政府部门或机构投诉热线的了解</w:t>
      </w:r>
      <w:r>
        <w:tab/>
      </w:r>
      <w:r>
        <w:fldChar w:fldCharType="begin"/>
      </w:r>
      <w:r>
        <w:instrText xml:space="preserve"> PAGEREF _Toc13351 \h </w:instrText>
      </w:r>
      <w:r>
        <w:fldChar w:fldCharType="separate"/>
      </w:r>
      <w:r>
        <w:t>142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_Toc19541 </w:instrText>
      </w:r>
      <w:r>
        <w:rPr>
          <w:rFonts w:hint="eastAsia" w:ascii="黑体" w:hAnsi="黑体" w:eastAsia="黑体"/>
          <w:bCs/>
          <w:kern w:val="44"/>
          <w:szCs w:val="28"/>
        </w:rPr>
        <w:fldChar w:fldCharType="separate"/>
      </w:r>
      <w:r>
        <w:rPr>
          <w:rFonts w:ascii="宋体" w:hAnsi="宋体" w:eastAsia="宋体"/>
        </w:rPr>
        <w:t>图表</w:t>
      </w:r>
      <w:r>
        <w:t xml:space="preserve">140 </w:t>
      </w:r>
      <w:r>
        <w:rPr>
          <w:rFonts w:ascii="宋体" w:hAnsi="宋体" w:eastAsia="宋体"/>
        </w:rPr>
        <w:t>：政府部门举报平台处理举报投诉的结果满意度评价</w:t>
      </w:r>
      <w:r>
        <w:tab/>
      </w:r>
      <w:r>
        <w:fldChar w:fldCharType="begin"/>
      </w:r>
      <w:r>
        <w:instrText xml:space="preserve"> PAGEREF _Toc19541 \h </w:instrText>
      </w:r>
      <w:r>
        <w:fldChar w:fldCharType="separate"/>
      </w:r>
      <w:r>
        <w:t>143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_Toc22589 </w:instrText>
      </w:r>
      <w:r>
        <w:rPr>
          <w:rFonts w:hint="eastAsia" w:ascii="黑体" w:hAnsi="黑体" w:eastAsia="黑体"/>
          <w:bCs/>
          <w:kern w:val="44"/>
          <w:szCs w:val="28"/>
        </w:rPr>
        <w:fldChar w:fldCharType="separate"/>
      </w:r>
      <w:r>
        <w:rPr>
          <w:rFonts w:ascii="宋体" w:hAnsi="宋体" w:eastAsia="宋体"/>
        </w:rPr>
        <w:t>图表</w:t>
      </w:r>
      <w:r>
        <w:t xml:space="preserve">141 </w:t>
      </w:r>
      <w:r>
        <w:rPr>
          <w:rFonts w:ascii="宋体" w:hAnsi="宋体" w:eastAsia="宋体"/>
        </w:rPr>
        <w:t>：政府提升治理能力的信息化工程成效的满意度评价</w:t>
      </w:r>
      <w:r>
        <w:tab/>
      </w:r>
      <w:r>
        <w:fldChar w:fldCharType="begin"/>
      </w:r>
      <w:r>
        <w:instrText xml:space="preserve"> PAGEREF _Toc22589 \h </w:instrText>
      </w:r>
      <w:r>
        <w:fldChar w:fldCharType="separate"/>
      </w:r>
      <w:r>
        <w:t>144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_Toc10871 </w:instrText>
      </w:r>
      <w:r>
        <w:rPr>
          <w:rFonts w:hint="eastAsia" w:ascii="黑体" w:hAnsi="黑体" w:eastAsia="黑体"/>
          <w:bCs/>
          <w:kern w:val="44"/>
          <w:szCs w:val="28"/>
        </w:rPr>
        <w:fldChar w:fldCharType="separate"/>
      </w:r>
      <w:r>
        <w:rPr>
          <w:rFonts w:ascii="宋体" w:hAnsi="宋体" w:eastAsia="宋体"/>
        </w:rPr>
        <w:t>图表</w:t>
      </w:r>
      <w:r>
        <w:t xml:space="preserve">142 </w:t>
      </w:r>
      <w:r>
        <w:rPr>
          <w:rFonts w:hint="eastAsia" w:ascii="宋体" w:hAnsi="宋体" w:eastAsia="宋体"/>
        </w:rPr>
        <w:t>：</w:t>
      </w:r>
      <w:r>
        <w:rPr>
          <w:rFonts w:ascii="宋体" w:hAnsi="宋体" w:eastAsia="宋体"/>
        </w:rPr>
        <w:t>曾在乡村（县城以下）生活过的网民比例</w:t>
      </w:r>
      <w:r>
        <w:tab/>
      </w:r>
      <w:r>
        <w:fldChar w:fldCharType="begin"/>
      </w:r>
      <w:r>
        <w:instrText xml:space="preserve"> PAGEREF _Toc10871 \h </w:instrText>
      </w:r>
      <w:r>
        <w:fldChar w:fldCharType="separate"/>
      </w:r>
      <w:r>
        <w:t>145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_Toc25802 </w:instrText>
      </w:r>
      <w:r>
        <w:rPr>
          <w:rFonts w:hint="eastAsia" w:ascii="黑体" w:hAnsi="黑体" w:eastAsia="黑体"/>
          <w:bCs/>
          <w:kern w:val="44"/>
          <w:szCs w:val="28"/>
        </w:rPr>
        <w:fldChar w:fldCharType="separate"/>
      </w:r>
      <w:r>
        <w:rPr>
          <w:rFonts w:ascii="宋体" w:hAnsi="宋体" w:eastAsia="宋体"/>
        </w:rPr>
        <w:t>图表</w:t>
      </w:r>
      <w:r>
        <w:t xml:space="preserve">143 </w:t>
      </w:r>
      <w:r>
        <w:rPr>
          <w:rFonts w:hint="eastAsia" w:ascii="宋体" w:hAnsi="宋体" w:eastAsia="宋体"/>
        </w:rPr>
        <w:t>：</w:t>
      </w:r>
      <w:r>
        <w:rPr>
          <w:rFonts w:ascii="宋体" w:hAnsi="宋体" w:eastAsia="宋体"/>
        </w:rPr>
        <w:t>家中老人或近亲在乡村（县城以下）生活的比例</w:t>
      </w:r>
      <w:r>
        <w:tab/>
      </w:r>
      <w:r>
        <w:fldChar w:fldCharType="begin"/>
      </w:r>
      <w:r>
        <w:instrText xml:space="preserve"> PAGEREF _Toc25802 \h </w:instrText>
      </w:r>
      <w:r>
        <w:fldChar w:fldCharType="separate"/>
      </w:r>
      <w:r>
        <w:t>146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_Toc25776 </w:instrText>
      </w:r>
      <w:r>
        <w:rPr>
          <w:rFonts w:hint="eastAsia" w:ascii="黑体" w:hAnsi="黑体" w:eastAsia="黑体"/>
          <w:bCs/>
          <w:kern w:val="44"/>
          <w:szCs w:val="28"/>
        </w:rPr>
        <w:fldChar w:fldCharType="separate"/>
      </w:r>
      <w:r>
        <w:rPr>
          <w:rFonts w:ascii="宋体" w:hAnsi="宋体" w:eastAsia="宋体"/>
        </w:rPr>
        <w:t>图表</w:t>
      </w:r>
      <w:r>
        <w:t xml:space="preserve">144 </w:t>
      </w:r>
      <w:r>
        <w:rPr>
          <w:rFonts w:hint="eastAsia" w:ascii="宋体" w:hAnsi="宋体" w:eastAsia="宋体"/>
        </w:rPr>
        <w:t>：</w:t>
      </w:r>
      <w:r>
        <w:rPr>
          <w:rFonts w:ascii="宋体" w:hAnsi="宋体" w:eastAsia="宋体"/>
        </w:rPr>
        <w:t>网民对家乡互联网安全状况满意度评价</w:t>
      </w:r>
      <w:r>
        <w:tab/>
      </w:r>
      <w:r>
        <w:fldChar w:fldCharType="begin"/>
      </w:r>
      <w:r>
        <w:instrText xml:space="preserve"> PAGEREF _Toc25776 \h </w:instrText>
      </w:r>
      <w:r>
        <w:fldChar w:fldCharType="separate"/>
      </w:r>
      <w:r>
        <w:t>147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_Toc11550 </w:instrText>
      </w:r>
      <w:r>
        <w:rPr>
          <w:rFonts w:hint="eastAsia" w:ascii="黑体" w:hAnsi="黑体" w:eastAsia="黑体"/>
          <w:bCs/>
          <w:kern w:val="44"/>
          <w:szCs w:val="28"/>
        </w:rPr>
        <w:fldChar w:fldCharType="separate"/>
      </w:r>
      <w:r>
        <w:rPr>
          <w:rFonts w:ascii="宋体" w:hAnsi="宋体" w:eastAsia="宋体"/>
        </w:rPr>
        <w:t>图表</w:t>
      </w:r>
      <w:r>
        <w:t xml:space="preserve">145 </w:t>
      </w:r>
      <w:r>
        <w:rPr>
          <w:rFonts w:hint="eastAsia" w:ascii="宋体" w:hAnsi="宋体" w:eastAsia="宋体"/>
        </w:rPr>
        <w:t>：</w:t>
      </w:r>
      <w:r>
        <w:rPr>
          <w:rFonts w:ascii="宋体" w:hAnsi="宋体" w:eastAsia="宋体"/>
        </w:rPr>
        <w:t>乡村网络存在问题</w:t>
      </w:r>
      <w:r>
        <w:tab/>
      </w:r>
      <w:r>
        <w:fldChar w:fldCharType="begin"/>
      </w:r>
      <w:r>
        <w:instrText xml:space="preserve"> PAGEREF _Toc11550 \h </w:instrText>
      </w:r>
      <w:r>
        <w:fldChar w:fldCharType="separate"/>
      </w:r>
      <w:r>
        <w:t>148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_Toc32618 </w:instrText>
      </w:r>
      <w:r>
        <w:rPr>
          <w:rFonts w:hint="eastAsia" w:ascii="黑体" w:hAnsi="黑体" w:eastAsia="黑体"/>
          <w:bCs/>
          <w:kern w:val="44"/>
          <w:szCs w:val="28"/>
        </w:rPr>
        <w:fldChar w:fldCharType="separate"/>
      </w:r>
      <w:r>
        <w:rPr>
          <w:rFonts w:ascii="宋体" w:hAnsi="宋体" w:eastAsia="宋体"/>
        </w:rPr>
        <w:t>图表</w:t>
      </w:r>
      <w:r>
        <w:t xml:space="preserve">146 </w:t>
      </w:r>
      <w:r>
        <w:rPr>
          <w:rFonts w:hint="eastAsia" w:ascii="宋体" w:hAnsi="宋体" w:eastAsia="宋体"/>
        </w:rPr>
        <w:t>：</w:t>
      </w:r>
      <w:r>
        <w:rPr>
          <w:rFonts w:ascii="宋体" w:hAnsi="宋体" w:eastAsia="宋体"/>
        </w:rPr>
        <w:t>乡村网络应用渗透率</w:t>
      </w:r>
      <w:r>
        <w:tab/>
      </w:r>
      <w:r>
        <w:fldChar w:fldCharType="begin"/>
      </w:r>
      <w:r>
        <w:instrText xml:space="preserve"> PAGEREF _Toc32618 \h </w:instrText>
      </w:r>
      <w:r>
        <w:fldChar w:fldCharType="separate"/>
      </w:r>
      <w:r>
        <w:t>149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_Toc9348 </w:instrText>
      </w:r>
      <w:r>
        <w:rPr>
          <w:rFonts w:hint="eastAsia" w:ascii="黑体" w:hAnsi="黑体" w:eastAsia="黑体"/>
          <w:bCs/>
          <w:kern w:val="44"/>
          <w:szCs w:val="28"/>
        </w:rPr>
        <w:fldChar w:fldCharType="separate"/>
      </w:r>
      <w:r>
        <w:rPr>
          <w:rFonts w:ascii="宋体" w:hAnsi="宋体" w:eastAsia="宋体"/>
        </w:rPr>
        <w:t>图表</w:t>
      </w:r>
      <w:r>
        <w:t xml:space="preserve">147 </w:t>
      </w:r>
      <w:r>
        <w:rPr>
          <w:rFonts w:hint="eastAsia" w:ascii="宋体" w:hAnsi="宋体" w:eastAsia="宋体"/>
        </w:rPr>
        <w:t>：</w:t>
      </w:r>
      <w:r>
        <w:rPr>
          <w:rFonts w:ascii="宋体" w:hAnsi="宋体" w:eastAsia="宋体"/>
        </w:rPr>
        <w:t>乡村网络应用使用障碍情况</w:t>
      </w:r>
      <w:r>
        <w:tab/>
      </w:r>
      <w:r>
        <w:fldChar w:fldCharType="begin"/>
      </w:r>
      <w:r>
        <w:instrText xml:space="preserve"> PAGEREF _Toc9348 \h </w:instrText>
      </w:r>
      <w:r>
        <w:fldChar w:fldCharType="separate"/>
      </w:r>
      <w:r>
        <w:t>150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_Toc12513 </w:instrText>
      </w:r>
      <w:r>
        <w:rPr>
          <w:rFonts w:hint="eastAsia" w:ascii="黑体" w:hAnsi="黑体" w:eastAsia="黑体"/>
          <w:bCs/>
          <w:kern w:val="44"/>
          <w:szCs w:val="28"/>
        </w:rPr>
        <w:fldChar w:fldCharType="separate"/>
      </w:r>
      <w:r>
        <w:rPr>
          <w:rFonts w:ascii="宋体" w:hAnsi="宋体" w:eastAsia="宋体"/>
        </w:rPr>
        <w:t>图表</w:t>
      </w:r>
      <w:r>
        <w:t xml:space="preserve">148 </w:t>
      </w:r>
      <w:r>
        <w:rPr>
          <w:rFonts w:hint="eastAsia" w:ascii="宋体" w:hAnsi="宋体" w:eastAsia="宋体"/>
        </w:rPr>
        <w:t>：</w:t>
      </w:r>
      <w:r>
        <w:rPr>
          <w:rFonts w:ascii="宋体" w:hAnsi="宋体" w:eastAsia="宋体"/>
        </w:rPr>
        <w:t>乡村居民在适应数字化生活中的顾虑</w:t>
      </w:r>
      <w:r>
        <w:tab/>
      </w:r>
      <w:r>
        <w:fldChar w:fldCharType="begin"/>
      </w:r>
      <w:r>
        <w:instrText xml:space="preserve"> PAGEREF _Toc12513 \h </w:instrText>
      </w:r>
      <w:r>
        <w:fldChar w:fldCharType="separate"/>
      </w:r>
      <w:r>
        <w:t>151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_Toc8388 </w:instrText>
      </w:r>
      <w:r>
        <w:rPr>
          <w:rFonts w:hint="eastAsia" w:ascii="黑体" w:hAnsi="黑体" w:eastAsia="黑体"/>
          <w:bCs/>
          <w:kern w:val="44"/>
          <w:szCs w:val="28"/>
        </w:rPr>
        <w:fldChar w:fldCharType="separate"/>
      </w:r>
      <w:r>
        <w:rPr>
          <w:rFonts w:ascii="宋体" w:hAnsi="宋体" w:eastAsia="宋体"/>
        </w:rPr>
        <w:t>图表</w:t>
      </w:r>
      <w:r>
        <w:t xml:space="preserve">149 </w:t>
      </w:r>
      <w:r>
        <w:rPr>
          <w:rFonts w:hint="eastAsia" w:ascii="宋体" w:hAnsi="宋体" w:eastAsia="宋体"/>
        </w:rPr>
        <w:t>：</w:t>
      </w:r>
      <w:r>
        <w:rPr>
          <w:rFonts w:ascii="宋体" w:hAnsi="宋体" w:eastAsia="宋体"/>
        </w:rPr>
        <w:t>网络应用使用障碍对乡村居民生活的影响程度</w:t>
      </w:r>
      <w:r>
        <w:tab/>
      </w:r>
      <w:r>
        <w:fldChar w:fldCharType="begin"/>
      </w:r>
      <w:r>
        <w:instrText xml:space="preserve"> PAGEREF _Toc8388 \h </w:instrText>
      </w:r>
      <w:r>
        <w:fldChar w:fldCharType="separate"/>
      </w:r>
      <w:r>
        <w:t>152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_Toc22476 </w:instrText>
      </w:r>
      <w:r>
        <w:rPr>
          <w:rFonts w:hint="eastAsia" w:ascii="黑体" w:hAnsi="黑体" w:eastAsia="黑体"/>
          <w:bCs/>
          <w:kern w:val="44"/>
          <w:szCs w:val="28"/>
        </w:rPr>
        <w:fldChar w:fldCharType="separate"/>
      </w:r>
      <w:r>
        <w:rPr>
          <w:rFonts w:ascii="宋体" w:hAnsi="宋体" w:eastAsia="宋体"/>
        </w:rPr>
        <w:t>图表</w:t>
      </w:r>
      <w:r>
        <w:t xml:space="preserve">150 </w:t>
      </w:r>
      <w:r>
        <w:rPr>
          <w:rFonts w:hint="eastAsia" w:ascii="宋体" w:hAnsi="宋体" w:eastAsia="宋体"/>
        </w:rPr>
        <w:t>：</w:t>
      </w:r>
      <w:r>
        <w:rPr>
          <w:rFonts w:ascii="宋体" w:hAnsi="宋体" w:eastAsia="宋体"/>
        </w:rPr>
        <w:t>互联网应用对乡村经济发展的推动效果评价</w:t>
      </w:r>
      <w:r>
        <w:tab/>
      </w:r>
      <w:r>
        <w:fldChar w:fldCharType="begin"/>
      </w:r>
      <w:r>
        <w:instrText xml:space="preserve"> PAGEREF _Toc22476 \h </w:instrText>
      </w:r>
      <w:r>
        <w:fldChar w:fldCharType="separate"/>
      </w:r>
      <w:r>
        <w:t>153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_Toc9708 </w:instrText>
      </w:r>
      <w:r>
        <w:rPr>
          <w:rFonts w:hint="eastAsia" w:ascii="黑体" w:hAnsi="黑体" w:eastAsia="黑体"/>
          <w:bCs/>
          <w:kern w:val="44"/>
          <w:szCs w:val="28"/>
        </w:rPr>
        <w:fldChar w:fldCharType="separate"/>
      </w:r>
      <w:r>
        <w:rPr>
          <w:rFonts w:ascii="宋体" w:hAnsi="宋体" w:eastAsia="宋体"/>
        </w:rPr>
        <w:t>图表</w:t>
      </w:r>
      <w:r>
        <w:t xml:space="preserve">151 </w:t>
      </w:r>
      <w:r>
        <w:rPr>
          <w:rFonts w:hint="eastAsia" w:ascii="宋体" w:hAnsi="宋体" w:eastAsia="宋体"/>
        </w:rPr>
        <w:t>：</w:t>
      </w:r>
      <w:r>
        <w:rPr>
          <w:rFonts w:ascii="宋体" w:hAnsi="宋体" w:eastAsia="宋体"/>
        </w:rPr>
        <w:t>乡村发展变化情况评价</w:t>
      </w:r>
      <w:r>
        <w:tab/>
      </w:r>
      <w:r>
        <w:fldChar w:fldCharType="begin"/>
      </w:r>
      <w:r>
        <w:instrText xml:space="preserve"> PAGEREF _Toc9708 \h </w:instrText>
      </w:r>
      <w:r>
        <w:fldChar w:fldCharType="separate"/>
      </w:r>
      <w:r>
        <w:t>154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_Toc17727 </w:instrText>
      </w:r>
      <w:r>
        <w:rPr>
          <w:rFonts w:hint="eastAsia" w:ascii="黑体" w:hAnsi="黑体" w:eastAsia="黑体"/>
          <w:bCs/>
          <w:kern w:val="44"/>
          <w:szCs w:val="28"/>
        </w:rPr>
        <w:fldChar w:fldCharType="separate"/>
      </w:r>
      <w:r>
        <w:rPr>
          <w:rFonts w:ascii="宋体" w:hAnsi="宋体" w:eastAsia="宋体"/>
        </w:rPr>
        <w:t>图表</w:t>
      </w:r>
      <w:r>
        <w:t xml:space="preserve">152 </w:t>
      </w:r>
      <w:r>
        <w:rPr>
          <w:rFonts w:hint="eastAsia" w:ascii="宋体" w:hAnsi="宋体" w:eastAsia="宋体"/>
        </w:rPr>
        <w:t>：</w:t>
      </w:r>
      <w:r>
        <w:rPr>
          <w:rFonts w:ascii="宋体" w:hAnsi="宋体" w:eastAsia="宋体"/>
        </w:rPr>
        <w:t>乡村振兴措施带来的变化</w:t>
      </w:r>
      <w:r>
        <w:tab/>
      </w:r>
      <w:r>
        <w:fldChar w:fldCharType="begin"/>
      </w:r>
      <w:r>
        <w:instrText xml:space="preserve"> PAGEREF _Toc17727 \h </w:instrText>
      </w:r>
      <w:r>
        <w:fldChar w:fldCharType="separate"/>
      </w:r>
      <w:r>
        <w:t>155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_Toc8016 </w:instrText>
      </w:r>
      <w:r>
        <w:rPr>
          <w:rFonts w:hint="eastAsia" w:ascii="黑体" w:hAnsi="黑体" w:eastAsia="黑体"/>
          <w:bCs/>
          <w:kern w:val="44"/>
          <w:szCs w:val="28"/>
        </w:rPr>
        <w:fldChar w:fldCharType="separate"/>
      </w:r>
      <w:r>
        <w:rPr>
          <w:rFonts w:ascii="宋体" w:hAnsi="宋体" w:eastAsia="宋体"/>
        </w:rPr>
        <w:t>图表</w:t>
      </w:r>
      <w:r>
        <w:t xml:space="preserve">153 </w:t>
      </w:r>
      <w:r>
        <w:rPr>
          <w:rFonts w:hint="eastAsia" w:ascii="宋体" w:hAnsi="宋体" w:eastAsia="宋体"/>
        </w:rPr>
        <w:t>：</w:t>
      </w:r>
      <w:r>
        <w:rPr>
          <w:rFonts w:ascii="宋体" w:hAnsi="宋体" w:eastAsia="宋体"/>
        </w:rPr>
        <w:t>公众网民对乡村振兴的服务需求</w:t>
      </w:r>
      <w:r>
        <w:tab/>
      </w:r>
      <w:r>
        <w:fldChar w:fldCharType="begin"/>
      </w:r>
      <w:r>
        <w:instrText xml:space="preserve"> PAGEREF _Toc8016 \h </w:instrText>
      </w:r>
      <w:r>
        <w:fldChar w:fldCharType="separate"/>
      </w:r>
      <w:r>
        <w:t>156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_Toc24016 </w:instrText>
      </w:r>
      <w:r>
        <w:rPr>
          <w:rFonts w:hint="eastAsia" w:ascii="黑体" w:hAnsi="黑体" w:eastAsia="黑体"/>
          <w:bCs/>
          <w:kern w:val="44"/>
          <w:szCs w:val="28"/>
        </w:rPr>
        <w:fldChar w:fldCharType="separate"/>
      </w:r>
      <w:r>
        <w:rPr>
          <w:rFonts w:ascii="宋体" w:hAnsi="宋体" w:eastAsia="宋体"/>
        </w:rPr>
        <w:t>图表</w:t>
      </w:r>
      <w:r>
        <w:t xml:space="preserve">154 </w:t>
      </w:r>
      <w:r>
        <w:rPr>
          <w:rFonts w:hint="eastAsia" w:ascii="宋体" w:hAnsi="宋体" w:eastAsia="宋体"/>
        </w:rPr>
        <w:t>：</w:t>
      </w:r>
      <w:r>
        <w:rPr>
          <w:rFonts w:ascii="宋体" w:hAnsi="宋体" w:eastAsia="宋体"/>
        </w:rPr>
        <w:t>实现乡村振兴的面临问题</w:t>
      </w:r>
      <w:r>
        <w:tab/>
      </w:r>
      <w:r>
        <w:fldChar w:fldCharType="begin"/>
      </w:r>
      <w:r>
        <w:instrText xml:space="preserve"> PAGEREF _Toc24016 \h </w:instrText>
      </w:r>
      <w:r>
        <w:fldChar w:fldCharType="separate"/>
      </w:r>
      <w:r>
        <w:t>157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_Toc10704 </w:instrText>
      </w:r>
      <w:r>
        <w:rPr>
          <w:rFonts w:hint="eastAsia" w:ascii="黑体" w:hAnsi="黑体" w:eastAsia="黑体"/>
          <w:bCs/>
          <w:kern w:val="44"/>
          <w:szCs w:val="28"/>
        </w:rPr>
        <w:fldChar w:fldCharType="separate"/>
      </w:r>
      <w:r>
        <w:rPr>
          <w:rFonts w:ascii="宋体" w:hAnsi="宋体" w:eastAsia="宋体"/>
        </w:rPr>
        <w:t>图表</w:t>
      </w:r>
      <w:r>
        <w:t xml:space="preserve">155 </w:t>
      </w:r>
      <w:r>
        <w:rPr>
          <w:rFonts w:hint="eastAsia" w:ascii="宋体" w:hAnsi="宋体" w:eastAsia="宋体"/>
        </w:rPr>
        <w:t>：</w:t>
      </w:r>
      <w:r>
        <w:rPr>
          <w:rFonts w:ascii="宋体" w:hAnsi="宋体" w:eastAsia="宋体"/>
        </w:rPr>
        <w:t>乡村网络安全犯罪行为</w:t>
      </w:r>
      <w:r>
        <w:tab/>
      </w:r>
      <w:r>
        <w:fldChar w:fldCharType="begin"/>
      </w:r>
      <w:r>
        <w:instrText xml:space="preserve"> PAGEREF _Toc10704 \h </w:instrText>
      </w:r>
      <w:r>
        <w:fldChar w:fldCharType="separate"/>
      </w:r>
      <w:r>
        <w:t>158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_Toc22009 </w:instrText>
      </w:r>
      <w:r>
        <w:rPr>
          <w:rFonts w:hint="eastAsia" w:ascii="黑体" w:hAnsi="黑体" w:eastAsia="黑体"/>
          <w:bCs/>
          <w:kern w:val="44"/>
          <w:szCs w:val="28"/>
        </w:rPr>
        <w:fldChar w:fldCharType="separate"/>
      </w:r>
      <w:r>
        <w:rPr>
          <w:rFonts w:ascii="宋体" w:hAnsi="宋体" w:eastAsia="宋体"/>
        </w:rPr>
        <w:t>图表</w:t>
      </w:r>
      <w:r>
        <w:t xml:space="preserve">156 </w:t>
      </w:r>
      <w:r>
        <w:rPr>
          <w:rFonts w:hint="eastAsia" w:ascii="宋体" w:hAnsi="宋体" w:eastAsia="宋体"/>
        </w:rPr>
        <w:t>：</w:t>
      </w:r>
      <w:r>
        <w:rPr>
          <w:rFonts w:ascii="宋体" w:hAnsi="宋体" w:eastAsia="宋体"/>
        </w:rPr>
        <w:t>乡村网络诈骗群体特征</w:t>
      </w:r>
      <w:r>
        <w:tab/>
      </w:r>
      <w:r>
        <w:fldChar w:fldCharType="begin"/>
      </w:r>
      <w:r>
        <w:instrText xml:space="preserve"> PAGEREF _Toc22009 \h </w:instrText>
      </w:r>
      <w:r>
        <w:fldChar w:fldCharType="separate"/>
      </w:r>
      <w:r>
        <w:t>159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_Toc21337 </w:instrText>
      </w:r>
      <w:r>
        <w:rPr>
          <w:rFonts w:hint="eastAsia" w:ascii="黑体" w:hAnsi="黑体" w:eastAsia="黑体"/>
          <w:bCs/>
          <w:kern w:val="44"/>
          <w:szCs w:val="28"/>
        </w:rPr>
        <w:fldChar w:fldCharType="separate"/>
      </w:r>
      <w:r>
        <w:rPr>
          <w:rFonts w:ascii="宋体" w:hAnsi="宋体" w:eastAsia="宋体"/>
        </w:rPr>
        <w:t>图表</w:t>
      </w:r>
      <w:r>
        <w:t xml:space="preserve">157 </w:t>
      </w:r>
      <w:r>
        <w:rPr>
          <w:rFonts w:hint="eastAsia" w:ascii="宋体" w:hAnsi="宋体" w:eastAsia="宋体"/>
        </w:rPr>
        <w:t>：</w:t>
      </w:r>
      <w:r>
        <w:rPr>
          <w:rFonts w:ascii="宋体" w:hAnsi="宋体" w:eastAsia="宋体"/>
        </w:rPr>
        <w:t>农村网络诈骗多发的原因</w:t>
      </w:r>
      <w:r>
        <w:tab/>
      </w:r>
      <w:r>
        <w:fldChar w:fldCharType="begin"/>
      </w:r>
      <w:r>
        <w:instrText xml:space="preserve"> PAGEREF _Toc21337 \h </w:instrText>
      </w:r>
      <w:r>
        <w:fldChar w:fldCharType="separate"/>
      </w:r>
      <w:r>
        <w:t>160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_Toc3517 </w:instrText>
      </w:r>
      <w:r>
        <w:rPr>
          <w:rFonts w:hint="eastAsia" w:ascii="黑体" w:hAnsi="黑体" w:eastAsia="黑体"/>
          <w:bCs/>
          <w:kern w:val="44"/>
          <w:szCs w:val="28"/>
        </w:rPr>
        <w:fldChar w:fldCharType="separate"/>
      </w:r>
      <w:r>
        <w:rPr>
          <w:rFonts w:ascii="宋体" w:hAnsi="宋体" w:eastAsia="宋体"/>
        </w:rPr>
        <w:t>图表</w:t>
      </w:r>
      <w:r>
        <w:t xml:space="preserve">158 </w:t>
      </w:r>
      <w:r>
        <w:rPr>
          <w:rFonts w:hint="eastAsia" w:ascii="宋体" w:hAnsi="宋体" w:eastAsia="宋体"/>
        </w:rPr>
        <w:t>：</w:t>
      </w:r>
      <w:r>
        <w:rPr>
          <w:rFonts w:ascii="宋体" w:hAnsi="宋体" w:eastAsia="宋体"/>
        </w:rPr>
        <w:t>乡村网络安全犯罪行为的应对</w:t>
      </w:r>
      <w:r>
        <w:tab/>
      </w:r>
      <w:r>
        <w:fldChar w:fldCharType="begin"/>
      </w:r>
      <w:r>
        <w:instrText xml:space="preserve"> PAGEREF _Toc3517 \h </w:instrText>
      </w:r>
      <w:r>
        <w:fldChar w:fldCharType="separate"/>
      </w:r>
      <w:r>
        <w:t>161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_Toc29615 </w:instrText>
      </w:r>
      <w:r>
        <w:rPr>
          <w:rFonts w:hint="eastAsia" w:ascii="黑体" w:hAnsi="黑体" w:eastAsia="黑体"/>
          <w:bCs/>
          <w:kern w:val="44"/>
          <w:szCs w:val="28"/>
        </w:rPr>
        <w:fldChar w:fldCharType="separate"/>
      </w:r>
      <w:r>
        <w:rPr>
          <w:rFonts w:hint="eastAsia"/>
        </w:rPr>
        <w:t>图表</w:t>
      </w:r>
      <w:r>
        <w:t xml:space="preserve">159 </w:t>
      </w:r>
      <w:r>
        <w:rPr>
          <w:rFonts w:hint="eastAsia"/>
        </w:rPr>
        <w:t>：从业人员网民性别分布图</w:t>
      </w:r>
      <w:r>
        <w:tab/>
      </w:r>
      <w:r>
        <w:fldChar w:fldCharType="begin"/>
      </w:r>
      <w:r>
        <w:instrText xml:space="preserve"> PAGEREF _Toc29615 \h </w:instrText>
      </w:r>
      <w:r>
        <w:fldChar w:fldCharType="separate"/>
      </w:r>
      <w:r>
        <w:t>162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_Toc20366 </w:instrText>
      </w:r>
      <w:r>
        <w:rPr>
          <w:rFonts w:hint="eastAsia" w:ascii="黑体" w:hAnsi="黑体" w:eastAsia="黑体"/>
          <w:bCs/>
          <w:kern w:val="44"/>
          <w:szCs w:val="28"/>
        </w:rPr>
        <w:fldChar w:fldCharType="separate"/>
      </w:r>
      <w:r>
        <w:rPr>
          <w:rFonts w:hint="eastAsia"/>
        </w:rPr>
        <w:t>图表</w:t>
      </w:r>
      <w:r>
        <w:t xml:space="preserve">160 </w:t>
      </w:r>
      <w:r>
        <w:rPr>
          <w:rFonts w:hint="eastAsia"/>
        </w:rPr>
        <w:t>：从业人员网民年龄分布图</w:t>
      </w:r>
      <w:r>
        <w:tab/>
      </w:r>
      <w:r>
        <w:fldChar w:fldCharType="begin"/>
      </w:r>
      <w:r>
        <w:instrText xml:space="preserve"> PAGEREF _Toc20366 \h </w:instrText>
      </w:r>
      <w:r>
        <w:fldChar w:fldCharType="separate"/>
      </w:r>
      <w:r>
        <w:t>163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_Toc617 </w:instrText>
      </w:r>
      <w:r>
        <w:rPr>
          <w:rFonts w:hint="eastAsia" w:ascii="黑体" w:hAnsi="黑体" w:eastAsia="黑体"/>
          <w:bCs/>
          <w:kern w:val="44"/>
          <w:szCs w:val="28"/>
        </w:rPr>
        <w:fldChar w:fldCharType="separate"/>
      </w:r>
      <w:r>
        <w:rPr>
          <w:rFonts w:hint="eastAsia"/>
        </w:rPr>
        <w:t>图表</w:t>
      </w:r>
      <w:r>
        <w:t xml:space="preserve">161 </w:t>
      </w:r>
      <w:r>
        <w:rPr>
          <w:rFonts w:hint="eastAsia"/>
        </w:rPr>
        <w:t>：从业人员网民从业时间分布图</w:t>
      </w:r>
      <w:r>
        <w:tab/>
      </w:r>
      <w:r>
        <w:fldChar w:fldCharType="begin"/>
      </w:r>
      <w:r>
        <w:instrText xml:space="preserve"> PAGEREF _Toc617 \h </w:instrText>
      </w:r>
      <w:r>
        <w:fldChar w:fldCharType="separate"/>
      </w:r>
      <w:r>
        <w:t>164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_Toc30319 </w:instrText>
      </w:r>
      <w:r>
        <w:rPr>
          <w:rFonts w:hint="eastAsia" w:ascii="黑体" w:hAnsi="黑体" w:eastAsia="黑体"/>
          <w:bCs/>
          <w:kern w:val="44"/>
          <w:szCs w:val="28"/>
        </w:rPr>
        <w:fldChar w:fldCharType="separate"/>
      </w:r>
      <w:r>
        <w:rPr>
          <w:rFonts w:hint="eastAsia"/>
        </w:rPr>
        <w:t>图表</w:t>
      </w:r>
      <w:r>
        <w:t xml:space="preserve">162 </w:t>
      </w:r>
      <w:r>
        <w:rPr>
          <w:rFonts w:hint="eastAsia"/>
        </w:rPr>
        <w:t>：从业人员学历分布图</w:t>
      </w:r>
      <w:r>
        <w:tab/>
      </w:r>
      <w:r>
        <w:fldChar w:fldCharType="begin"/>
      </w:r>
      <w:r>
        <w:instrText xml:space="preserve"> PAGEREF _Toc30319 \h </w:instrText>
      </w:r>
      <w:r>
        <w:fldChar w:fldCharType="separate"/>
      </w:r>
      <w:r>
        <w:t>165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_Toc3645 </w:instrText>
      </w:r>
      <w:r>
        <w:rPr>
          <w:rFonts w:hint="eastAsia" w:ascii="黑体" w:hAnsi="黑体" w:eastAsia="黑体"/>
          <w:bCs/>
          <w:kern w:val="44"/>
          <w:szCs w:val="28"/>
        </w:rPr>
        <w:fldChar w:fldCharType="separate"/>
      </w:r>
      <w:r>
        <w:rPr>
          <w:rFonts w:hint="eastAsia"/>
        </w:rPr>
        <w:t>图表</w:t>
      </w:r>
      <w:r>
        <w:t xml:space="preserve">163 </w:t>
      </w:r>
      <w:r>
        <w:rPr>
          <w:rFonts w:hint="eastAsia"/>
        </w:rPr>
        <w:t>：</w:t>
      </w:r>
      <w:r>
        <w:t>从业人员工作单位分布占比</w:t>
      </w:r>
      <w:r>
        <w:tab/>
      </w:r>
      <w:r>
        <w:fldChar w:fldCharType="begin"/>
      </w:r>
      <w:r>
        <w:instrText xml:space="preserve"> PAGEREF _Toc3645 \h </w:instrText>
      </w:r>
      <w:r>
        <w:fldChar w:fldCharType="separate"/>
      </w:r>
      <w:r>
        <w:t>166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_Toc16214 </w:instrText>
      </w:r>
      <w:r>
        <w:rPr>
          <w:rFonts w:hint="eastAsia" w:ascii="黑体" w:hAnsi="黑体" w:eastAsia="黑体"/>
          <w:bCs/>
          <w:kern w:val="44"/>
          <w:szCs w:val="28"/>
        </w:rPr>
        <w:fldChar w:fldCharType="separate"/>
      </w:r>
      <w:r>
        <w:rPr>
          <w:rFonts w:hint="eastAsia" w:ascii="宋体" w:eastAsia="宋体"/>
        </w:rPr>
        <w:t>图表</w:t>
      </w:r>
      <w:r>
        <w:t xml:space="preserve">164 </w:t>
      </w:r>
      <w:r>
        <w:rPr>
          <w:rFonts w:hint="eastAsia" w:ascii="宋体" w:eastAsia="宋体"/>
        </w:rPr>
        <w:t>：</w:t>
      </w:r>
      <w:r>
        <w:rPr>
          <w:rFonts w:ascii="宋体" w:eastAsia="宋体"/>
        </w:rPr>
        <w:t>从业人员网民安全感评价分布图</w:t>
      </w:r>
      <w:r>
        <w:tab/>
      </w:r>
      <w:r>
        <w:fldChar w:fldCharType="begin"/>
      </w:r>
      <w:r>
        <w:instrText xml:space="preserve"> PAGEREF _Toc16214 \h </w:instrText>
      </w:r>
      <w:r>
        <w:fldChar w:fldCharType="separate"/>
      </w:r>
      <w:r>
        <w:t>167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_Toc14717 </w:instrText>
      </w:r>
      <w:r>
        <w:rPr>
          <w:rFonts w:hint="eastAsia" w:ascii="黑体" w:hAnsi="黑体" w:eastAsia="黑体"/>
          <w:bCs/>
          <w:kern w:val="44"/>
          <w:szCs w:val="28"/>
        </w:rPr>
        <w:fldChar w:fldCharType="separate"/>
      </w:r>
      <w:r>
        <w:rPr>
          <w:rFonts w:hint="eastAsia" w:asciiTheme="minorEastAsia" w:hAnsiTheme="minorEastAsia"/>
        </w:rPr>
        <w:t>图表</w:t>
      </w:r>
      <w:r>
        <w:t xml:space="preserve">165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_Toc14717 \h </w:instrText>
      </w:r>
      <w:r>
        <w:fldChar w:fldCharType="separate"/>
      </w:r>
      <w:r>
        <w:t>168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_Toc18900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166 </w:t>
      </w:r>
      <w:r>
        <w:rPr>
          <w:rFonts w:hint="eastAsia" w:asciiTheme="minorEastAsia" w:hAnsiTheme="minorEastAsia" w:eastAsiaTheme="minorEastAsia"/>
        </w:rPr>
        <w:t>：在工作中最常面对的网络安全威胁遇见率</w:t>
      </w:r>
      <w:r>
        <w:tab/>
      </w:r>
      <w:r>
        <w:fldChar w:fldCharType="begin"/>
      </w:r>
      <w:r>
        <w:instrText xml:space="preserve"> PAGEREF _Toc18900 \h </w:instrText>
      </w:r>
      <w:r>
        <w:fldChar w:fldCharType="separate"/>
      </w:r>
      <w:r>
        <w:t>169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_Toc24546 </w:instrText>
      </w:r>
      <w:r>
        <w:rPr>
          <w:rFonts w:hint="eastAsia" w:ascii="黑体" w:hAnsi="黑体" w:eastAsia="黑体"/>
          <w:bCs/>
          <w:kern w:val="44"/>
          <w:szCs w:val="28"/>
        </w:rPr>
        <w:fldChar w:fldCharType="separate"/>
      </w:r>
      <w:r>
        <w:rPr>
          <w:rFonts w:hint="eastAsia"/>
        </w:rPr>
        <w:t>图表</w:t>
      </w:r>
      <w:r>
        <w:t xml:space="preserve">167 </w:t>
      </w:r>
      <w:r>
        <w:rPr>
          <w:rFonts w:hint="eastAsia"/>
        </w:rPr>
        <w:t>：网民遇到的违法有害信息</w:t>
      </w:r>
      <w:r>
        <w:tab/>
      </w:r>
      <w:r>
        <w:fldChar w:fldCharType="begin"/>
      </w:r>
      <w:r>
        <w:instrText xml:space="preserve"> PAGEREF _Toc24546 \h </w:instrText>
      </w:r>
      <w:r>
        <w:fldChar w:fldCharType="separate"/>
      </w:r>
      <w:r>
        <w:t>170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_Toc3063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168 </w:t>
      </w:r>
      <w:r>
        <w:rPr>
          <w:rFonts w:hint="eastAsia" w:asciiTheme="minorEastAsia" w:hAnsiTheme="minorEastAsia" w:eastAsiaTheme="minorEastAsia"/>
        </w:rPr>
        <w:t>：互联网黑灰产业活跃情况</w:t>
      </w:r>
      <w:r>
        <w:tab/>
      </w:r>
      <w:r>
        <w:fldChar w:fldCharType="begin"/>
      </w:r>
      <w:r>
        <w:instrText xml:space="preserve"> PAGEREF _Toc3063 \h </w:instrText>
      </w:r>
      <w:r>
        <w:fldChar w:fldCharType="separate"/>
      </w:r>
      <w:r>
        <w:t>171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_Toc18825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169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_Toc18825 \h </w:instrText>
      </w:r>
      <w:r>
        <w:fldChar w:fldCharType="separate"/>
      </w:r>
      <w:r>
        <w:t>172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_Toc15728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170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_Toc15728 \h </w:instrText>
      </w:r>
      <w:r>
        <w:fldChar w:fldCharType="separate"/>
      </w:r>
      <w:r>
        <w:t>173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_Toc3899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171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_Toc3899 \h </w:instrText>
      </w:r>
      <w:r>
        <w:fldChar w:fldCharType="separate"/>
      </w:r>
      <w:r>
        <w:t>174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_Toc32241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172 </w:t>
      </w:r>
      <w:r>
        <w:rPr>
          <w:rFonts w:hint="eastAsia" w:asciiTheme="minorEastAsia" w:hAnsiTheme="minorEastAsia" w:eastAsiaTheme="minorEastAsia" w:cstheme="minorEastAsia"/>
        </w:rPr>
        <w:t>：网络安全最突出或亟需治理问题</w:t>
      </w:r>
      <w:r>
        <w:tab/>
      </w:r>
      <w:r>
        <w:fldChar w:fldCharType="begin"/>
      </w:r>
      <w:r>
        <w:instrText xml:space="preserve"> PAGEREF _Toc32241 \h </w:instrText>
      </w:r>
      <w:r>
        <w:fldChar w:fldCharType="separate"/>
      </w:r>
      <w:r>
        <w:t>175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_Toc5105 </w:instrText>
      </w:r>
      <w:r>
        <w:rPr>
          <w:rFonts w:hint="eastAsia" w:ascii="黑体" w:hAnsi="黑体" w:eastAsia="黑体"/>
          <w:bCs/>
          <w:kern w:val="44"/>
          <w:szCs w:val="28"/>
        </w:rPr>
        <w:fldChar w:fldCharType="separate"/>
      </w:r>
      <w:r>
        <w:rPr>
          <w:rFonts w:hint="eastAsia"/>
        </w:rPr>
        <w:t>图表</w:t>
      </w:r>
      <w:r>
        <w:t xml:space="preserve">173 </w:t>
      </w:r>
      <w:r>
        <w:rPr>
          <w:rFonts w:hint="eastAsia"/>
        </w:rPr>
        <w:t>：维护网络安全最需要采取的措施</w:t>
      </w:r>
      <w:r>
        <w:tab/>
      </w:r>
      <w:r>
        <w:fldChar w:fldCharType="begin"/>
      </w:r>
      <w:r>
        <w:instrText xml:space="preserve"> PAGEREF _Toc5105 \h </w:instrText>
      </w:r>
      <w:r>
        <w:fldChar w:fldCharType="separate"/>
      </w:r>
      <w:r>
        <w:t>176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_Toc15065 </w:instrText>
      </w:r>
      <w:r>
        <w:rPr>
          <w:rFonts w:hint="eastAsia" w:ascii="黑体" w:hAnsi="黑体" w:eastAsia="黑体"/>
          <w:bCs/>
          <w:kern w:val="44"/>
          <w:szCs w:val="28"/>
        </w:rPr>
        <w:fldChar w:fldCharType="separate"/>
      </w:r>
      <w:r>
        <w:rPr>
          <w:rFonts w:hint="eastAsia"/>
        </w:rPr>
        <w:t>图表</w:t>
      </w:r>
      <w:r>
        <w:t xml:space="preserve">174 </w:t>
      </w:r>
      <w:r>
        <w:rPr>
          <w:rFonts w:hint="eastAsia"/>
        </w:rPr>
        <w:t>：亟待加强的网络安全立法内容</w:t>
      </w:r>
      <w:r>
        <w:tab/>
      </w:r>
      <w:r>
        <w:fldChar w:fldCharType="begin"/>
      </w:r>
      <w:r>
        <w:instrText xml:space="preserve"> PAGEREF _Toc15065 \h </w:instrText>
      </w:r>
      <w:r>
        <w:fldChar w:fldCharType="separate"/>
      </w:r>
      <w:r>
        <w:t>177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_Toc14231 </w:instrText>
      </w:r>
      <w:r>
        <w:rPr>
          <w:rFonts w:hint="eastAsia" w:ascii="黑体" w:hAnsi="黑体" w:eastAsia="黑体"/>
          <w:bCs/>
          <w:kern w:val="44"/>
          <w:szCs w:val="28"/>
        </w:rPr>
        <w:fldChar w:fldCharType="separate"/>
      </w:r>
      <w:r>
        <w:rPr>
          <w:rFonts w:hint="eastAsia"/>
        </w:rPr>
        <w:t>图表</w:t>
      </w:r>
      <w:r>
        <w:t xml:space="preserve">175 </w:t>
      </w:r>
      <w:r>
        <w:rPr>
          <w:rFonts w:hint="eastAsia"/>
        </w:rPr>
        <w:t>：</w:t>
      </w:r>
      <w:r>
        <w:rPr>
          <w:rFonts w:ascii="Times New Roman" w:eastAsiaTheme="minorEastAsia"/>
          <w:szCs w:val="24"/>
        </w:rPr>
        <w:t>网络安全的相关管理部门认知度</w:t>
      </w:r>
      <w:r>
        <w:tab/>
      </w:r>
      <w:r>
        <w:fldChar w:fldCharType="begin"/>
      </w:r>
      <w:r>
        <w:instrText xml:space="preserve"> PAGEREF _Toc14231 \h </w:instrText>
      </w:r>
      <w:r>
        <w:fldChar w:fldCharType="separate"/>
      </w:r>
      <w:r>
        <w:t>178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_Toc6163 </w:instrText>
      </w:r>
      <w:r>
        <w:rPr>
          <w:rFonts w:hint="eastAsia" w:ascii="黑体" w:hAnsi="黑体" w:eastAsia="黑体"/>
          <w:bCs/>
          <w:kern w:val="44"/>
          <w:szCs w:val="28"/>
        </w:rPr>
        <w:fldChar w:fldCharType="separate"/>
      </w:r>
      <w:r>
        <w:rPr>
          <w:rFonts w:hint="eastAsia"/>
        </w:rPr>
        <w:t>图表</w:t>
      </w:r>
      <w:r>
        <w:t xml:space="preserve">176 </w:t>
      </w:r>
      <w:r>
        <w:rPr>
          <w:rFonts w:hint="eastAsia"/>
        </w:rPr>
        <w:t>：</w:t>
      </w:r>
      <w:r>
        <w:t>政府部门网络安全监管力度评价</w:t>
      </w:r>
      <w:r>
        <w:tab/>
      </w:r>
      <w:r>
        <w:fldChar w:fldCharType="begin"/>
      </w:r>
      <w:r>
        <w:instrText xml:space="preserve"> PAGEREF _Toc6163 \h </w:instrText>
      </w:r>
      <w:r>
        <w:fldChar w:fldCharType="separate"/>
      </w:r>
      <w:r>
        <w:t>179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0500"/>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pPr>
      <w:bookmarkStart w:id="17" w:name="_Toc19207407"/>
      <w:bookmarkStart w:id="18" w:name="_Toc1421"/>
      <w:r>
        <w:rPr>
          <w:rFonts w:hint="eastAsia"/>
          <w:lang w:val="en-US" w:eastAsia="zh-CN"/>
        </w:rPr>
        <w:t>二</w:t>
      </w:r>
      <w:r>
        <w:rPr>
          <w:rFonts w:hint="eastAsia"/>
        </w:rPr>
        <w:t>、公众网民基本情况</w:t>
      </w:r>
      <w:bookmarkEnd w:id="17"/>
      <w:bookmarkEnd w:id="18"/>
    </w:p>
    <w:p>
      <w:pPr>
        <w:rPr>
          <w:rFonts w:hint="eastAsia"/>
        </w:rPr>
      </w:pPr>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宋体" w:hAnsi="宋体" w:eastAsia="宋体" w:cs="宋体"/>
        </w:rPr>
      </w:pPr>
      <w:r>
        <w:rPr>
          <w:rFonts w:hint="eastAsia"/>
        </w:rPr>
        <w:t>本次问卷调查共收回</w:t>
      </w:r>
      <w:r>
        <w:rPr>
          <w:rFonts w:hint="eastAsia"/>
          <w:lang w:val="en-US" w:eastAsia="zh-CN"/>
        </w:rPr>
        <w:t>广东省农村信用合作联社</w:t>
      </w:r>
      <w:r>
        <w:rPr>
          <w:rFonts w:hint="eastAsia"/>
        </w:rPr>
        <w:t>公众版网民网络安全感满意度调查问卷</w:t>
      </w:r>
      <w:r>
        <w:t>10430</w:t>
      </w:r>
      <w:r>
        <w:rPr>
          <w:rFonts w:hint="eastAsia"/>
        </w:rPr>
        <w:t>份，经数据清洗消除无效数据后，共有</w:t>
      </w:r>
      <w:r>
        <w:t>10243</w:t>
      </w:r>
      <w:r>
        <w:rPr>
          <w:rFonts w:hint="eastAsia"/>
        </w:rPr>
        <w:t>份问卷数据纳入统计。</w:t>
      </w:r>
      <w:r>
        <w:t>数据样本有效性为：</w:t>
      </w:r>
      <w:r>
        <w:rPr>
          <w:rFonts w:hint="eastAsia" w:ascii="宋体" w:hAnsi="宋体" w:eastAsia="宋体" w:cs="宋体"/>
        </w:rPr>
        <w:t>98.21%。</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hint="eastAsia"/>
          <w:lang w:val="en-US" w:eastAsia="zh-CN"/>
        </w:rPr>
        <w:t>广东省农村信用合作联社</w:t>
      </w:r>
      <w:r>
        <w:rPr>
          <w:rFonts w:hint="eastAsia" w:cstheme="minorHAnsi"/>
        </w:rPr>
        <w:t>报告，数据统计范围涵盖</w:t>
      </w:r>
      <w:r>
        <w:rPr>
          <w:rFonts w:hint="eastAsia"/>
          <w:lang w:val="en-US" w:eastAsia="zh-CN"/>
        </w:rPr>
        <w:t>广东省农村信用合作联社</w:t>
      </w:r>
      <w:r>
        <w:rPr>
          <w:rFonts w:hint="eastAsia" w:cstheme="minorHAnsi"/>
        </w:rPr>
        <w:t>。</w:t>
      </w:r>
    </w:p>
    <w:p/>
    <w:p>
      <w:pPr>
        <w:pStyle w:val="3"/>
      </w:pPr>
      <w:bookmarkStart w:id="19" w:name="_Toc323"/>
      <w:r>
        <w:rPr>
          <w:rFonts w:hint="eastAsia"/>
          <w:lang w:val="en-US" w:eastAsia="zh-CN"/>
        </w:rPr>
        <w:t>2</w:t>
      </w:r>
      <w:r>
        <w:rPr>
          <w:rFonts w:hint="eastAsia"/>
        </w:rPr>
        <w:t>.1性别分布</w:t>
      </w:r>
      <w:bookmarkEnd w:id="19"/>
    </w:p>
    <w:p>
      <w:pPr>
        <w:widowControl/>
      </w:pPr>
      <w:r>
        <w:rPr>
          <w:rFonts w:hint="eastAsia"/>
        </w:rPr>
        <w:t>参与调查的男网民占</w:t>
      </w:r>
      <w:r>
        <w:t>56.22</w:t>
      </w:r>
      <w:r>
        <w:rPr>
          <w:rFonts w:hint="eastAsia"/>
        </w:rPr>
        <w:t>%，女网民占</w:t>
      </w:r>
      <w:r>
        <w:t>43.78</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0" w:name="_Toc19203680"/>
      <w:bookmarkStart w:id="21"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2" w:name="_Toc16205"/>
      <w:r>
        <w:rPr>
          <w:rFonts w:hint="eastAsia"/>
          <w:sz w:val="24"/>
          <w:szCs w:val="24"/>
        </w:rPr>
        <w:t>：公众网民性别</w:t>
      </w:r>
      <w:bookmarkEnd w:id="20"/>
      <w:bookmarkEnd w:id="21"/>
      <w:r>
        <w:rPr>
          <w:rFonts w:hint="eastAsia"/>
          <w:sz w:val="24"/>
          <w:szCs w:val="24"/>
        </w:rPr>
        <w:t>分布图</w:t>
      </w:r>
      <w:bookmarkEnd w:id="22"/>
    </w:p>
    <w:p>
      <w:pPr>
        <w:ind w:firstLine="0" w:firstLineChars="0"/>
        <w:jc w:val="center"/>
      </w:pPr>
      <w:r>
        <w:rPr>
          <w:rFonts w:hint="eastAsia"/>
        </w:rPr>
        <w:t>（图表数据来源：公众网民版一级问卷第1题：您的性别？）</w:t>
      </w:r>
    </w:p>
    <w:p>
      <w:pPr>
        <w:ind w:firstLine="0" w:firstLineChars="0"/>
      </w:pPr>
    </w:p>
    <w:p>
      <w:pPr>
        <w:pStyle w:val="3"/>
      </w:pPr>
      <w:bookmarkStart w:id="23" w:name="_Toc12708"/>
      <w:r>
        <w:rPr>
          <w:rFonts w:hint="eastAsia"/>
          <w:lang w:val="en-US" w:eastAsia="zh-CN"/>
        </w:rPr>
        <w:t>2</w:t>
      </w:r>
      <w:r>
        <w:rPr>
          <w:rFonts w:hint="eastAsia"/>
        </w:rPr>
        <w:t>.2年龄分布</w:t>
      </w:r>
      <w:bookmarkEnd w:id="23"/>
    </w:p>
    <w:p>
      <w:pPr>
        <w:rPr>
          <w:b/>
          <w:bCs/>
        </w:rPr>
      </w:pPr>
      <w:r>
        <w:rPr>
          <w:rFonts w:hint="eastAsia"/>
        </w:rPr>
        <w:t>受调查网民以中青年人占大多数，其中12岁以下占比</w:t>
      </w:r>
      <w:r>
        <w:t>0.00%，12岁到18岁占0.93%，19岁到24岁占6.85%，25岁到30岁占20.64%，31岁到45岁占42.11%。30岁以下年轻人占比达28.42%。</w:t>
      </w:r>
      <w:r>
        <w:rPr>
          <w:rFonts w:hint="eastAsia"/>
          <w:b/>
          <w:bCs/>
        </w:rPr>
        <w:t>与全国数据相比，表示19-24岁比例要低17.26个百分点，表示25-30岁比例要高4.6个百分点。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4" w:name="_Toc19203681"/>
      <w:bookmarkStart w:id="2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6" w:name="_Toc14269"/>
      <w:r>
        <w:rPr>
          <w:rFonts w:hint="eastAsia"/>
          <w:sz w:val="24"/>
          <w:szCs w:val="24"/>
        </w:rPr>
        <w:t>：公众网民年龄分布图</w:t>
      </w:r>
      <w:bookmarkEnd w:id="24"/>
      <w:bookmarkEnd w:id="25"/>
      <w:bookmarkEnd w:id="26"/>
    </w:p>
    <w:p>
      <w:pPr>
        <w:ind w:firstLine="0" w:firstLineChars="0"/>
        <w:jc w:val="center"/>
      </w:pPr>
      <w:r>
        <w:rPr>
          <w:rFonts w:hint="eastAsia"/>
        </w:rPr>
        <w:t>（图表数据来源：公众网民版一级问卷第2题：您的年龄？）</w:t>
      </w:r>
    </w:p>
    <w:p/>
    <w:p>
      <w:pPr>
        <w:pStyle w:val="3"/>
      </w:pPr>
      <w:bookmarkStart w:id="27" w:name="_Toc28584"/>
      <w:r>
        <w:rPr>
          <w:rFonts w:hint="eastAsia"/>
          <w:lang w:val="en-US" w:eastAsia="zh-CN"/>
        </w:rPr>
        <w:t>2</w:t>
      </w:r>
      <w:r>
        <w:rPr>
          <w:rFonts w:hint="eastAsia"/>
        </w:rPr>
        <w:t>.3学历分布</w:t>
      </w:r>
      <w:bookmarkEnd w:id="27"/>
    </w:p>
    <w:p>
      <w:pPr>
        <w:rPr>
          <w:b/>
          <w:bCs/>
        </w:rPr>
      </w:pPr>
      <w:r>
        <w:rPr>
          <w:rFonts w:hint="eastAsia"/>
        </w:rPr>
        <w:t>参与调查的网民中</w:t>
      </w:r>
      <w:r>
        <w:t>本科</w:t>
      </w:r>
      <w:r>
        <w:rPr>
          <w:rFonts w:hint="eastAsia"/>
        </w:rPr>
        <w:t>学历人数最多，占比</w:t>
      </w:r>
      <w:r>
        <w:t>55.9%</w:t>
      </w:r>
      <w:r>
        <w:rPr>
          <w:rFonts w:hint="eastAsia"/>
        </w:rPr>
        <w:t>，其次是</w:t>
      </w:r>
      <w:r>
        <w:t>大专</w:t>
      </w:r>
      <w:r>
        <w:rPr>
          <w:rFonts w:hint="eastAsia"/>
        </w:rPr>
        <w:t>学历占</w:t>
      </w:r>
      <w:r>
        <w:t>26.49%</w:t>
      </w:r>
      <w:r>
        <w:rPr>
          <w:rFonts w:hint="eastAsia"/>
        </w:rPr>
        <w:t>，第三是</w:t>
      </w:r>
      <w:r>
        <w:t>高中</w:t>
      </w:r>
      <w:r>
        <w:rPr>
          <w:rFonts w:hint="eastAsia"/>
        </w:rPr>
        <w:t>占</w:t>
      </w:r>
      <w:r>
        <w:t>6.89</w:t>
      </w:r>
      <w:r>
        <w:rPr>
          <w:rFonts w:hint="eastAsia"/>
        </w:rPr>
        <w:t>%。</w:t>
      </w:r>
      <w:bookmarkStart w:id="28" w:name="_Hlk18879221"/>
      <w:r>
        <w:rPr>
          <w:rFonts w:hint="eastAsia"/>
        </w:rPr>
        <w:t>普遍网民群体中受教育的程度，</w:t>
      </w:r>
      <w:r>
        <w:t>本科</w:t>
      </w:r>
      <w:r>
        <w:rPr>
          <w:rFonts w:hint="eastAsia"/>
        </w:rPr>
        <w:t>及</w:t>
      </w:r>
      <w:r>
        <w:t>大专</w:t>
      </w:r>
      <w:r>
        <w:rPr>
          <w:rFonts w:hint="eastAsia"/>
        </w:rPr>
        <w:t>学历占比较高</w:t>
      </w:r>
      <w:bookmarkEnd w:id="28"/>
      <w:r>
        <w:rPr>
          <w:rFonts w:hint="eastAsia"/>
        </w:rPr>
        <w:t>，显示网民受教育程</w:t>
      </w:r>
      <w:r>
        <w:rPr>
          <w:rFonts w:hint="eastAsia"/>
          <w:color w:val="auto"/>
        </w:rPr>
        <w:t>度较高。</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29" w:name="_Toc19203683"/>
      <w:bookmarkStart w:id="30"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1" w:name="_Toc2806"/>
      <w:r>
        <w:rPr>
          <w:rFonts w:hint="eastAsia"/>
          <w:sz w:val="24"/>
          <w:szCs w:val="24"/>
        </w:rPr>
        <w:t>：公众网民学历分布图</w:t>
      </w:r>
      <w:bookmarkEnd w:id="29"/>
      <w:bookmarkEnd w:id="30"/>
      <w:bookmarkEnd w:id="31"/>
    </w:p>
    <w:p>
      <w:pPr>
        <w:ind w:firstLine="0" w:firstLineChars="0"/>
        <w:jc w:val="center"/>
      </w:pPr>
      <w:r>
        <w:rPr>
          <w:rFonts w:hint="eastAsia"/>
        </w:rPr>
        <w:t>（图表数据来源：公众网民版一级问卷第3题：您的学历？）</w:t>
      </w:r>
    </w:p>
    <w:p/>
    <w:p>
      <w:pPr>
        <w:pStyle w:val="3"/>
      </w:pPr>
      <w:bookmarkStart w:id="32" w:name="_Toc23316"/>
      <w:r>
        <w:rPr>
          <w:rFonts w:hint="eastAsia"/>
          <w:lang w:val="en-US" w:eastAsia="zh-CN"/>
        </w:rPr>
        <w:t>2</w:t>
      </w:r>
      <w:r>
        <w:rPr>
          <w:rFonts w:hint="eastAsia"/>
        </w:rPr>
        <w:t>.4职业分布</w:t>
      </w:r>
      <w:bookmarkEnd w:id="32"/>
    </w:p>
    <w:p>
      <w:pPr>
        <w:rPr>
          <w:b/>
          <w:bCs/>
        </w:rPr>
      </w:pPr>
      <w:r>
        <w:rPr>
          <w:rFonts w:hint="eastAsia"/>
        </w:rPr>
        <w:t>参与调查的网民职业中最高为</w:t>
      </w:r>
      <w:r>
        <w:t>企业/公司一般人员</w:t>
      </w:r>
      <w:r>
        <w:rPr>
          <w:rFonts w:hint="eastAsia"/>
        </w:rPr>
        <w:t>，占比</w:t>
      </w:r>
      <w:r>
        <w:t>49.47</w:t>
      </w:r>
      <w:r>
        <w:rPr>
          <w:rFonts w:hint="eastAsia"/>
        </w:rPr>
        <w:t>%，其次是</w:t>
      </w:r>
      <w:r>
        <w:t>商业/服务业人员</w:t>
      </w:r>
      <w:r>
        <w:rPr>
          <w:rFonts w:hint="eastAsia"/>
        </w:rPr>
        <w:t>占比</w:t>
      </w:r>
      <w:r>
        <w:t>15.86</w:t>
      </w:r>
      <w:r>
        <w:rPr>
          <w:rFonts w:hint="eastAsia"/>
        </w:rPr>
        <w:t>%，</w:t>
      </w:r>
      <w:r>
        <w:t>其他</w:t>
      </w:r>
      <w:r>
        <w:rPr>
          <w:rFonts w:hint="eastAsia"/>
        </w:rPr>
        <w:t>占比</w:t>
      </w:r>
      <w:r>
        <w:t>11.11</w:t>
      </w:r>
      <w:r>
        <w:rPr>
          <w:rFonts w:hint="eastAsia"/>
        </w:rPr>
        <w:t>%，</w:t>
      </w:r>
      <w:r>
        <w:t>企业/公司管理人员</w:t>
      </w:r>
      <w:r>
        <w:rPr>
          <w:rFonts w:hint="eastAsia"/>
        </w:rPr>
        <w:t>占比</w:t>
      </w:r>
      <w:r>
        <w:t>7.94</w:t>
      </w:r>
      <w:r>
        <w:rPr>
          <w:rFonts w:hint="eastAsia"/>
        </w:rPr>
        <w:t>%，</w:t>
      </w:r>
      <w:r>
        <w:t>专业技术人员</w:t>
      </w:r>
      <w:r>
        <w:rPr>
          <w:rFonts w:hint="eastAsia"/>
        </w:rPr>
        <w:t>占比</w:t>
      </w:r>
      <w:r>
        <w:t>4.01</w:t>
      </w:r>
      <w:r>
        <w:rPr>
          <w:rFonts w:hint="eastAsia"/>
        </w:rPr>
        <w:t>%，</w:t>
      </w:r>
      <w:r>
        <w:t>自由职业者</w:t>
      </w:r>
      <w:r>
        <w:rPr>
          <w:rFonts w:hint="eastAsia"/>
        </w:rPr>
        <w:t>占比</w:t>
      </w:r>
      <w:r>
        <w:t>3.35</w:t>
      </w:r>
      <w:r>
        <w:rPr>
          <w:rFonts w:hint="eastAsia"/>
        </w:rPr>
        <w:t>%。</w:t>
      </w:r>
      <w:r>
        <w:rPr>
          <w:rFonts w:hint="eastAsia"/>
          <w:b/>
          <w:bCs/>
        </w:rPr>
        <w:t>相较于全国数据，党政机关事业单位领导干部、生产制造运输及相关人员、无业/下岗/失业人员分别比全国数据低1.05、1.93、1.04个百分点。</w:t>
      </w:r>
    </w:p>
    <w:p>
      <w:pPr>
        <w:ind w:firstLine="0" w:firstLineChars="0"/>
        <w:jc w:val="center"/>
      </w:pPr>
      <w:r>
        <w:rPr>
          <w:rFonts w:ascii="等线" w:hAnsi="等线" w:eastAsia="等线"/>
          <w:color w:val="000000"/>
        </w:rPr>
        <w:drawing>
          <wp:inline distT="0" distB="0" distL="0" distR="0">
            <wp:extent cx="5095875" cy="361950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33" w:name="_Toc19305589"/>
      <w:bookmarkStart w:id="34"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5" w:name="_Toc20472"/>
      <w:r>
        <w:rPr>
          <w:rFonts w:hint="eastAsia"/>
          <w:sz w:val="24"/>
          <w:szCs w:val="24"/>
        </w:rPr>
        <w:t>：公众网民职业分布图</w:t>
      </w:r>
      <w:bookmarkEnd w:id="33"/>
      <w:bookmarkEnd w:id="34"/>
      <w:bookmarkEnd w:id="35"/>
    </w:p>
    <w:p>
      <w:pPr>
        <w:ind w:firstLine="0" w:firstLineChars="0"/>
        <w:jc w:val="center"/>
      </w:pPr>
      <w:r>
        <w:rPr>
          <w:rFonts w:hint="eastAsia"/>
        </w:rPr>
        <w:t>（图表数据来源：公众网民版一级问卷第4题：您的职业身份？）</w:t>
      </w:r>
    </w:p>
    <w:p/>
    <w:p>
      <w:pPr>
        <w:pStyle w:val="3"/>
      </w:pPr>
      <w:bookmarkStart w:id="36" w:name="_Toc12184"/>
      <w:r>
        <w:rPr>
          <w:rFonts w:hint="eastAsia"/>
          <w:lang w:val="en-US" w:eastAsia="zh-CN"/>
        </w:rPr>
        <w:t>2</w:t>
      </w:r>
      <w:r>
        <w:rPr>
          <w:rFonts w:hint="eastAsia"/>
        </w:rPr>
        <w:t>.5担任角色</w:t>
      </w:r>
      <w:bookmarkEnd w:id="36"/>
    </w:p>
    <w:p>
      <w:pPr>
        <w:rPr>
          <w:b/>
          <w:bCs/>
        </w:rPr>
      </w:pPr>
      <w:r>
        <w:rPr>
          <w:rFonts w:hint="eastAsia"/>
        </w:rPr>
        <w:t>参与调查的网民中</w:t>
      </w:r>
      <w:r>
        <w:t>普通网民（消费者）</w:t>
      </w:r>
      <w:r>
        <w:rPr>
          <w:rFonts w:hint="eastAsia"/>
        </w:rPr>
        <w:t>占</w:t>
      </w:r>
      <w:r>
        <w:t>96.94</w:t>
      </w:r>
      <w:r>
        <w:rPr>
          <w:rFonts w:hint="eastAsia"/>
        </w:rPr>
        <w:t>%，</w:t>
      </w:r>
      <w:r>
        <w:t>其它互联网行业一般从业人员（其它服务者）</w:t>
      </w:r>
      <w:r>
        <w:rPr>
          <w:rFonts w:hint="eastAsia"/>
        </w:rPr>
        <w:t>占比</w:t>
      </w:r>
      <w:r>
        <w:t>9.21</w:t>
      </w:r>
      <w:r>
        <w:rPr>
          <w:rFonts w:hint="eastAsia"/>
        </w:rPr>
        <w:t>%，</w:t>
      </w:r>
      <w:r>
        <w:t>互联网平台运营商从业人员（平台服务者）</w:t>
      </w:r>
      <w:r>
        <w:rPr>
          <w:rFonts w:hint="eastAsia"/>
        </w:rPr>
        <w:t>占比</w:t>
      </w:r>
      <w:r>
        <w:t>6.23</w:t>
      </w:r>
      <w:r>
        <w:rPr>
          <w:rFonts w:hint="eastAsia"/>
        </w:rPr>
        <w:t>%，</w:t>
      </w:r>
      <w:r>
        <w:t>依托互联网平台的中小企电商从业人员（企业服务者）</w:t>
      </w:r>
      <w:r>
        <w:rPr>
          <w:rFonts w:hint="eastAsia"/>
        </w:rPr>
        <w:t>占比</w:t>
      </w:r>
      <w:r>
        <w:t>5.43</w:t>
      </w:r>
      <w:r>
        <w:rPr>
          <w:rFonts w:hint="eastAsia"/>
        </w:rPr>
        <w:t>%。调查显示，有</w:t>
      </w:r>
      <w:r>
        <w:t>3.53</w:t>
      </w:r>
      <w:r>
        <w:rPr>
          <w:rFonts w:hint="eastAsia"/>
        </w:rPr>
        <w:t>%的人在与网络安全相关的岗位工作，有</w:t>
      </w:r>
      <w:r>
        <w:t>2.24</w:t>
      </w:r>
      <w:r>
        <w:rPr>
          <w:rFonts w:hint="eastAsia"/>
        </w:rPr>
        <w:t>%的人是互联网行业监管人员。</w:t>
      </w:r>
      <w:r>
        <w:rPr>
          <w:rFonts w:hint="eastAsia"/>
          <w:b/>
          <w:bCs/>
        </w:rPr>
        <w:t>与全国数据相比，表示互联网媒体和自媒体人员（信息服务者）比例要低1.17个百分点，表示普通网民（消费者）比例要高7.42个百分点。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7" w:name="_Toc4057"/>
      <w:r>
        <w:rPr>
          <w:rFonts w:hint="eastAsia"/>
          <w:sz w:val="24"/>
          <w:szCs w:val="24"/>
        </w:rPr>
        <w:t>：公众网民在互联网中担任角色比例</w:t>
      </w:r>
      <w:bookmarkEnd w:id="37"/>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38" w:name="_Toc19207410"/>
      <w:r>
        <w:rPr>
          <w:rFonts w:hint="eastAsia"/>
        </w:rPr>
        <w:br w:type="page"/>
      </w:r>
    </w:p>
    <w:p>
      <w:pPr>
        <w:pStyle w:val="2"/>
      </w:pPr>
      <w:bookmarkStart w:id="39" w:name="_Toc6180"/>
      <w:r>
        <w:rPr>
          <w:rFonts w:hint="eastAsia"/>
          <w:lang w:val="en-US" w:eastAsia="zh-CN"/>
        </w:rPr>
        <w:t>三</w:t>
      </w:r>
      <w:r>
        <w:rPr>
          <w:rFonts w:hint="eastAsia"/>
        </w:rPr>
        <w:t>、网络安全</w:t>
      </w:r>
      <w:bookmarkEnd w:id="38"/>
      <w:r>
        <w:rPr>
          <w:rFonts w:hint="eastAsia"/>
        </w:rPr>
        <w:t>基本情况</w:t>
      </w:r>
      <w:bookmarkEnd w:id="39"/>
    </w:p>
    <w:p>
      <w:pPr>
        <w:pStyle w:val="3"/>
      </w:pPr>
      <w:bookmarkStart w:id="40" w:name="_Toc27877"/>
      <w:r>
        <w:rPr>
          <w:rFonts w:hint="eastAsia"/>
          <w:lang w:val="en-US" w:eastAsia="zh-CN"/>
        </w:rPr>
        <w:t>3</w:t>
      </w:r>
      <w:r>
        <w:rPr>
          <w:rFonts w:hint="eastAsia"/>
        </w:rPr>
        <w:t>.1网民上网行为</w:t>
      </w:r>
      <w:bookmarkEnd w:id="40"/>
    </w:p>
    <w:p>
      <w:r>
        <w:rPr>
          <w:rFonts w:hint="eastAsia"/>
        </w:rPr>
        <w:t>（1）网龄分布</w:t>
      </w:r>
    </w:p>
    <w:p>
      <w:r>
        <w:rPr>
          <w:rFonts w:hint="eastAsia"/>
          <w:color w:val="auto"/>
        </w:rPr>
        <w:t>大部分</w:t>
      </w:r>
      <w:r>
        <w:rPr>
          <w:rFonts w:hint="eastAsia"/>
        </w:rPr>
        <w:t>受调查网民有多年上网、用网经验，有</w:t>
      </w:r>
      <w:r>
        <w:t>41.10</w:t>
      </w:r>
      <w:r>
        <w:rPr>
          <w:rFonts w:hint="eastAsia"/>
        </w:rPr>
        <w:t>%网龄在4-12年之间，其中网龄4-6年占</w:t>
      </w:r>
      <w:r>
        <w:t>10.64</w:t>
      </w:r>
      <w:r>
        <w:rPr>
          <w:rFonts w:hint="eastAsia"/>
        </w:rPr>
        <w:t>%，7-9年占</w:t>
      </w:r>
      <w:r>
        <w:t>6.88</w:t>
      </w:r>
      <w:r>
        <w:rPr>
          <w:rFonts w:hint="eastAsia"/>
        </w:rPr>
        <w:t>%，10-12年占</w:t>
      </w:r>
      <w:r>
        <w:t>23.58</w:t>
      </w:r>
      <w:r>
        <w:rPr>
          <w:rFonts w:hint="eastAsia"/>
        </w:rPr>
        <w:t>%。10年以上网龄人数占</w:t>
      </w:r>
      <w:r>
        <w:t>75.66</w:t>
      </w:r>
      <w:r>
        <w:rPr>
          <w:rFonts w:hint="eastAsia"/>
        </w:rPr>
        <w:t>%。</w:t>
      </w:r>
      <w:r>
        <w:rPr>
          <w:rFonts w:hint="eastAsia"/>
          <w:b/>
          <w:bCs/>
        </w:rPr>
        <w:t>与全国数据相比，表示1-3年比例要低9.73个百分点，表示10-12年比例要高2.82个百分点。</w:t>
      </w:r>
    </w:p>
    <w:p>
      <w:pPr>
        <w:jc w:val="center"/>
      </w:pPr>
      <w:r>
        <w:rPr>
          <w:rFonts w:ascii="等线" w:hAnsi="等线" w:eastAsia="等线"/>
          <w:color w:val="000000"/>
        </w:rPr>
        <w:drawing>
          <wp:inline distT="0" distB="0" distL="0" distR="0">
            <wp:extent cx="5095875" cy="3619500"/>
            <wp:effectExtent l="0" t="0" r="0" b="0"/>
            <wp:docPr id="9" name="Drawing 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9"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1" w:name="_Toc18042"/>
      <w:r>
        <w:rPr>
          <w:rFonts w:hint="eastAsia"/>
          <w:sz w:val="24"/>
          <w:szCs w:val="24"/>
        </w:rPr>
        <w:t>：公众网民网龄分布</w:t>
      </w:r>
      <w:bookmarkEnd w:id="4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76.72</w:t>
      </w:r>
      <w:r>
        <w:rPr>
          <w:rFonts w:hint="eastAsia"/>
        </w:rPr>
        <w:t>%网民上网时间为4小时以内，3小时以上为</w:t>
      </w:r>
      <w:r>
        <w:t>54.48</w:t>
      </w:r>
      <w:r>
        <w:rPr>
          <w:rFonts w:hint="eastAsia"/>
        </w:rPr>
        <w:t>%，2小时以下为</w:t>
      </w:r>
      <w:r>
        <w:t>45.53</w:t>
      </w:r>
      <w:r>
        <w:rPr>
          <w:rFonts w:hint="eastAsia"/>
        </w:rPr>
        <w:t>%。</w:t>
      </w:r>
      <w:r>
        <w:t>13.7</w:t>
      </w:r>
      <w:r>
        <w:rPr>
          <w:rFonts w:hint="eastAsia"/>
        </w:rPr>
        <w:t>%的网民上网时间5-6小时，</w:t>
      </w:r>
      <w:r>
        <w:t>9.59</w:t>
      </w:r>
      <w:r>
        <w:rPr>
          <w:rFonts w:hint="eastAsia"/>
        </w:rPr>
        <w:t>%的网民上网时间超过7小时。合计每天上网超过5小时的网民有</w:t>
      </w:r>
      <w:r>
        <w:t>23.29%</w:t>
      </w:r>
      <w:r>
        <w:rPr>
          <w:rFonts w:hint="eastAsia"/>
        </w:rPr>
        <w:t>。</w:t>
      </w:r>
      <w:r>
        <w:rPr>
          <w:rFonts w:hint="eastAsia"/>
          <w:b/>
          <w:bCs/>
        </w:rPr>
        <w:t>与全国数据相比，表示5-6小时比例要低3.4个百分点，表示少于1小时比例要高2.36个百分点。</w:t>
      </w:r>
    </w:p>
    <w:p>
      <w:pPr>
        <w:ind w:firstLine="0" w:firstLineChars="0"/>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2" w:name="_Toc27141"/>
      <w:r>
        <w:rPr>
          <w:rFonts w:hint="eastAsia"/>
          <w:sz w:val="24"/>
        </w:rPr>
        <w:t>：公众网民每天上网时长</w:t>
      </w:r>
      <w:bookmarkEnd w:id="4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56.76</w:t>
      </w:r>
      <w:r>
        <w:rPr>
          <w:rFonts w:hint="eastAsia"/>
        </w:rPr>
        <w:t>%每月上网费用在99元以下；</w:t>
      </w:r>
      <w:r>
        <w:t>32.44</w:t>
      </w:r>
      <w:r>
        <w:rPr>
          <w:rFonts w:hint="eastAsia"/>
        </w:rPr>
        <w:t>%每月上网费用在100元—199元；</w:t>
      </w:r>
      <w:r>
        <w:t>6.63</w:t>
      </w:r>
      <w:r>
        <w:rPr>
          <w:rFonts w:hint="eastAsia"/>
        </w:rPr>
        <w:t>%每月上网费用在200元—299元；超过</w:t>
      </w:r>
      <w:r>
        <w:t>4.17</w:t>
      </w:r>
      <w:r>
        <w:rPr>
          <w:rFonts w:hint="eastAsia"/>
        </w:rPr>
        <w:t>%每月上网费用在300元以上。</w:t>
      </w:r>
      <w:r>
        <w:rPr>
          <w:rFonts w:hint="eastAsia"/>
          <w:b/>
          <w:bCs/>
        </w:rPr>
        <w:t>相较于全国数据，0-99元、200-299元、300-399元分别比全国数据低1.43、1.75、1.8个百分点。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9525"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3" w:name="_Toc14167"/>
      <w:r>
        <w:rPr>
          <w:rFonts w:hint="eastAsia"/>
          <w:sz w:val="24"/>
        </w:rPr>
        <w:t>：公众网民每月上网费用分布</w:t>
      </w:r>
      <w:bookmarkEnd w:id="4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val="en-US" w:eastAsia="zh-CN"/>
        </w:rPr>
        <w:t>四成</w:t>
      </w:r>
      <w:r>
        <w:rPr>
          <w:rFonts w:hint="eastAsia"/>
          <w:color w:val="auto"/>
        </w:rPr>
        <w:t>的参与调查的公众网民对每月使用手机流程和宽带的上网费用感到适中且够用，近</w:t>
      </w:r>
      <w:r>
        <w:rPr>
          <w:rFonts w:hint="eastAsia"/>
          <w:color w:val="auto"/>
          <w:lang w:val="en-US" w:eastAsia="zh-CN"/>
        </w:rPr>
        <w:t>两</w:t>
      </w:r>
      <w:r>
        <w:rPr>
          <w:rFonts w:hint="eastAsia"/>
          <w:color w:val="auto"/>
        </w:rPr>
        <w:t>成网</w:t>
      </w:r>
      <w:r>
        <w:rPr>
          <w:rFonts w:hint="eastAsia"/>
        </w:rPr>
        <w:t>民感到每月上网费用比较便宜，显示网费支出水平在大致可以接受的范围。其中费用适中，已经够用占比</w:t>
      </w:r>
      <w:r>
        <w:t>38.66%</w:t>
      </w:r>
      <w:r>
        <w:rPr>
          <w:rFonts w:hint="eastAsia"/>
        </w:rPr>
        <w:t>；比较便宜，敞开使用占比</w:t>
      </w:r>
      <w:r>
        <w:t>8.08%</w:t>
      </w:r>
      <w:r>
        <w:rPr>
          <w:rFonts w:hint="eastAsia"/>
        </w:rPr>
        <w:t>；费用便宜，考虑升级占比</w:t>
      </w:r>
      <w:r>
        <w:t>11.05%</w:t>
      </w:r>
      <w:r>
        <w:rPr>
          <w:rFonts w:hint="eastAsia"/>
        </w:rPr>
        <w:t>。在负面评价方面，比较贵，只能省着用占比</w:t>
      </w:r>
      <w:r>
        <w:t>31.46%</w:t>
      </w:r>
      <w:r>
        <w:rPr>
          <w:rFonts w:hint="eastAsia"/>
        </w:rPr>
        <w:t>；太贵了，考虑换套餐或服务商占比</w:t>
      </w:r>
      <w:r>
        <w:t>10.75</w:t>
      </w:r>
      <w:r>
        <w:rPr>
          <w:rFonts w:hint="eastAsia"/>
        </w:rPr>
        <w:t>%；两者相加，持比较贵评价或太贵评价的占</w:t>
      </w:r>
      <w:r>
        <w:t>42.21%</w:t>
      </w:r>
      <w:r>
        <w:rPr>
          <w:rFonts w:hint="eastAsia"/>
        </w:rPr>
        <w:t>。</w:t>
      </w:r>
      <w:r>
        <w:rPr>
          <w:rFonts w:hint="eastAsia"/>
          <w:b/>
          <w:bCs/>
        </w:rPr>
        <w:t>与全国数据相比，表示费用便宜，考虑升级比例要低4.63个百分点，表示比较贵，只能省着用比例要高9.19个百分点。</w:t>
      </w: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4" w:name="_Toc12994"/>
      <w:r>
        <w:rPr>
          <w:rFonts w:hint="eastAsia"/>
          <w:sz w:val="24"/>
        </w:rPr>
        <w:t>：公众网民每月上网费用负担评价</w:t>
      </w:r>
      <w:bookmarkEnd w:id="4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val="en-US" w:eastAsia="zh-CN"/>
        </w:rPr>
        <w:t>八成</w:t>
      </w:r>
      <w:r>
        <w:rPr>
          <w:rFonts w:hint="eastAsia"/>
        </w:rPr>
        <w:t>以上。排名前五位的分别是</w:t>
      </w:r>
      <w:r>
        <w:t>社交应用（即时通讯、博客、短视频等）</w:t>
      </w:r>
      <w:r>
        <w:rPr>
          <w:rFonts w:hint="eastAsia"/>
        </w:rPr>
        <w:t>（</w:t>
      </w:r>
      <w:r>
        <w:t>81.71</w:t>
      </w:r>
      <w:r>
        <w:rPr>
          <w:rFonts w:hint="eastAsia"/>
        </w:rPr>
        <w:t>%）、</w:t>
      </w:r>
      <w:r>
        <w:t>网络媒体（新闻资讯、网上阅读、视频直播等）</w:t>
      </w:r>
      <w:r>
        <w:rPr>
          <w:rFonts w:hint="eastAsia"/>
        </w:rPr>
        <w:t>（</w:t>
      </w:r>
      <w:r>
        <w:t>76.32</w:t>
      </w:r>
      <w:r>
        <w:rPr>
          <w:rFonts w:hint="eastAsia"/>
        </w:rPr>
        <w:t>%）、</w:t>
      </w:r>
      <w:r>
        <w:t>电子商务（网络购物、网上支付、网上银行等）</w:t>
      </w:r>
      <w:r>
        <w:rPr>
          <w:rFonts w:hint="eastAsia"/>
        </w:rPr>
        <w:t>（</w:t>
      </w:r>
      <w:r>
        <w:t>62.93</w:t>
      </w:r>
      <w:r>
        <w:rPr>
          <w:rFonts w:hint="eastAsia"/>
        </w:rPr>
        <w:t>%）、</w:t>
      </w:r>
      <w:r>
        <w:t>生活服务（搜索引擎、出行、导航、网约车、外卖、旅游预定、美图等）</w:t>
      </w:r>
      <w:r>
        <w:rPr>
          <w:rFonts w:hint="eastAsia"/>
        </w:rPr>
        <w:t>（</w:t>
      </w:r>
      <w:r>
        <w:t>53.96</w:t>
      </w:r>
      <w:r>
        <w:rPr>
          <w:rFonts w:hint="eastAsia"/>
        </w:rPr>
        <w:t>%）、</w:t>
      </w:r>
      <w:r>
        <w:t>数字娱乐（网络游戏、网络音乐、网络视频等）</w:t>
      </w:r>
      <w:r>
        <w:rPr>
          <w:rFonts w:hint="eastAsia"/>
        </w:rPr>
        <w:t>（</w:t>
      </w:r>
      <w:r>
        <w:t>49.45</w:t>
      </w:r>
      <w:r>
        <w:rPr>
          <w:rFonts w:hint="eastAsia"/>
        </w:rPr>
        <w:t>%）。其次为，</w:t>
      </w:r>
      <w:r>
        <w:t>教育培训（在线教育、网上作业、网上考试）40.69</w:t>
      </w:r>
      <w:r>
        <w:rPr>
          <w:rFonts w:hint="eastAsia"/>
        </w:rPr>
        <w:t>%；</w:t>
      </w:r>
      <w:r>
        <w:t>办公业务（远程办公、网上会议、线上打卡、招聘等）40.26</w:t>
      </w:r>
      <w:r>
        <w:rPr>
          <w:rFonts w:hint="eastAsia"/>
        </w:rPr>
        <w:t>%；</w:t>
      </w:r>
      <w:r>
        <w:t>健康医疗（运动、医疗、卫生等）32.82</w:t>
      </w:r>
      <w:r>
        <w:rPr>
          <w:rFonts w:hint="eastAsia"/>
        </w:rPr>
        <w:t>%；</w:t>
      </w:r>
      <w:r>
        <w:t>电子政务（公共服务、办证、缴费等）31.23</w:t>
      </w:r>
      <w:r>
        <w:rPr>
          <w:rFonts w:hint="eastAsia"/>
        </w:rPr>
        <w:t>%。</w:t>
      </w:r>
      <w:r>
        <w:rPr>
          <w:rFonts w:hint="eastAsia"/>
          <w:b/>
          <w:bCs/>
        </w:rPr>
        <w:t>与全国数据相比，表示数字娱乐（网络游戏、网络音乐、网络视频等）比例要低6.18个百分点，表示社交应用（即时通讯、博客、短视频等）比例要高8.94个百分点。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5" w:name="_Toc1993"/>
      <w:r>
        <w:rPr>
          <w:rFonts w:hint="eastAsia"/>
          <w:sz w:val="24"/>
        </w:rPr>
        <w:t>：公众网民常用的网络应用服务</w:t>
      </w:r>
      <w:bookmarkEnd w:id="45"/>
    </w:p>
    <w:p>
      <w:pPr>
        <w:ind w:firstLine="0" w:firstLineChars="0"/>
      </w:pPr>
      <w:r>
        <w:rPr>
          <w:rFonts w:hint="eastAsia"/>
        </w:rPr>
        <w:t>（图表数据来源：公众网民版一级问卷第11题：您经常使用的网络应用服务有哪些？）</w:t>
      </w:r>
    </w:p>
    <w:p/>
    <w:p>
      <w:pPr>
        <w:pStyle w:val="3"/>
      </w:pPr>
      <w:bookmarkStart w:id="46" w:name="_Toc16734"/>
      <w:r>
        <w:rPr>
          <w:rFonts w:hint="eastAsia"/>
          <w:lang w:val="en-US" w:eastAsia="zh-CN"/>
        </w:rPr>
        <w:t>3</w:t>
      </w:r>
      <w:r>
        <w:rPr>
          <w:rFonts w:hint="eastAsia"/>
        </w:rPr>
        <w:t>.2网络安全认知</w:t>
      </w:r>
      <w:bookmarkEnd w:id="46"/>
    </w:p>
    <w:p>
      <w:r>
        <w:rPr>
          <w:rFonts w:hint="eastAsia"/>
        </w:rPr>
        <w:t>（1）不安全网络行为</w:t>
      </w:r>
    </w:p>
    <w:p>
      <w:r>
        <w:rPr>
          <w:rFonts w:hint="eastAsia"/>
        </w:rPr>
        <w:t>参与调查的公众网民有不安全的网络行为的比例：有</w:t>
      </w:r>
      <w:r>
        <w:t>46.93</w:t>
      </w:r>
      <w:r>
        <w:rPr>
          <w:rFonts w:hint="eastAsia"/>
        </w:rPr>
        <w:t>%网民</w:t>
      </w:r>
      <w:r>
        <w:t>在公共场所登录Wi-Fi</w:t>
      </w:r>
      <w:r>
        <w:rPr>
          <w:rFonts w:hint="eastAsia"/>
        </w:rPr>
        <w:t>，</w:t>
      </w:r>
      <w:r>
        <w:t>35.93</w:t>
      </w:r>
      <w:r>
        <w:rPr>
          <w:rFonts w:hint="eastAsia"/>
        </w:rPr>
        <w:t>%网民</w:t>
      </w:r>
      <w:r>
        <w:t>注册网络账户时使用手机号、身份证号码等个人信息</w:t>
      </w:r>
      <w:r>
        <w:rPr>
          <w:rFonts w:hint="eastAsia"/>
        </w:rPr>
        <w:t>，</w:t>
      </w:r>
      <w:r>
        <w:t>29.02</w:t>
      </w:r>
      <w:r>
        <w:rPr>
          <w:rFonts w:hint="eastAsia"/>
        </w:rPr>
        <w:t>%网民</w:t>
      </w:r>
      <w:r>
        <w:t>没有做过以上行为</w:t>
      </w:r>
      <w:r>
        <w:rPr>
          <w:rFonts w:hint="eastAsia"/>
        </w:rPr>
        <w:t>，</w:t>
      </w:r>
      <w:r>
        <w:t>20.96</w:t>
      </w:r>
      <w:r>
        <w:rPr>
          <w:rFonts w:hint="eastAsia"/>
        </w:rPr>
        <w:t>%网民</w:t>
      </w:r>
      <w:r>
        <w:t>长期不做文件备份</w:t>
      </w:r>
      <w:r>
        <w:rPr>
          <w:rFonts w:hint="eastAsia"/>
        </w:rPr>
        <w:t>，分别排名第一、二、三、四位。</w:t>
      </w:r>
      <w:r>
        <w:rPr>
          <w:rFonts w:hint="eastAsia"/>
          <w:b/>
          <w:bCs/>
        </w:rPr>
        <w:t>与全国数据相比，表示使用盗版软件比例要低3.63个百分点，表示网络购物时向卖家发送个人银行账号、密码等信息比例要高2.08个百分点。</w:t>
      </w:r>
    </w:p>
    <w:p>
      <w:pPr>
        <w:ind w:firstLine="0" w:firstLineChars="0"/>
        <w:jc w:val="center"/>
      </w:pPr>
      <w:r>
        <w:rPr>
          <w:rFonts w:ascii="等线" w:hAnsi="等线" w:eastAsia="等线"/>
          <w:color w:val="000000"/>
        </w:rPr>
        <w:drawing>
          <wp:inline distT="0" distB="0" distL="0" distR="0">
            <wp:extent cx="5095875" cy="361950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7" w:name="_Toc1981"/>
      <w:r>
        <w:rPr>
          <w:rFonts w:hint="eastAsia"/>
          <w:sz w:val="24"/>
        </w:rPr>
        <w:t>：网民中有不安全的网络行为的比例</w:t>
      </w:r>
      <w:bookmarkEnd w:id="4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40.46</w:t>
      </w:r>
      <w:r>
        <w:rPr>
          <w:rFonts w:hint="eastAsia"/>
        </w:rPr>
        <w:t>%，</w:t>
      </w:r>
      <w:r>
        <w:t>自救或向朋友求助</w:t>
      </w:r>
      <w:r>
        <w:rPr>
          <w:rFonts w:hint="eastAsia"/>
        </w:rPr>
        <w:t>占</w:t>
      </w:r>
      <w:r>
        <w:t>31.17</w:t>
      </w:r>
      <w:r>
        <w:rPr>
          <w:rFonts w:hint="eastAsia"/>
        </w:rPr>
        <w:t>%，</w:t>
      </w:r>
      <w:r>
        <w:t>不再使用该服务</w:t>
      </w:r>
      <w:r>
        <w:rPr>
          <w:rFonts w:hint="eastAsia"/>
        </w:rPr>
        <w:t>占</w:t>
      </w:r>
      <w:r>
        <w:t>30.73</w:t>
      </w:r>
      <w:r>
        <w:rPr>
          <w:rFonts w:hint="eastAsia"/>
        </w:rPr>
        <w:t>%，</w:t>
      </w:r>
      <w:r>
        <w:t>打110报警</w:t>
      </w:r>
      <w:r>
        <w:rPr>
          <w:rFonts w:hint="eastAsia"/>
        </w:rPr>
        <w:t>占</w:t>
      </w:r>
      <w:r>
        <w:t>27.74</w:t>
      </w:r>
      <w:r>
        <w:rPr>
          <w:rFonts w:hint="eastAsia"/>
        </w:rPr>
        <w:t>%，</w:t>
      </w:r>
      <w:r>
        <w:t>向公安部“网络违法犯罪举报网站”举报</w:t>
      </w:r>
      <w:r>
        <w:rPr>
          <w:rFonts w:hint="eastAsia"/>
        </w:rPr>
        <w:t>占</w:t>
      </w:r>
      <w:r>
        <w:t>24.64</w:t>
      </w:r>
      <w:r>
        <w:rPr>
          <w:rFonts w:hint="eastAsia"/>
        </w:rPr>
        <w:t>%，</w:t>
      </w:r>
      <w:r>
        <w:t>向网信办“12377”举报中心举报</w:t>
      </w:r>
      <w:r>
        <w:rPr>
          <w:rFonts w:hint="eastAsia"/>
        </w:rPr>
        <w:t>占</w:t>
      </w:r>
      <w:r>
        <w:t>22.63</w:t>
      </w:r>
      <w:r>
        <w:rPr>
          <w:rFonts w:hint="eastAsia"/>
        </w:rPr>
        <w:t>%，</w:t>
      </w:r>
      <w:r>
        <w:t>向工信部通管局“12300”投诉</w:t>
      </w:r>
      <w:r>
        <w:rPr>
          <w:rFonts w:hint="eastAsia"/>
        </w:rPr>
        <w:t>占</w:t>
      </w:r>
      <w:r>
        <w:t>16.15</w:t>
      </w:r>
      <w:r>
        <w:rPr>
          <w:rFonts w:hint="eastAsia"/>
        </w:rPr>
        <w:t>%。</w:t>
      </w:r>
      <w:r>
        <w:rPr>
          <w:rFonts w:hint="eastAsia"/>
          <w:b/>
          <w:bCs/>
        </w:rPr>
        <w:t>相较于全国数据，向网络安全相关社会组织反映、找律师咨询、诉诸法律诉讼分别比全国数据低1.29、1.13、1.3个百分点。</w:t>
      </w:r>
    </w:p>
    <w:p>
      <w:pPr>
        <w:widowControl/>
        <w:ind w:firstLine="0" w:firstLineChars="0"/>
        <w:jc w:val="center"/>
      </w:pPr>
      <w:r>
        <w:rPr>
          <w:rFonts w:ascii="等线" w:hAnsi="等线" w:eastAsia="等线"/>
          <w:color w:val="000000"/>
        </w:rPr>
        <w:drawing>
          <wp:inline distT="0" distB="0" distL="0" distR="0">
            <wp:extent cx="5095875" cy="361950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7"/>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48" w:name="_Toc18037"/>
      <w:r>
        <w:rPr>
          <w:rFonts w:hint="eastAsia"/>
          <w:sz w:val="24"/>
        </w:rPr>
        <w:t>：网民遭遇网络安全问题的应对选择</w:t>
      </w:r>
      <w:bookmarkEnd w:id="4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49" w:name="_Toc19207411"/>
      <w:bookmarkStart w:id="50" w:name="_Toc4593"/>
      <w:r>
        <w:rPr>
          <w:rFonts w:hint="eastAsia"/>
          <w:lang w:val="en-US" w:eastAsia="zh-CN"/>
        </w:rPr>
        <w:t>3</w:t>
      </w:r>
      <w:r>
        <w:rPr>
          <w:rFonts w:hint="eastAsia"/>
        </w:rPr>
        <w:t>.3网络安全态势与网络安全感</w:t>
      </w:r>
      <w:bookmarkEnd w:id="49"/>
      <w:bookmarkEnd w:id="50"/>
    </w:p>
    <w:p>
      <w:r>
        <w:rPr>
          <w:rFonts w:hint="eastAsia"/>
        </w:rPr>
        <w:t>（1）202</w:t>
      </w:r>
      <w:r>
        <w:t>1</w:t>
      </w:r>
      <w:r>
        <w:rPr>
          <w:rFonts w:hint="eastAsia"/>
        </w:rPr>
        <w:t>年公众网民网络安全感评价</w:t>
      </w:r>
    </w:p>
    <w:p>
      <w:pPr>
        <w:rPr>
          <w:b/>
          <w:bCs/>
        </w:rPr>
      </w:pPr>
      <w:r>
        <w:rPr>
          <w:rFonts w:hint="eastAsia"/>
          <w:color w:val="auto"/>
          <w:lang w:val="en-US" w:eastAsia="zh-CN"/>
        </w:rPr>
        <w:t>超过</w:t>
      </w:r>
      <w:r>
        <w:rPr>
          <w:rFonts w:hint="eastAsia"/>
          <w:color w:val="auto"/>
        </w:rPr>
        <w:t>一半网民对使用网络时的总体安全感觉是安全或非常安全的。其中感到安全占48.75%，</w:t>
      </w:r>
      <w:r>
        <w:rPr>
          <w:rFonts w:hint="eastAsia"/>
          <w:color w:val="000000" w:themeColor="text1"/>
          <w14:textFill>
            <w14:solidFill>
              <w14:schemeClr w14:val="tx1"/>
            </w14:solidFill>
          </w14:textFill>
        </w:rPr>
        <w:t>非常安全占</w:t>
      </w:r>
      <w:r>
        <w:rPr>
          <w:color w:val="000000"/>
        </w:rPr>
        <w:t>6.97</w:t>
      </w:r>
      <w:r>
        <w:rPr>
          <w:rFonts w:hint="eastAsia"/>
          <w:color w:val="000000" w:themeColor="text1"/>
          <w14:textFill>
            <w14:solidFill>
              <w14:schemeClr w14:val="tx1"/>
            </w14:solidFill>
          </w14:textFill>
        </w:rPr>
        <w:t>%，两者相加占</w:t>
      </w:r>
      <w:r>
        <w:rPr>
          <w:color w:val="000000"/>
        </w:rPr>
        <w:t>55.72</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38.41</w:t>
      </w:r>
      <w:r>
        <w:rPr>
          <w:rFonts w:hint="eastAsia"/>
          <w:color w:val="000000" w:themeColor="text1"/>
          <w14:textFill>
            <w14:solidFill>
              <w14:schemeClr w14:val="tx1"/>
            </w14:solidFill>
          </w14:textFill>
        </w:rPr>
        <w:t>%。</w:t>
      </w:r>
      <w:r>
        <w:rPr>
          <w:rFonts w:hint="eastAsia"/>
        </w:rPr>
        <w:t>持中间的评价占第</w:t>
      </w:r>
      <w:r>
        <w:rPr>
          <w:rFonts w:hint="eastAsia"/>
          <w:color w:val="FF0000"/>
          <w:lang w:val="en-US" w:eastAsia="zh-CN"/>
        </w:rPr>
        <w:t>二</w:t>
      </w:r>
      <w:r>
        <w:rPr>
          <w:rFonts w:hint="eastAsia"/>
        </w:rPr>
        <w:t>位，显示有</w:t>
      </w:r>
      <w:r>
        <w:rPr>
          <w:color w:val="auto"/>
        </w:rPr>
        <w:t>接近</w:t>
      </w:r>
      <w:r>
        <w:rPr>
          <w:rFonts w:hint="eastAsia"/>
          <w:color w:val="auto"/>
          <w:lang w:val="en-US" w:eastAsia="zh-CN"/>
        </w:rPr>
        <w:t>四</w:t>
      </w:r>
      <w:r>
        <w:rPr>
          <w:color w:val="auto"/>
        </w:rPr>
        <w:t>成</w:t>
      </w:r>
      <w:r>
        <w:rPr>
          <w:rFonts w:hint="eastAsia"/>
          <w:color w:val="auto"/>
        </w:rPr>
        <w:t>的网</w:t>
      </w:r>
      <w:r>
        <w:rPr>
          <w:rFonts w:hint="eastAsia"/>
        </w:rPr>
        <w:t>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4.81</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1.06</w:t>
      </w:r>
      <w:r>
        <w:rPr>
          <w:rFonts w:hint="eastAsia"/>
          <w:color w:val="000000" w:themeColor="text1"/>
          <w14:textFill>
            <w14:solidFill>
              <w14:schemeClr w14:val="tx1"/>
            </w14:solidFill>
          </w14:textFill>
        </w:rPr>
        <w:t>%，两者相加，持不安全评价或非常不安全评价的占</w:t>
      </w:r>
      <w:r>
        <w:rPr>
          <w:color w:val="000000"/>
        </w:rPr>
        <w:t>5.87</w:t>
      </w:r>
      <w:r>
        <w:rPr>
          <w:rFonts w:hint="eastAsia"/>
          <w:color w:val="000000" w:themeColor="text1"/>
          <w14:textFill>
            <w14:solidFill>
              <w14:schemeClr w14:val="tx1"/>
            </w14:solidFill>
          </w14:textFill>
        </w:rPr>
        <w:t>%</w:t>
      </w:r>
      <w:r>
        <w:rPr>
          <w:rFonts w:hint="eastAsia"/>
        </w:rPr>
        <w:t>。</w:t>
      </w:r>
      <w:r>
        <w:rPr>
          <w:rFonts w:hint="eastAsia"/>
          <w:b/>
          <w:bCs/>
        </w:rPr>
        <w:t>与全国数据相比，表示非常安全比例要低7.43个百分点，表示安全比例要高8.57个百分点。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1" w:name="_Toc3430"/>
      <w:r>
        <w:rPr>
          <w:rFonts w:hint="eastAsia"/>
          <w:sz w:val="24"/>
        </w:rPr>
        <w:t>：2021年公众网民网络安全感评价</w:t>
      </w:r>
      <w:bookmarkEnd w:id="5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12.86%</w:t>
      </w:r>
      <w:r>
        <w:rPr>
          <w:rFonts w:hint="eastAsia"/>
        </w:rPr>
        <w:t>的网民认为网络安全感有明显提升，</w:t>
      </w:r>
      <w:r>
        <w:rPr>
          <w:rFonts w:hint="eastAsia"/>
          <w:color w:val="000000" w:themeColor="text1"/>
          <w14:textFill>
            <w14:solidFill>
              <w14:schemeClr w14:val="tx1"/>
            </w14:solidFill>
          </w14:textFill>
        </w:rPr>
        <w:t>40.11%</w:t>
      </w:r>
      <w:r>
        <w:rPr>
          <w:rFonts w:hint="eastAsia"/>
        </w:rPr>
        <w:t>网民认为有略有改善，两者相加达</w:t>
      </w:r>
      <w:r>
        <w:rPr>
          <w:rFonts w:hint="eastAsia"/>
          <w:color w:val="000000" w:themeColor="text1"/>
          <w14:textFill>
            <w14:solidFill>
              <w14:schemeClr w14:val="tx1"/>
            </w14:solidFill>
          </w14:textFill>
        </w:rPr>
        <w:t>52.97%。</w:t>
      </w:r>
      <w:r>
        <w:rPr>
          <w:rFonts w:hint="eastAsia"/>
          <w:b/>
          <w:bCs/>
        </w:rPr>
        <w:t>与全国数据相比，表示明显提升比例要低4.83个百分点，表示有提升比例要高4.01个百分点。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2" w:name="_Toc24815"/>
      <w:r>
        <w:rPr>
          <w:rFonts w:hint="eastAsia" w:ascii="黑体" w:hAnsi="黑体"/>
          <w:sz w:val="24"/>
          <w:szCs w:val="24"/>
        </w:rPr>
        <w:t>：公众网民对网络安全感变化的评价</w:t>
      </w:r>
      <w:bookmarkEnd w:id="52"/>
    </w:p>
    <w:p>
      <w:pPr>
        <w:ind w:firstLine="0" w:firstLineChars="0"/>
        <w:rPr>
          <w:rFonts w:hint="eastAsia"/>
        </w:rPr>
      </w:pPr>
      <w:r>
        <w:rPr>
          <w:rFonts w:hint="eastAsia"/>
        </w:rPr>
        <w:t>（图表数据来源：公众网民版一级问卷第15题：与去年相比，您使用网络时安全感是否有变化？）</w:t>
      </w:r>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70.46%</w:t>
      </w:r>
      <w:r>
        <w:rPr>
          <w:rFonts w:hint="eastAsia" w:asciiTheme="minorEastAsia" w:hAnsiTheme="minorEastAsia"/>
        </w:rPr>
        <w:t>，其次是</w:t>
      </w:r>
      <w:r>
        <w:rPr>
          <w:rFonts w:hint="eastAsia"/>
        </w:rPr>
        <w:t>侵犯个人信息（采集规则不规范、过度采集、个人信息泄露、个人信息滥用、注销规则不完善）</w:t>
      </w:r>
      <w:r>
        <w:rPr>
          <w:rFonts w:hint="eastAsia" w:asciiTheme="minorEastAsia" w:hAnsiTheme="minorEastAsia"/>
        </w:rPr>
        <w:t>发生率</w:t>
      </w:r>
      <w:r>
        <w:rPr>
          <w:rFonts w:hint="eastAsia"/>
        </w:rPr>
        <w:t>57.21%</w:t>
      </w:r>
      <w:r>
        <w:rPr>
          <w:rFonts w:hint="eastAsia" w:asciiTheme="minorEastAsia" w:hAnsiTheme="minorEastAsia"/>
        </w:rPr>
        <w:t>，第三是</w:t>
      </w:r>
      <w:r>
        <w:rPr>
          <w:rFonts w:hint="eastAsia"/>
        </w:rPr>
        <w:t>违法有害信息（淫秽色情、网络赌博、网络谣言、侮辱诽谤、违禁物品信息、暴恐音视频、虚假广告）</w:t>
      </w:r>
      <w:r>
        <w:rPr>
          <w:rFonts w:hint="eastAsia" w:asciiTheme="minorEastAsia" w:hAnsiTheme="minorEastAsia"/>
        </w:rPr>
        <w:t>发生率为</w:t>
      </w:r>
      <w:r>
        <w:rPr>
          <w:rFonts w:hint="eastAsia"/>
        </w:rPr>
        <w:t>55.88%</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33.66%</w:t>
      </w:r>
      <w:r>
        <w:rPr>
          <w:rFonts w:hint="eastAsia" w:asciiTheme="minorEastAsia" w:hAnsiTheme="minorEastAsia"/>
        </w:rPr>
        <w:t>。</w:t>
      </w:r>
      <w:r>
        <w:rPr>
          <w:rFonts w:hint="eastAsia"/>
          <w:b/>
          <w:bCs/>
        </w:rPr>
        <w:t>与全国数据相比，表示其他比例要低4.21个百分点，表示违法有害信息（淫秽色情、网络赌博、网络谣言、侮辱诽谤、违禁物品信息、暴恐音视频、虚假广告）比例要高5.9个百分点。</w:t>
      </w:r>
    </w:p>
    <w:p>
      <w:pPr>
        <w:ind w:firstLine="0" w:firstLineChars="0"/>
        <w:jc w:val="cente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40"/>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3" w:name="_Toc19203702"/>
      <w:bookmarkStart w:id="54"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5" w:name="_Toc28823"/>
      <w:r>
        <w:rPr>
          <w:rFonts w:hint="eastAsia"/>
          <w:sz w:val="24"/>
        </w:rPr>
        <w:t>：公众网民常遇见的网络安全问题</w:t>
      </w:r>
      <w:bookmarkEnd w:id="53"/>
      <w:bookmarkEnd w:id="54"/>
      <w:bookmarkEnd w:id="55"/>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56" w:name="_Toc9140"/>
      <w:r>
        <w:rPr>
          <w:rFonts w:hint="eastAsia"/>
          <w:lang w:val="en-US" w:eastAsia="zh-CN"/>
        </w:rPr>
        <w:t>3</w:t>
      </w:r>
      <w:r>
        <w:rPr>
          <w:rFonts w:hint="eastAsia"/>
        </w:rPr>
        <w:t>.4网络安全治理成效评价</w:t>
      </w:r>
      <w:bookmarkEnd w:id="56"/>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47.57</w:t>
      </w:r>
      <w:r>
        <w:rPr>
          <w:rFonts w:hint="eastAsia"/>
        </w:rPr>
        <w:t>%，其次是</w:t>
      </w:r>
      <w:r>
        <w:t>满意</w:t>
      </w:r>
      <w:r>
        <w:rPr>
          <w:rFonts w:hint="eastAsia"/>
        </w:rPr>
        <w:t>占</w:t>
      </w:r>
      <w:r>
        <w:t>33.56</w:t>
      </w:r>
      <w:r>
        <w:rPr>
          <w:rFonts w:hint="eastAsia"/>
        </w:rPr>
        <w:t>%，第三是</w:t>
      </w:r>
      <w:r>
        <w:t>很满意</w:t>
      </w:r>
      <w:r>
        <w:rPr>
          <w:rFonts w:hint="eastAsia"/>
        </w:rPr>
        <w:t>占</w:t>
      </w:r>
      <w:r>
        <w:t>9.09</w:t>
      </w:r>
      <w:r>
        <w:rPr>
          <w:rFonts w:hint="eastAsia"/>
        </w:rPr>
        <w:t>%。认为好评（很满意和满意）的占</w:t>
      </w:r>
      <w:r>
        <w:t>42.65</w:t>
      </w:r>
      <w:r>
        <w:rPr>
          <w:rFonts w:hint="eastAsia"/>
        </w:rPr>
        <w:t>%，</w:t>
      </w:r>
      <w:r>
        <w:rPr>
          <w:rFonts w:hint="eastAsia"/>
          <w:color w:val="auto"/>
        </w:rPr>
        <w:t>略低于评</w:t>
      </w:r>
      <w:r>
        <w:rPr>
          <w:rFonts w:hint="eastAsia"/>
        </w:rPr>
        <w:t>价为一般的比例，负面评价的共占</w:t>
      </w:r>
      <w:r>
        <w:t>9.77</w:t>
      </w:r>
      <w:r>
        <w:rPr>
          <w:rFonts w:hint="eastAsia"/>
        </w:rPr>
        <w:t>%；总体</w:t>
      </w:r>
      <w:r>
        <w:rPr>
          <w:rFonts w:hint="eastAsia"/>
          <w:color w:val="auto"/>
        </w:rPr>
        <w:t>评价是</w:t>
      </w:r>
      <w:r>
        <w:rPr>
          <w:rFonts w:hint="eastAsia"/>
          <w:color w:val="auto"/>
          <w:lang w:val="en-US" w:eastAsia="zh-CN"/>
        </w:rPr>
        <w:t>中到好评</w:t>
      </w:r>
      <w:r>
        <w:rPr>
          <w:rFonts w:hint="eastAsia"/>
          <w:color w:val="auto"/>
        </w:rPr>
        <w:t>。</w:t>
      </w:r>
      <w:r>
        <w:rPr>
          <w:rFonts w:hint="eastAsia"/>
          <w:b/>
          <w:bCs/>
          <w:color w:val="auto"/>
        </w:rPr>
        <w:t>与全</w:t>
      </w:r>
      <w:r>
        <w:rPr>
          <w:rFonts w:hint="eastAsia"/>
          <w:b/>
          <w:bCs/>
        </w:rPr>
        <w:t>国数据相比，表示很满意比例要低9.97个百分点，表示满意比例要高5.34个百分点。</w:t>
      </w:r>
    </w:p>
    <w:p>
      <w:pPr>
        <w:ind w:firstLine="0" w:firstLineChars="0"/>
        <w:jc w:val="center"/>
      </w:pPr>
      <w:r>
        <w:rPr>
          <w:rFonts w:ascii="等线" w:hAnsi="等线" w:eastAsia="等线"/>
          <w:color w:val="000000"/>
        </w:rPr>
        <w:drawing>
          <wp:inline distT="0" distB="0" distL="0" distR="0">
            <wp:extent cx="5095875" cy="3619500"/>
            <wp:effectExtent l="0" t="0" r="9525"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57" w:name="_Toc19203703"/>
      <w:bookmarkStart w:id="58"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59" w:name="_Toc21121"/>
      <w:r>
        <w:rPr>
          <w:rFonts w:hint="eastAsia"/>
          <w:sz w:val="24"/>
        </w:rPr>
        <w:t>：</w:t>
      </w:r>
      <w:bookmarkEnd w:id="57"/>
      <w:bookmarkEnd w:id="58"/>
      <w:r>
        <w:rPr>
          <w:rFonts w:hint="eastAsia"/>
          <w:sz w:val="24"/>
        </w:rPr>
        <w:t>互联网企业履行网络安全责任方面满意度评价</w:t>
      </w:r>
      <w:bookmarkEnd w:id="59"/>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42.08</w:t>
      </w:r>
      <w:r>
        <w:rPr>
          <w:rFonts w:hint="eastAsia"/>
        </w:rPr>
        <w:t>%，其次是</w:t>
      </w:r>
      <w:r>
        <w:t>满意</w:t>
      </w:r>
      <w:r>
        <w:rPr>
          <w:rFonts w:hint="eastAsia"/>
        </w:rPr>
        <w:t>占</w:t>
      </w:r>
      <w:r>
        <w:t>40.12</w:t>
      </w:r>
      <w:r>
        <w:rPr>
          <w:rFonts w:hint="eastAsia"/>
        </w:rPr>
        <w:t>%，第三是</w:t>
      </w:r>
      <w:r>
        <w:t>很满意</w:t>
      </w:r>
      <w:r>
        <w:rPr>
          <w:rFonts w:hint="eastAsia"/>
        </w:rPr>
        <w:t>占</w:t>
      </w:r>
      <w:r>
        <w:t>10.27</w:t>
      </w:r>
      <w:r>
        <w:rPr>
          <w:rFonts w:hint="eastAsia"/>
        </w:rPr>
        <w:t>%。认为好评的占</w:t>
      </w:r>
      <w:r>
        <w:t>50.39</w:t>
      </w:r>
      <w:r>
        <w:rPr>
          <w:rFonts w:hint="eastAsia"/>
        </w:rPr>
        <w:t>%</w:t>
      </w:r>
      <w:r>
        <w:rPr>
          <w:rFonts w:hint="eastAsia"/>
          <w:color w:val="auto"/>
        </w:rPr>
        <w:t>，超过一半，总体评价是好评为主</w:t>
      </w:r>
      <w:r>
        <w:rPr>
          <w:rFonts w:hint="eastAsia"/>
        </w:rPr>
        <w:t>。</w:t>
      </w:r>
      <w:r>
        <w:rPr>
          <w:rFonts w:hint="eastAsia"/>
          <w:b/>
          <w:bCs/>
        </w:rPr>
        <w:t>与全国数据相比，表示很满意比例要低10.3个百分点，表示满意比例要高5.72个百分点。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0" w:name="_Toc11126"/>
      <w:r>
        <w:rPr>
          <w:rFonts w:hint="eastAsia"/>
          <w:sz w:val="24"/>
        </w:rPr>
        <w:t>：网络安全法治社会建设与依法治理满意度评价</w:t>
      </w:r>
      <w:bookmarkEnd w:id="60"/>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41.57</w:t>
      </w:r>
      <w:r>
        <w:rPr>
          <w:rFonts w:hint="eastAsia"/>
        </w:rPr>
        <w:t>%，其次是</w:t>
      </w:r>
      <w:r>
        <w:t>一般</w:t>
      </w:r>
      <w:r>
        <w:rPr>
          <w:rFonts w:hint="eastAsia"/>
        </w:rPr>
        <w:t>占</w:t>
      </w:r>
      <w:r>
        <w:t>40.17</w:t>
      </w:r>
      <w:r>
        <w:rPr>
          <w:rFonts w:hint="eastAsia"/>
        </w:rPr>
        <w:t>%，第三是</w:t>
      </w:r>
      <w:r>
        <w:t>很满意</w:t>
      </w:r>
      <w:r>
        <w:rPr>
          <w:rFonts w:hint="eastAsia"/>
        </w:rPr>
        <w:t>占</w:t>
      </w:r>
      <w:r>
        <w:t>11.02</w:t>
      </w:r>
      <w:r>
        <w:rPr>
          <w:rFonts w:hint="eastAsia"/>
        </w:rPr>
        <w:t>%。认为好评（很满意和满意）的占</w:t>
      </w:r>
      <w:r>
        <w:t>52.59</w:t>
      </w:r>
      <w:r>
        <w:rPr>
          <w:rFonts w:hint="eastAsia"/>
        </w:rPr>
        <w:t>%</w:t>
      </w:r>
      <w:r>
        <w:rPr>
          <w:rFonts w:hint="eastAsia"/>
          <w:color w:val="auto"/>
        </w:rPr>
        <w:t>，超过一半，总体评价是好评为主。</w:t>
      </w:r>
      <w:r>
        <w:rPr>
          <w:rFonts w:hint="eastAsia"/>
          <w:b/>
          <w:bCs/>
        </w:rPr>
        <w:t>与全国数据相比，表示很满意比例要低11.04个百分点，表示满意比例要高6.02个百分点。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1" w:name="_Toc12328"/>
      <w:r>
        <w:rPr>
          <w:rFonts w:hint="eastAsia"/>
          <w:sz w:val="24"/>
        </w:rPr>
        <w:t>：政府在网络监管和执法表现的满意度评价</w:t>
      </w:r>
      <w:bookmarkEnd w:id="61"/>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42.7</w:t>
      </w:r>
      <w:r>
        <w:rPr>
          <w:rFonts w:hint="eastAsia"/>
        </w:rPr>
        <w:t>%，其次是</w:t>
      </w:r>
      <w:r>
        <w:t>一般</w:t>
      </w:r>
      <w:r>
        <w:rPr>
          <w:rFonts w:hint="eastAsia"/>
        </w:rPr>
        <w:t>占</w:t>
      </w:r>
      <w:r>
        <w:t>39.31</w:t>
      </w:r>
      <w:r>
        <w:rPr>
          <w:rFonts w:hint="eastAsia"/>
        </w:rPr>
        <w:t>%，第三是</w:t>
      </w:r>
      <w:r>
        <w:t>很满意</w:t>
      </w:r>
      <w:r>
        <w:rPr>
          <w:rFonts w:hint="eastAsia"/>
        </w:rPr>
        <w:t>占</w:t>
      </w:r>
      <w:r>
        <w:t>11.38</w:t>
      </w:r>
      <w:r>
        <w:rPr>
          <w:rFonts w:hint="eastAsia"/>
        </w:rPr>
        <w:t>%。认为好评（很满意和满意）的占</w:t>
      </w:r>
      <w:r>
        <w:t>54.08</w:t>
      </w:r>
      <w:r>
        <w:rPr>
          <w:rFonts w:hint="eastAsia"/>
        </w:rPr>
        <w:t>%，</w:t>
      </w:r>
      <w:r>
        <w:rPr>
          <w:rFonts w:hint="eastAsia"/>
          <w:color w:val="auto"/>
        </w:rPr>
        <w:t>超过一半，总体评价是好评为主。</w:t>
      </w:r>
      <w:r>
        <w:rPr>
          <w:rFonts w:hint="eastAsia"/>
          <w:b/>
          <w:bCs/>
          <w:color w:val="auto"/>
        </w:rPr>
        <w:t>与全国数据相比，表示很满意比例要低10.22个</w:t>
      </w:r>
      <w:r>
        <w:rPr>
          <w:rFonts w:hint="eastAsia"/>
          <w:b/>
          <w:bCs/>
        </w:rPr>
        <w:t>百分点，表示满意比例要高6.32个百分点。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2" w:name="_Toc4508"/>
      <w:r>
        <w:rPr>
          <w:rFonts w:hint="eastAsia"/>
          <w:sz w:val="24"/>
        </w:rPr>
        <w:t>：政府网上服务的满意度评价</w:t>
      </w:r>
      <w:bookmarkEnd w:id="62"/>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42.77</w:t>
      </w:r>
      <w:r>
        <w:rPr>
          <w:rFonts w:hint="eastAsia"/>
        </w:rPr>
        <w:t>%，其次是</w:t>
      </w:r>
      <w:r>
        <w:t>一般</w:t>
      </w:r>
      <w:r>
        <w:rPr>
          <w:rFonts w:hint="eastAsia"/>
        </w:rPr>
        <w:t>占</w:t>
      </w:r>
      <w:r>
        <w:t>40.</w:t>
      </w:r>
      <w:r>
        <w:rPr>
          <w:color w:val="auto"/>
        </w:rPr>
        <w:t>33</w:t>
      </w:r>
      <w:r>
        <w:rPr>
          <w:rFonts w:hint="eastAsia"/>
          <w:color w:val="auto"/>
        </w:rPr>
        <w:t>%，第三是</w:t>
      </w:r>
      <w:r>
        <w:rPr>
          <w:color w:val="auto"/>
        </w:rPr>
        <w:t>很满意</w:t>
      </w:r>
      <w:r>
        <w:rPr>
          <w:rFonts w:hint="eastAsia"/>
          <w:color w:val="auto"/>
        </w:rPr>
        <w:t>占</w:t>
      </w:r>
      <w:r>
        <w:rPr>
          <w:color w:val="auto"/>
        </w:rPr>
        <w:t>10.16</w:t>
      </w:r>
      <w:r>
        <w:rPr>
          <w:rFonts w:hint="eastAsia"/>
          <w:color w:val="auto"/>
        </w:rPr>
        <w:t>%。认为满意以上的评价（很满意和满意）的占52.93%，超过一半，总体评价是满意为主。</w:t>
      </w:r>
      <w:r>
        <w:rPr>
          <w:rFonts w:hint="eastAsia"/>
          <w:b/>
          <w:bCs/>
        </w:rPr>
        <w:t>与全国数据相比，表示很满意比例要低12.29个百分点，表示满意比例要高6.36个百分点。</w:t>
      </w:r>
    </w:p>
    <w:p>
      <w:pPr>
        <w:ind w:firstLine="0" w:firstLineChars="0"/>
        <w:jc w:val="center"/>
      </w:pPr>
      <w:r>
        <w:rPr>
          <w:rFonts w:ascii="等线" w:hAnsi="等线" w:eastAsia="等线"/>
          <w:color w:val="000000"/>
        </w:rPr>
        <w:drawing>
          <wp:inline distT="0" distB="0" distL="0" distR="0">
            <wp:extent cx="5095875" cy="3619500"/>
            <wp:effectExtent l="0" t="0" r="9525"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3" w:name="_Toc13792"/>
      <w:r>
        <w:rPr>
          <w:rFonts w:hint="eastAsia"/>
        </w:rPr>
        <w:t>：网络安全治理总体状况的评价</w:t>
      </w:r>
      <w:bookmarkEnd w:id="63"/>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64" w:name="_Toc19207416"/>
    </w:p>
    <w:p>
      <w:pPr>
        <w:rPr>
          <w:rFonts w:hint="eastAsia"/>
        </w:rPr>
      </w:pPr>
      <w:r>
        <w:rPr>
          <w:rFonts w:hint="eastAsia"/>
        </w:rPr>
        <w:br w:type="page"/>
      </w:r>
    </w:p>
    <w:p>
      <w:pPr>
        <w:pStyle w:val="2"/>
      </w:pPr>
      <w:bookmarkStart w:id="65" w:name="_Toc23468"/>
      <w:r>
        <w:rPr>
          <w:rFonts w:hint="eastAsia"/>
          <w:lang w:val="en-US" w:eastAsia="zh-CN"/>
        </w:rPr>
        <w:t>四</w:t>
      </w:r>
      <w:r>
        <w:rPr>
          <w:rFonts w:hint="eastAsia"/>
        </w:rPr>
        <w:t>、公众网民版专题分析</w:t>
      </w:r>
      <w:bookmarkEnd w:id="64"/>
      <w:bookmarkEnd w:id="65"/>
    </w:p>
    <w:p>
      <w:pPr>
        <w:pStyle w:val="3"/>
        <w:rPr>
          <w:rFonts w:hint="eastAsia"/>
        </w:rPr>
      </w:pPr>
      <w:bookmarkStart w:id="66" w:name="_Toc19207417"/>
      <w:bookmarkStart w:id="67" w:name="_Toc17646"/>
      <w:r>
        <w:rPr>
          <w:rFonts w:hint="eastAsia"/>
          <w:lang w:val="en-US" w:eastAsia="zh-CN"/>
        </w:rPr>
        <w:t>4</w:t>
      </w:r>
      <w:r>
        <w:rPr>
          <w:rFonts w:hint="eastAsia"/>
        </w:rPr>
        <w:t>.1专题1：网络安全法治社会建设专题</w:t>
      </w:r>
      <w:bookmarkEnd w:id="66"/>
      <w:bookmarkEnd w:id="67"/>
    </w:p>
    <w:p>
      <w:r>
        <w:rPr>
          <w:rFonts w:hint="eastAsia"/>
        </w:rPr>
        <w:t>参加本专题调查的公众网民数量为</w:t>
      </w:r>
      <w:r>
        <w:t>2105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85.54</w:t>
      </w:r>
      <w:r>
        <w:rPr>
          <w:rFonts w:hint="eastAsia"/>
        </w:rPr>
        <w:t>%了解</w:t>
      </w:r>
      <w:r>
        <w:t>《中华人民共和国网络安全法》</w:t>
      </w:r>
      <w:r>
        <w:rPr>
          <w:rFonts w:hint="eastAsia"/>
        </w:rPr>
        <w:t>，</w:t>
      </w:r>
      <w:r>
        <w:t>51.88</w:t>
      </w:r>
      <w:r>
        <w:rPr>
          <w:rFonts w:hint="eastAsia"/>
        </w:rPr>
        <w:t>%公众网民了解</w:t>
      </w:r>
      <w:r>
        <w:t>《互联网个人信息安全保护指南》</w:t>
      </w:r>
      <w:r>
        <w:rPr>
          <w:rFonts w:hint="eastAsia"/>
        </w:rPr>
        <w:t>、</w:t>
      </w:r>
      <w:r>
        <w:t>49.31</w:t>
      </w:r>
      <w:r>
        <w:rPr>
          <w:rFonts w:hint="eastAsia"/>
        </w:rPr>
        <w:t>%网民了解</w:t>
      </w:r>
      <w:r>
        <w:t>《网络信息内容生态治理规定》</w:t>
      </w:r>
      <w:r>
        <w:rPr>
          <w:rFonts w:hint="eastAsia"/>
        </w:rPr>
        <w:t>；</w:t>
      </w:r>
      <w:r>
        <w:t>《儿童个人信息网络保护规定》</w:t>
      </w:r>
      <w:r>
        <w:rPr>
          <w:rFonts w:hint="eastAsia"/>
        </w:rPr>
        <w:t>、</w:t>
      </w:r>
      <w:r>
        <w:t>《中华人民共和国电子商务法》</w:t>
      </w:r>
      <w:r>
        <w:rPr>
          <w:rFonts w:hint="eastAsia"/>
        </w:rPr>
        <w:t>了解的人也比较多，分别占</w:t>
      </w:r>
      <w:r>
        <w:t>45.35</w:t>
      </w:r>
      <w:r>
        <w:rPr>
          <w:rFonts w:hint="eastAsia"/>
        </w:rPr>
        <w:t>%和</w:t>
      </w:r>
      <w:r>
        <w:t>40</w:t>
      </w:r>
      <w:r>
        <w:rPr>
          <w:rFonts w:hint="eastAsia"/>
        </w:rPr>
        <w:t>%。数据显示网络安全领域的普法工作取得一定的成效。</w:t>
      </w:r>
      <w:r>
        <w:rPr>
          <w:rFonts w:hint="eastAsia"/>
          <w:b/>
          <w:bCs/>
        </w:rPr>
        <w:t>与全国数据相比，表示《儿童个人信息网络保护规定》比例要低1.29个百分点，表示《网络信息内容生态治理规定》比例要高11.2个百分点。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68" w:name="_Toc19203715"/>
      <w:bookmarkStart w:id="69"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21</w:t>
      </w:r>
      <w:r>
        <w:rPr>
          <w:sz w:val="24"/>
        </w:rPr>
        <w:fldChar w:fldCharType="end"/>
      </w:r>
      <w:bookmarkStart w:id="70" w:name="_Toc26487"/>
      <w:r>
        <w:rPr>
          <w:rFonts w:hint="eastAsia"/>
          <w:sz w:val="24"/>
        </w:rPr>
        <w:t>：</w:t>
      </w:r>
      <w:bookmarkEnd w:id="68"/>
      <w:bookmarkEnd w:id="69"/>
      <w:r>
        <w:rPr>
          <w:rFonts w:hint="eastAsia"/>
          <w:sz w:val="24"/>
        </w:rPr>
        <w:t>公众网民对网络安全法律、规章及政策标准的了解</w:t>
      </w:r>
      <w:bookmarkEnd w:id="70"/>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82.39</w:t>
      </w:r>
      <w:r>
        <w:rPr>
          <w:rFonts w:hint="eastAsia"/>
        </w:rPr>
        <w:t>%，</w:t>
      </w:r>
      <w:r>
        <w:t>政府(普法宣传活动)</w:t>
      </w:r>
      <w:r>
        <w:rPr>
          <w:rFonts w:hint="eastAsia"/>
        </w:rPr>
        <w:t>的达</w:t>
      </w:r>
      <w:r>
        <w:t>68.22</w:t>
      </w:r>
      <w:r>
        <w:rPr>
          <w:rFonts w:hint="eastAsia"/>
        </w:rPr>
        <w:t>%，</w:t>
      </w:r>
      <w:r>
        <w:t>单位(内部培训、宣传)</w:t>
      </w:r>
      <w:r>
        <w:rPr>
          <w:rFonts w:hint="eastAsia"/>
        </w:rPr>
        <w:t>65.38%，</w:t>
      </w:r>
      <w:r>
        <w:t>互联网</w:t>
      </w:r>
      <w:r>
        <w:rPr>
          <w:rFonts w:hint="eastAsia"/>
        </w:rPr>
        <w:t>55.67%，</w:t>
      </w:r>
      <w:r>
        <w:t>学校(网络安全专业课、竞赛)</w:t>
      </w:r>
      <w:r>
        <w:rPr>
          <w:rFonts w:hint="eastAsia"/>
        </w:rPr>
        <w:t>40.08%，</w:t>
      </w:r>
      <w:r>
        <w:t>互联网行业协会(网络安全讲座、培训班)</w:t>
      </w:r>
      <w:r>
        <w:rPr>
          <w:rFonts w:hint="eastAsia"/>
        </w:rPr>
        <w:t>35.22%。</w:t>
      </w:r>
      <w:r>
        <w:rPr>
          <w:rFonts w:hint="eastAsia"/>
          <w:b/>
          <w:bCs/>
        </w:rPr>
        <w:t>与全国数据相比，表示学校(网络安全专业课、竞赛)比例要低8.42个百分点，表示大众媒体(报刊、杂志、电视、广播)比例要高5.22个百分点。</w:t>
      </w:r>
    </w:p>
    <w:p>
      <w:pPr>
        <w:ind w:firstLine="0" w:firstLineChars="0"/>
        <w:jc w:val="center"/>
      </w:pPr>
      <w:r>
        <w:rPr>
          <w:rFonts w:ascii="等线" w:hAnsi="等线" w:eastAsia="等线"/>
          <w:color w:val="000000"/>
        </w:rPr>
        <w:drawing>
          <wp:inline distT="0" distB="0" distL="0" distR="0">
            <wp:extent cx="5095875" cy="361950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3619500"/>
                    </a:xfrm>
                    <a:prstGeom prst="rect">
                      <a:avLst/>
                    </a:prstGeom>
                  </pic:spPr>
                </pic:pic>
              </a:graphicData>
            </a:graphic>
          </wp:inline>
        </w:drawing>
      </w:r>
    </w:p>
    <w:p>
      <w:pPr>
        <w:pStyle w:val="6"/>
        <w:jc w:val="center"/>
        <w:rPr>
          <w:sz w:val="24"/>
        </w:rPr>
      </w:pPr>
      <w:bookmarkStart w:id="71" w:name="_Toc19203716"/>
      <w:bookmarkStart w:id="72"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End w:id="71"/>
      <w:bookmarkEnd w:id="72"/>
      <w:bookmarkStart w:id="73" w:name="_Toc14625"/>
      <w:r>
        <w:rPr>
          <w:rFonts w:hint="eastAsia"/>
          <w:sz w:val="24"/>
        </w:rPr>
        <w:t>：网络安全法律法规知识来源渠道</w:t>
      </w:r>
      <w:bookmarkEnd w:id="73"/>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75.71</w:t>
      </w:r>
      <w:r>
        <w:rPr>
          <w:rFonts w:hint="eastAsia"/>
        </w:rPr>
        <w:t>%），第二位是</w:t>
      </w:r>
      <w:r>
        <w:t>媒体(宣传)</w:t>
      </w:r>
      <w:r>
        <w:rPr>
          <w:rFonts w:hint="eastAsia"/>
        </w:rPr>
        <w:t>（关注度</w:t>
      </w:r>
      <w:r>
        <w:t>73.89</w:t>
      </w:r>
      <w:r>
        <w:rPr>
          <w:rFonts w:hint="eastAsia"/>
        </w:rPr>
        <w:t>%），第三位是</w:t>
      </w:r>
      <w:r>
        <w:t>学校(教育)</w:t>
      </w:r>
      <w:r>
        <w:rPr>
          <w:rFonts w:hint="eastAsia"/>
        </w:rPr>
        <w:t>（关注度</w:t>
      </w:r>
      <w:r>
        <w:t>54.86</w:t>
      </w:r>
      <w:r>
        <w:rPr>
          <w:rFonts w:hint="eastAsia"/>
        </w:rPr>
        <w:t>%）。</w:t>
      </w:r>
      <w:r>
        <w:rPr>
          <w:rFonts w:hint="eastAsia"/>
          <w:b/>
          <w:bCs/>
        </w:rPr>
        <w:t>与全国数据相比，表示学校(教育)比例要低10.09个百分点，表示政府(规划)比例要高9.34个百分点。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74" w:name="_Toc19305623"/>
      <w:bookmarkStart w:id="75"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76" w:name="_Toc2284"/>
      <w:r>
        <w:rPr>
          <w:rFonts w:hint="eastAsia"/>
          <w:sz w:val="24"/>
        </w:rPr>
        <w:t>：</w:t>
      </w:r>
      <w:bookmarkEnd w:id="74"/>
      <w:bookmarkEnd w:id="75"/>
      <w:r>
        <w:rPr>
          <w:rFonts w:hint="eastAsia"/>
          <w:sz w:val="24"/>
        </w:rPr>
        <w:t>网络安全普法教育工作的薄弱环节</w:t>
      </w:r>
      <w:bookmarkEnd w:id="76"/>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83</w:t>
      </w:r>
      <w:r>
        <w:rPr>
          <w:rFonts w:hint="eastAsia"/>
        </w:rPr>
        <w:t>%），第二位是</w:t>
      </w:r>
      <w:r>
        <w:t>互联网络平台安全责任监管细则</w:t>
      </w:r>
      <w:r>
        <w:rPr>
          <w:rFonts w:hint="eastAsia"/>
        </w:rPr>
        <w:t>（关注度</w:t>
      </w:r>
      <w:r>
        <w:t>74.4</w:t>
      </w:r>
      <w:r>
        <w:rPr>
          <w:rFonts w:hint="eastAsia"/>
        </w:rPr>
        <w:t>%），第三位是</w:t>
      </w:r>
      <w:r>
        <w:t>数据安全保护实施细则</w:t>
      </w:r>
      <w:r>
        <w:rPr>
          <w:rFonts w:hint="eastAsia"/>
        </w:rPr>
        <w:t>（关注度</w:t>
      </w:r>
      <w:r>
        <w:t>63.4</w:t>
      </w:r>
      <w:r>
        <w:rPr>
          <w:rFonts w:hint="eastAsia"/>
        </w:rPr>
        <w:t>%），第四位是</w:t>
      </w:r>
      <w:r>
        <w:t>未成年人上网保护</w:t>
      </w:r>
      <w:r>
        <w:rPr>
          <w:rFonts w:hint="eastAsia"/>
        </w:rPr>
        <w:t>（关注度</w:t>
      </w:r>
      <w:r>
        <w:t>56.2</w:t>
      </w:r>
      <w:r>
        <w:rPr>
          <w:rFonts w:hint="eastAsia"/>
        </w:rPr>
        <w:t>%），第五位是</w:t>
      </w:r>
      <w:r>
        <w:t>网络违法犯罪综合防治</w:t>
      </w:r>
      <w:r>
        <w:rPr>
          <w:rFonts w:hint="eastAsia"/>
        </w:rPr>
        <w:t>（关注度</w:t>
      </w:r>
      <w:r>
        <w:t>51</w:t>
      </w:r>
      <w:r>
        <w:rPr>
          <w:rFonts w:hint="eastAsia"/>
        </w:rPr>
        <w:t>%）。其余是</w:t>
      </w:r>
      <w:r>
        <w:t>关键信息基础设施保护条例</w:t>
      </w:r>
      <w:r>
        <w:rPr>
          <w:rFonts w:hint="eastAsia"/>
        </w:rPr>
        <w:t>、</w:t>
      </w:r>
      <w:r>
        <w:t>数据权利的民事立法</w:t>
      </w:r>
      <w:r>
        <w:rPr>
          <w:rFonts w:hint="eastAsia"/>
        </w:rPr>
        <w:t>、</w:t>
      </w:r>
      <w:r>
        <w:t>重大网络安全事件应急</w:t>
      </w:r>
      <w:r>
        <w:rPr>
          <w:rFonts w:hint="eastAsia"/>
        </w:rPr>
        <w:t>，分别有</w:t>
      </w:r>
      <w:r>
        <w:t>49</w:t>
      </w:r>
      <w:r>
        <w:rPr>
          <w:rFonts w:hint="eastAsia"/>
        </w:rPr>
        <w:t>%、</w:t>
      </w:r>
      <w:r>
        <w:t>38.2</w:t>
      </w:r>
      <w:r>
        <w:rPr>
          <w:rFonts w:hint="eastAsia"/>
        </w:rPr>
        <w:t>%、</w:t>
      </w:r>
      <w:r>
        <w:t>35.4</w:t>
      </w:r>
      <w:r>
        <w:rPr>
          <w:rFonts w:hint="eastAsia"/>
        </w:rPr>
        <w:t>%的网民关注。</w:t>
      </w:r>
      <w:r>
        <w:rPr>
          <w:rFonts w:hint="eastAsia"/>
          <w:b/>
          <w:bCs/>
        </w:rPr>
        <w:t>与全国数据相比，表示个人信息保护比例要低1.37个百分点，表示互联网络平台安全责任监管细则比例要高7.43个百分点。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ind w:firstLine="0" w:firstLineChars="0"/>
        <w:jc w:val="center"/>
      </w:pPr>
      <w:bookmarkStart w:id="77" w:name="_Toc19305624"/>
      <w:bookmarkStart w:id="78"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24</w:t>
      </w:r>
      <w:r>
        <w:fldChar w:fldCharType="end"/>
      </w:r>
      <w:bookmarkStart w:id="79" w:name="_Toc9386"/>
      <w:r>
        <w:rPr>
          <w:rFonts w:hint="eastAsia"/>
        </w:rPr>
        <w:t>：</w:t>
      </w:r>
      <w:bookmarkEnd w:id="77"/>
      <w:bookmarkEnd w:id="78"/>
      <w:r>
        <w:rPr>
          <w:rFonts w:hint="eastAsia"/>
        </w:rPr>
        <w:t>亟待加强网络安全立法的内容</w:t>
      </w:r>
      <w:bookmarkEnd w:id="79"/>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80" w:name="_Toc19203719"/>
      <w:bookmarkStart w:id="81"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61.28%</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43.31%</w:t>
      </w:r>
      <w:r>
        <w:rPr>
          <w:rFonts w:hint="eastAsia" w:asciiTheme="minorEastAsia" w:hAnsiTheme="minorEastAsia"/>
        </w:rPr>
        <w:t>），第三位是</w:t>
      </w:r>
      <w:r>
        <w:rPr>
          <w:rFonts w:hint="eastAsia"/>
        </w:rPr>
        <w:t>网络虚拟财产纠纷</w:t>
      </w:r>
      <w:r>
        <w:rPr>
          <w:rFonts w:hint="eastAsia" w:asciiTheme="minorEastAsia" w:hAnsiTheme="minorEastAsia"/>
        </w:rPr>
        <w:t>（遇见率</w:t>
      </w:r>
      <w:r>
        <w:rPr>
          <w:rFonts w:hint="eastAsia"/>
        </w:rPr>
        <w:t>38.12%</w:t>
      </w:r>
      <w:r>
        <w:rPr>
          <w:rFonts w:hint="eastAsia" w:asciiTheme="minorEastAsia" w:hAnsiTheme="minorEastAsia"/>
        </w:rPr>
        <w:t>）</w:t>
      </w:r>
      <w:r>
        <w:rPr>
          <w:rFonts w:hint="eastAsia"/>
        </w:rPr>
        <w:t>。其余是</w:t>
      </w:r>
      <w:r>
        <w:t>网络著作权纠纷</w:t>
      </w:r>
      <w:r>
        <w:rPr>
          <w:rFonts w:hint="eastAsia"/>
        </w:rPr>
        <w:t>、</w:t>
      </w:r>
      <w:r>
        <w:t>网络投资理财（如P2P等）</w:t>
      </w:r>
      <w:r>
        <w:rPr>
          <w:rFonts w:hint="eastAsia"/>
        </w:rPr>
        <w:t>、</w:t>
      </w:r>
      <w:r>
        <w:t>网络服务合同纠纷</w:t>
      </w:r>
      <w:r>
        <w:rPr>
          <w:rFonts w:hint="eastAsia"/>
        </w:rPr>
        <w:t>，分别有</w:t>
      </w:r>
      <w:r>
        <w:t>35.33</w:t>
      </w:r>
      <w:r>
        <w:rPr>
          <w:rFonts w:hint="eastAsia"/>
        </w:rPr>
        <w:t>%、</w:t>
      </w:r>
      <w:r>
        <w:t>31.94</w:t>
      </w:r>
      <w:r>
        <w:rPr>
          <w:rFonts w:hint="eastAsia"/>
        </w:rPr>
        <w:t>%、</w:t>
      </w:r>
      <w:r>
        <w:t>30.94</w:t>
      </w:r>
      <w:r>
        <w:rPr>
          <w:rFonts w:hint="eastAsia"/>
        </w:rPr>
        <w:t>%的网民遇到过。</w:t>
      </w:r>
      <w:r>
        <w:rPr>
          <w:rFonts w:hint="eastAsia"/>
          <w:b/>
          <w:bCs/>
        </w:rPr>
        <w:t>相较于全国数据，排名基本一致。</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25</w:t>
      </w:r>
      <w:r>
        <w:rPr>
          <w:rFonts w:ascii="黑体" w:hAnsi="黑体"/>
          <w:sz w:val="24"/>
          <w:szCs w:val="24"/>
        </w:rPr>
        <w:fldChar w:fldCharType="end"/>
      </w:r>
      <w:bookmarkStart w:id="82" w:name="_Toc25409"/>
      <w:r>
        <w:rPr>
          <w:rFonts w:hint="eastAsia" w:ascii="黑体" w:hAnsi="黑体"/>
          <w:sz w:val="24"/>
          <w:szCs w:val="24"/>
        </w:rPr>
        <w:t>：</w:t>
      </w:r>
      <w:bookmarkEnd w:id="80"/>
      <w:bookmarkEnd w:id="81"/>
      <w:r>
        <w:rPr>
          <w:rFonts w:hint="eastAsia" w:ascii="黑体" w:hAnsi="黑体"/>
          <w:sz w:val="24"/>
          <w:szCs w:val="24"/>
        </w:rPr>
        <w:t>公众网民遇到网络纠纷发生率排序</w:t>
      </w:r>
      <w:bookmarkEnd w:id="82"/>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74.59</w:t>
      </w:r>
      <w:r>
        <w:rPr>
          <w:rFonts w:hint="eastAsia"/>
        </w:rPr>
        <w:t>%），第二位是</w:t>
      </w:r>
      <w:r>
        <w:t>向消费者协会投诉</w:t>
      </w:r>
      <w:r>
        <w:rPr>
          <w:rFonts w:hint="eastAsia"/>
        </w:rPr>
        <w:t>（选择率</w:t>
      </w:r>
      <w:r>
        <w:t>51.22</w:t>
      </w:r>
      <w:r>
        <w:rPr>
          <w:rFonts w:hint="eastAsia"/>
        </w:rPr>
        <w:t>%），第三位是</w:t>
      </w:r>
      <w:r>
        <w:t>向网络行业协会等社会组织投诉</w:t>
      </w:r>
      <w:r>
        <w:rPr>
          <w:rFonts w:hint="eastAsia"/>
        </w:rPr>
        <w:t>（选择率</w:t>
      </w:r>
      <w:r>
        <w:t>49.59</w:t>
      </w:r>
      <w:r>
        <w:rPr>
          <w:rFonts w:hint="eastAsia"/>
        </w:rPr>
        <w:t>%）。</w:t>
      </w:r>
      <w:r>
        <w:t>向主管部门(网信办、公安、工信、工商等)投诉</w:t>
      </w:r>
      <w:r>
        <w:rPr>
          <w:rFonts w:hint="eastAsia"/>
        </w:rPr>
        <w:t>、</w:t>
      </w:r>
      <w:r>
        <w:t>向第三方投诉平台(新浪黑猫、聚投诉等)投诉</w:t>
      </w:r>
      <w:r>
        <w:rPr>
          <w:rFonts w:hint="eastAsia"/>
        </w:rPr>
        <w:t>、</w:t>
      </w:r>
      <w:r>
        <w:t>向朋友求助</w:t>
      </w:r>
      <w:r>
        <w:rPr>
          <w:rFonts w:hint="eastAsia"/>
        </w:rPr>
        <w:t>，分别有</w:t>
      </w:r>
      <w:r>
        <w:t>46.34</w:t>
      </w:r>
      <w:r>
        <w:rPr>
          <w:rFonts w:hint="eastAsia"/>
        </w:rPr>
        <w:t>%、</w:t>
      </w:r>
      <w:r>
        <w:t>25.61</w:t>
      </w:r>
      <w:r>
        <w:rPr>
          <w:rFonts w:hint="eastAsia"/>
        </w:rPr>
        <w:t>%、</w:t>
      </w:r>
      <w:r>
        <w:t>25.2</w:t>
      </w:r>
      <w:r>
        <w:rPr>
          <w:rFonts w:hint="eastAsia"/>
        </w:rPr>
        <w:t>%的应对方式。</w:t>
      </w:r>
      <w:r>
        <w:rPr>
          <w:rFonts w:hint="eastAsia"/>
          <w:b/>
          <w:bCs/>
        </w:rPr>
        <w:t>与全国数据相比，表示向朋友求助比例要低1.55个百分点，表示向网络行业协会等社会组织投诉比例要高13.77个百分点。</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83" w:name="_Toc19305627"/>
      <w:bookmarkStart w:id="84"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85" w:name="_Toc24957"/>
      <w:r>
        <w:rPr>
          <w:rFonts w:hint="eastAsia"/>
          <w:sz w:val="24"/>
        </w:rPr>
        <w:t>：</w:t>
      </w:r>
      <w:bookmarkEnd w:id="83"/>
      <w:bookmarkEnd w:id="84"/>
      <w:r>
        <w:rPr>
          <w:rFonts w:hint="eastAsia"/>
          <w:sz w:val="24"/>
        </w:rPr>
        <w:t>网民对网络纠纷的应对选择</w:t>
      </w:r>
      <w:bookmarkEnd w:id="85"/>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w:t>
      </w:r>
      <w:r>
        <w:rPr>
          <w:rFonts w:hint="eastAsia"/>
          <w:color w:val="auto"/>
        </w:rPr>
        <w:t>过</w:t>
      </w:r>
      <w:r>
        <w:rPr>
          <w:color w:val="auto"/>
        </w:rPr>
        <w:t>超过</w:t>
      </w:r>
      <w:r>
        <w:rPr>
          <w:rFonts w:hint="eastAsia"/>
          <w:color w:val="auto"/>
          <w:lang w:val="en-US" w:eastAsia="zh-CN"/>
        </w:rPr>
        <w:t>一半</w:t>
      </w:r>
      <w:r>
        <w:rPr>
          <w:rFonts w:hint="eastAsia"/>
          <w:color w:val="auto"/>
        </w:rPr>
        <w:t>（</w:t>
      </w:r>
      <w:r>
        <w:rPr>
          <w:color w:val="auto"/>
        </w:rPr>
        <w:t>55</w:t>
      </w:r>
      <w:r>
        <w:t>.26</w:t>
      </w:r>
      <w:r>
        <w:rPr>
          <w:rFonts w:hint="eastAsia"/>
        </w:rPr>
        <w:t>%）的网民表示不了解，完全不知道有这类机构；</w:t>
      </w:r>
      <w:r>
        <w:t>38.26</w:t>
      </w:r>
      <w:r>
        <w:rPr>
          <w:rFonts w:hint="eastAsia"/>
        </w:rPr>
        <w:t>%网民表示</w:t>
      </w:r>
      <w:r>
        <w:t>这类机构是民间自治组织</w:t>
      </w:r>
      <w:r>
        <w:rPr>
          <w:rFonts w:hint="eastAsia"/>
        </w:rPr>
        <w:t>，</w:t>
      </w:r>
      <w:r>
        <w:t>33.2</w:t>
      </w:r>
      <w:r>
        <w:rPr>
          <w:rFonts w:hint="eastAsia"/>
        </w:rPr>
        <w:t>%网民表示</w:t>
      </w:r>
      <w:r>
        <w:t>调解的结果是有法律效力的</w:t>
      </w:r>
      <w:r>
        <w:rPr>
          <w:rFonts w:hint="eastAsia"/>
        </w:rPr>
        <w:t>；</w:t>
      </w:r>
      <w:r>
        <w:t>29.96</w:t>
      </w:r>
      <w:r>
        <w:rPr>
          <w:rFonts w:hint="eastAsia"/>
        </w:rPr>
        <w:t>%网民担心</w:t>
      </w:r>
      <w:r>
        <w:t>担心个人信息会泄露</w:t>
      </w:r>
      <w:r>
        <w:rPr>
          <w:rFonts w:hint="eastAsia"/>
        </w:rPr>
        <w:t>，</w:t>
      </w:r>
      <w:r>
        <w:t>29.76</w:t>
      </w:r>
      <w:r>
        <w:rPr>
          <w:rFonts w:hint="eastAsia"/>
        </w:rPr>
        <w:t>%网民认为</w:t>
      </w:r>
      <w:r>
        <w:t>调解花费比较低</w:t>
      </w:r>
      <w:r>
        <w:rPr>
          <w:rFonts w:hint="eastAsia"/>
        </w:rPr>
        <w:t>。仅有</w:t>
      </w:r>
      <w:r>
        <w:t>27.13</w:t>
      </w:r>
      <w:r>
        <w:rPr>
          <w:rFonts w:hint="eastAsia"/>
        </w:rPr>
        <w:t>%网民认为</w:t>
      </w:r>
      <w:r>
        <w:t>调解结果执行难，不能解决问题</w:t>
      </w:r>
      <w:r>
        <w:rPr>
          <w:rFonts w:hint="eastAsia"/>
        </w:rPr>
        <w:t>；</w:t>
      </w:r>
      <w:r>
        <w:t>25.1</w:t>
      </w:r>
      <w:r>
        <w:rPr>
          <w:rFonts w:hint="eastAsia"/>
        </w:rPr>
        <w:t>%网民表示</w:t>
      </w:r>
      <w:r>
        <w:t>担心调解机构的公信力不足</w:t>
      </w:r>
      <w:r>
        <w:rPr>
          <w:rFonts w:hint="eastAsia"/>
        </w:rPr>
        <w:t>。持保留态度的比持肯定的比例高。</w:t>
      </w:r>
      <w:r>
        <w:rPr>
          <w:rFonts w:hint="eastAsia"/>
          <w:b/>
          <w:bCs/>
        </w:rPr>
        <w:t>与全国数据相比，表示担心调解员是兼职的不能保证公正性比例要低1.32个百分点，表示这类机构是民间自治组织比例要高10.34个百分点。</w:t>
      </w:r>
    </w:p>
    <w:p>
      <w:pPr>
        <w:ind w:firstLine="0" w:firstLineChars="0"/>
        <w:jc w:val="center"/>
      </w:pPr>
      <w:r>
        <w:rPr>
          <w:rFonts w:ascii="等线" w:hAnsi="等线" w:eastAsia="等线"/>
          <w:color w:val="000000"/>
        </w:rPr>
        <w:drawing>
          <wp:inline distT="0" distB="0" distL="0" distR="0">
            <wp:extent cx="5095875" cy="361950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6" w:name="_Toc17979"/>
      <w:r>
        <w:rPr>
          <w:rFonts w:hint="eastAsia"/>
          <w:sz w:val="24"/>
        </w:rPr>
        <w:t>：网民对互联网纠纷人民调解委员会等机构的看法</w:t>
      </w:r>
      <w:bookmarkEnd w:id="86"/>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48.88</w:t>
      </w:r>
      <w:r>
        <w:rPr>
          <w:rFonts w:hint="eastAsia"/>
        </w:rPr>
        <w:t>%），其次是认为</w:t>
      </w:r>
      <w:r>
        <w:t>一般</w:t>
      </w:r>
      <w:r>
        <w:rPr>
          <w:rFonts w:hint="eastAsia"/>
        </w:rPr>
        <w:t>（占</w:t>
      </w:r>
      <w:r>
        <w:t>33.27</w:t>
      </w:r>
      <w:r>
        <w:rPr>
          <w:rFonts w:hint="eastAsia"/>
        </w:rPr>
        <w:t>%），再次是认为</w:t>
      </w:r>
      <w:r>
        <w:t>非常满意</w:t>
      </w:r>
      <w:r>
        <w:rPr>
          <w:rFonts w:hint="eastAsia"/>
        </w:rPr>
        <w:t>（占</w:t>
      </w:r>
      <w:r>
        <w:t>13.18</w:t>
      </w:r>
      <w:r>
        <w:rPr>
          <w:rFonts w:hint="eastAsia"/>
        </w:rPr>
        <w:t>%）。即认为满</w:t>
      </w:r>
      <w:r>
        <w:rPr>
          <w:rFonts w:hint="eastAsia"/>
          <w:color w:val="auto"/>
        </w:rPr>
        <w:t>意以上</w:t>
      </w:r>
      <w:r>
        <w:rPr>
          <w:color w:val="auto"/>
        </w:rPr>
        <w:t>超过</w:t>
      </w:r>
      <w:r>
        <w:rPr>
          <w:rFonts w:hint="eastAsia"/>
          <w:color w:val="auto"/>
          <w:lang w:val="en-US" w:eastAsia="zh-CN"/>
        </w:rPr>
        <w:t>六</w:t>
      </w:r>
      <w:r>
        <w:rPr>
          <w:color w:val="auto"/>
        </w:rPr>
        <w:t>成</w:t>
      </w:r>
      <w:r>
        <w:rPr>
          <w:rFonts w:hint="eastAsia"/>
          <w:color w:val="auto"/>
        </w:rPr>
        <w:t>（</w:t>
      </w:r>
      <w:r>
        <w:rPr>
          <w:color w:val="auto"/>
        </w:rPr>
        <w:t>62.06</w:t>
      </w:r>
      <w:r>
        <w:rPr>
          <w:rFonts w:hint="eastAsia"/>
          <w:color w:val="auto"/>
        </w:rPr>
        <w:t>%），总体评价是满意以上。</w:t>
      </w:r>
      <w:r>
        <w:rPr>
          <w:rFonts w:hint="eastAsia"/>
          <w:b/>
          <w:bCs/>
          <w:color w:val="auto"/>
        </w:rPr>
        <w:t>与全</w:t>
      </w:r>
      <w:r>
        <w:rPr>
          <w:rFonts w:hint="eastAsia"/>
          <w:b/>
          <w:bCs/>
        </w:rPr>
        <w:t>国数据相比，表示非常满意比例要低3.43个百分点，表示满意比例要高6.21个百分点。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7" w:name="_Toc20779"/>
      <w:r>
        <w:rPr>
          <w:rFonts w:hint="eastAsia"/>
          <w:sz w:val="24"/>
        </w:rPr>
        <w:t>：网民对网络安全方面司法工作满意度评价</w:t>
      </w:r>
      <w:bookmarkEnd w:id="87"/>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2"/>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48.58</w:t>
      </w:r>
      <w:r>
        <w:rPr>
          <w:rFonts w:hint="eastAsia"/>
        </w:rPr>
        <w:t>%），其次是认为</w:t>
      </w:r>
      <w:r>
        <w:t>一般</w:t>
      </w:r>
      <w:r>
        <w:rPr>
          <w:rFonts w:hint="eastAsia"/>
        </w:rPr>
        <w:t>（占</w:t>
      </w:r>
      <w:r>
        <w:t>34.55</w:t>
      </w:r>
      <w:r>
        <w:rPr>
          <w:rFonts w:hint="eastAsia"/>
        </w:rPr>
        <w:t>%），再次是认为</w:t>
      </w:r>
      <w:r>
        <w:t>非常满意</w:t>
      </w:r>
      <w:r>
        <w:rPr>
          <w:rFonts w:hint="eastAsia"/>
        </w:rPr>
        <w:t>（占</w:t>
      </w:r>
      <w:r>
        <w:t>12.2</w:t>
      </w:r>
      <w:r>
        <w:rPr>
          <w:rFonts w:hint="eastAsia"/>
        </w:rPr>
        <w:t>%）。即认为满意</w:t>
      </w:r>
      <w:r>
        <w:rPr>
          <w:rFonts w:hint="eastAsia"/>
          <w:color w:val="auto"/>
        </w:rPr>
        <w:t>以上超过</w:t>
      </w:r>
      <w:r>
        <w:rPr>
          <w:rFonts w:hint="eastAsia"/>
          <w:color w:val="auto"/>
          <w:lang w:val="en-US" w:eastAsia="zh-CN"/>
        </w:rPr>
        <w:t>六成</w:t>
      </w:r>
      <w:r>
        <w:rPr>
          <w:rFonts w:hint="eastAsia"/>
          <w:color w:val="auto"/>
        </w:rPr>
        <w:t>（</w:t>
      </w:r>
      <w:r>
        <w:rPr>
          <w:color w:val="auto"/>
        </w:rPr>
        <w:t>60.78</w:t>
      </w:r>
      <w:r>
        <w:rPr>
          <w:rFonts w:hint="eastAsia"/>
          <w:color w:val="auto"/>
        </w:rPr>
        <w:t>%）</w:t>
      </w:r>
      <w:r>
        <w:rPr>
          <w:rFonts w:hint="eastAsia"/>
        </w:rPr>
        <w:t>，总体评价是满意以上。</w:t>
      </w:r>
      <w:r>
        <w:rPr>
          <w:rFonts w:hint="eastAsia"/>
          <w:b/>
          <w:bCs/>
        </w:rPr>
        <w:t>与全国数据相比，表示非常满意比例要低4.19个百分点，表示满意比例要高5.53个百分点。</w:t>
      </w:r>
    </w:p>
    <w:p>
      <w:pPr>
        <w:ind w:firstLine="0" w:firstLineChars="0"/>
        <w:jc w:val="center"/>
      </w:pPr>
      <w:r>
        <w:rPr>
          <w:rFonts w:ascii="等线" w:hAnsi="等线" w:eastAsia="等线"/>
          <w:color w:val="000000"/>
        </w:rPr>
        <w:drawing>
          <wp:inline distT="0" distB="0" distL="0" distR="0">
            <wp:extent cx="5095875" cy="361950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88" w:name="_Toc20611"/>
      <w:r>
        <w:rPr>
          <w:rFonts w:hint="eastAsia"/>
          <w:sz w:val="24"/>
        </w:rPr>
        <w:t>：网络安全领域中社会层面参与协同治理状况满意度评价</w:t>
      </w:r>
      <w:bookmarkEnd w:id="88"/>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2"/>
        </w:numPr>
      </w:pPr>
      <w:r>
        <w:rPr>
          <w:rFonts w:hint="eastAsia"/>
        </w:rPr>
        <w:t>代表网民利益说话的构成主体</w:t>
      </w:r>
    </w:p>
    <w:p>
      <w:pPr>
        <w:rPr>
          <w:b/>
          <w:bCs/>
        </w:rPr>
      </w:pPr>
      <w:r>
        <w:rPr>
          <w:rFonts w:hint="eastAsia"/>
        </w:rPr>
        <w:t>参与调查的公众网民认为能代表网民利益说话的人或组织：排第一位是</w:t>
      </w:r>
      <w:r>
        <w:t>人大代表、政协委员</w:t>
      </w:r>
      <w:r>
        <w:rPr>
          <w:rFonts w:hint="eastAsia"/>
        </w:rPr>
        <w:t>（认同率</w:t>
      </w:r>
      <w:r>
        <w:t>49.08</w:t>
      </w:r>
      <w:r>
        <w:rPr>
          <w:rFonts w:hint="eastAsia"/>
        </w:rPr>
        <w:t>%）；第二位是</w:t>
      </w:r>
      <w:r>
        <w:t>基层组织负责人</w:t>
      </w:r>
      <w:r>
        <w:rPr>
          <w:rFonts w:hint="eastAsia"/>
        </w:rPr>
        <w:t>（认同率</w:t>
      </w:r>
      <w:r>
        <w:t>48.07</w:t>
      </w:r>
      <w:r>
        <w:rPr>
          <w:rFonts w:hint="eastAsia"/>
        </w:rPr>
        <w:t>%）；第三位是</w:t>
      </w:r>
      <w:r>
        <w:t>新闻媒体</w:t>
      </w:r>
      <w:r>
        <w:rPr>
          <w:rFonts w:hint="eastAsia"/>
        </w:rPr>
        <w:t>（认同率</w:t>
      </w:r>
      <w:r>
        <w:t>33.2</w:t>
      </w:r>
      <w:r>
        <w:rPr>
          <w:rFonts w:hint="eastAsia"/>
        </w:rPr>
        <w:t>%）；第四位是</w:t>
      </w:r>
      <w:r>
        <w:t>行业协会</w:t>
      </w:r>
      <w:r>
        <w:rPr>
          <w:rFonts w:hint="eastAsia"/>
        </w:rPr>
        <w:t>（认同率</w:t>
      </w:r>
      <w:r>
        <w:t>32.79</w:t>
      </w:r>
      <w:r>
        <w:rPr>
          <w:rFonts w:hint="eastAsia"/>
        </w:rPr>
        <w:t>%）；第五位是</w:t>
      </w:r>
      <w:r>
        <w:t>网络社会组织</w:t>
      </w:r>
      <w:r>
        <w:rPr>
          <w:rFonts w:hint="eastAsia"/>
        </w:rPr>
        <w:t>（认同率</w:t>
      </w:r>
      <w:r>
        <w:t>22</w:t>
      </w:r>
      <w:r>
        <w:rPr>
          <w:rFonts w:hint="eastAsia"/>
        </w:rPr>
        <w:t>%）。其次为</w:t>
      </w:r>
      <w:r>
        <w:t>网民自己</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21.38</w:t>
      </w:r>
      <w:r>
        <w:rPr>
          <w:rFonts w:hint="eastAsia"/>
        </w:rPr>
        <w:t>%、</w:t>
      </w:r>
      <w:r>
        <w:t>11</w:t>
      </w:r>
      <w:r>
        <w:rPr>
          <w:rFonts w:hint="eastAsia"/>
        </w:rPr>
        <w:t>%、</w:t>
      </w:r>
      <w:r>
        <w:t>6.92</w:t>
      </w:r>
      <w:r>
        <w:rPr>
          <w:rFonts w:hint="eastAsia"/>
        </w:rPr>
        <w:t>%、</w:t>
      </w:r>
      <w:r>
        <w:t>4.07</w:t>
      </w:r>
      <w:r>
        <w:rPr>
          <w:rFonts w:hint="eastAsia"/>
        </w:rPr>
        <w:t>%、</w:t>
      </w:r>
      <w:r>
        <w:t>2.24</w:t>
      </w:r>
      <w:r>
        <w:rPr>
          <w:rFonts w:hint="eastAsia"/>
        </w:rPr>
        <w:t>%的认同率。</w:t>
      </w:r>
      <w:r>
        <w:rPr>
          <w:rFonts w:hint="eastAsia"/>
          <w:b/>
          <w:bCs/>
        </w:rPr>
        <w:t>与全国数据相比，表示律师比例要低3.08个百分点，表示人大代表、政协委员比例要高3.9个百分点。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30</w:t>
      </w:r>
      <w:r>
        <w:rPr>
          <w:rFonts w:hint="eastAsia"/>
          <w:sz w:val="24"/>
        </w:rPr>
        <w:fldChar w:fldCharType="end"/>
      </w:r>
      <w:bookmarkStart w:id="89" w:name="_Toc15697"/>
      <w:r>
        <w:rPr>
          <w:rFonts w:hint="eastAsia"/>
          <w:sz w:val="24"/>
        </w:rPr>
        <w:t>：代表网民利益说话的构成主体</w:t>
      </w:r>
      <w:bookmarkEnd w:id="89"/>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90" w:name="_Toc19207418"/>
      <w:r>
        <w:rPr>
          <w:rFonts w:hint="eastAsia"/>
        </w:rPr>
        <w:br w:type="page"/>
      </w:r>
    </w:p>
    <w:p>
      <w:pPr>
        <w:pStyle w:val="3"/>
        <w:ind w:firstLine="723" w:firstLineChars="300"/>
        <w:rPr>
          <w:rFonts w:hint="eastAsia"/>
        </w:rPr>
      </w:pPr>
      <w:bookmarkStart w:id="91" w:name="_Toc2772"/>
      <w:r>
        <w:rPr>
          <w:rFonts w:hint="eastAsia"/>
          <w:lang w:val="en-US" w:eastAsia="zh-CN"/>
        </w:rPr>
        <w:t>4</w:t>
      </w:r>
      <w:r>
        <w:rPr>
          <w:rFonts w:hint="eastAsia"/>
        </w:rPr>
        <w:t>.2</w:t>
      </w:r>
      <w:bookmarkEnd w:id="90"/>
      <w:r>
        <w:rPr>
          <w:rFonts w:hint="eastAsia"/>
        </w:rPr>
        <w:t>专题2：</w:t>
      </w:r>
      <w:r>
        <w:t>遏制网络违法犯罪行为</w:t>
      </w:r>
      <w:r>
        <w:rPr>
          <w:rFonts w:hint="eastAsia"/>
        </w:rPr>
        <w:t>专题</w:t>
      </w:r>
      <w:bookmarkEnd w:id="91"/>
    </w:p>
    <w:p>
      <w:pPr>
        <w:rPr>
          <w:rFonts w:ascii="微软雅黑" w:hAnsi="微软雅黑" w:eastAsia="微软雅黑"/>
          <w:color w:val="333333"/>
        </w:rPr>
      </w:pPr>
      <w:r>
        <w:rPr>
          <w:rFonts w:ascii="宋体" w:hAnsi="宋体" w:eastAsia="宋体"/>
          <w:color w:val="000000"/>
        </w:rPr>
        <w:t>参与本专题答题的公众网民数量为</w:t>
      </w:r>
      <w:r>
        <w:t>1597</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69.44%），第二位是侵犯个人信息（强制采集人脸信息、个人资料被出售牟利、数据泄露或违法出售、软件非法获取信息等）（遇见率60.56%），第三位是网络诈骗犯罪（金融诈骗、电信诈骗、杀猪盘、助贷套路、假刷单等）（遇见率48.33%），网络入侵（木马入侵、数据泄露、Wi-Fi蹭网、账号被盗等）和网络攻击（黑客攻击、DDOS攻击、勒索病毒、数据破坏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40%和37.78%。数据显示网络违法犯罪态势仍然比较严峻。</w:t>
      </w:r>
      <w:r>
        <w:rPr>
          <w:rFonts w:ascii="宋体" w:hAnsi="宋体" w:eastAsia="宋体"/>
          <w:b/>
          <w:bCs/>
          <w:color w:val="000000"/>
        </w:rPr>
        <w:t>与全国数据相比，表示网络黑灰色产业犯罪（虚假账号注册、非法交易平台、木马等恶意软件等）比例要低4.39个百分点，表示违法有害信息（黄、赌、毒、暴、谣言、诽谤、分裂、泄密等）比例要高8.34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31</w:t>
      </w:r>
      <w:r>
        <w:rPr>
          <w:rFonts w:hint="eastAsia"/>
        </w:rPr>
        <w:fldChar w:fldCharType="end"/>
      </w:r>
      <w:bookmarkStart w:id="92" w:name="_Toc31566"/>
      <w:r>
        <w:rPr>
          <w:rFonts w:ascii="宋体" w:hAnsi="宋体" w:eastAsia="宋体"/>
          <w:color w:val="000000"/>
        </w:rPr>
        <w:t>：网络违法犯罪态势</w:t>
      </w:r>
      <w:bookmarkEnd w:id="9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违法有害信息（黄、赌、毒、暴、谣言、诽谤、分裂、泄密等）（关注度76.67%），第二位侵犯个人信息（强制采集人脸信息、个人资料被出售牟利、数据泄露或违法出售、软件非法获取信息等）（关注度72.78%），第三位网络诈骗犯罪（金融诈骗、电信诈骗、杀猪盘、助贷套路、假刷单等）（关注度60.56%），第四位是网络入侵（木马入侵、数据泄露、Wi-Fi蹭网、账号被盗等）（关注度57.78%），第五位是网络攻击（黑客攻击、DDOS攻击、勒索病毒、数据破坏等）（关注度51.11%）。</w:t>
      </w:r>
      <w:r>
        <w:rPr>
          <w:rFonts w:ascii="宋体" w:hAnsi="宋体" w:eastAsia="宋体"/>
          <w:b/>
          <w:bCs/>
          <w:color w:val="000000"/>
        </w:rPr>
        <w:t>与全国数据相比，表示网络诈骗犯罪（金融诈骗、电信诈骗、杀猪盘、助贷套路、假刷单等）比例要低3.04个百分点，表示违法有害信息（黄、赌、毒、暴、谣言、诽谤、分裂、泄密等）比例要高6.05个百分点。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93" w:name="_Toc24675"/>
      <w:r>
        <w:rPr>
          <w:rFonts w:ascii="宋体" w:hAnsi="宋体" w:eastAsia="宋体"/>
          <w:color w:val="000000"/>
        </w:rPr>
        <w:t>：需加强打击的网络违法犯罪行为</w:t>
      </w:r>
      <w:bookmarkEnd w:id="9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35.39%的公众网民认为差不多，14.61%公众网民认为有所减少，26.97%认为有所增加，认为有所增加和明显增加的占43.26%，认为有所减少或明显减少的占21.35%。</w:t>
      </w:r>
      <w:r>
        <w:rPr>
          <w:rFonts w:ascii="宋体" w:hAnsi="宋体" w:eastAsia="宋体"/>
          <w:b/>
          <w:bCs/>
          <w:color w:val="000000"/>
        </w:rPr>
        <w:t>与全国数据相比，表示有所减少比例要低8.96个百分点，表示明显增加比例要高1.89个百分点。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94" w:name="_Toc2365"/>
      <w:r>
        <w:rPr>
          <w:rFonts w:ascii="宋体" w:hAnsi="宋体" w:eastAsia="宋体"/>
          <w:color w:val="000000"/>
        </w:rPr>
        <w:t>：网络诈骗发案率变化</w:t>
      </w:r>
      <w:bookmarkEnd w:id="9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电话欠费、积分兑换、中奖诈骗（遇见率54.55%），第二位是贷款诈骗（校园贷、助贷套路、金融投资等）（遇见率47.73%），第三位是网络购物诈骗（低价诱惑、下单退款解冻套路、网络钓鱼等）（遇见率38.64%）。</w:t>
      </w:r>
      <w:r>
        <w:rPr>
          <w:rFonts w:ascii="宋体" w:hAnsi="宋体" w:eastAsia="宋体"/>
          <w:b/>
          <w:bCs/>
          <w:color w:val="000000"/>
        </w:rPr>
        <w:t>与全国数据相比，表示高薪招聘诈骗（网络刷单、诱导缴纳培训费等）比例要低5.05个百分点，表示贷款诈骗（校园贷、助贷套路、金融投资等）比例要高4.39个百分点。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95" w:name="_Toc27560"/>
      <w:r>
        <w:rPr>
          <w:rFonts w:ascii="宋体" w:hAnsi="宋体" w:eastAsia="宋体"/>
          <w:color w:val="000000"/>
        </w:rPr>
        <w:t>：电信网络诈骗态势</w:t>
      </w:r>
      <w:bookmarkEnd w:id="9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微信朋友圈（选择率56.29%），第二位是短视频APP（选择率53.64%），第三位是购物APP（选择率44.37%），第四位是交友APP（选择率25.83%），第五位是支付APP信息推送（选择率23.18%）。</w:t>
      </w:r>
      <w:r>
        <w:rPr>
          <w:rFonts w:ascii="宋体" w:hAnsi="宋体" w:eastAsia="宋体"/>
          <w:b/>
          <w:bCs/>
          <w:color w:val="000000"/>
        </w:rPr>
        <w:t>与全国数据相比，表示交友APP比例要低1.96个百分点，表示微信朋友圈比例要高6.12个百分点。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96" w:name="_Toc23682"/>
      <w:r>
        <w:rPr>
          <w:rFonts w:ascii="宋体" w:hAnsi="宋体" w:eastAsia="宋体"/>
          <w:color w:val="000000"/>
        </w:rPr>
        <w:t>：网民遭遇网络诈骗的情形</w:t>
      </w:r>
      <w:bookmarkEnd w:id="9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告诉家人、朋友、同事（选择率54.67%），第二位是向网站投诉（选择率50%），第三位是向监管部门举报（选择率49.33%），第四位和第五位分别是向公安部门报警（选择率43.33%</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不管它（选择率16.67%）。</w:t>
      </w:r>
      <w:r>
        <w:rPr>
          <w:rFonts w:ascii="宋体" w:hAnsi="宋体" w:eastAsia="宋体"/>
          <w:b/>
          <w:bCs/>
          <w:color w:val="000000"/>
        </w:rPr>
        <w:t>与全国数据相比，表示不管它比例要低3.87个百分点，表示向监管部门举报比例要高8.65个百分点。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97" w:name="_Toc11910"/>
      <w:r>
        <w:rPr>
          <w:rFonts w:ascii="宋体" w:hAnsi="宋体" w:eastAsia="宋体"/>
          <w:color w:val="000000"/>
        </w:rPr>
        <w:t>：网民对电信诈骗的应对</w:t>
      </w:r>
      <w:bookmarkEnd w:id="9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48.22%，其中33.93%的网民表示满意，14.29%的网民表示非常满意。42.86%的网民表示一般，表示不满意或非常不满意的占8.93%，其中表示不满意的占7.14%，表示非常不满意的占1.79%。总体上来说表示满意的占主要部分。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98" w:name="_Toc30789"/>
      <w:r>
        <w:rPr>
          <w:rFonts w:ascii="宋体" w:hAnsi="宋体" w:eastAsia="宋体"/>
          <w:color w:val="000000"/>
        </w:rPr>
        <w:t>：网民对投诉或举报的处理结果评价</w:t>
      </w:r>
      <w:bookmarkEnd w:id="9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75.29%）；第二位是知道防诈骗专线“96110”（认知度45.98%），第三位是网络违法犯罪举报网站http://cyberpolice.cn（认知度31.61%），第四位国家反诈中心与工信部反诈中心反诈预警短信12381的网民占31.61%。</w:t>
      </w:r>
      <w:r>
        <w:rPr>
          <w:rFonts w:hint="eastAsia" w:ascii="宋体" w:hAnsi="宋体" w:eastAsia="宋体" w:cs="宋体"/>
          <w:color w:val="000000"/>
          <w:lang w:val="en-US" w:eastAsia="zh-CN"/>
        </w:rPr>
        <w:t>绝大多数</w:t>
      </w:r>
      <w:r>
        <w:rPr>
          <w:rFonts w:ascii="宋体" w:hAnsi="宋体" w:eastAsia="宋体"/>
          <w:color w:val="000000"/>
        </w:rPr>
        <w:t>网民知道“国家反诈中心”APP。</w:t>
      </w:r>
      <w:r>
        <w:rPr>
          <w:rFonts w:ascii="宋体" w:hAnsi="宋体" w:eastAsia="宋体"/>
          <w:b/>
          <w:bCs/>
          <w:color w:val="000000"/>
        </w:rPr>
        <w:t>与全国数据相比，表示国家反诈中心与工信部反诈中心反诈预警短信12381比例要低3.02个百分点，表示知道防诈骗专线“96110”比例要高4.64个百分点。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99" w:name="_Toc17152"/>
      <w:r>
        <w:rPr>
          <w:rFonts w:ascii="宋体" w:hAnsi="宋体" w:eastAsia="宋体"/>
          <w:color w:val="000000"/>
        </w:rPr>
        <w:t>：网民对官方反诈服务渠道和工具的认知度</w:t>
      </w:r>
      <w:bookmarkEnd w:id="9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26.7%的网民所在社区经常开展防诈骗宣传活动，27.84%的网民所在社区较多开展防诈骗宣传活动，32.95%的网民表示一般，8.52%的网民所在社区较少开展防诈骗宣传活动，即有开展的占比为96.01%。3.98%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0" w:name="_Toc12614"/>
      <w:r>
        <w:rPr>
          <w:rFonts w:ascii="宋体" w:hAnsi="宋体" w:eastAsia="宋体"/>
          <w:color w:val="000000"/>
        </w:rPr>
        <w:t>：所在社区、校园及企业开展防诈骗宣传活动的情况</w:t>
      </w:r>
      <w:bookmarkEnd w:id="10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w:t>
      </w:r>
      <w:r>
        <w:rPr>
          <w:rFonts w:ascii="宋体" w:hAnsi="宋体" w:eastAsia="宋体"/>
          <w:color w:val="auto"/>
        </w:rPr>
        <w:t>的现状为：大部分</w:t>
      </w:r>
      <w:r>
        <w:rPr>
          <w:rFonts w:ascii="宋体" w:hAnsi="宋体" w:eastAsia="宋体"/>
          <w:color w:val="000000"/>
        </w:rPr>
        <w:t>70.29</w:t>
      </w:r>
      <w:r>
        <w:rPr>
          <w:rFonts w:ascii="宋体" w:hAnsi="宋体" w:eastAsia="宋体" w:cs="宋体"/>
          <w:color w:val="000000"/>
        </w:rPr>
        <w:t>%公众网民没有参与过；4.57%公众网民有遭遇10万元以上的严重损失、6.86%公众网民有遭遇1-10万元之间的较多损失、6.29%公众网民有遭遇1万元以下的较少损失，有财产损失的占17.72%；12%公众网民有参与但没有损失。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1" w:name="_Toc25469"/>
      <w:r>
        <w:rPr>
          <w:rFonts w:ascii="宋体" w:hAnsi="宋体" w:eastAsia="宋体"/>
          <w:color w:val="000000"/>
        </w:rPr>
        <w:t>：“金融投资”类APP导致财产损失的情况</w:t>
      </w:r>
      <w:bookmarkEnd w:id="10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62.86%，有遇到被盗刷的占21.71%，一般的占15.43%。</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2" w:name="_Toc20931"/>
      <w:r>
        <w:rPr>
          <w:rFonts w:ascii="宋体" w:hAnsi="宋体" w:eastAsia="宋体"/>
          <w:color w:val="000000"/>
        </w:rPr>
        <w:t>：网民电子支付被盗刷的现状</w:t>
      </w:r>
      <w:bookmarkEnd w:id="10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49.13%的公众网民没有遇到；5.78%的公众网民经常遇到，8.67%较多遇到，19.08%较少遇到，17.34%的公众网民表示一般。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3" w:name="_Toc19915"/>
      <w:r>
        <w:rPr>
          <w:rFonts w:ascii="宋体" w:hAnsi="宋体" w:eastAsia="宋体"/>
          <w:color w:val="000000"/>
        </w:rPr>
        <w:t>：网络博彩或网络赌博渗透程度</w:t>
      </w:r>
      <w:bookmarkEnd w:id="10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45.4%网民没有遇到；3.45%网民经常遇到、9.77%网民较多遇到、22.99%网民较少遇到。网络勒索病毒、木马等的渗透率达到54.60%。</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4" w:name="_Toc13468"/>
      <w:r>
        <w:rPr>
          <w:rFonts w:ascii="宋体" w:hAnsi="宋体" w:eastAsia="宋体"/>
          <w:color w:val="000000"/>
        </w:rPr>
        <w:t>：网络勒索病毒、木马等破坏性程序渗透程度</w:t>
      </w:r>
      <w:bookmarkEnd w:id="104"/>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23.12%能够定期杀毒和更新补丁，19.08%能够不定期（经常）进行杀毒和更新补丁，29.48%不定期（偶尔）进行杀毒和更新补丁，16.76%很少进行杀毒和更新补丁，还有11.56%从不杀毒和更新补丁。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05" w:name="_Toc22371"/>
      <w:r>
        <w:rPr>
          <w:rFonts w:ascii="宋体" w:hAnsi="宋体" w:eastAsia="宋体"/>
          <w:color w:val="000000"/>
        </w:rPr>
        <w:t>：个人网络安全防范措施的落实</w:t>
      </w:r>
      <w:bookmarkEnd w:id="105"/>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62.64%），第二位是散布谣言、封建迷信（网民遇见率56.32%），第三位是标题党、内容虚假、流量造假（网民遇见率50.57%），第四位是炒作绯闻丑闻、劣迹、宣扬低俗文化（网民遇见率50%），第五位是APP内置广告无法关闭、诱导点击跳转（网民遇见率49.43%）。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与全国数据相比，表示蓄意侮辱、诽谤、威胁，网络欺凌比例要低3.71个百分点，表示煽动歧视、极端思想、鼓吹分裂比例要高7.23个百分点。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06" w:name="_Toc7093"/>
      <w:r>
        <w:rPr>
          <w:rFonts w:ascii="宋体" w:hAnsi="宋体" w:eastAsia="宋体"/>
          <w:color w:val="000000"/>
        </w:rPr>
        <w:t>：不良信息乱象泛滥现状</w:t>
      </w:r>
      <w:bookmarkEnd w:id="106"/>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23.25%，其中8.72%公众网民认为明显增加，14.53%认为有所增加。33.72%认为差不多，34.30%认为减少，其中21.51%认为有所减少，12.79%认为明显减少，8.72%没有遇到。认为减少的网民比例较高。</w:t>
      </w:r>
      <w:r>
        <w:rPr>
          <w:rFonts w:ascii="宋体" w:hAnsi="宋体" w:eastAsia="宋体"/>
          <w:b/>
          <w:bCs/>
          <w:color w:val="000000"/>
        </w:rPr>
        <w:t>与全国数据相比，表示有所减少比例要低4.88个百分点，表示有所增加比例要高1.95个百分点。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07" w:name="_Toc5871"/>
      <w:r>
        <w:rPr>
          <w:rFonts w:ascii="宋体" w:hAnsi="宋体" w:eastAsia="宋体"/>
          <w:color w:val="000000"/>
        </w:rPr>
        <w:t>：色情暴力等低俗网络信息数量变化情况</w:t>
      </w:r>
      <w:bookmarkEnd w:id="107"/>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网站广告（渗透率80.25%），第二位是短信（渗透率45.22%），第三位是App内广告（渗透率45.22%），第四位是朋友圈（渗透率29.94%），第五位是邮件（渗透率29.3%）。还有的是视频平台渗透率为27.39%。</w:t>
      </w:r>
      <w:r>
        <w:rPr>
          <w:rFonts w:ascii="宋体" w:hAnsi="宋体" w:eastAsia="宋体"/>
          <w:b/>
          <w:bCs/>
          <w:color w:val="000000"/>
        </w:rPr>
        <w:t>与全国数据相比，表示App内广告比例要低3.15个百分点，表示朋友圈比例要高7.23个百分点。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08" w:name="_Toc17820"/>
      <w:r>
        <w:rPr>
          <w:rFonts w:ascii="宋体" w:hAnsi="宋体" w:eastAsia="宋体"/>
          <w:color w:val="000000"/>
        </w:rPr>
        <w:t>：遇到低俗网络信息渠道的渗透率</w:t>
      </w:r>
      <w:bookmarkEnd w:id="108"/>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直接忽略（选择率40.13%），第二位是向网站投诉（选择率30.92%），第三位是向网信部门举报（选择率27.63%），第四位是向公安部门报警（选择率21.71%），第五位是给予差评（选择率21.05%），显示公众网民对低俗网络信息有较强的抵制意识。</w:t>
      </w:r>
      <w:r>
        <w:rPr>
          <w:rFonts w:ascii="宋体" w:hAnsi="宋体" w:eastAsia="宋体"/>
          <w:b/>
          <w:bCs/>
          <w:color w:val="000000"/>
        </w:rPr>
        <w:t>与全国数据相比，表示向网站投诉比例要低9.75个百分点，表示向网信部门举报比例要高2.12个百分点。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09" w:name="_Toc18185"/>
      <w:r>
        <w:rPr>
          <w:rFonts w:ascii="宋体" w:hAnsi="宋体" w:eastAsia="宋体"/>
          <w:color w:val="000000"/>
        </w:rPr>
        <w:t>：遇到低俗网络信息的应对措施</w:t>
      </w:r>
      <w:bookmarkEnd w:id="109"/>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（图表数据来源：公众网民版专题2遏制网络违法犯罪专题第13.2题：遇到低俗网络信息时您会怎么做？（多选））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（13.3）网民对低俗网络信息投诉效果的评价</w:t>
      </w:r>
    </w:p>
    <w:p>
      <w:pPr>
        <w:rPr>
          <w:rFonts w:ascii="宋体" w:hAnsi="宋体" w:eastAsia="宋体"/>
          <w:color w:val="000000"/>
        </w:rPr>
      </w:pPr>
      <w:r>
        <w:rPr>
          <w:rFonts w:ascii="宋体" w:hAnsi="宋体" w:eastAsia="宋体"/>
          <w:color w:val="000000"/>
        </w:rPr>
        <w:t>公众网民对低俗网络信息投诉效果的评价：认为满意以上的占</w:t>
      </w:r>
      <w:r>
        <w:rPr>
          <w:rFonts w:ascii="宋体" w:hAnsi="宋体" w:eastAsia="宋体" w:cs="宋体"/>
          <w:color w:val="000000"/>
        </w:rPr>
        <w:t>60.57%，其中12.68%公众网民认为非常满意，47.89%认为满意。33.8%认为一般</w:t>
      </w:r>
      <w:r>
        <w:rPr>
          <w:rFonts w:hint="eastAsia" w:ascii="宋体" w:hAnsi="宋体" w:eastAsia="宋体"/>
          <w:color w:val="000000"/>
          <w:lang w:eastAsia="zh-CN"/>
        </w:rPr>
        <w:t>。</w:t>
      </w:r>
      <w:r>
        <w:rPr>
          <w:rFonts w:ascii="宋体" w:hAnsi="宋体" w:eastAsia="宋体"/>
          <w:color w:val="000000"/>
        </w:rPr>
        <w:t>5.63</w:t>
      </w:r>
      <w:r>
        <w:rPr>
          <w:rFonts w:ascii="宋体" w:hAnsi="宋体" w:eastAsia="宋体" w:cs="宋体"/>
          <w:color w:val="000000"/>
        </w:rPr>
        <w:t>%认为不满意或非常不满意，其中5.63%认为不满意，0%认为非常不满意。相较于全省数据，满意的占比高了12.12个百分点。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0" w:name="_Toc1644"/>
      <w:r>
        <w:rPr>
          <w:rFonts w:ascii="宋体" w:hAnsi="宋体" w:eastAsia="宋体"/>
          <w:color w:val="000000"/>
        </w:rPr>
        <w:t>：网民对低俗网络信息投诉效果的评价</w:t>
      </w:r>
      <w:bookmarkEnd w:id="110"/>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（图表数据来源：公众网民版专题2遏制网络违法犯罪专题第13.3题：进行投诉后，您对整治网络低俗信息的效果是否满意？）</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55.81%，其中12.79%公众网民认为非常满意，43.02%认为满意。37.79%认为一般</w:t>
      </w:r>
      <w:r>
        <w:rPr>
          <w:rFonts w:hint="eastAsia" w:ascii="宋体" w:hAnsi="宋体" w:eastAsia="宋体"/>
          <w:color w:val="000000"/>
          <w:lang w:eastAsia="zh-CN"/>
        </w:rPr>
        <w:t>。</w:t>
      </w:r>
      <w:r>
        <w:rPr>
          <w:rFonts w:ascii="宋体" w:hAnsi="宋体" w:eastAsia="宋体"/>
          <w:color w:val="000000"/>
        </w:rPr>
        <w:t>4.07</w:t>
      </w:r>
      <w:r>
        <w:rPr>
          <w:rFonts w:ascii="宋体" w:hAnsi="宋体" w:eastAsia="宋体" w:cs="宋体"/>
          <w:color w:val="000000"/>
        </w:rPr>
        <w:t>%认为不满意或非常不满意，其中2.33%认为不满意，1.74%认为非常不满意。与全国数据相比，表示非常满意比例要低7.49个百分点，表示满意比例要高3.96个百分点。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1" w:name="_Toc17990"/>
      <w:r>
        <w:rPr>
          <w:rFonts w:ascii="宋体" w:hAnsi="宋体" w:eastAsia="宋体"/>
          <w:color w:val="000000"/>
        </w:rPr>
        <w:t>：“清朗”、“净网”等专项行动成效</w:t>
      </w:r>
      <w:bookmarkEnd w:id="111"/>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（图表数据来源：公众网民版专题2遏制网络违法犯罪专题第14题：过去一年，公安、网信等部门开展了“清朗”、“净网”等专项行动，您对当前遏制网络违法违规行为的工作成效是否满意？）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（14.1）公众网民对遏制网络违法犯罪不满意的领域</w:t>
      </w:r>
    </w:p>
    <w:p>
      <w:pPr>
        <w:rPr>
          <w:rFonts w:ascii="宋体" w:hAnsi="宋体" w:eastAsia="宋体"/>
          <w:color w:val="000000"/>
        </w:rPr>
      </w:pPr>
      <w:r>
        <w:rPr>
          <w:rFonts w:ascii="宋体" w:hAnsi="宋体" w:eastAsia="宋体"/>
          <w:color w:val="000000"/>
        </w:rPr>
        <w:t>公众网民对遏制惩处网络违法犯罪不满意的领域：排行第一位为</w:t>
      </w:r>
      <w:r>
        <w:rPr>
          <w:rFonts w:ascii="宋体" w:hAnsi="宋体" w:eastAsia="宋体" w:cs="宋体"/>
          <w:color w:val="000000"/>
        </w:rPr>
        <w:t>网络违法行为还是很多（选择率64.79%），第二位为只有短时效应（选择率53.52%），第三位为治标不治本（选择率53.52%），第四位网络安全状况没有根本改变（选择率52.11%），第五位黑灰产业仍然在（选择率45.07%）。</w:t>
      </w:r>
      <w:r>
        <w:rPr>
          <w:rFonts w:ascii="宋体" w:hAnsi="宋体" w:eastAsia="宋体"/>
          <w:b/>
          <w:bCs/>
          <w:color w:val="000000"/>
        </w:rPr>
        <w:t>与全国数据相比，表示抓的多是小虾，大鳄没有打掉比例要低7.33个百分点，表示网络违法行为还是很多比例要高4.49个百分点。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2" w:name="_Toc26609"/>
      <w:r>
        <w:rPr>
          <w:rFonts w:ascii="宋体" w:hAnsi="宋体" w:eastAsia="宋体"/>
          <w:color w:val="000000"/>
        </w:rPr>
        <w:t>：公众网民对遏制网络违法犯罪不满意的领域</w:t>
      </w:r>
      <w:bookmarkEnd w:id="112"/>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（图表数据来源：公众网民版专题2遏制网络违法犯罪专题第14.1题：有哪些不满意的地方？（多选））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74.86%），第二位是改善报案服务（选择率58.86%），第三位是加强追收被骗款项（选择率56.57%），第四位是完善预防和防范联动机制（选择率55.43%），第五位是改善办案进度反馈（选择率32%）。</w:t>
      </w:r>
      <w:r>
        <w:rPr>
          <w:rFonts w:ascii="宋体" w:hAnsi="宋体" w:eastAsia="宋体"/>
          <w:b/>
          <w:bCs/>
          <w:color w:val="000000"/>
        </w:rPr>
        <w:t>与全国数据相比，表示提高办案人员业务能力比例要低2.97个百分点，表示改善报案服务比例要高20.33个百分点。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3" w:name="_Toc22643"/>
      <w:r>
        <w:rPr>
          <w:rFonts w:ascii="宋体" w:hAnsi="宋体" w:eastAsia="宋体"/>
          <w:color w:val="000000"/>
        </w:rPr>
        <w:t>：对公安部门打击网络犯罪的期望</w:t>
      </w:r>
      <w:bookmarkEnd w:id="113"/>
    </w:p>
    <w:p>
      <w:pPr>
        <w:ind w:firstLine="0" w:firstLineChars="0"/>
        <w:rPr>
          <w:rFonts w:ascii="宋体" w:hAnsi="宋体" w:eastAsia="宋体"/>
          <w:color w:val="000000"/>
        </w:rPr>
      </w:pPr>
      <w:r>
        <w:rPr>
          <w:rFonts w:ascii="宋体" w:hAnsi="宋体" w:eastAsia="宋体"/>
          <w:color w:val="000000"/>
        </w:rPr>
        <w:t>（图表数据来源：公众网民版专题2遏制网络违法犯罪专题第15题：你对公安部门打击和遏制网络犯罪行为工作有什么期望？（多选））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14" w:name="_Toc21642"/>
      <w:r>
        <w:rPr>
          <w:rFonts w:hint="eastAsia"/>
          <w:lang w:val="en-US" w:eastAsia="zh-CN"/>
        </w:rPr>
        <w:t>4</w:t>
      </w:r>
      <w:r>
        <w:rPr>
          <w:rFonts w:hint="eastAsia"/>
        </w:rPr>
        <w:t>.3专题3：个人信息保护专题</w:t>
      </w:r>
      <w:bookmarkEnd w:id="11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1975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36.48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5.03</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31.45</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40.57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22.95</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16.35</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6.6</w:t>
      </w:r>
      <w:r>
        <w:rPr>
          <w:rFonts w:ascii="Calibri" w:hAnsi="Calibri" w:eastAsia="Calibri" w:cs="Calibri"/>
          <w:color w:val="000000"/>
        </w:rPr>
        <w:t>%</w:t>
      </w:r>
      <w:r>
        <w:rPr>
          <w:rFonts w:ascii="宋体" w:hAnsi="宋体" w:eastAsia="宋体"/>
          <w:color w:val="000000"/>
        </w:rPr>
        <w:t>认为非常不好。总体上认为</w:t>
      </w:r>
      <w:r>
        <w:rPr>
          <w:rFonts w:hint="eastAsia" w:ascii="宋体" w:hAnsi="宋体" w:eastAsia="宋体"/>
          <w:color w:val="000000"/>
          <w:lang w:val="en-US" w:eastAsia="zh-CN"/>
        </w:rPr>
        <w:t>一般</w:t>
      </w:r>
      <w:r>
        <w:rPr>
          <w:rFonts w:ascii="宋体" w:hAnsi="宋体" w:eastAsia="宋体"/>
          <w:color w:val="000000"/>
        </w:rPr>
        <w:t>的评价稍多。</w:t>
      </w:r>
      <w:r>
        <w:rPr>
          <w:rFonts w:ascii="Calibri" w:hAnsi="Calibri" w:eastAsia="Calibri"/>
          <w:b/>
          <w:bCs/>
          <w:color w:val="000000"/>
        </w:rPr>
        <w:t>与全国数据相比，表示非常好比例要低4.99个百分点，表示比较好比例要高3.95个百分点。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5" w:name="_Toc5388"/>
      <w:r>
        <w:rPr>
          <w:rFonts w:ascii="宋体" w:hAnsi="宋体" w:eastAsia="宋体"/>
          <w:color w:val="000000"/>
        </w:rPr>
        <w:t>：网民对我国个人信息保护状况评价</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48.13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14.69</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33.44</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47.82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40.94</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6.88</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4.06</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与全国数据相比，表示很少比例要低6.94个百分点，表示比较多比例要高6.12个百分点。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16" w:name="_Toc3358"/>
      <w:r>
        <w:rPr>
          <w:rFonts w:ascii="宋体" w:hAnsi="宋体" w:eastAsia="宋体"/>
          <w:color w:val="000000"/>
        </w:rPr>
        <w:t>：网民对我国个人信息泄露情况评价</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67.3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64.15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55.66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45.6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43.71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与全国数据相比，表示其他比例要低3.43个百分点，表示社交应用(即时通讯、短视频等)比例要高6.25个百分点。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17" w:name="_Toc5209"/>
      <w:r>
        <w:rPr>
          <w:rFonts w:ascii="宋体" w:hAnsi="宋体" w:eastAsia="宋体"/>
          <w:color w:val="000000"/>
        </w:rPr>
        <w:t>：个人信息保护做得不好的应用领域</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81.13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62.26</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53.77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40.88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37.74</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与全国数据相比，表示其他比例要低2.37个百分点，表示注册APP账户，App要求获取相机、位置等隐私权限比例要高4.48个百分点。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18" w:name="_Toc28505"/>
      <w:r>
        <w:rPr>
          <w:rFonts w:ascii="宋体" w:hAnsi="宋体" w:eastAsia="宋体"/>
          <w:color w:val="000000"/>
        </w:rPr>
        <w:t>：个人信息泄露的场景</w:t>
      </w:r>
      <w:bookmarkEnd w:id="11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68.57</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64.13</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57.46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55.24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52.38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19" w:name="_Toc5648"/>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1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83.17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69.52</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68.57</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52.06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43.17</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与全国数据相比，表示匿名注册却被熟人加好友（小红书等社交软件）比例要低1.47个百分点，表示接到各类中介的推销电话比例要高6.31个百分点。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20" w:name="_Toc25274"/>
      <w:r>
        <w:rPr>
          <w:rFonts w:ascii="宋体" w:hAnsi="宋体" w:eastAsia="宋体"/>
          <w:color w:val="000000"/>
        </w:rPr>
        <w:t>：个人信息被泄露或被滥用的情况</w:t>
      </w:r>
      <w:bookmarkEnd w:id="12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69.94</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60.76</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38.61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14.56</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10.13%</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21" w:name="_Toc22825"/>
      <w:r>
        <w:rPr>
          <w:rFonts w:ascii="宋体" w:hAnsi="宋体" w:eastAsia="宋体"/>
          <w:color w:val="000000"/>
        </w:rPr>
        <w:t>：个人信息泄露的应对措施</w:t>
      </w:r>
      <w:bookmarkEnd w:id="12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87.07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57.41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51.1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35.02</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22" w:name="_Toc20902"/>
      <w:r>
        <w:rPr>
          <w:rFonts w:ascii="宋体" w:hAnsi="宋体" w:eastAsia="宋体"/>
          <w:color w:val="000000"/>
        </w:rPr>
        <w:t>：在线上支付时采取的身份认证方式</w:t>
      </w:r>
      <w:bookmarkEnd w:id="12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57.59</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18.35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39.24</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26.58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15.82</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与全国数据相比，表示非常担心比例要低2.99个百分点，表示比较担心比例要高2.62个百分点。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23" w:name="_Toc27588"/>
      <w:r>
        <w:rPr>
          <w:rFonts w:ascii="宋体" w:hAnsi="宋体" w:eastAsia="宋体"/>
          <w:color w:val="000000"/>
        </w:rPr>
        <w:t>：生物识别技术个人信息泄露风险</w:t>
      </w:r>
      <w:bookmarkEnd w:id="12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60.25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23.34</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36.91</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32.18</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7.57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24" w:name="_Toc4303"/>
      <w:r>
        <w:rPr>
          <w:rFonts w:ascii="宋体" w:hAnsi="宋体" w:eastAsia="宋体"/>
          <w:color w:val="000000"/>
        </w:rPr>
        <w:t>：日常上网中收到精准广告推送情况</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42.59</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23.34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16.72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9.15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6.62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1.58%</w:t>
      </w:r>
      <w:r>
        <w:rPr>
          <w:rFonts w:ascii="宋体" w:hAnsi="宋体" w:eastAsia="宋体"/>
          <w:color w:val="000000"/>
        </w:rPr>
        <w:t>。网民免受骚扰选择权保护还存在较多问题。</w:t>
      </w:r>
      <w:r>
        <w:rPr>
          <w:rFonts w:ascii="Calibri" w:hAnsi="Calibri" w:eastAsia="Calibri"/>
          <w:b/>
          <w:bCs/>
          <w:color w:val="000000"/>
        </w:rPr>
        <w:t>与全国数据相比，表示全部都征得了同意比例要低1.68个百分点，表示大部分征得了同意比例要高2.19个百分点。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25" w:name="_Toc19143"/>
      <w:r>
        <w:rPr>
          <w:rFonts w:ascii="宋体" w:hAnsi="宋体" w:eastAsia="宋体"/>
          <w:color w:val="000000"/>
        </w:rPr>
        <w:t>：发布精准广告事前征求同意的情况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24.52</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16.88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11.78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12.1</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4.14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30.57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与全国数据相比，表示全部都提供了比例要低1.24个百分点，表示大约一半提供了比例要高1.56个百分点。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26" w:name="_Toc7164"/>
      <w:r>
        <w:rPr>
          <w:rFonts w:ascii="宋体" w:hAnsi="宋体" w:eastAsia="宋体"/>
          <w:color w:val="000000"/>
        </w:rPr>
        <w:t>：精准广告提供退出机制的情况</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极个别会认真阅读</w:t>
      </w:r>
      <w:r>
        <w:rPr>
          <w:rFonts w:ascii="Calibri" w:hAnsi="Calibri" w:eastAsia="Calibri" w:cs="Calibri"/>
          <w:color w:val="000000"/>
        </w:rPr>
        <w:t>35.65%</w:t>
      </w:r>
      <w:r>
        <w:rPr>
          <w:rFonts w:ascii="宋体" w:hAnsi="宋体" w:eastAsia="宋体"/>
          <w:color w:val="000000"/>
        </w:rPr>
        <w:t>，其次</w:t>
      </w:r>
      <w:r>
        <w:rPr>
          <w:rFonts w:ascii="Calibri" w:hAnsi="Calibri" w:eastAsia="Calibri"/>
          <w:color w:val="000000"/>
        </w:rPr>
        <w:t>30.6</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不会留意</w:t>
      </w:r>
      <w:r>
        <w:rPr>
          <w:rFonts w:ascii="宋体" w:hAnsi="宋体" w:eastAsia="宋体"/>
          <w:color w:val="000000"/>
        </w:rPr>
        <w:t>、</w:t>
      </w:r>
      <w:r>
        <w:rPr>
          <w:rFonts w:ascii="Calibri" w:hAnsi="Calibri" w:eastAsia="Calibri"/>
          <w:color w:val="000000"/>
        </w:rPr>
        <w:t>17.35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。数据显示公众网民对安全私隐协议并不关注。</w:t>
      </w:r>
      <w:r>
        <w:rPr>
          <w:rFonts w:ascii="Calibri" w:hAnsi="Calibri" w:eastAsia="Calibri"/>
          <w:b/>
          <w:bCs/>
          <w:color w:val="000000"/>
        </w:rPr>
        <w:t>与全国数据相比，表示都会认真阅读比例要低3.28个百分点，表示极个别会认真阅读比例要高5.58个百分点。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27" w:name="_Toc9417"/>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55.87%</w:t>
      </w:r>
      <w:r>
        <w:rPr>
          <w:rFonts w:ascii="宋体" w:hAnsi="宋体" w:eastAsia="宋体"/>
          <w:color w:val="000000"/>
        </w:rPr>
        <w:t>，其中认为明显改善的占</w:t>
      </w:r>
      <w:r>
        <w:rPr>
          <w:rFonts w:ascii="Calibri" w:hAnsi="Calibri" w:eastAsia="Calibri"/>
          <w:color w:val="000000"/>
        </w:rPr>
        <w:t>7.3%</w:t>
      </w:r>
      <w:r>
        <w:rPr>
          <w:rFonts w:ascii="宋体" w:hAnsi="宋体" w:eastAsia="宋体"/>
          <w:color w:val="000000"/>
        </w:rPr>
        <w:t>，认为有所改善占</w:t>
      </w:r>
      <w:r>
        <w:rPr>
          <w:rFonts w:ascii="Calibri" w:hAnsi="Calibri" w:eastAsia="Calibri"/>
          <w:color w:val="000000"/>
        </w:rPr>
        <w:t>48.57%</w:t>
      </w:r>
      <w:r>
        <w:rPr>
          <w:rFonts w:ascii="宋体" w:hAnsi="宋体" w:eastAsia="宋体"/>
          <w:color w:val="000000"/>
        </w:rPr>
        <w:t>。认为一般占</w:t>
      </w:r>
      <w:r>
        <w:rPr>
          <w:rFonts w:ascii="Calibri" w:hAnsi="Calibri" w:eastAsia="Calibri"/>
          <w:color w:val="000000"/>
        </w:rPr>
        <w:t>41.59%</w:t>
      </w:r>
      <w:r>
        <w:rPr>
          <w:rFonts w:ascii="宋体" w:hAnsi="宋体" w:eastAsia="宋体"/>
          <w:color w:val="000000"/>
        </w:rPr>
        <w:t>。认为有所变差或明显变差的占</w:t>
      </w:r>
      <w:r>
        <w:rPr>
          <w:rFonts w:ascii="Calibri" w:hAnsi="Calibri" w:eastAsia="Calibri"/>
          <w:color w:val="000000"/>
        </w:rPr>
        <w:t>2.54%</w:t>
      </w:r>
      <w:r>
        <w:rPr>
          <w:rFonts w:ascii="宋体" w:hAnsi="宋体" w:eastAsia="宋体"/>
          <w:color w:val="000000"/>
        </w:rPr>
        <w:t>，其中认为有所变差的占</w:t>
      </w:r>
      <w:r>
        <w:rPr>
          <w:rFonts w:ascii="Calibri" w:hAnsi="Calibri" w:eastAsia="Calibri"/>
          <w:color w:val="000000"/>
        </w:rPr>
        <w:t>2.22%</w:t>
      </w:r>
      <w:r>
        <w:rPr>
          <w:rFonts w:ascii="宋体" w:hAnsi="宋体" w:eastAsia="宋体"/>
          <w:color w:val="000000"/>
        </w:rPr>
        <w:t>，认为明显变差的占</w:t>
      </w:r>
      <w:r>
        <w:rPr>
          <w:rFonts w:ascii="Calibri" w:hAnsi="Calibri" w:eastAsia="Calibri"/>
          <w:color w:val="000000"/>
        </w:rPr>
        <w:t>0.32%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相较于全省数据，有所改善的占比高了9.96个百分点。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28" w:name="_Toc4105"/>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84.49%</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75.95%</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70.57%</w:t>
      </w:r>
      <w:r>
        <w:rPr>
          <w:rFonts w:ascii="宋体" w:hAnsi="宋体" w:eastAsia="宋体"/>
          <w:color w:val="000000"/>
        </w:rPr>
        <w:t>和</w:t>
      </w:r>
      <w:r>
        <w:rPr>
          <w:rFonts w:ascii="Calibri" w:hAnsi="Calibri" w:eastAsia="Calibri"/>
          <w:color w:val="000000"/>
        </w:rPr>
        <w:t>65.19%</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64.24%</w:t>
      </w:r>
      <w:r>
        <w:rPr>
          <w:rFonts w:ascii="宋体" w:hAnsi="宋体" w:eastAsia="宋体"/>
          <w:color w:val="000000"/>
        </w:rPr>
        <w:t>。数据显示公众网民期望政府发挥更大的作用。</w:t>
      </w:r>
      <w:r>
        <w:rPr>
          <w:rFonts w:ascii="Calibri" w:hAnsi="Calibri" w:eastAsia="Calibri"/>
          <w:b/>
          <w:bCs/>
          <w:color w:val="000000"/>
        </w:rPr>
        <w:t>相较于全省数据，有所改善的占比高了9.96个百分点。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29" w:name="_Toc17455"/>
      <w:r>
        <w:rPr>
          <w:rFonts w:ascii="宋体" w:hAnsi="宋体" w:eastAsia="宋体"/>
          <w:color w:val="000000"/>
        </w:rPr>
        <w:t>：应加强个人信息保护方面的措施</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58.23%</w:t>
      </w:r>
      <w:r>
        <w:rPr>
          <w:rFonts w:ascii="宋体" w:hAnsi="宋体" w:eastAsia="宋体"/>
          <w:color w:val="000000"/>
        </w:rPr>
        <w:t>），第二位是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52.53%</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47.15%</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46.2%</w:t>
      </w:r>
      <w:r>
        <w:rPr>
          <w:rFonts w:ascii="宋体" w:hAnsi="宋体" w:eastAsia="宋体"/>
          <w:color w:val="000000"/>
        </w:rPr>
        <w:t>），第五位是</w:t>
      </w:r>
      <w:r>
        <w:rPr>
          <w:rFonts w:ascii="Calibri" w:hAnsi="Calibri" w:eastAsia="Calibri"/>
          <w:color w:val="000000"/>
        </w:rPr>
        <w:t>中介服务供应不足</w:t>
      </w:r>
      <w:r>
        <w:rPr>
          <w:rFonts w:ascii="宋体" w:hAnsi="宋体" w:eastAsia="宋体"/>
          <w:color w:val="000000"/>
        </w:rPr>
        <w:t>（选择率</w:t>
      </w:r>
      <w:r>
        <w:rPr>
          <w:rFonts w:ascii="Calibri" w:hAnsi="Calibri" w:eastAsia="Calibri"/>
          <w:color w:val="000000"/>
        </w:rPr>
        <w:t>33.54%</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26.58%</w:t>
      </w:r>
      <w:r>
        <w:rPr>
          <w:rFonts w:ascii="宋体" w:hAnsi="宋体" w:eastAsia="宋体"/>
          <w:color w:val="000000"/>
        </w:rPr>
        <w:t>。数据显示公众网民期望行业合规并按标准建设。</w:t>
      </w:r>
      <w:r>
        <w:rPr>
          <w:rFonts w:ascii="Calibri" w:hAnsi="Calibri" w:eastAsia="Calibri"/>
          <w:b/>
          <w:bCs/>
          <w:color w:val="000000"/>
        </w:rPr>
        <w:t>与全国数据相比，表示其它比例要低1.63个百分点，表示数据应用程度低比例要高12.95个百分点。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30" w:name="_Toc1582"/>
      <w:r>
        <w:rPr>
          <w:rFonts w:ascii="宋体" w:hAnsi="宋体" w:eastAsia="宋体"/>
          <w:color w:val="000000"/>
        </w:rPr>
        <w:t>：数据安全保护现状的情况</w:t>
      </w:r>
      <w:bookmarkEnd w:id="13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31" w:name="_Toc993"/>
      <w:r>
        <w:rPr>
          <w:rFonts w:hint="eastAsia"/>
          <w:lang w:val="en-US" w:eastAsia="zh-CN"/>
        </w:rPr>
        <w:t>4</w:t>
      </w:r>
      <w:r>
        <w:rPr>
          <w:rFonts w:hint="eastAsia"/>
        </w:rPr>
        <w:t>.4</w:t>
      </w:r>
      <w:bookmarkStart w:id="132" w:name="_Hlk49084733"/>
      <w:r>
        <w:rPr>
          <w:rFonts w:hint="eastAsia"/>
        </w:rPr>
        <w:t>专题4：网络购物</w:t>
      </w:r>
      <w:r>
        <w:t>安全权益</w:t>
      </w:r>
      <w:r>
        <w:rPr>
          <w:rFonts w:hint="eastAsia"/>
        </w:rPr>
        <w:t>保护专题</w:t>
      </w:r>
      <w:bookmarkEnd w:id="131"/>
      <w:bookmarkEnd w:id="132"/>
    </w:p>
    <w:p>
      <w:pPr>
        <w:rPr>
          <w:rFonts w:ascii="微软雅黑" w:hAnsi="微软雅黑" w:eastAsia="微软雅黑"/>
          <w:color w:val="333333"/>
          <w:sz w:val="22"/>
          <w:szCs w:val="22"/>
        </w:rPr>
      </w:pPr>
      <w:bookmarkStart w:id="133" w:name="_Hlk49092760"/>
      <w:r>
        <w:rPr>
          <w:rFonts w:ascii="宋体" w:hAnsi="宋体" w:eastAsia="宋体"/>
          <w:color w:val="000000"/>
        </w:rPr>
        <w:t>参与本专题答题的公众网民人数量为</w:t>
      </w:r>
      <w:r>
        <w:t>1445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54.92</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4.92</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50%</w:t>
      </w:r>
      <w:r>
        <w:rPr>
          <w:rFonts w:ascii="宋体" w:hAnsi="宋体" w:eastAsia="宋体"/>
          <w:color w:val="000000"/>
        </w:rPr>
        <w:t>认为满意。</w:t>
      </w:r>
      <w:r>
        <w:rPr>
          <w:rFonts w:ascii="Calibri" w:hAnsi="Calibri" w:eastAsia="Calibri"/>
          <w:color w:val="000000"/>
        </w:rPr>
        <w:t>39.34</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5.74</w:t>
      </w:r>
      <w:r>
        <w:rPr>
          <w:rFonts w:ascii="Calibri" w:hAnsi="Calibri" w:eastAsia="Calibri" w:cs="Calibri"/>
          <w:color w:val="000000"/>
        </w:rPr>
        <w:t>%</w:t>
      </w:r>
      <w:r>
        <w:rPr>
          <w:rFonts w:ascii="宋体" w:hAnsi="宋体" w:eastAsia="宋体"/>
          <w:color w:val="000000"/>
        </w:rPr>
        <w:t>认为不满</w:t>
      </w:r>
      <w:r>
        <w:rPr>
          <w:rFonts w:ascii="宋体" w:hAnsi="宋体" w:eastAsia="宋体"/>
          <w:color w:val="auto"/>
        </w:rPr>
        <w:t>意或非常不满意，其中</w:t>
      </w:r>
      <w:r>
        <w:rPr>
          <w:rFonts w:ascii="Calibri" w:hAnsi="Calibri" w:eastAsia="Calibri"/>
          <w:color w:val="auto"/>
        </w:rPr>
        <w:t>4.92</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0.82</w:t>
      </w:r>
      <w:r>
        <w:rPr>
          <w:rFonts w:ascii="Calibri" w:hAnsi="Calibri" w:eastAsia="Calibri" w:cs="Calibri"/>
          <w:color w:val="auto"/>
        </w:rPr>
        <w:t>%</w:t>
      </w:r>
      <w:r>
        <w:rPr>
          <w:rFonts w:ascii="宋体" w:hAnsi="宋体" w:eastAsia="宋体"/>
          <w:color w:val="auto"/>
        </w:rPr>
        <w:t>认为非常不满意。总体上满意评价超过</w:t>
      </w:r>
      <w:r>
        <w:rPr>
          <w:rFonts w:hint="eastAsia" w:ascii="宋体" w:hAnsi="宋体" w:eastAsia="宋体"/>
          <w:color w:val="auto"/>
          <w:lang w:val="en-US" w:eastAsia="zh-CN"/>
        </w:rPr>
        <w:t>一半</w:t>
      </w:r>
      <w:r>
        <w:rPr>
          <w:rFonts w:ascii="宋体" w:hAnsi="宋体" w:eastAsia="宋体"/>
          <w:color w:val="auto"/>
        </w:rPr>
        <w:t>，占大部分。</w:t>
      </w:r>
      <w:r>
        <w:rPr>
          <w:rFonts w:ascii="Calibri" w:hAnsi="Calibri" w:eastAsia="Calibri"/>
          <w:b/>
          <w:bCs/>
          <w:color w:val="000000"/>
        </w:rPr>
        <w:t>与全国数据相比，表示非常满意比例要低5.04个百分点，表示满意比例要高3.12个百分点。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34" w:name="_Toc25748"/>
      <w:r>
        <w:rPr>
          <w:rFonts w:ascii="宋体" w:hAnsi="宋体" w:eastAsia="宋体"/>
          <w:color w:val="000000"/>
        </w:rPr>
        <w:t>：网络购物安全状况满意度评价</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27.05</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27.87</w:t>
      </w:r>
      <w:r>
        <w:rPr>
          <w:rFonts w:ascii="宋体" w:hAnsi="宋体" w:eastAsia="宋体"/>
          <w:color w:val="000000"/>
        </w:rPr>
        <w:t>%公众网民网络购物年平均消费1-5千元，</w:t>
      </w:r>
      <w:r>
        <w:rPr>
          <w:rFonts w:ascii="Calibri" w:hAnsi="Calibri" w:eastAsia="Calibri"/>
          <w:color w:val="000000"/>
        </w:rPr>
        <w:t>18.03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22.95%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4.1%</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与全国数据相比，表示1千元或以下比例要低8.27个百分点，表示1-5万元比例要高7.6个百分点。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35" w:name="_Toc13444"/>
      <w:r>
        <w:rPr>
          <w:rFonts w:ascii="宋体" w:hAnsi="宋体" w:eastAsia="宋体"/>
          <w:color w:val="000000"/>
        </w:rPr>
        <w:t>：网民网络购物年平均消费情况</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77.69</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49.59</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28.1</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14.05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8.27</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5.79%</w:t>
      </w:r>
      <w:r>
        <w:rPr>
          <w:rFonts w:ascii="宋体" w:hAnsi="宋体" w:eastAsia="宋体"/>
          <w:color w:val="000000"/>
        </w:rPr>
        <w:t>表示经常遇到，</w:t>
      </w:r>
      <w:r>
        <w:rPr>
          <w:rFonts w:ascii="Calibri" w:hAnsi="Calibri" w:eastAsia="Calibri"/>
          <w:color w:val="000000"/>
        </w:rPr>
        <w:t>2.48</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相较于全省数据，很少遇到的占比高了8.86个百分点。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36" w:name="_Toc30575"/>
      <w:r>
        <w:rPr>
          <w:rFonts w:ascii="宋体" w:hAnsi="宋体" w:eastAsia="宋体"/>
          <w:color w:val="000000"/>
        </w:rPr>
        <w:t>：网络购物时遇到商家拒接7天无理由退货的情况</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37.70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21.31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16.39%</w:t>
      </w:r>
      <w:r>
        <w:rPr>
          <w:rFonts w:ascii="宋体" w:hAnsi="宋体" w:eastAsia="宋体"/>
          <w:color w:val="000000"/>
        </w:rPr>
        <w:t>表示较普遍。</w:t>
      </w:r>
      <w:r>
        <w:rPr>
          <w:rFonts w:ascii="Calibri" w:hAnsi="Calibri" w:eastAsia="Calibri"/>
          <w:color w:val="000000"/>
        </w:rPr>
        <w:t>9.84</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52.46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31.15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21.31</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与全国数据相比，表示一般比例要低4.53个百分点，表示很普遍比例要高6.7个百分点。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37" w:name="_Toc30660"/>
      <w:r>
        <w:rPr>
          <w:rFonts w:ascii="宋体" w:hAnsi="宋体" w:eastAsia="宋体"/>
          <w:color w:val="000000"/>
        </w:rPr>
        <w:t>：需要退货时遇到告知更换退货理由的情况</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36.88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18.03</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18.85</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11.48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25.41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19.67</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5.74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26.23</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与全国数据相比，表示一般比例要低1.38个百分点，表示很普遍比例要高3.3个百分点。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38" w:name="_Toc7151"/>
      <w:r>
        <w:rPr>
          <w:rFonts w:ascii="宋体" w:hAnsi="宋体" w:eastAsia="宋体"/>
          <w:color w:val="000000"/>
        </w:rPr>
        <w:t>：商家对网络购物评价干预的情况</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59.02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56.56</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16.39</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13.93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相较于全省数据，习惯性给好评的占比高了11.1个百分点。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39" w:name="_Toc10834"/>
      <w:r>
        <w:rPr>
          <w:rFonts w:ascii="宋体" w:hAnsi="宋体" w:eastAsia="宋体"/>
          <w:color w:val="000000"/>
        </w:rPr>
        <w:t>：网络购物给予商品好评的情况</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82.65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49.59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33.06%</w:t>
      </w:r>
      <w:r>
        <w:rPr>
          <w:rFonts w:ascii="宋体" w:hAnsi="宋体" w:eastAsia="宋体"/>
          <w:color w:val="000000"/>
        </w:rPr>
        <w:t>表示较普遍。</w:t>
      </w:r>
      <w:r>
        <w:rPr>
          <w:rFonts w:ascii="Calibri" w:hAnsi="Calibri" w:eastAsia="Calibri"/>
          <w:color w:val="000000"/>
        </w:rPr>
        <w:t>13.22</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4.14</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3.31</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0.83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相较于全国数据，除很普遍和较普遍比全国数据分别高出7.43个百分点、3.03个百分点外，其他数据值均少于全国数据。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40" w:name="_Toc20010"/>
      <w:r>
        <w:rPr>
          <w:rFonts w:ascii="宋体" w:hAnsi="宋体" w:eastAsia="宋体"/>
          <w:color w:val="000000"/>
        </w:rPr>
        <w:t>：电商平台刷单现象的情况</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23.33%</w:t>
      </w:r>
      <w:r>
        <w:rPr>
          <w:rFonts w:ascii="宋体" w:hAnsi="宋体" w:eastAsia="宋体"/>
          <w:color w:val="000000"/>
        </w:rPr>
        <w:t>网民表示很好或较好，其中</w:t>
      </w:r>
      <w:r>
        <w:rPr>
          <w:rFonts w:ascii="Calibri" w:hAnsi="Calibri" w:eastAsia="Calibri"/>
          <w:color w:val="000000"/>
        </w:rPr>
        <w:t>10.83</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12.5%</w:t>
      </w:r>
      <w:r>
        <w:rPr>
          <w:rFonts w:ascii="宋体" w:hAnsi="宋体" w:eastAsia="宋体"/>
          <w:color w:val="000000"/>
        </w:rPr>
        <w:t>表示较好。</w:t>
      </w:r>
      <w:r>
        <w:rPr>
          <w:rFonts w:ascii="Calibri" w:hAnsi="Calibri" w:eastAsia="Calibri"/>
          <w:color w:val="000000"/>
        </w:rPr>
        <w:t>51.67</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8.33</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与全国数据相比，表示较好比例要低3.49个百分点，表示很好比例要高2.76个百分点。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41" w:name="_Toc27771"/>
      <w:r>
        <w:rPr>
          <w:rFonts w:ascii="宋体" w:hAnsi="宋体" w:eastAsia="宋体"/>
          <w:color w:val="000000"/>
        </w:rPr>
        <w:t>：公众网民对治理电商平台刷单现象的评价</w:t>
      </w:r>
      <w:bookmarkEnd w:id="14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24.80</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7.44</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17.36</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57.85%</w:t>
      </w:r>
      <w:r>
        <w:rPr>
          <w:rFonts w:ascii="宋体" w:hAnsi="宋体" w:eastAsia="宋体"/>
          <w:color w:val="000000"/>
        </w:rPr>
        <w:t>表示一般。</w:t>
      </w:r>
      <w:r>
        <w:rPr>
          <w:rFonts w:ascii="Calibri" w:hAnsi="Calibri" w:eastAsia="Calibri"/>
          <w:color w:val="000000"/>
        </w:rPr>
        <w:t>17.36</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14.05</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3.31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与全国数据相比，表示较信任比例要低2.92个百分点，表示很信任比例要高2.66个百分点。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42" w:name="_Toc4471"/>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46.72</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32.79</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10.66</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9.84%</w:t>
      </w:r>
      <w:r>
        <w:rPr>
          <w:rFonts w:ascii="宋体" w:hAnsi="宋体" w:eastAsia="宋体"/>
          <w:color w:val="000000"/>
        </w:rPr>
        <w:t>网民看过直播，而且经常通过直播购物。显示电商购物直播的渗透率比较高（</w:t>
      </w:r>
      <w:r>
        <w:rPr>
          <w:rFonts w:ascii="Calibri" w:hAnsi="Calibri" w:eastAsia="Calibri"/>
          <w:color w:val="000000"/>
        </w:rPr>
        <w:t>89.35</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相较于全国数据，除看过，经常通过直播购物和看过，偶尔参与购物比全国数据分别高出0.12个百分点、6.21个百分点外，其他数据值均少于全国数据。</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43" w:name="_Toc16891"/>
      <w:r>
        <w:rPr>
          <w:rFonts w:ascii="宋体" w:hAnsi="宋体" w:eastAsia="宋体"/>
          <w:color w:val="000000"/>
        </w:rPr>
        <w:t>：电商直播购物发展现状</w:t>
      </w:r>
      <w:bookmarkEnd w:id="14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33.06%</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55.37</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42.15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57.85</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47.11</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；48.76%</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虚假宣传，推荐商品与实物不一致/夸大产品功效/虚假刷流量；37.19%</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14.05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0.83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与全国数据相比，表示虚假宣传，推荐商品与实物不一致/夸大产品功效/虚假刷流量比例要低3.05个百分点，表示产品体验感较弱比例要高1.32个百分点。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44" w:name="_Toc6680"/>
      <w:r>
        <w:rPr>
          <w:rFonts w:ascii="宋体" w:hAnsi="宋体" w:eastAsia="宋体"/>
          <w:color w:val="000000"/>
        </w:rPr>
        <w:t>：直播购物行为影响因素</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39.5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26.05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不感兴趣，选择置之不理</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21.01</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比较接受，对感兴趣的商品会主动询问</w:t>
      </w:r>
      <w:r>
        <w:rPr>
          <w:rFonts w:ascii="宋体" w:hAnsi="宋体" w:eastAsia="宋体"/>
          <w:color w:val="000000"/>
        </w:rPr>
        <w:t>（选择率</w:t>
      </w:r>
      <w:r>
        <w:rPr>
          <w:rFonts w:ascii="Calibri" w:hAnsi="Calibri" w:eastAsia="Calibri"/>
          <w:color w:val="000000"/>
        </w:rPr>
        <w:t>10.92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23.53</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与全国数据相比，表示不感兴趣，选择置之不理比例要低1.15个百分点，表示比较接受，对感兴趣的商品会主动询问比例要高1.84个百分点。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45" w:name="_Toc10435"/>
      <w:r>
        <w:rPr>
          <w:rFonts w:ascii="宋体" w:hAnsi="宋体" w:eastAsia="宋体"/>
          <w:color w:val="000000"/>
        </w:rPr>
        <w:t>：公众网民对网红带货的反应</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46.67</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产品价格或有大折扣</w:t>
      </w:r>
      <w:r>
        <w:rPr>
          <w:rFonts w:ascii="宋体" w:hAnsi="宋体" w:eastAsia="宋体"/>
          <w:color w:val="000000"/>
        </w:rPr>
        <w:t>（选择率</w:t>
      </w:r>
      <w:r>
        <w:rPr>
          <w:rFonts w:ascii="Calibri" w:hAnsi="Calibri" w:eastAsia="Calibri"/>
          <w:color w:val="000000"/>
        </w:rPr>
        <w:t>18.33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与全国数据相比，表示产品价格或有大折扣比例要低3.32个百分点，表示产品来源比例要高1.19个百分点。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46" w:name="_Toc14877"/>
      <w:r>
        <w:rPr>
          <w:rFonts w:ascii="宋体" w:hAnsi="宋体" w:eastAsia="宋体"/>
          <w:color w:val="000000"/>
        </w:rPr>
        <w:t>：公众网民对电商直播网购的考虑因素</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39.17</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30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12.5</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超过三分之一的公众网</w:t>
      </w:r>
      <w:r>
        <w:rPr>
          <w:rFonts w:ascii="宋体" w:hAnsi="宋体" w:eastAsia="宋体"/>
          <w:color w:val="000000"/>
        </w:rPr>
        <w:t>民有网上二手商品买卖意愿，而价格是主要考虑因素。</w:t>
      </w:r>
      <w:r>
        <w:rPr>
          <w:rFonts w:ascii="Calibri" w:hAnsi="Calibri" w:eastAsia="Calibri"/>
          <w:b/>
          <w:bCs/>
          <w:color w:val="000000"/>
        </w:rPr>
        <w:t>与全国数据相比，表示不会参与比例要低1.8个百分点，表示我愿意在二手闲置交易平台上购买二手商品比例要高9.01个百分点。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47" w:name="_Toc3321"/>
      <w:r>
        <w:rPr>
          <w:rFonts w:ascii="宋体" w:hAnsi="宋体" w:eastAsia="宋体"/>
          <w:color w:val="000000"/>
        </w:rPr>
        <w:t>：公众网民对参与网上二手商品买卖的意愿</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63.33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57.5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47.5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二手物品交易平台上购买的商品不值这个价</w:t>
      </w:r>
      <w:r>
        <w:rPr>
          <w:rFonts w:ascii="宋体" w:hAnsi="宋体" w:eastAsia="宋体"/>
          <w:color w:val="000000"/>
        </w:rPr>
        <w:t>（选择率</w:t>
      </w:r>
      <w:r>
        <w:rPr>
          <w:rFonts w:ascii="Calibri" w:hAnsi="Calibri" w:eastAsia="Calibri"/>
          <w:color w:val="000000"/>
        </w:rPr>
        <w:t>39.17</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34.17</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与全国数据相比，表示二手物品交易平台没有对商品进行质检就直接售卖，隐藏潜在风险比例要低6.94个百分点，表示二手物品交易平台上购买的商品不值这个价比例要高7.74个百分点。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48" w:name="_Toc5508"/>
      <w:r>
        <w:rPr>
          <w:rFonts w:ascii="宋体" w:hAnsi="宋体" w:eastAsia="宋体"/>
          <w:color w:val="000000"/>
        </w:rPr>
        <w:t>：公众网民对二手商品交易风险的认识</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6.72</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10.92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7.56</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74.79</w:t>
      </w:r>
      <w:r>
        <w:rPr>
          <w:rFonts w:ascii="Calibri" w:hAnsi="Calibri" w:eastAsia="Calibri" w:cs="Calibri"/>
          <w:color w:val="000000"/>
        </w:rPr>
        <w:t>%</w:t>
      </w:r>
      <w:r>
        <w:rPr>
          <w:rFonts w:ascii="宋体" w:hAnsi="宋体" w:eastAsia="宋体"/>
          <w:color w:val="000000"/>
        </w:rPr>
        <w:t>网民表示不会</w:t>
      </w:r>
      <w:r>
        <w:rPr>
          <w:rFonts w:ascii="宋体" w:hAnsi="宋体" w:eastAsia="宋体"/>
          <w:color w:val="auto"/>
        </w:rPr>
        <w:t>使用，以后也不会使用。数据显示公众网民对网贷应用基本不接受，网贷应用的渗透率比较低（</w:t>
      </w:r>
      <w:r>
        <w:rPr>
          <w:rFonts w:ascii="Calibri" w:hAnsi="Calibri" w:eastAsia="Calibri"/>
          <w:color w:val="auto"/>
        </w:rPr>
        <w:t>17.64</w:t>
      </w:r>
      <w:r>
        <w:rPr>
          <w:rFonts w:ascii="Calibri" w:hAnsi="Calibri" w:eastAsia="Calibri" w:cs="Calibri"/>
          <w:color w:val="auto"/>
        </w:rPr>
        <w:t>%</w:t>
      </w:r>
      <w:r>
        <w:rPr>
          <w:rFonts w:ascii="宋体" w:hAnsi="宋体" w:eastAsia="宋体"/>
          <w:color w:val="auto"/>
        </w:rPr>
        <w:t>，低于两成）。</w:t>
      </w:r>
      <w:r>
        <w:rPr>
          <w:rFonts w:ascii="Calibri" w:hAnsi="Calibri" w:eastAsia="Calibri"/>
          <w:b/>
          <w:bCs/>
          <w:color w:val="000000"/>
        </w:rPr>
        <w:t>与全国数据相比，表示会，偶尔使用比例要低3.06个百分点，表示会，经常使用比例要高1.72个百分点。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49" w:name="_Toc15935"/>
      <w:r>
        <w:rPr>
          <w:rFonts w:ascii="宋体" w:hAnsi="宋体" w:eastAsia="宋体"/>
          <w:color w:val="000000"/>
        </w:rPr>
        <w:t>：网贷应用软件接受度和使用频率</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47.62</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4.76</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19.05</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23.81</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与全国数据相比，表示经常遇到比例要低7.31个百分点，表示总是遇到比例要高8.54个百分点。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1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50" w:name="_Toc24997"/>
      <w:r>
        <w:rPr>
          <w:rFonts w:ascii="宋体" w:hAnsi="宋体" w:eastAsia="宋体"/>
          <w:color w:val="000000"/>
        </w:rPr>
        <w:t>：网络借贷消费还款风险</w:t>
      </w:r>
      <w:bookmarkEnd w:id="15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66.67</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找第三方购物网站客服介入</w:t>
      </w:r>
      <w:r>
        <w:rPr>
          <w:rFonts w:ascii="宋体" w:hAnsi="宋体" w:eastAsia="宋体"/>
          <w:color w:val="000000"/>
        </w:rPr>
        <w:t>，其次是</w:t>
      </w:r>
      <w:r>
        <w:rPr>
          <w:rFonts w:ascii="Calibri" w:hAnsi="Calibri" w:eastAsia="Calibri"/>
          <w:color w:val="000000"/>
        </w:rPr>
        <w:t>找店铺客服理论</w:t>
      </w:r>
      <w:r>
        <w:rPr>
          <w:rFonts w:ascii="Calibri" w:hAnsi="Calibri" w:eastAsia="Calibri" w:cs="Calibri"/>
          <w:color w:val="000000"/>
        </w:rPr>
        <w:t>64.17%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35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与全国数据相比，表示向有关部门投诉比例要低6.49个百分点，表示找店铺客服理论比例要高1.57个百分点。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86</w:t>
      </w:r>
      <w:r>
        <w:rPr>
          <w:rFonts w:hint="eastAsia"/>
        </w:rPr>
        <w:fldChar w:fldCharType="end"/>
      </w:r>
      <w:bookmarkStart w:id="151" w:name="_Toc19000"/>
      <w:r>
        <w:rPr>
          <w:rFonts w:ascii="宋体" w:hAnsi="宋体" w:eastAsia="宋体"/>
          <w:color w:val="000000"/>
        </w:rPr>
        <w:t>：遇到商家拒绝无理由退货后的应对措施</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61.54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维权太花时间</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61.54%</w:t>
      </w:r>
      <w:r>
        <w:rPr>
          <w:rFonts w:ascii="宋体" w:hAnsi="宋体" w:eastAsia="宋体"/>
          <w:color w:val="000000"/>
        </w:rPr>
        <w:t>），第三位是</w:t>
      </w:r>
      <w:r>
        <w:rPr>
          <w:rFonts w:ascii="Calibri" w:hAnsi="Calibri" w:eastAsia="Calibri"/>
          <w:color w:val="000000"/>
        </w:rPr>
        <w:t>不想自理邮费</w:t>
      </w:r>
      <w:r>
        <w:rPr>
          <w:rFonts w:ascii="宋体" w:hAnsi="宋体" w:eastAsia="宋体"/>
          <w:color w:val="000000"/>
        </w:rPr>
        <w:t>（选择率</w:t>
      </w:r>
      <w:r>
        <w:rPr>
          <w:rFonts w:ascii="Calibri" w:hAnsi="Calibri" w:eastAsia="Calibri"/>
          <w:color w:val="000000"/>
        </w:rPr>
        <w:t>53.85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金额不大没必要</w:t>
      </w:r>
      <w:r>
        <w:rPr>
          <w:rFonts w:ascii="宋体" w:hAnsi="宋体" w:eastAsia="宋体"/>
          <w:color w:val="000000"/>
        </w:rPr>
        <w:t>（选择率</w:t>
      </w:r>
      <w:r>
        <w:rPr>
          <w:rFonts w:ascii="Calibri" w:hAnsi="Calibri" w:eastAsia="Calibri"/>
          <w:color w:val="000000"/>
        </w:rPr>
        <w:t>46.15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商品问题不大，可以凑合接受</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30.77%</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与全国数据相比，表示过程太麻烦比例要低7.9个百分点，表示不想自理邮费比例要高7.47个百分点。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87</w:t>
      </w:r>
      <w:r>
        <w:rPr>
          <w:rFonts w:hint="eastAsia"/>
        </w:rPr>
        <w:fldChar w:fldCharType="end"/>
      </w:r>
      <w:bookmarkStart w:id="152" w:name="_Toc13262"/>
      <w:r>
        <w:rPr>
          <w:rFonts w:ascii="宋体" w:hAnsi="宋体" w:eastAsia="宋体"/>
          <w:color w:val="000000"/>
        </w:rPr>
        <w:t>：放弃无理由退货的原因</w:t>
      </w:r>
      <w:bookmarkEnd w:id="152"/>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83.47%</w:t>
      </w:r>
      <w:r>
        <w:rPr>
          <w:rFonts w:ascii="宋体" w:hAnsi="宋体" w:eastAsia="宋体"/>
          <w:color w:val="000000"/>
        </w:rPr>
        <w:t>），第二位是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82.64%</w:t>
      </w:r>
      <w:r>
        <w:rPr>
          <w:rFonts w:ascii="宋体" w:hAnsi="宋体" w:eastAsia="宋体"/>
          <w:color w:val="000000"/>
        </w:rPr>
        <w:t>），第三位是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81.82%</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69.42%</w:t>
      </w:r>
      <w:r>
        <w:rPr>
          <w:rFonts w:ascii="宋体" w:hAnsi="宋体" w:eastAsia="宋体"/>
          <w:color w:val="000000"/>
        </w:rPr>
        <w:t>），第五位是</w:t>
      </w:r>
      <w:r>
        <w:rPr>
          <w:rFonts w:ascii="Calibri" w:hAnsi="Calibri" w:eastAsia="Calibri"/>
          <w:color w:val="000000"/>
        </w:rPr>
        <w:t>投诉服务</w:t>
      </w:r>
      <w:r>
        <w:rPr>
          <w:rFonts w:ascii="宋体" w:hAnsi="宋体" w:eastAsia="宋体"/>
          <w:color w:val="000000"/>
        </w:rPr>
        <w:t>（选择率</w:t>
      </w:r>
      <w:r>
        <w:rPr>
          <w:rFonts w:ascii="Calibri" w:hAnsi="Calibri" w:eastAsia="Calibri"/>
          <w:color w:val="000000"/>
        </w:rPr>
        <w:t>50.41%</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与全国数据相比，表示消费者维权比例要低1.77个百分点，表示打击假货比例要高6.27个百分点。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3"/>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88</w:t>
      </w:r>
      <w:r>
        <w:rPr>
          <w:rFonts w:hint="eastAsia"/>
        </w:rPr>
        <w:fldChar w:fldCharType="end"/>
      </w:r>
      <w:bookmarkStart w:id="153" w:name="_Toc24648"/>
      <w:r>
        <w:rPr>
          <w:rFonts w:ascii="宋体" w:hAnsi="宋体" w:eastAsia="宋体"/>
          <w:color w:val="000000"/>
        </w:rPr>
        <w:t>：网络购物安全权益保障亟需改进的问题</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33"/>
    <w:p>
      <w:r>
        <w:rPr>
          <w:rFonts w:hint="eastAsia"/>
        </w:rPr>
        <w:br w:type="page"/>
      </w:r>
    </w:p>
    <w:p>
      <w:pPr>
        <w:pStyle w:val="3"/>
        <w:ind w:firstLine="0" w:firstLineChars="0"/>
        <w:rPr>
          <w:rFonts w:hint="eastAsia"/>
        </w:rPr>
      </w:pPr>
      <w:bookmarkStart w:id="154" w:name="_Toc29797"/>
      <w:r>
        <w:rPr>
          <w:rFonts w:hint="eastAsia"/>
          <w:lang w:val="en-US" w:eastAsia="zh-CN"/>
        </w:rPr>
        <w:t>4</w:t>
      </w:r>
      <w:r>
        <w:rPr>
          <w:rFonts w:hint="eastAsia"/>
        </w:rPr>
        <w:t>.5专题5：未成年人网络权益保护专题</w:t>
      </w:r>
      <w:bookmarkEnd w:id="154"/>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1299</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31.52%，其中6.52%公众网民认为非常满意，25%认为满意。39.13%认为一般，29.35%认为不满意或非常不满意，其中25%认为不满意，4.35%认为非常不满意。总体上满意的比</w:t>
      </w:r>
      <w:r>
        <w:rPr>
          <w:rFonts w:ascii="宋体" w:hAnsi="宋体" w:eastAsia="宋体" w:cs="宋体"/>
          <w:color w:val="auto"/>
        </w:rPr>
        <w:t>例</w:t>
      </w:r>
      <w:r>
        <w:rPr>
          <w:rFonts w:ascii="宋体" w:hAnsi="宋体" w:eastAsia="宋体"/>
          <w:color w:val="auto"/>
        </w:rPr>
        <w:t>不高，主要评价是一般。</w:t>
      </w:r>
      <w:r>
        <w:rPr>
          <w:rFonts w:ascii="宋体" w:hAnsi="宋体" w:eastAsia="宋体"/>
          <w:b/>
          <w:bCs/>
          <w:color w:val="000000"/>
        </w:rPr>
        <w:t>相较于全省数据，不满意的占比高了7.14个百分点。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55" w:name="_Toc9002"/>
      <w:r>
        <w:rPr>
          <w:rFonts w:hint="eastAsia" w:ascii="宋体" w:hAnsi="宋体" w:eastAsia="宋体"/>
        </w:rPr>
        <w:t>：</w:t>
      </w:r>
      <w:r>
        <w:rPr>
          <w:rFonts w:ascii="宋体" w:hAnsi="宋体" w:eastAsia="宋体"/>
          <w:color w:val="000000"/>
        </w:rPr>
        <w:t>未成年人网络权益保护状况满意度评价</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62.64%公众网民家庭中有未成年人上网的情况，没有的占37.36%。</w:t>
      </w:r>
      <w:r>
        <w:rPr>
          <w:rFonts w:ascii="宋体" w:hAnsi="宋体" w:eastAsia="宋体"/>
          <w:b/>
          <w:bCs/>
          <w:color w:val="000000"/>
        </w:rPr>
        <w:t>相较于全省数据，否的占比高了8.07个百分点。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56" w:name="_Toc8860"/>
      <w:r>
        <w:rPr>
          <w:rFonts w:hint="eastAsia" w:ascii="宋体" w:hAnsi="宋体" w:eastAsia="宋体"/>
        </w:rPr>
        <w:t>：</w:t>
      </w:r>
      <w:r>
        <w:rPr>
          <w:rFonts w:ascii="宋体" w:hAnsi="宋体" w:eastAsia="宋体"/>
          <w:color w:val="000000"/>
        </w:rPr>
        <w:t>未成年人上网的情况</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网络视频（渗透率58.18%），第二位是网络游戏</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56.36%），第三位是即时通讯（渗透率47.27%），第四位是在线教育渗透率</w:t>
      </w:r>
      <w:r>
        <w:rPr>
          <w:rFonts w:hint="eastAsia" w:ascii="宋体" w:hAnsi="宋体" w:eastAsia="宋体"/>
          <w:color w:val="000000"/>
        </w:rPr>
        <w:t>（</w:t>
      </w:r>
      <w:r>
        <w:rPr>
          <w:rFonts w:ascii="宋体" w:hAnsi="宋体" w:eastAsia="宋体"/>
          <w:color w:val="000000"/>
        </w:rPr>
        <w:t>45.45</w:t>
      </w:r>
      <w:r>
        <w:rPr>
          <w:rFonts w:ascii="宋体" w:hAnsi="宋体" w:eastAsia="宋体" w:cs="宋体"/>
          <w:color w:val="000000"/>
        </w:rPr>
        <w:t>%），第五位是网络音乐（渗透率41.82%），第六位是网上阅读（渗透率38.18</w:t>
      </w:r>
      <w:r>
        <w:rPr>
          <w:rFonts w:ascii="宋体" w:hAnsi="宋体" w:eastAsia="宋体"/>
        </w:rPr>
        <w:t>%）。数据显示</w:t>
      </w:r>
      <w:r>
        <w:rPr>
          <w:rFonts w:ascii="宋体" w:hAnsi="宋体" w:eastAsia="宋体" w:cs="宋体"/>
        </w:rPr>
        <w:t>网络视频、网络游戏、即时通讯、在线教育等应用是未成年人上网最普及使用的应用，网络音乐</w:t>
      </w:r>
      <w:r>
        <w:rPr>
          <w:rFonts w:ascii="宋体" w:hAnsi="宋体" w:eastAsia="宋体"/>
          <w:color w:val="000000"/>
        </w:rPr>
        <w:t>和</w:t>
      </w:r>
      <w:r>
        <w:rPr>
          <w:rFonts w:ascii="宋体" w:hAnsi="宋体" w:eastAsia="宋体" w:cs="宋体"/>
          <w:color w:val="000000"/>
        </w:rPr>
        <w:t>网上阅读在未成年人中也有一定的渗透率。</w:t>
      </w:r>
      <w:r>
        <w:rPr>
          <w:rFonts w:ascii="宋体" w:hAnsi="宋体" w:eastAsia="宋体"/>
          <w:b/>
          <w:bCs/>
          <w:color w:val="000000"/>
        </w:rPr>
        <w:t>与全国数据相比，表示社交应用比例要低2.98个百分点，表示即时通讯比例要高16.96个百分点。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57" w:name="_Toc16871"/>
      <w:r>
        <w:rPr>
          <w:rFonts w:ascii="宋体" w:hAnsi="宋体" w:eastAsia="宋体"/>
          <w:color w:val="000000"/>
        </w:rPr>
        <w:t>：未成年人中网络应用服务渗透率</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规定了上网的时间限制（选择率78.18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60%），第三位是安装了儿童上网监控和过滤软件（选择率23.64%），第四位是陪伴上网（选择率23.64%），第五位是只能学习不能玩游戏（选择率23.64%）。数据显示绝大部家长对家里的未成年人上网都采取了一定的引导和管理措施，基本没有采用完全禁止未成年人上网的做法，但</w:t>
      </w:r>
      <w:r>
        <w:rPr>
          <w:rFonts w:ascii="宋体" w:hAnsi="宋体" w:eastAsia="宋体" w:cs="宋体"/>
          <w:color w:val="auto"/>
        </w:rPr>
        <w:t>也有</w:t>
      </w:r>
      <w:r>
        <w:rPr>
          <w:rFonts w:ascii="宋体" w:hAnsi="宋体" w:eastAsia="宋体"/>
          <w:color w:val="auto"/>
        </w:rPr>
        <w:t>较少的家长没</w:t>
      </w:r>
      <w:r>
        <w:rPr>
          <w:rFonts w:ascii="宋体" w:hAnsi="宋体" w:eastAsia="宋体"/>
          <w:color w:val="000000"/>
        </w:rPr>
        <w:t>有采用引导和管理措施，采用技术防范措施的比例也不算高。</w:t>
      </w:r>
      <w:r>
        <w:rPr>
          <w:rFonts w:ascii="宋体" w:hAnsi="宋体" w:eastAsia="宋体"/>
          <w:b/>
          <w:bCs/>
          <w:color w:val="000000"/>
        </w:rPr>
        <w:t>与全国数据相比，表示完全禁止比例要低2.51个百分点，表示规定了上网的时间限制比例要高9.32个百分点。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158" w:name="_Toc2155"/>
      <w:r>
        <w:rPr>
          <w:rFonts w:ascii="宋体" w:hAnsi="宋体" w:eastAsia="宋体"/>
          <w:color w:val="000000"/>
        </w:rPr>
        <w:t>：家长对未成年人上网采取的引导和管理措施</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25.56</w:t>
      </w:r>
      <w:r>
        <w:rPr>
          <w:rFonts w:ascii="宋体" w:hAnsi="宋体" w:eastAsia="宋体"/>
        </w:rPr>
        <w:t>%，</w:t>
      </w:r>
      <w:r>
        <w:rPr>
          <w:rFonts w:ascii="宋体" w:hAnsi="宋体" w:eastAsia="宋体"/>
          <w:color w:val="000000"/>
        </w:rPr>
        <w:t>其中</w:t>
      </w:r>
      <w:r>
        <w:rPr>
          <w:rFonts w:ascii="宋体" w:hAnsi="宋体" w:eastAsia="宋体" w:cs="宋体"/>
          <w:color w:val="000000"/>
        </w:rPr>
        <w:t>6.67%的网民表示非常满意，功能较多，过滤效果好，18.89%的网民表示较满意，基本能达到预期效果；42.22%的网民表示使用体验</w:t>
      </w:r>
      <w:r>
        <w:rPr>
          <w:rFonts w:hint="eastAsia" w:ascii="宋体" w:hAnsi="宋体" w:eastAsia="宋体" w:cs="宋体"/>
          <w:color w:val="000000"/>
          <w:lang w:val="en-US" w:eastAsia="zh-CN"/>
        </w:rPr>
        <w:t>一般</w:t>
      </w:r>
      <w:r>
        <w:rPr>
          <w:rFonts w:ascii="宋体" w:hAnsi="宋体" w:eastAsia="宋体" w:cs="宋体"/>
          <w:color w:val="000000"/>
        </w:rPr>
        <w:t>；使用体验不满意的网民占18.89%，其中11.11%的网民表示较不满意，功能少，与预期效</w:t>
      </w:r>
      <w:r>
        <w:rPr>
          <w:rFonts w:ascii="宋体" w:hAnsi="宋体" w:eastAsia="宋体"/>
        </w:rPr>
        <w:t>果差太多，</w:t>
      </w:r>
      <w:r>
        <w:rPr>
          <w:rFonts w:ascii="宋体" w:hAnsi="宋体" w:eastAsia="宋体"/>
          <w:color w:val="000000"/>
        </w:rPr>
        <w:t>7.78</w:t>
      </w:r>
      <w:r>
        <w:rPr>
          <w:rFonts w:ascii="宋体" w:hAnsi="宋体" w:eastAsia="宋体" w:cs="宋体"/>
          <w:color w:val="000000"/>
        </w:rPr>
        <w:t>%的网民表示非常不满意，不能</w:t>
      </w:r>
      <w:r>
        <w:rPr>
          <w:rFonts w:ascii="宋体" w:hAnsi="宋体" w:eastAsia="宋体" w:cs="宋体"/>
          <w:color w:val="auto"/>
        </w:rPr>
        <w:t>过滤相关APP、网址，起不到应有作用；13.33%的网民没有使用过相关软件。数据显示</w:t>
      </w:r>
      <w:r>
        <w:rPr>
          <w:rFonts w:ascii="宋体" w:hAnsi="宋体" w:eastAsia="宋体"/>
          <w:color w:val="auto"/>
        </w:rPr>
        <w:t>接近</w:t>
      </w:r>
      <w:r>
        <w:rPr>
          <w:rFonts w:hint="eastAsia" w:ascii="宋体" w:hAnsi="宋体" w:eastAsia="宋体"/>
          <w:color w:val="auto"/>
          <w:lang w:val="en-US" w:eastAsia="zh-CN"/>
        </w:rPr>
        <w:t>四</w:t>
      </w:r>
      <w:r>
        <w:rPr>
          <w:rFonts w:ascii="宋体" w:hAnsi="宋体" w:eastAsia="宋体"/>
          <w:color w:val="auto"/>
        </w:rPr>
        <w:t>成网民对未成年保护软件的使用体验较为一般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159" w:name="_Toc12695"/>
      <w:r>
        <w:rPr>
          <w:rFonts w:ascii="宋体" w:hAnsi="宋体" w:eastAsia="宋体"/>
          <w:color w:val="000000"/>
        </w:rPr>
        <w:t>：网民对未成年人保护软件的使用体验评价</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71.59%的网民表示了解该模式，其中20.45%的网民了解并经常使用，34.09%的网民了解并偶尔使用，17.05%的网民了解但没有使用过；不了解的网民占比，28.41%。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9"/>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160" w:name="_Toc13691"/>
      <w:r>
        <w:rPr>
          <w:rFonts w:ascii="宋体" w:hAnsi="宋体" w:eastAsia="宋体"/>
          <w:color w:val="000000"/>
        </w:rPr>
        <w:t>：网民对网络应用服务中“青少年保护模式/防沉迷模式”的了解及使用情况</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41.27%，其中7.94%公众网民认为作用非常大，33.33%认为作用比较大。46.03%认为一般，12.70%认为作用较小或非常小，其中11.11%认为作用比较小，1.59%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2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161" w:name="_Toc22231"/>
      <w:r>
        <w:rPr>
          <w:rFonts w:ascii="宋体" w:hAnsi="宋体" w:eastAsia="宋体"/>
          <w:color w:val="000000"/>
        </w:rPr>
        <w:t>：对“青少年保护模式/防沉迷模式”效用的评价</w:t>
      </w:r>
      <w:bookmarkEnd w:id="161"/>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75%网民认为机制存有漏洞，系统无法自动跳转青少年模式，排第一位；75%的网民认为功能不完善，可轻易延长使用时限，排第二位；75%的网民认为保护能力有限，不能防止直播平台主播诱导打赏，排第三位；62.5%网民认为青少年保护模式流于形式，和一般模式版块设置完全相同，排第四位；50%网民认为未推出强制实名认证规定，排第五位；12.5%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与全国数据相比，表示内容极少，没有吸引力，长期不更新，外观界面幼稚比例要低20.47个百分点，表示机制存有漏洞，系统无法自动跳转青少年模式比例要高27.34个百分点。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2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162" w:name="_Toc27366"/>
      <w:r>
        <w:rPr>
          <w:rFonts w:ascii="宋体" w:hAnsi="宋体" w:eastAsia="宋体"/>
          <w:color w:val="000000"/>
        </w:rPr>
        <w:t>：“青少年保护模式/防沉迷模式”不起作用的原因</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15.56%公众网民表示十分有作用，孩子有很大改善，很支持；41.11%网民表示比较有作用，有一定改善，比较支持；有32.22%网民表示一般，没有多大的改善，不是很认同；有7.78%网民表示有很小的作用，没改善，不认同；3.33%网民表示没有作用，无所谓。数据显示</w:t>
      </w:r>
      <w:r>
        <w:rPr>
          <w:rFonts w:ascii="宋体" w:hAnsi="宋体" w:eastAsia="宋体"/>
          <w:color w:val="auto"/>
        </w:rPr>
        <w:t>半数以上公</w:t>
      </w:r>
      <w:r>
        <w:rPr>
          <w:rFonts w:ascii="宋体" w:hAnsi="宋体" w:eastAsia="宋体"/>
          <w:color w:val="000000"/>
        </w:rPr>
        <w:t>众网民对有关限制措施是支持的。</w:t>
      </w:r>
      <w:r>
        <w:rPr>
          <w:rFonts w:ascii="宋体" w:hAnsi="宋体" w:eastAsia="宋体"/>
          <w:b/>
          <w:bCs/>
          <w:color w:val="000000"/>
        </w:rPr>
        <w:t>与全国数据相比，表示十分有作用，孩子有很大改善，很支持比例要低7.21个百分点，表示比较有作用，有一定改善，比较支持比例要高1.47个百分点。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3" name="Drawing 10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Drawing 103"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163" w:name="_Toc28719"/>
      <w:r>
        <w:rPr>
          <w:rFonts w:ascii="宋体" w:hAnsi="宋体" w:eastAsia="宋体"/>
          <w:color w:val="000000"/>
        </w:rPr>
        <w:t>：对“网络宵禁”、未成年人实名认证和限时令措施效果的看法</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73.33%）；第二位是限制未成年人浏览不适宜的网站和信息（选择率55.56%）；第三位是限制未成年人开设网络账户（选择率53.33%）；第四位是规定在可受监督的地方上网（选择率38.89%）；第五位是上网使用的软硬件有明确保护未成年人的要求（选择率34.44%）。数据显示网民认为限制上网时长是防止未成年人网络沉迷的主要措施。</w:t>
      </w:r>
      <w:r>
        <w:rPr>
          <w:rFonts w:ascii="宋体" w:hAnsi="宋体" w:eastAsia="宋体"/>
          <w:b/>
          <w:bCs/>
          <w:color w:val="000000"/>
        </w:rPr>
        <w:t>与全国数据相比，表示父母对未成年子女上网进行监督约束比例要低2.23个百分点，表示限制上网时间和时长比例要高12.52个百分点。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164" w:name="_Toc29982"/>
      <w:r>
        <w:rPr>
          <w:rFonts w:ascii="宋体" w:hAnsi="宋体" w:eastAsia="宋体"/>
          <w:color w:val="000000"/>
        </w:rPr>
        <w:t>：网民对防止未成年人网络沉迷措施有效性评价</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82.22%）；第二位是缺乏辨识能力，容易被网友欺骗（选择率75.56%）；第三位是容易受网络暴力、色情等低俗不良信息影响（选择率74.44%）；第四位是可能导致不良生活习惯，影响身体健康成长（选择率62.22%）；第五位是可能影响在校学生学习（选择率56.67%）；第六位是可能花费大量金钱（选择率38.89%）。数据显示公众网民对未成年人上网的负面影响比较关注，倾向于加强管理。</w:t>
      </w:r>
      <w:r>
        <w:rPr>
          <w:rFonts w:ascii="宋体" w:hAnsi="宋体" w:eastAsia="宋体"/>
          <w:b/>
          <w:bCs/>
          <w:color w:val="000000"/>
        </w:rPr>
        <w:t>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165" w:name="_Toc5178"/>
      <w:r>
        <w:rPr>
          <w:rFonts w:ascii="宋体" w:hAnsi="宋体" w:eastAsia="宋体"/>
          <w:color w:val="000000"/>
        </w:rPr>
        <w:t>：对未成年人上网的看法</w:t>
      </w:r>
      <w:bookmarkEnd w:id="165"/>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84.44%）；第二位是接触色情、赌博、毒品、暴力等不良信息（选择率81.11%）；第三位是网络诈骗（关注度66.67%）；第四位是个人隐私泄露（关注度57.78%）；第五位是虚假信息或网络谣言（关注度56.67%）。数据显示公众网民对未成年人上网相关问题的关注点主要在不良信息影响、网络沉迷、过度消费等方面。</w:t>
      </w:r>
      <w:r>
        <w:rPr>
          <w:rFonts w:ascii="宋体" w:hAnsi="宋体" w:eastAsia="宋体"/>
          <w:b/>
          <w:bCs/>
          <w:color w:val="000000"/>
        </w:rPr>
        <w:t>与全国数据相比，表示被诱导大额充值或过度消费比例要低3.19个百分点，表示网络沉迷比例要高7.11个百分点。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166" w:name="_Toc15151"/>
      <w:r>
        <w:rPr>
          <w:rFonts w:ascii="宋体" w:hAnsi="宋体" w:eastAsia="宋体"/>
          <w:color w:val="000000"/>
        </w:rPr>
        <w:t>：未成年人上网相关问题的关注度</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2.3%的网民很了解，是“饭圈”资深成员；有3.45%的网民很了解，是“饭圈”底层普通成员；有13.79%的网民较了解，是没有入圈的散粉；有42.53%的网民一般，知道但不是粉丝；有19.54%的网民不大了解，不感兴趣；有18.39%的网民完全不知道什么叫“饭圈”。数据显示</w:t>
      </w:r>
      <w:r>
        <w:rPr>
          <w:rFonts w:hint="eastAsia" w:ascii="宋体" w:hAnsi="宋体" w:eastAsia="宋体"/>
          <w:color w:val="auto"/>
          <w:lang w:val="en-US" w:eastAsia="zh-CN"/>
        </w:rPr>
        <w:t>一</w:t>
      </w:r>
      <w:r>
        <w:rPr>
          <w:rFonts w:ascii="宋体" w:hAnsi="宋体" w:eastAsia="宋体"/>
          <w:color w:val="auto"/>
        </w:rPr>
        <w:t>部分</w:t>
      </w:r>
      <w:r>
        <w:rPr>
          <w:rFonts w:ascii="宋体" w:hAnsi="宋体" w:eastAsia="宋体"/>
          <w:color w:val="000000"/>
        </w:rPr>
        <w:t>（</w:t>
      </w:r>
      <w:r>
        <w:rPr>
          <w:rFonts w:ascii="宋体" w:hAnsi="宋体" w:eastAsia="宋体" w:cs="宋体"/>
          <w:color w:val="000000"/>
        </w:rPr>
        <w:t>42.53</w:t>
      </w:r>
      <w:r>
        <w:rPr>
          <w:rFonts w:ascii="宋体" w:hAnsi="宋体" w:eastAsia="宋体"/>
          <w:color w:val="000000"/>
        </w:rPr>
        <w:t>%）网民对“饭圈”文化了解一般。</w:t>
      </w:r>
      <w:r>
        <w:rPr>
          <w:rFonts w:ascii="宋体" w:hAnsi="宋体" w:eastAsia="宋体"/>
          <w:b/>
          <w:bCs/>
          <w:color w:val="000000"/>
        </w:rPr>
        <w:t>与全国数据相比，表示很了解，是“饭圈”资深成员比例要低1.62个百分点，表示较了解，是没有入圈的散粉比例要高1.53个百分点。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167" w:name="_Toc23303"/>
      <w:r>
        <w:rPr>
          <w:rFonts w:ascii="宋体" w:hAnsi="宋体" w:eastAsia="宋体"/>
          <w:color w:val="000000"/>
        </w:rPr>
        <w:t>：公众网民对“饭圈”（粉丝圈）文化的</w:t>
      </w:r>
      <w:r>
        <w:rPr>
          <w:rFonts w:hint="eastAsia" w:ascii="宋体" w:hAnsi="宋体" w:eastAsia="宋体"/>
          <w:color w:val="000000"/>
        </w:rPr>
        <w:t>渗透率</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（9.1）公众网民在“饭圈”中曾参与活动的情况</w:t>
      </w:r>
    </w:p>
    <w:p>
      <w:pPr>
        <w:rPr>
          <w:rFonts w:ascii="宋体" w:hAnsi="宋体" w:eastAsia="宋体"/>
          <w:b/>
          <w:bCs/>
          <w:color w:val="000000"/>
        </w:rPr>
      </w:pPr>
      <w:r>
        <w:rPr>
          <w:rFonts w:ascii="宋体" w:hAnsi="宋体" w:eastAsia="宋体"/>
          <w:color w:val="000000"/>
        </w:rPr>
        <w:t>了解“饭圈”文化的公众网民曾参与过的“饭圈”活动：有</w:t>
      </w:r>
      <w:r>
        <w:rPr>
          <w:rFonts w:ascii="宋体" w:hAnsi="宋体" w:eastAsia="宋体" w:cs="宋体"/>
          <w:color w:val="000000"/>
        </w:rPr>
        <w:t>60%的网民参与过投票打榜，排第一位；有60%的网民参与过转发控评，排第二位；有40%的网民参与过网上口水战，排第三位；有40%的网民参与过购买代言产品，排第四位；有40%的网民参与过都没有参加过，排第五位。数据显示网民在“饭圈”中参与的活动以投票打榜、转发控评为主。</w:t>
      </w:r>
      <w:r>
        <w:rPr>
          <w:rFonts w:ascii="宋体" w:hAnsi="宋体" w:eastAsia="宋体"/>
          <w:b/>
          <w:bCs/>
          <w:color w:val="000000"/>
        </w:rPr>
        <w:t>与全国数据相比，表示成员组织联系比例要低10.79个百分点，表示投票打榜比例要高11.82个百分点。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168" w:name="_Toc21316"/>
      <w:r>
        <w:rPr>
          <w:rFonts w:ascii="宋体" w:hAnsi="宋体" w:eastAsia="宋体"/>
          <w:color w:val="000000"/>
        </w:rPr>
        <w:t>：公众网民在“饭圈”中曾参与活动的情况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（图表数据来源：公众网民版专题5未成年人网络权益保护第9.1题：您曾参与过什么“饭圈”活动？（多选））</w:t>
      </w:r>
      <w:r>
        <w:rPr>
          <w:sz w:val="24"/>
        </w:rPr>
        <w:t>（本题目答题13人）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（9.2）公众网民参与“饭圈”活动的原因</w:t>
      </w:r>
    </w:p>
    <w:p>
      <w:pPr>
        <w:rPr>
          <w:rFonts w:ascii="宋体" w:hAnsi="宋体" w:eastAsia="宋体"/>
          <w:b/>
          <w:bCs/>
          <w:color w:val="000000"/>
        </w:rPr>
      </w:pPr>
      <w:r>
        <w:rPr>
          <w:rFonts w:ascii="宋体" w:hAnsi="宋体" w:eastAsia="宋体"/>
          <w:color w:val="000000"/>
        </w:rPr>
        <w:t>了解“饭圈”文化的公众网民参与“饭圈”活动的原因：排第一位是</w:t>
      </w:r>
      <w:r>
        <w:rPr>
          <w:rFonts w:ascii="宋体" w:hAnsi="宋体" w:eastAsia="宋体" w:cs="宋体"/>
          <w:color w:val="000000"/>
        </w:rPr>
        <w:t>追求偶像，体验爱和被爱的感觉（选择率60%）；排第二位是找到组织有归属感、荣誉感（选择率40%）；排第三位是想交朋友，寻找理解和认同感（选择率40%）；排第四位是寂寞无聊（选择率40%）；排第五位是说话有人听，有存在感（选择率20%）。数据显示公众网民参与“饭圈”活动主要以寻求归属感、荣誉感、交友、寻找理解和认同为目的。</w:t>
      </w:r>
      <w:r>
        <w:rPr>
          <w:rFonts w:ascii="宋体" w:hAnsi="宋体" w:eastAsia="宋体"/>
          <w:b/>
          <w:bCs/>
          <w:color w:val="000000"/>
        </w:rPr>
        <w:t>与全国数据相比，表示好奇想体验比例要低12.01个百分点，表示找到组织有归属感、荣誉感比例要高2.26个百分点。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9" name="Drawing 10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Drawing 109"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169" w:name="_Toc14014"/>
      <w:r>
        <w:rPr>
          <w:rFonts w:ascii="宋体" w:hAnsi="宋体" w:eastAsia="宋体"/>
          <w:color w:val="000000"/>
        </w:rPr>
        <w:t>：公众网民参与“饭圈”活动的原因</w:t>
      </w:r>
      <w:bookmarkEnd w:id="169"/>
    </w:p>
    <w:p>
      <w:pPr>
        <w:jc w:val="left"/>
        <w:rPr>
          <w:rFonts w:ascii="宋体" w:hAnsi="宋体" w:eastAsia="宋体"/>
          <w:color w:val="000000"/>
        </w:rPr>
      </w:pPr>
      <w:r>
        <w:rPr>
          <w:rFonts w:ascii="宋体" w:hAnsi="宋体" w:eastAsia="宋体"/>
          <w:color w:val="000000"/>
        </w:rPr>
        <w:t>（图表数据来源：公众网民版专题5未成年人网络权益保护第9.2题：您为什么参与“饭圈”活动？（多选））</w:t>
      </w:r>
      <w:r>
        <w:rPr>
          <w:sz w:val="24"/>
        </w:rPr>
        <w:t>（本题目答题11人）</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（9.3）公众网民对“饭圈”文化的看法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39.44%）；排第二位是粉丝因喜爱聚集，但在组织中逐渐演变成了说一不二，攻击反对者，经常打口水仗的群体（选择率22.54%）；排第三位是粉丝自发或被动组织起来，有组织化的行动。保护但不限于表达支持，集体消费（选择率21.13%）；排第四位是粉丝因喜爱相同事务，自发的聚集，会共同探讨发展它。而其他则有7.04%选择率。</w:t>
      </w:r>
      <w:r>
        <w:rPr>
          <w:rFonts w:ascii="宋体" w:hAnsi="宋体" w:eastAsia="宋体"/>
          <w:b/>
          <w:bCs/>
          <w:color w:val="000000"/>
        </w:rPr>
        <w:t>与全国数据相比，表示粉丝因喜爱相同事务，自发的聚集，会共同探讨发展它比例要低5.68个百分点，表示粉丝自发或被动组织起来，有组织化的行动。保护但不限于表达支持，集体消费比例要高8.39个百分点。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0" name="Drawing 1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rawing 110"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170" w:name="_Toc16493"/>
      <w:r>
        <w:rPr>
          <w:rFonts w:ascii="宋体" w:hAnsi="宋体" w:eastAsia="宋体"/>
          <w:color w:val="000000"/>
        </w:rPr>
        <w:t>：公众网民对“饭圈”文化的看法</w:t>
      </w:r>
      <w:bookmarkEnd w:id="170"/>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（9.4）“饭圈”文化泛滥的影响性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1.41%的网民认为“饭圈”对青少年有很好影响；有9.86%的网民认为“饭圈”对青少年有较好影响；有14.08%的网民认为“饭圈”对青少年一般，没有影响；有52.11%的网民认为“饭圈”对青少年有较坏影响；有22.54%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74.65%）网民认为“饭圈”文化泛滥对青少年会带来负面影响。</w:t>
      </w:r>
      <w:r>
        <w:rPr>
          <w:rFonts w:ascii="宋体" w:hAnsi="宋体" w:eastAsia="宋体"/>
          <w:b/>
          <w:bCs/>
          <w:color w:val="000000"/>
        </w:rPr>
        <w:t>与全国数据相比，表示很好影响比例要低3.5个百分点，表示较坏影响比例要高9.61个百分点。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171" w:name="_Toc16263"/>
      <w:r>
        <w:rPr>
          <w:rFonts w:ascii="宋体" w:hAnsi="宋体" w:eastAsia="宋体"/>
          <w:color w:val="000000"/>
        </w:rPr>
        <w:t>：“饭圈”文化泛滥的影响性</w:t>
      </w:r>
      <w:bookmarkEnd w:id="17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5.63%的网民认为卓有成效；有25.35%的网民认为略有成效；有28.17%的网民认为收效甚微；有23.94%的网民认为没有明显感觉有相关动作；有16.9%的网民认为虽然短暂有效，但很快以其他形式出现，死灰复燃。</w:t>
      </w:r>
      <w:r>
        <w:rPr>
          <w:rFonts w:ascii="宋体" w:hAnsi="宋体" w:eastAsia="宋体"/>
          <w:b/>
          <w:bCs/>
          <w:color w:val="000000"/>
        </w:rPr>
        <w:t>与全国数据相比，表示卓有成效比例要低4.27个百分点，表示收效甚微比例要高2.7个百分点。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106</w:t>
      </w:r>
      <w:r>
        <w:rPr>
          <w:rFonts w:hint="eastAsia" w:ascii="宋体" w:hAnsi="宋体" w:eastAsia="宋体"/>
        </w:rPr>
        <w:fldChar w:fldCharType="end"/>
      </w:r>
      <w:bookmarkStart w:id="172" w:name="_Toc15775"/>
      <w:r>
        <w:rPr>
          <w:rFonts w:ascii="宋体" w:hAnsi="宋体" w:eastAsia="宋体"/>
          <w:color w:val="000000"/>
        </w:rPr>
        <w:t>：“饭圈”文化和相关网络综艺整治的成效</w:t>
      </w:r>
      <w:bookmarkEnd w:id="17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84.51%的网民认为需要加强娱乐公司和明星自律要求，排第一位；有76.06%的网民认为需要加强追星类 APP的监管，排第二位；有71.83%的网民认为需要加强社交媒体平台舆情控制，排第三位；有70.42%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相较于全国数据，除了个别数据顺序互换外，排名基本一致。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107</w:t>
      </w:r>
      <w:r>
        <w:rPr>
          <w:rFonts w:hint="eastAsia" w:ascii="宋体" w:hAnsi="宋体" w:eastAsia="宋体"/>
        </w:rPr>
        <w:fldChar w:fldCharType="end"/>
      </w:r>
      <w:bookmarkStart w:id="173" w:name="_Toc30375"/>
      <w:r>
        <w:rPr>
          <w:rFonts w:ascii="宋体" w:hAnsi="宋体" w:eastAsia="宋体"/>
          <w:color w:val="000000"/>
        </w:rPr>
        <w:t>：对“饭圈”文化整治措施的有效性</w:t>
      </w:r>
      <w:bookmarkEnd w:id="17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4.44%的网民非常了解；有6.67%的网民比较了解；有60%的网民一般了解；有18.89%的网民较不了解；有10%的网民不了解。数据显示近一半网民对《未成年人保护法》的了解程度一般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与全国数据相比，表示非常了解比例要低2.69个百分点，表示一般比例要高17.88个百分点。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108</w:t>
      </w:r>
      <w:r>
        <w:rPr>
          <w:rFonts w:hint="eastAsia" w:ascii="宋体" w:hAnsi="宋体" w:eastAsia="宋体"/>
        </w:rPr>
        <w:fldChar w:fldCharType="end"/>
      </w:r>
      <w:bookmarkStart w:id="174" w:name="_Toc14845"/>
      <w:r>
        <w:rPr>
          <w:rFonts w:ascii="宋体" w:hAnsi="宋体" w:eastAsia="宋体"/>
          <w:color w:val="000000"/>
        </w:rPr>
        <w:t>：对《未成年人保护法》的了解程度</w:t>
      </w:r>
      <w:bookmarkEnd w:id="17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82.22%）、第二位是学校（选择率73.33%）、第三位是互联网平台（选择率71.11%）、第四位是未成年人自己（选择率58.89%），第五位是媒体（选择率56.67%），第六、七、八位是政府、社会、社区或朋友圈，选择率分别为55.56%、45.56%、42.22%。数据显示公众网民认为引导未成年人上网责任方面家庭是第一位，其次是学校和互联网平台，未成年人自己。</w:t>
      </w:r>
      <w:r>
        <w:rPr>
          <w:rFonts w:ascii="宋体" w:hAnsi="宋体" w:eastAsia="宋体"/>
          <w:b/>
          <w:bCs/>
          <w:color w:val="000000"/>
        </w:rPr>
        <w:t>与全国数据排序一致。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109</w:t>
      </w:r>
      <w:r>
        <w:rPr>
          <w:rFonts w:hint="eastAsia" w:ascii="宋体" w:hAnsi="宋体" w:eastAsia="宋体"/>
        </w:rPr>
        <w:fldChar w:fldCharType="end"/>
      </w:r>
      <w:bookmarkStart w:id="175" w:name="_Toc4950"/>
      <w:r>
        <w:rPr>
          <w:rFonts w:ascii="宋体" w:hAnsi="宋体" w:eastAsia="宋体"/>
          <w:color w:val="000000"/>
        </w:rPr>
        <w:t>：对引导未成年人健康上网起主要作用的角色</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28.41%，其中3.41%公众网民认为非常满意，25%认为满意。59.09%认为一般</w:t>
      </w:r>
      <w:r>
        <w:rPr>
          <w:rFonts w:hint="eastAsia" w:ascii="宋体" w:hAnsi="宋体" w:eastAsia="宋体"/>
          <w:color w:val="000000"/>
        </w:rPr>
        <w:t>。</w:t>
      </w:r>
      <w:r>
        <w:rPr>
          <w:rFonts w:ascii="宋体" w:hAnsi="宋体" w:eastAsia="宋体"/>
          <w:color w:val="000000"/>
        </w:rPr>
        <w:t>7.95</w:t>
      </w:r>
      <w:r>
        <w:rPr>
          <w:rFonts w:ascii="宋体" w:hAnsi="宋体" w:eastAsia="宋体" w:cs="宋体"/>
          <w:color w:val="000000"/>
        </w:rPr>
        <w:t>%认为不满意或非常不满意，其中5.68%认为不满意，2.27%认为非常不满意。有4.55</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b/>
          <w:bCs/>
          <w:color w:val="000000"/>
        </w:rPr>
        <w:t>相较于全省数据，一般的占比高了16.46个百分点。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110</w:t>
      </w:r>
      <w:r>
        <w:rPr>
          <w:rFonts w:hint="eastAsia" w:ascii="宋体" w:hAnsi="宋体" w:eastAsia="宋体"/>
        </w:rPr>
        <w:fldChar w:fldCharType="end"/>
      </w:r>
      <w:bookmarkStart w:id="176" w:name="_Toc23124"/>
      <w:r>
        <w:rPr>
          <w:rFonts w:ascii="宋体" w:hAnsi="宋体" w:eastAsia="宋体"/>
          <w:color w:val="000000"/>
        </w:rPr>
        <w:t>：未成年人网络权益保护宣传/网络素养教育课程等工作的评价</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77.78%）、第二位是网络使用规范、道德修养培养（选择率76.67%）、第三位是网络安全典型案例宣传教育（选择率73.33%）、第四位是互联网基本知识（选择率64.44%），第五位是网络安全有关法律知识（选择率64.44%），第六位是网络使用技能（选择率51.11%）。数据显示公众网民比较关注有关信息辨别能力、规范修养、法律法规等方面、网络知识技能的培养。</w:t>
      </w:r>
      <w:r>
        <w:rPr>
          <w:rFonts w:ascii="宋体" w:hAnsi="宋体" w:eastAsia="宋体"/>
          <w:b/>
          <w:bCs/>
          <w:color w:val="000000"/>
        </w:rPr>
        <w:t>与全国数据相比，表示不了解情况，没有意见比例要低4.57个百分点，表示互联网基本知识比例要高7.24个百分点。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111</w:t>
      </w:r>
      <w:r>
        <w:rPr>
          <w:rFonts w:hint="eastAsia" w:ascii="宋体" w:hAnsi="宋体" w:eastAsia="宋体"/>
        </w:rPr>
        <w:fldChar w:fldCharType="end"/>
      </w:r>
      <w:bookmarkStart w:id="177" w:name="_Toc11704"/>
      <w:r>
        <w:rPr>
          <w:rFonts w:ascii="宋体" w:hAnsi="宋体" w:eastAsia="宋体"/>
          <w:color w:val="000000"/>
        </w:rPr>
        <w:t>：网络素养教育课程需要加强的部分</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78" w:name="_Toc31603"/>
      <w:r>
        <w:rPr>
          <w:rFonts w:hint="eastAsia"/>
          <w:lang w:val="en-US" w:eastAsia="zh-CN"/>
        </w:rPr>
        <w:t>4</w:t>
      </w:r>
      <w:r>
        <w:rPr>
          <w:rFonts w:hint="eastAsia"/>
        </w:rPr>
        <w:t>.6专题6：互联网平台监</w:t>
      </w:r>
      <w:r>
        <w:rPr>
          <w:rFonts w:hint="eastAsia" w:ascii="宋体" w:hAnsi="宋体" w:eastAsia="宋体"/>
        </w:rPr>
        <w:t>管与企业自律专题</w:t>
      </w:r>
      <w:bookmarkEnd w:id="178"/>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1008</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（1）不良信息渗透率</w:t>
      </w:r>
    </w:p>
    <w:p>
      <w:pPr>
        <w:rPr>
          <w:rFonts w:ascii="宋体" w:hAnsi="宋体" w:eastAsia="宋体"/>
          <w:b/>
          <w:bCs/>
          <w:color w:val="000000"/>
        </w:rPr>
      </w:pPr>
      <w:r>
        <w:rPr>
          <w:rFonts w:ascii="宋体" w:hAnsi="宋体" w:eastAsia="宋体"/>
          <w:color w:val="000000"/>
        </w:rPr>
        <w:t>近一年来不良信息渗透率排序：排第一位是</w:t>
      </w:r>
      <w:r>
        <w:rPr>
          <w:rFonts w:ascii="宋体" w:hAnsi="宋体" w:eastAsia="宋体" w:cs="宋体"/>
          <w:color w:val="000000"/>
        </w:rPr>
        <w:t>传播色情、暴力、赌博（选择率63.04%）、第二位是侮辱或毁谤他人或侵犯他人隐私（选择率58.7%）、第三位是低俗、恶意炒作、违反公序良俗的言论（选择率58.7%）、第四位是散布谣言，扰乱社会秩序（选择率50%），第五位是危害国家安全(政治煽动、恐怖主义)（选择率47.83%）。数据显示网络上不良信息主要是传播色情、暴力、赌博，侮辱或毁谤他人或侵犯他人隐私，低俗、恶意炒作、违反公序良俗的言论比较泛滥，渗透率</w:t>
      </w:r>
      <w:r>
        <w:rPr>
          <w:rFonts w:hint="eastAsia" w:ascii="宋体" w:hAnsi="宋体" w:eastAsia="宋体" w:cs="宋体"/>
          <w:color w:val="000000"/>
          <w:lang w:val="en-US" w:eastAsia="zh-CN"/>
        </w:rPr>
        <w:t>均</w:t>
      </w:r>
      <w:r>
        <w:rPr>
          <w:rFonts w:ascii="宋体" w:hAnsi="宋体" w:eastAsia="宋体" w:cs="宋体"/>
          <w:color w:val="000000"/>
        </w:rPr>
        <w:t>超</w:t>
      </w:r>
      <w:r>
        <w:rPr>
          <w:rFonts w:ascii="宋体" w:hAnsi="宋体" w:eastAsia="宋体" w:cs="宋体"/>
          <w:color w:val="auto"/>
        </w:rPr>
        <w:t>过</w:t>
      </w:r>
      <w:r>
        <w:rPr>
          <w:rFonts w:hint="eastAsia" w:ascii="宋体" w:hAnsi="宋体" w:eastAsia="宋体"/>
          <w:color w:val="auto"/>
        </w:rPr>
        <w:t>五</w:t>
      </w:r>
      <w:r>
        <w:rPr>
          <w:rFonts w:ascii="宋体" w:hAnsi="宋体" w:eastAsia="宋体"/>
          <w:color w:val="auto"/>
        </w:rPr>
        <w:t>成。</w:t>
      </w:r>
      <w:r>
        <w:rPr>
          <w:rFonts w:ascii="宋体" w:hAnsi="宋体" w:eastAsia="宋体"/>
          <w:b/>
          <w:bCs/>
          <w:color w:val="auto"/>
        </w:rPr>
        <w:t>与</w:t>
      </w:r>
      <w:r>
        <w:rPr>
          <w:rFonts w:ascii="宋体" w:hAnsi="宋体" w:eastAsia="宋体"/>
          <w:b/>
          <w:bCs/>
          <w:color w:val="000000"/>
        </w:rPr>
        <w:t>全国数据相比，表示散布谣言，扰乱社会秩序比例要低2.4个百分点，表示危害国家安全(政治煽动、恐怖主义)比例要高9.87个百分点。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112</w:t>
      </w:r>
      <w:r>
        <w:rPr>
          <w:rFonts w:hint="eastAsia" w:ascii="宋体" w:hAnsi="宋体" w:eastAsia="宋体"/>
        </w:rPr>
        <w:fldChar w:fldCharType="end"/>
      </w:r>
      <w:bookmarkStart w:id="179" w:name="_Toc28816"/>
      <w:r>
        <w:rPr>
          <w:rFonts w:ascii="宋体" w:hAnsi="宋体" w:eastAsia="宋体"/>
          <w:color w:val="000000"/>
        </w:rPr>
        <w:t>：不良信息渗透率</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与企业自律专题第1题：近一年，您在使用社交网络平台、自媒体平台、视频平台、网络联系中查看过哪些类不良信息？（多选））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（2）网络欺凌情况严重性的评价</w:t>
      </w:r>
    </w:p>
    <w:p>
      <w:pPr>
        <w:rPr>
          <w:rFonts w:ascii="宋体" w:hAnsi="宋体" w:eastAsia="宋体"/>
          <w:color w:val="333333"/>
          <w:sz w:val="22"/>
          <w:szCs w:val="22"/>
        </w:rPr>
      </w:pPr>
      <w:r>
        <w:rPr>
          <w:rFonts w:ascii="宋体" w:hAnsi="宋体" w:eastAsia="宋体"/>
          <w:color w:val="000000"/>
        </w:rPr>
        <w:t>网民对目前网络欺凌情况严重性的评价：</w:t>
      </w:r>
      <w:r>
        <w:rPr>
          <w:rFonts w:ascii="宋体" w:hAnsi="宋体" w:eastAsia="宋体" w:cs="宋体"/>
          <w:color w:val="000000"/>
        </w:rPr>
        <w:t>23.91%公众网民认为非常严重，36.96%的网民认为比较严重，28.26%网民认为一般，8.7%认为比较少，2.17%认为没有见过。数据</w:t>
      </w:r>
      <w:r>
        <w:rPr>
          <w:rFonts w:ascii="宋体" w:hAnsi="宋体" w:eastAsia="宋体" w:cs="宋体"/>
          <w:color w:val="auto"/>
        </w:rPr>
        <w:t>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60.8</w:t>
      </w:r>
      <w:r>
        <w:rPr>
          <w:rFonts w:ascii="宋体" w:hAnsi="宋体" w:eastAsia="宋体" w:cs="宋体"/>
          <w:color w:val="000000"/>
        </w:rPr>
        <w:t>7%）公众网民认为网络欺凌情况比较严重或非常严重。</w:t>
      </w:r>
      <w:r>
        <w:rPr>
          <w:rFonts w:ascii="宋体" w:hAnsi="宋体" w:eastAsia="宋体"/>
          <w:b/>
          <w:bCs/>
          <w:color w:val="000000"/>
        </w:rPr>
        <w:t>与全国数据相比，表示非常严重比例要低3.92个百分点，表示比较严重比例要高1.87个百分点。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113</w:t>
      </w:r>
      <w:r>
        <w:rPr>
          <w:rFonts w:hint="eastAsia" w:ascii="宋体" w:hAnsi="宋体" w:eastAsia="宋体"/>
        </w:rPr>
        <w:fldChar w:fldCharType="end"/>
      </w:r>
      <w:bookmarkStart w:id="180" w:name="_Toc494"/>
      <w:r>
        <w:rPr>
          <w:rFonts w:ascii="宋体" w:hAnsi="宋体" w:eastAsia="宋体"/>
          <w:color w:val="000000"/>
        </w:rPr>
        <w:t>：网络欺凌情况严重性的评价</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监管与</w:t>
      </w:r>
      <w:r>
        <w:rPr>
          <w:rFonts w:ascii="宋体" w:hAnsi="宋体" w:eastAsia="宋体"/>
          <w:color w:val="000000"/>
        </w:rPr>
        <w:t>企业自律专题第2题：您认为现在短社交网络、自媒体平台、视频平台存在恶俗网红、喷子黑粉横行、网络欺凌的情况是否严重？）</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（3）网民对有关部门监管和引导网络营销账号有效性的评价</w:t>
      </w:r>
    </w:p>
    <w:p>
      <w:pPr>
        <w:rPr>
          <w:rFonts w:ascii="宋体" w:hAnsi="宋体" w:eastAsia="宋体"/>
          <w:color w:val="333333"/>
          <w:sz w:val="22"/>
          <w:szCs w:val="22"/>
        </w:rPr>
      </w:pPr>
      <w:r>
        <w:rPr>
          <w:rFonts w:ascii="宋体" w:hAnsi="宋体" w:eastAsia="宋体"/>
          <w:color w:val="000000"/>
        </w:rPr>
        <w:t>公众网民对有关部门监管和引导网络营销账号效果的评价：</w:t>
      </w:r>
      <w:r>
        <w:rPr>
          <w:rFonts w:ascii="宋体" w:hAnsi="宋体" w:eastAsia="宋体" w:cs="宋体"/>
          <w:color w:val="000000"/>
        </w:rPr>
        <w:t>4.35%网民表示非常有效，23.91%的网民表示比较有效，56.52%的网民表示一般，8.7%网民认为效果不大，6.52%网民基本无效。数据显示15.22%的公众网民对有关部门对网络营销账号的监管和引导效果不认可，认为效果不大或基本无效。</w:t>
      </w:r>
      <w:r>
        <w:rPr>
          <w:rFonts w:ascii="宋体" w:hAnsi="宋体" w:eastAsia="宋体"/>
          <w:b/>
          <w:bCs/>
          <w:color w:val="000000"/>
        </w:rPr>
        <w:t>相较于全省数据，一般的占比高了18.0个百分点。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114</w:t>
      </w:r>
      <w:r>
        <w:rPr>
          <w:rFonts w:hint="eastAsia" w:ascii="宋体" w:hAnsi="宋体" w:eastAsia="宋体"/>
        </w:rPr>
        <w:fldChar w:fldCharType="end"/>
      </w:r>
      <w:bookmarkStart w:id="181" w:name="_Toc22641"/>
      <w:r>
        <w:rPr>
          <w:rFonts w:ascii="宋体" w:hAnsi="宋体" w:eastAsia="宋体"/>
          <w:color w:val="000000"/>
        </w:rPr>
        <w:t>：网民对有关部门监管和引导网络营销账号有效性的评价</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与企业自律专题第3题：您认为现在有关方面对网络营销业务的监管和引导是否有效？）</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（3.1）网民对有关部门监管失效的原因</w:t>
      </w:r>
    </w:p>
    <w:p>
      <w:pPr>
        <w:rPr>
          <w:rFonts w:ascii="宋体" w:hAnsi="宋体" w:eastAsia="宋体"/>
          <w:color w:val="333333"/>
          <w:sz w:val="22"/>
          <w:szCs w:val="22"/>
        </w:rPr>
      </w:pPr>
      <w:r>
        <w:rPr>
          <w:rFonts w:ascii="宋体" w:hAnsi="宋体" w:eastAsia="宋体"/>
          <w:color w:val="000000"/>
        </w:rPr>
        <w:t>公众网民认为有关部门监管引导效果不好的原因：排第一位是</w:t>
      </w:r>
      <w:r>
        <w:rPr>
          <w:rFonts w:ascii="宋体" w:hAnsi="宋体" w:eastAsia="宋体" w:cs="宋体"/>
          <w:color w:val="000000"/>
        </w:rPr>
        <w:t>行业自律不足（选择率69.7%），第二位是平台责任不落实（选择率66.67%），第三位是监管要求不够具体，操作性不强（选择率63.64%）、第四位是监管方式手段落后（选择率60.61%），第五位是没有感觉有什么措施（选择率51.52%）。数据显示，公众网民认为有关部门监管引导效果不好的主要原因是行业自律不足。</w:t>
      </w:r>
      <w:r>
        <w:rPr>
          <w:rFonts w:ascii="宋体" w:hAnsi="宋体" w:eastAsia="宋体"/>
          <w:b/>
          <w:bCs/>
          <w:color w:val="000000"/>
        </w:rPr>
        <w:t>与全国数据相比，表示政府管得太多，不需要引导，交给市场比例要低1.16个百分点，表示没有感觉有什么措施比例要高1.99个百分点。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115</w:t>
      </w:r>
      <w:r>
        <w:rPr>
          <w:rFonts w:hint="eastAsia" w:ascii="宋体" w:hAnsi="宋体" w:eastAsia="宋体"/>
        </w:rPr>
        <w:fldChar w:fldCharType="end"/>
      </w:r>
      <w:bookmarkStart w:id="182" w:name="_Toc22381"/>
      <w:r>
        <w:rPr>
          <w:rFonts w:ascii="宋体" w:hAnsi="宋体" w:eastAsia="宋体"/>
          <w:color w:val="000000"/>
        </w:rPr>
        <w:t>：网民对有关部门监管失效的原因</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与企业自律专题第3.1题：监管引导效果不好的地方在于：（多选））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（4）网民对自媒体平台有关内容检查措施的有效性评价</w:t>
      </w:r>
    </w:p>
    <w:p>
      <w:pPr>
        <w:rPr>
          <w:rFonts w:ascii="宋体" w:hAnsi="宋体" w:eastAsia="宋体"/>
          <w:color w:val="333333"/>
          <w:sz w:val="22"/>
          <w:szCs w:val="22"/>
        </w:rPr>
      </w:pPr>
      <w:r>
        <w:rPr>
          <w:rFonts w:ascii="宋体" w:hAnsi="宋体" w:eastAsia="宋体"/>
          <w:color w:val="000000"/>
        </w:rPr>
        <w:t>公众网民对自媒体平台有关内容检查措施的有效性评价：</w:t>
      </w:r>
      <w:r>
        <w:rPr>
          <w:rFonts w:ascii="宋体" w:hAnsi="宋体" w:eastAsia="宋体" w:cs="宋体"/>
          <w:color w:val="000000"/>
        </w:rPr>
        <w:t>4.35%公众网民表示非常有效；32.61%网民表示比较有效；有34.78%网民表示一般；有21.74%网民表示效果不大；6.52%网民表示基本无效。数据显示</w:t>
      </w:r>
      <w:r>
        <w:rPr>
          <w:rFonts w:ascii="宋体" w:hAnsi="宋体" w:eastAsia="宋体" w:cs="宋体"/>
          <w:color w:val="auto"/>
        </w:rPr>
        <w:t>，</w:t>
      </w:r>
      <w:r>
        <w:rPr>
          <w:rFonts w:ascii="宋体" w:hAnsi="宋体" w:eastAsia="宋体"/>
          <w:color w:val="auto"/>
        </w:rPr>
        <w:t>超过</w:t>
      </w:r>
      <w:r>
        <w:rPr>
          <w:rFonts w:hint="eastAsia" w:ascii="宋体" w:hAnsi="宋体" w:eastAsia="宋体"/>
          <w:color w:val="auto"/>
          <w:lang w:val="en-US" w:eastAsia="zh-CN"/>
        </w:rPr>
        <w:t>三</w:t>
      </w:r>
      <w:r>
        <w:rPr>
          <w:rFonts w:ascii="宋体" w:hAnsi="宋体" w:eastAsia="宋体"/>
          <w:color w:val="auto"/>
        </w:rPr>
        <w:t>成（</w:t>
      </w:r>
      <w:r>
        <w:rPr>
          <w:rFonts w:ascii="宋体" w:hAnsi="宋体" w:eastAsia="宋体" w:cs="宋体"/>
          <w:color w:val="auto"/>
        </w:rPr>
        <w:t>3</w:t>
      </w:r>
      <w:r>
        <w:rPr>
          <w:rFonts w:ascii="宋体" w:hAnsi="宋体" w:eastAsia="宋体" w:cs="宋体"/>
          <w:color w:val="000000"/>
        </w:rPr>
        <w:t>4.78%）的公众网民认为对自媒体平台有关内容检查措施的效果一般</w:t>
      </w:r>
      <w:r>
        <w:rPr>
          <w:rFonts w:ascii="宋体" w:hAnsi="宋体" w:eastAsia="宋体"/>
          <w:color w:val="000000"/>
        </w:rPr>
        <w:t>。</w:t>
      </w:r>
      <w:r>
        <w:rPr>
          <w:rFonts w:ascii="宋体" w:hAnsi="宋体" w:eastAsia="宋体"/>
          <w:b/>
          <w:bCs/>
          <w:color w:val="000000"/>
        </w:rPr>
        <w:t>与全国数据相比，表示非常有效比例要低6.19个百分点，表示比较有效比例要高3.34个百分点。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4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116</w:t>
      </w:r>
      <w:r>
        <w:rPr>
          <w:rFonts w:hint="eastAsia" w:ascii="宋体" w:hAnsi="宋体" w:eastAsia="宋体"/>
        </w:rPr>
        <w:fldChar w:fldCharType="end"/>
      </w:r>
      <w:bookmarkStart w:id="183" w:name="_Toc4644"/>
      <w:r>
        <w:rPr>
          <w:rFonts w:ascii="宋体" w:hAnsi="宋体" w:eastAsia="宋体"/>
          <w:color w:val="000000"/>
        </w:rPr>
        <w:t>：网民对自媒体平台有关内容检查措施的有效性评价</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与企业自律专题第4题：您认为自媒体平台（微博、公众号、博客、贴吧等）对网民发布的信息或视频的合规检查措施是否有效？）</w:t>
      </w:r>
    </w:p>
    <w:p>
      <w:pPr>
        <w:ind w:firstLineChars="0"/>
        <w:jc w:val="left"/>
        <w:rPr>
          <w:rFonts w:ascii="宋体" w:hAnsi="宋体" w:eastAsia="宋体"/>
          <w:color w:val="000000"/>
        </w:rPr>
      </w:pPr>
    </w:p>
    <w:p>
      <w:pPr>
        <w:rPr>
          <w:rFonts w:ascii="宋体" w:hAnsi="宋体" w:eastAsia="宋体"/>
          <w:color w:val="000000"/>
        </w:rPr>
      </w:pPr>
      <w:r>
        <w:rPr>
          <w:rFonts w:ascii="宋体" w:hAnsi="宋体" w:eastAsia="宋体"/>
          <w:color w:val="000000"/>
        </w:rPr>
        <w:t>（4.1）网民对平台检查措施失效的原因</w:t>
      </w:r>
    </w:p>
    <w:p>
      <w:pPr>
        <w:rPr>
          <w:rFonts w:ascii="宋体" w:hAnsi="宋体" w:eastAsia="宋体"/>
          <w:color w:val="333333"/>
          <w:sz w:val="22"/>
          <w:szCs w:val="22"/>
        </w:rPr>
      </w:pPr>
      <w:r>
        <w:rPr>
          <w:rFonts w:ascii="宋体" w:hAnsi="宋体" w:eastAsia="宋体"/>
          <w:color w:val="000000"/>
        </w:rPr>
        <w:t>公众网民认为平台检查措施效果不好的地方：排第一位是</w:t>
      </w:r>
      <w:r>
        <w:rPr>
          <w:rFonts w:ascii="宋体" w:hAnsi="宋体" w:eastAsia="宋体" w:cs="宋体"/>
          <w:color w:val="000000"/>
        </w:rPr>
        <w:t>尺度不准确（选择率62.07%），第二位是尺度不清晰（选择率62.07%），第三位是检查反应太慢（选择率44.83%）、第四位是过于宽松（选择率37.93%），第五位是监管处罚力度不够（选择率34.48%）。数据显示，公众网民认为尺度不准确是平台检查措施效果不好的主要原因。</w:t>
      </w:r>
      <w:r>
        <w:rPr>
          <w:rFonts w:ascii="宋体" w:hAnsi="宋体" w:eastAsia="宋体"/>
          <w:b/>
          <w:bCs/>
          <w:color w:val="000000"/>
        </w:rPr>
        <w:t>与全国数据相比，表示过于宽松比例要低2.22个百分点，表示过于严格比例要高4.52个百分点。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117</w:t>
      </w:r>
      <w:r>
        <w:rPr>
          <w:rFonts w:hint="eastAsia" w:ascii="宋体" w:hAnsi="宋体" w:eastAsia="宋体"/>
        </w:rPr>
        <w:fldChar w:fldCharType="end"/>
      </w:r>
      <w:bookmarkStart w:id="184" w:name="_Toc5607"/>
      <w:r>
        <w:rPr>
          <w:rFonts w:ascii="宋体" w:hAnsi="宋体" w:eastAsia="宋体"/>
          <w:color w:val="000000"/>
        </w:rPr>
        <w:t>：网民对平台检查措施失效的原因</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与企业自律专题第4.1题：平台检查措施有效的地方在于：（多选））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（5）网民对网络谣言的监管或辟谣措施有效性的评价</w:t>
      </w:r>
    </w:p>
    <w:p>
      <w:pPr>
        <w:rPr>
          <w:rFonts w:ascii="宋体" w:hAnsi="宋体" w:eastAsia="宋体"/>
          <w:color w:val="333333"/>
          <w:sz w:val="22"/>
          <w:szCs w:val="22"/>
        </w:rPr>
      </w:pPr>
      <w:r>
        <w:rPr>
          <w:rFonts w:ascii="宋体" w:hAnsi="宋体" w:eastAsia="宋体"/>
          <w:color w:val="000000"/>
        </w:rPr>
        <w:t>公众网民对网络谣言的监管或辟谣措施有效性的评价：</w:t>
      </w:r>
      <w:r>
        <w:rPr>
          <w:rFonts w:ascii="宋体" w:hAnsi="宋体" w:eastAsia="宋体" w:cs="宋体"/>
          <w:color w:val="000000"/>
        </w:rPr>
        <w:t>13.04%公众网民表示非常有效；39.13%网民表示比较有效；有39.13%网民表示一般；有4.35%网民表示效果不大；4.35%网民表示基本无效。数据显示，</w:t>
      </w:r>
      <w:r>
        <w:rPr>
          <w:rFonts w:ascii="宋体" w:hAnsi="宋体" w:eastAsia="宋体"/>
          <w:color w:val="auto"/>
        </w:rPr>
        <w:t>超过一半（</w:t>
      </w:r>
      <w:r>
        <w:rPr>
          <w:rFonts w:ascii="宋体" w:hAnsi="宋体" w:eastAsia="宋体" w:cs="宋体"/>
          <w:color w:val="000000"/>
        </w:rPr>
        <w:t>52.17%）的公众网民认为对网络谣言的监管或辟谣措施有一定成效。</w:t>
      </w:r>
      <w:r>
        <w:rPr>
          <w:rFonts w:ascii="宋体" w:hAnsi="宋体" w:eastAsia="宋体"/>
          <w:b/>
          <w:bCs/>
          <w:color w:val="000000"/>
        </w:rPr>
        <w:t>与全国数据相比，表示效果不大比例要低4.49个百分点，表示比较有效比例要高1.49个百分点。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118</w:t>
      </w:r>
      <w:r>
        <w:rPr>
          <w:rFonts w:hint="eastAsia" w:ascii="宋体" w:hAnsi="宋体" w:eastAsia="宋体"/>
        </w:rPr>
        <w:fldChar w:fldCharType="end"/>
      </w:r>
      <w:bookmarkStart w:id="185" w:name="_Toc23064"/>
      <w:r>
        <w:rPr>
          <w:rFonts w:ascii="宋体" w:hAnsi="宋体" w:eastAsia="宋体"/>
          <w:color w:val="000000"/>
        </w:rPr>
        <w:t>：网民对网络谣言的监管或辟谣措施有效性的评价</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与企业自律专题第5题：您认为网络谣言的补充或预防措施是否有效？）</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（5.1）网民对网络谣言的监管或辟谣措施失效的原因</w:t>
      </w:r>
    </w:p>
    <w:p>
      <w:pPr>
        <w:rPr>
          <w:rFonts w:ascii="宋体" w:hAnsi="宋体" w:eastAsia="宋体"/>
          <w:color w:val="333333"/>
          <w:sz w:val="22"/>
          <w:szCs w:val="22"/>
        </w:rPr>
      </w:pPr>
      <w:r>
        <w:rPr>
          <w:rFonts w:ascii="宋体" w:hAnsi="宋体" w:eastAsia="宋体"/>
          <w:color w:val="000000"/>
        </w:rPr>
        <w:t>公众网民认为对网络谣言的监管或辟谣措施不好的地方：排第一位是</w:t>
      </w:r>
      <w:r>
        <w:rPr>
          <w:rFonts w:ascii="宋体" w:hAnsi="宋体" w:eastAsia="宋体" w:cs="宋体"/>
          <w:color w:val="000000"/>
        </w:rPr>
        <w:t>官方及其授权媒体辟谣主渠道作用发挥不足（选择率59.09%），第二位是响应太慢（选择率54.55%），第三位是有关部门对舆情把控能力不足（选择率54.55%）、第四位是权威信息供应不足，主管部门、专家权威声音弱或缺位（选择率50%），第五位是公众知情权和个人隐私权的保护需要落实与平衡（选择率31.82%）</w:t>
      </w:r>
      <w:r>
        <w:rPr>
          <w:rFonts w:hint="eastAsia" w:ascii="宋体" w:hAnsi="宋体" w:eastAsia="宋体"/>
          <w:color w:val="000000"/>
          <w:lang w:eastAsia="zh-CN"/>
        </w:rPr>
        <w:t>。</w:t>
      </w:r>
      <w:r>
        <w:rPr>
          <w:rFonts w:ascii="宋体" w:hAnsi="宋体" w:eastAsia="宋体"/>
          <w:color w:val="000000"/>
        </w:rPr>
        <w:t>数</w:t>
      </w:r>
      <w:r>
        <w:rPr>
          <w:rFonts w:ascii="宋体" w:hAnsi="宋体" w:eastAsia="宋体"/>
          <w:color w:val="auto"/>
        </w:rPr>
        <w:t>据显示，半数（</w:t>
      </w:r>
      <w:r>
        <w:rPr>
          <w:rFonts w:hint="eastAsia" w:asciiTheme="minorEastAsia" w:hAnsiTheme="minorEastAsia" w:cstheme="minorEastAsia"/>
          <w:color w:val="auto"/>
        </w:rPr>
        <w:t>50</w:t>
      </w:r>
      <w:r>
        <w:rPr>
          <w:rFonts w:hint="eastAsia" w:ascii="宋体" w:hAnsi="宋体" w:eastAsia="宋体" w:cs="Times New Roman"/>
          <w:color w:val="auto"/>
          <w:lang w:bidi="ar"/>
        </w:rPr>
        <w:t>%</w:t>
      </w:r>
      <w:r>
        <w:rPr>
          <w:rFonts w:ascii="宋体" w:hAnsi="宋体" w:eastAsia="宋体" w:cs="Times New Roman"/>
          <w:color w:val="auto"/>
          <w:lang w:bidi="ar"/>
        </w:rPr>
        <w:t>）</w:t>
      </w:r>
      <w:r>
        <w:rPr>
          <w:rFonts w:ascii="宋体" w:hAnsi="宋体" w:eastAsia="宋体"/>
          <w:color w:val="000000"/>
        </w:rPr>
        <w:t>公众网民认为权威信息供应不足，主管部门、专家权威声音弱或缺位是措施效果不好的主要原因。</w:t>
      </w:r>
      <w:r>
        <w:rPr>
          <w:rFonts w:ascii="宋体" w:hAnsi="宋体" w:eastAsia="宋体"/>
          <w:b/>
          <w:bCs/>
          <w:color w:val="000000"/>
        </w:rPr>
        <w:t>与全国数据相比，表示公众知情权和个人隐私权的保护需要落实与平衡比例要低8.72个百分点，表示响应太慢比例要高13.99个百分点。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4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119</w:t>
      </w:r>
      <w:r>
        <w:rPr>
          <w:rFonts w:hint="eastAsia" w:ascii="宋体" w:hAnsi="宋体" w:eastAsia="宋体"/>
        </w:rPr>
        <w:fldChar w:fldCharType="end"/>
      </w:r>
      <w:bookmarkStart w:id="186" w:name="_Toc11621"/>
      <w:r>
        <w:rPr>
          <w:rFonts w:ascii="宋体" w:hAnsi="宋体" w:eastAsia="宋体"/>
          <w:color w:val="000000"/>
        </w:rPr>
        <w:t>：网民对网络谣言的监管或辟谣措施失效的原因</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与企业自律专题第5.1题：措施效果不好的地方在于：（多选））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w:t>
      </w:r>
      <w:r>
        <w:rPr>
          <w:rFonts w:hint="eastAsia" w:ascii="宋体" w:hAnsi="宋体" w:eastAsia="宋体"/>
          <w:color w:val="000000"/>
        </w:rPr>
        <w:t>公众</w:t>
      </w:r>
      <w:r>
        <w:rPr>
          <w:rFonts w:ascii="宋体" w:hAnsi="宋体" w:eastAsia="宋体"/>
          <w:color w:val="000000"/>
        </w:rPr>
        <w:t>网民对互联网平台投诉处理结果的评价</w:t>
      </w:r>
    </w:p>
    <w:p>
      <w:pPr>
        <w:rPr>
          <w:rFonts w:ascii="宋体" w:hAnsi="宋体" w:eastAsia="宋体"/>
          <w:color w:val="333333"/>
          <w:sz w:val="22"/>
          <w:szCs w:val="22"/>
        </w:rPr>
      </w:pPr>
      <w:r>
        <w:rPr>
          <w:rFonts w:ascii="宋体" w:hAnsi="宋体" w:eastAsia="宋体"/>
          <w:color w:val="000000"/>
        </w:rPr>
        <w:t>公众网民对互联网平台投诉处理结果的评价：</w:t>
      </w:r>
      <w:r>
        <w:rPr>
          <w:rFonts w:ascii="宋体" w:hAnsi="宋体" w:eastAsia="宋体" w:cs="宋体"/>
          <w:color w:val="000000"/>
        </w:rPr>
        <w:t>43.48%公众网民表示没有投诉过，不评价；13.04%网民表示投诉处理周期长，结果不满意；19.57%网民表示投诉处理周期短，结果不满意；8.7%网民表示投诉处理周期短，结果满意；15.22%网民表示投诉处理周期长，结果满意。数据显示32.61%公众网民对投诉结果不满意，23.92%网民对投诉结果满意，满意与不满意的</w:t>
      </w:r>
      <w:r>
        <w:rPr>
          <w:rFonts w:ascii="宋体" w:hAnsi="宋体" w:eastAsia="宋体" w:cs="宋体"/>
          <w:color w:val="auto"/>
        </w:rPr>
        <w:t>比例</w:t>
      </w:r>
      <w:r>
        <w:rPr>
          <w:rFonts w:ascii="宋体" w:hAnsi="宋体" w:eastAsia="宋体"/>
          <w:color w:val="auto"/>
        </w:rPr>
        <w:t>有所差别。</w:t>
      </w:r>
      <w:r>
        <w:rPr>
          <w:rFonts w:ascii="宋体" w:hAnsi="宋体" w:eastAsia="宋体"/>
          <w:b/>
          <w:bCs/>
          <w:color w:val="auto"/>
        </w:rPr>
        <w:t>与</w:t>
      </w:r>
      <w:r>
        <w:rPr>
          <w:rFonts w:ascii="宋体" w:hAnsi="宋体" w:eastAsia="宋体"/>
          <w:b/>
          <w:bCs/>
          <w:color w:val="000000"/>
        </w:rPr>
        <w:t>全国数据相比，表示投诉处理周期短，结果满意比例要低10.17个百分点，表示投诉处理周期短，结果不满意比例要高7.17个百分点。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4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120</w:t>
      </w:r>
      <w:r>
        <w:rPr>
          <w:rFonts w:hint="eastAsia" w:ascii="宋体" w:hAnsi="宋体" w:eastAsia="宋体"/>
        </w:rPr>
        <w:fldChar w:fldCharType="end"/>
      </w:r>
      <w:bookmarkStart w:id="187" w:name="_Toc29107"/>
      <w:r>
        <w:rPr>
          <w:rFonts w:ascii="宋体" w:hAnsi="宋体" w:eastAsia="宋体"/>
          <w:color w:val="000000"/>
        </w:rPr>
        <w:t>：</w:t>
      </w:r>
      <w:r>
        <w:rPr>
          <w:rFonts w:hint="eastAsia" w:ascii="宋体" w:hAnsi="宋体" w:eastAsia="宋体"/>
          <w:color w:val="000000"/>
        </w:rPr>
        <w:t>公众网</w:t>
      </w:r>
      <w:r>
        <w:rPr>
          <w:rFonts w:ascii="宋体" w:hAnsi="宋体" w:eastAsia="宋体"/>
          <w:color w:val="000000"/>
        </w:rPr>
        <w:t>民对互联网平台投诉处理结果的评价</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与企业自律专题第6题：您对互联网平台处理投诉的结果满意吗？）</w:t>
      </w:r>
    </w:p>
    <w:p>
      <w:pPr>
        <w:ind w:firstLineChars="0"/>
        <w:jc w:val="left"/>
        <w:rPr>
          <w:rFonts w:ascii="宋体" w:hAnsi="宋体" w:eastAsia="宋体"/>
          <w:color w:val="000000"/>
        </w:rPr>
      </w:pPr>
    </w:p>
    <w:p>
      <w:pPr>
        <w:rPr>
          <w:rFonts w:hint="eastAsia" w:ascii="宋体" w:hAnsi="宋体" w:eastAsia="宋体"/>
          <w:color w:val="333333"/>
          <w:sz w:val="22"/>
          <w:szCs w:val="22"/>
          <w:lang w:eastAsia="zh-CN"/>
        </w:rPr>
      </w:pPr>
      <w:r>
        <w:rPr>
          <w:rFonts w:ascii="宋体" w:hAnsi="宋体" w:eastAsia="宋体"/>
          <w:color w:val="000000"/>
        </w:rPr>
        <w:t>（7）网民对引导网络舆情正确发展的需求</w:t>
      </w:r>
      <w:r>
        <w:rPr>
          <w:rFonts w:hint="eastAsia" w:ascii="宋体" w:hAnsi="宋体" w:eastAsia="宋体"/>
          <w:color w:val="000000"/>
          <w:lang w:eastAsia="zh-CN"/>
        </w:rPr>
        <w:t>痛点</w:t>
      </w:r>
    </w:p>
    <w:p>
      <w:pPr>
        <w:rPr>
          <w:rFonts w:ascii="宋体" w:hAnsi="宋体" w:eastAsia="宋体"/>
          <w:color w:val="333333"/>
          <w:sz w:val="22"/>
          <w:szCs w:val="22"/>
        </w:rPr>
      </w:pPr>
      <w:r>
        <w:rPr>
          <w:rFonts w:ascii="宋体" w:hAnsi="宋体" w:eastAsia="宋体"/>
          <w:color w:val="000000"/>
        </w:rPr>
        <w:t>公众网民对引导网络舆情正确发展的看法：排第一位是希望</w:t>
      </w:r>
      <w:r>
        <w:rPr>
          <w:rFonts w:ascii="宋体" w:hAnsi="宋体" w:eastAsia="宋体" w:cs="宋体"/>
          <w:color w:val="000000"/>
        </w:rPr>
        <w:t>加大网络环境的监管力度（选择率76.09%），第二位是通过教育提升网民网络素养（选择率67.39%），第三位是增强技术手段对网络信息实时监控（选择率65.22%）</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建立并完善相关管理制度规范（选择率63.04%），第五位是培养大量的“把关人”，全流程把关（选择率58.7%），认为不需要引导，应维持现状的占8.7%，认为低调处理，等有问题的时候再引导的占8.7%。数据显示，大部分公众网民认为应该通过加强监管、采取教育、完善制度等方式引导网络舆情正确发展。</w:t>
      </w:r>
      <w:r>
        <w:rPr>
          <w:rFonts w:ascii="宋体" w:hAnsi="宋体" w:eastAsia="宋体"/>
          <w:b/>
          <w:bCs/>
          <w:color w:val="000000"/>
        </w:rPr>
        <w:t>与全国数据相比，表示其他比例要低1.13个百分点，表示加大网络环境的监管力度比例要高6.21个百分点。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46"/>
                    <a:stretch>
                      <a:fillRect/>
                    </a:stretch>
                  </pic:blipFill>
                  <pic:spPr>
                    <a:xfrm>
                      <a:off x="0" y="0"/>
                      <a:ext cx="5095875" cy="3619500"/>
                    </a:xfrm>
                    <a:prstGeom prst="rect">
                      <a:avLst/>
                    </a:prstGeom>
                  </pic:spPr>
                </pic:pic>
              </a:graphicData>
            </a:graphic>
          </wp:inline>
        </w:drawing>
      </w:r>
    </w:p>
    <w:p>
      <w:pPr>
        <w:jc w:val="center"/>
        <w:rPr>
          <w:rFonts w:hint="eastAsia" w:ascii="宋体" w:hAnsi="宋体" w:eastAsia="宋体"/>
          <w:color w:val="000000"/>
          <w:lang w:eastAsia="zh-CN"/>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121</w:t>
      </w:r>
      <w:r>
        <w:rPr>
          <w:rFonts w:hint="eastAsia" w:ascii="宋体" w:hAnsi="宋体" w:eastAsia="宋体"/>
        </w:rPr>
        <w:fldChar w:fldCharType="end"/>
      </w:r>
      <w:bookmarkStart w:id="188" w:name="_Toc17557"/>
      <w:r>
        <w:rPr>
          <w:rFonts w:ascii="宋体" w:hAnsi="宋体" w:eastAsia="宋体"/>
          <w:color w:val="000000"/>
        </w:rPr>
        <w:t>：网民对引导网络舆情正确发展的需求</w:t>
      </w:r>
      <w:r>
        <w:rPr>
          <w:rFonts w:hint="eastAsia" w:ascii="宋体" w:hAnsi="宋体" w:eastAsia="宋体"/>
          <w:color w:val="000000"/>
          <w:lang w:eastAsia="zh-CN"/>
        </w:rPr>
        <w:t>痛点</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与企业自律专题第7题：您引导网络舆情正确发展的看法？（多选））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（8）当前社区团购规范管理存在问题</w:t>
      </w:r>
    </w:p>
    <w:p>
      <w:pPr>
        <w:rPr>
          <w:rFonts w:ascii="宋体" w:hAnsi="宋体" w:eastAsia="宋体"/>
          <w:color w:val="333333"/>
          <w:sz w:val="22"/>
          <w:szCs w:val="22"/>
        </w:rPr>
      </w:pPr>
      <w:r>
        <w:rPr>
          <w:rFonts w:ascii="宋体" w:hAnsi="宋体" w:eastAsia="宋体"/>
          <w:color w:val="000000"/>
        </w:rPr>
        <w:t>公众网民认为“买菜”类社区团购需要进一步监管规范的方面</w:t>
      </w:r>
      <w:r>
        <w:rPr>
          <w:rFonts w:hint="eastAsia" w:ascii="宋体" w:hAnsi="宋体" w:eastAsia="宋体"/>
          <w:color w:val="000000"/>
        </w:rPr>
        <w:t>：</w:t>
      </w:r>
      <w:r>
        <w:rPr>
          <w:rFonts w:ascii="宋体" w:hAnsi="宋体" w:eastAsia="宋体"/>
          <w:color w:val="000000"/>
        </w:rPr>
        <w:t>排第一位是</w:t>
      </w:r>
      <w:r>
        <w:rPr>
          <w:rFonts w:ascii="宋体" w:hAnsi="宋体" w:eastAsia="宋体" w:cs="宋体"/>
          <w:color w:val="000000"/>
        </w:rPr>
        <w:t>监管经营行为：严防伪劣产品打着“优选”的旗号进行倾销（选择率89.13%），第二位是供应链监管：肉质类生鲜需要落实源头品控和后续的冷链条件，给出一定门槛（选择率76.09%），第三位是加强市场监管：市场不正当竞争严重，价格需要控制不宜过低（选择率69.57%）</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加强服务监督：减少缺斤少两、缺货漏货、配送出错等问题（选择率67.39%），第五位是加强售后服务：减少平台不作为，售后服务不到位，退货不及时等现象（选择率58.7%），认为现在措施已经足够，不需要增加监管占13.04%。数据显示</w:t>
      </w:r>
      <w:r>
        <w:rPr>
          <w:rFonts w:ascii="宋体" w:hAnsi="宋体" w:eastAsia="宋体" w:cs="宋体"/>
          <w:color w:val="auto"/>
        </w:rPr>
        <w:t>，</w:t>
      </w:r>
      <w:r>
        <w:rPr>
          <w:rFonts w:ascii="宋体" w:hAnsi="宋体" w:eastAsia="宋体"/>
          <w:color w:val="auto"/>
        </w:rPr>
        <w:t>大部分公</w:t>
      </w:r>
      <w:r>
        <w:rPr>
          <w:rFonts w:ascii="宋体" w:hAnsi="宋体" w:eastAsia="宋体"/>
          <w:color w:val="000000"/>
        </w:rPr>
        <w:t>众网民认为“买菜”类社区团购需从经营行、服务、供应链等方面加强监管。</w:t>
      </w:r>
      <w:r>
        <w:rPr>
          <w:rFonts w:ascii="宋体" w:hAnsi="宋体" w:eastAsia="宋体"/>
          <w:b/>
          <w:bCs/>
          <w:color w:val="000000"/>
        </w:rPr>
        <w:t>与全国数据排序一致。</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122</w:t>
      </w:r>
      <w:r>
        <w:rPr>
          <w:rFonts w:hint="eastAsia" w:ascii="宋体" w:hAnsi="宋体" w:eastAsia="宋体"/>
        </w:rPr>
        <w:fldChar w:fldCharType="end"/>
      </w:r>
      <w:bookmarkStart w:id="189" w:name="_Toc24643"/>
      <w:r>
        <w:rPr>
          <w:rFonts w:ascii="宋体" w:hAnsi="宋体" w:eastAsia="宋体"/>
          <w:color w:val="000000"/>
        </w:rPr>
        <w:t>：当前社区团购规范管理存在问题</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与企业自律专题第8题：随着“买菜”类社区的兴起，您认为哪些方面需要进一步发展规范？（多选））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（9）平台大数据杀熟现象的情况</w:t>
      </w:r>
    </w:p>
    <w:p>
      <w:pPr>
        <w:rPr>
          <w:rFonts w:ascii="宋体" w:hAnsi="宋体" w:eastAsia="宋体"/>
          <w:color w:val="333333"/>
          <w:sz w:val="22"/>
          <w:szCs w:val="22"/>
        </w:rPr>
      </w:pPr>
      <w:r>
        <w:rPr>
          <w:rFonts w:ascii="宋体" w:hAnsi="宋体" w:eastAsia="宋体"/>
          <w:color w:val="000000"/>
        </w:rPr>
        <w:t>公众网民对平台大数据杀熟现象的评价：</w:t>
      </w:r>
      <w:r>
        <w:rPr>
          <w:rFonts w:ascii="宋体" w:hAnsi="宋体" w:eastAsia="宋体" w:cs="宋体"/>
          <w:color w:val="000000"/>
        </w:rPr>
        <w:t>11.11%公众网民表示几乎没有遇到过；8.89%网民表示出现频率较少；24.44%网民表示一般，有一定比例；37.78%网民表示比较普遍，感觉频率较多；17.78%网民表示几乎每个平台都出现。数据显示，</w:t>
      </w:r>
      <w:r>
        <w:rPr>
          <w:rFonts w:hint="eastAsia" w:ascii="宋体" w:hAnsi="宋体" w:eastAsia="宋体"/>
          <w:color w:val="auto"/>
          <w:lang w:val="en-US" w:eastAsia="zh-CN"/>
        </w:rPr>
        <w:t>超过</w:t>
      </w:r>
      <w:r>
        <w:rPr>
          <w:rFonts w:ascii="宋体" w:hAnsi="宋体" w:eastAsia="宋体"/>
          <w:color w:val="auto"/>
        </w:rPr>
        <w:t>一半（</w:t>
      </w:r>
      <w:r>
        <w:rPr>
          <w:rFonts w:ascii="宋体" w:hAnsi="宋体" w:eastAsia="宋体" w:cs="宋体"/>
          <w:color w:val="auto"/>
        </w:rPr>
        <w:t>55</w:t>
      </w:r>
      <w:r>
        <w:rPr>
          <w:rFonts w:ascii="宋体" w:hAnsi="宋体" w:eastAsia="宋体" w:cs="宋体"/>
          <w:color w:val="000000"/>
        </w:rPr>
        <w:t>.56%）的公众网民经常遇到大数据杀熟现象。</w:t>
      </w:r>
      <w:r>
        <w:rPr>
          <w:rFonts w:ascii="宋体" w:hAnsi="宋体" w:eastAsia="宋体"/>
          <w:b/>
          <w:bCs/>
          <w:color w:val="000000"/>
        </w:rPr>
        <w:t>相较于全省数据，比较普遍，感觉频率较多的占比高了7.67个百分点。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123</w:t>
      </w:r>
      <w:r>
        <w:rPr>
          <w:rFonts w:hint="eastAsia" w:ascii="宋体" w:hAnsi="宋体" w:eastAsia="宋体"/>
        </w:rPr>
        <w:fldChar w:fldCharType="end"/>
      </w:r>
      <w:bookmarkStart w:id="190" w:name="_Toc8549"/>
      <w:r>
        <w:rPr>
          <w:rFonts w:ascii="宋体" w:hAnsi="宋体" w:eastAsia="宋体"/>
          <w:color w:val="000000"/>
        </w:rPr>
        <w:t>：平台大数据杀熟现象的情况</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与企业自律专题第9题：您是否遭遇过大数据熟杀被区别对待的现象（例如：对新老用户发送的通知或不同的报价）？）</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（10）当前互联网应用领域关注点</w:t>
      </w:r>
    </w:p>
    <w:p>
      <w:pPr>
        <w:rPr>
          <w:rFonts w:ascii="宋体" w:hAnsi="宋体" w:eastAsia="宋体"/>
          <w:color w:val="333333"/>
          <w:sz w:val="22"/>
          <w:szCs w:val="22"/>
        </w:rPr>
      </w:pPr>
      <w:r>
        <w:rPr>
          <w:rFonts w:ascii="宋体" w:hAnsi="宋体" w:eastAsia="宋体"/>
          <w:color w:val="000000"/>
        </w:rPr>
        <w:t>公众网民认为存在问题较多、应加大力度整治的互联网领域：排第一位是</w:t>
      </w:r>
      <w:r>
        <w:rPr>
          <w:rFonts w:ascii="宋体" w:hAnsi="宋体" w:eastAsia="宋体" w:cs="宋体"/>
          <w:color w:val="000000"/>
        </w:rPr>
        <w:t>网络社交（选择率78.26%）；第二位是网络游戏（选择率65.22%）；第三位是网络直播（选择率65.22%）；第四位是网络支付（选择率47.83%）；打车出行（选择率45.65%）</w:t>
      </w:r>
      <w:r>
        <w:rPr>
          <w:rFonts w:hint="eastAsia" w:ascii="宋体" w:hAnsi="宋体" w:eastAsia="宋体"/>
          <w:color w:val="000000"/>
          <w:lang w:eastAsia="zh-CN"/>
        </w:rPr>
        <w:t>；</w:t>
      </w:r>
      <w:r>
        <w:rPr>
          <w:rFonts w:ascii="宋体" w:hAnsi="宋体" w:eastAsia="宋体"/>
          <w:color w:val="000000"/>
        </w:rPr>
        <w:t>网络音乐</w:t>
      </w:r>
      <w:r>
        <w:rPr>
          <w:rFonts w:ascii="宋体" w:hAnsi="宋体" w:eastAsia="宋体" w:cs="宋体"/>
          <w:color w:val="000000"/>
        </w:rPr>
        <w:t>（选择率39.13%）领域分别排在第五、第六位。数据显示，网络社交、网络游戏、网络直播是公众网民认为存在问题较多、亟需加大力度整治的领域。</w:t>
      </w:r>
      <w:r>
        <w:rPr>
          <w:rFonts w:ascii="宋体" w:hAnsi="宋体" w:eastAsia="宋体"/>
          <w:b/>
          <w:bCs/>
          <w:color w:val="000000"/>
        </w:rPr>
        <w:t>与全国数据相比，表示其他比例要低2.24个百分点，表示网络社交比例要高10.08个百分点。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124</w:t>
      </w:r>
      <w:r>
        <w:rPr>
          <w:rFonts w:hint="eastAsia" w:ascii="宋体" w:hAnsi="宋体" w:eastAsia="宋体"/>
        </w:rPr>
        <w:fldChar w:fldCharType="end"/>
      </w:r>
      <w:bookmarkStart w:id="191" w:name="_Toc16439"/>
      <w:r>
        <w:rPr>
          <w:rFonts w:ascii="宋体" w:hAnsi="宋体" w:eastAsia="宋体"/>
          <w:color w:val="000000"/>
        </w:rPr>
        <w:t>：当前互联网应用领域关注点</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与企业自律专题第10题：您认为当前哪个互联网应用领域存在问题，我们应该关注哪些领域？）</w:t>
      </w:r>
    </w:p>
    <w:p>
      <w:pPr>
        <w:ind w:firstLineChars="0"/>
        <w:jc w:val="left"/>
        <w:rPr>
          <w:rFonts w:ascii="宋体" w:hAnsi="宋体" w:eastAsia="宋体"/>
          <w:color w:val="000000"/>
        </w:rPr>
      </w:pPr>
    </w:p>
    <w:p>
      <w:pPr>
        <w:ind w:left="480" w:leftChars="200"/>
        <w:rPr>
          <w:rFonts w:ascii="宋体" w:hAnsi="宋体" w:eastAsia="宋体"/>
          <w:color w:val="333333"/>
          <w:sz w:val="22"/>
          <w:szCs w:val="22"/>
        </w:rPr>
      </w:pPr>
      <w:r>
        <w:rPr>
          <w:rFonts w:ascii="宋体" w:hAnsi="宋体" w:eastAsia="宋体"/>
          <w:color w:val="000000"/>
        </w:rPr>
        <w:t>（11）互联网平台企业垄断行为和不规范经营关注点</w:t>
      </w:r>
    </w:p>
    <w:p>
      <w:pPr>
        <w:rPr>
          <w:rFonts w:ascii="宋体" w:hAnsi="宋体" w:eastAsia="宋体"/>
          <w:color w:val="333333"/>
          <w:sz w:val="22"/>
          <w:szCs w:val="22"/>
        </w:rPr>
      </w:pPr>
      <w:r>
        <w:rPr>
          <w:rFonts w:ascii="宋体" w:hAnsi="宋体" w:eastAsia="宋体"/>
          <w:color w:val="000000"/>
        </w:rPr>
        <w:t>公众网民对认为互联网平台企业垄断行为和不规范经营比较严重的问题：排第一位是</w:t>
      </w:r>
      <w:r>
        <w:rPr>
          <w:rFonts w:ascii="宋体" w:hAnsi="宋体" w:eastAsia="宋体" w:cs="宋体"/>
          <w:color w:val="000000"/>
        </w:rPr>
        <w:t>过度索取个人信息，谋取私利（选择率71.74%）；第二位是霸王条款，强制二选一等市场垄断（选择率63.04%）；第三位是频繁弹窗广告，强制跳转，强行推销（选择率58.7%）；第四位是大数据杀熟，价格歧视（选择率56.52%）；第五位是投诉处理慢，流程复杂（选择率54.35%）；数据显示，公众网民认为过度索取个人信息，谋取私利、霸王条款，强制二选一等市场垄断、频繁弹窗广告，强制跳转，强行推销是互联网平台企业垄断行为和不规范经营比较严重的问题。</w:t>
      </w:r>
      <w:r>
        <w:rPr>
          <w:rFonts w:ascii="宋体" w:hAnsi="宋体" w:eastAsia="宋体"/>
          <w:b/>
          <w:bCs/>
          <w:color w:val="000000"/>
        </w:rPr>
        <w:t>与全国数据相比，表示平台监管不力，对消费者保护不足比例要低6.9个百分点，表示过度索取个人信息，谋取私利比例要高5.0个百分点。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5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125</w:t>
      </w:r>
      <w:r>
        <w:rPr>
          <w:rFonts w:hint="eastAsia" w:ascii="宋体" w:hAnsi="宋体" w:eastAsia="宋体"/>
        </w:rPr>
        <w:fldChar w:fldCharType="end"/>
      </w:r>
      <w:bookmarkStart w:id="192" w:name="_Toc32720"/>
      <w:r>
        <w:rPr>
          <w:rFonts w:ascii="宋体" w:hAnsi="宋体" w:eastAsia="宋体"/>
          <w:color w:val="000000"/>
        </w:rPr>
        <w:t>：互联网平台企业垄断行为和不规范经营关注点</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与企业自律专题第11题：是否有以下哪些互联网问题，你有哪些特定的行为和不规范的严肃问题？（多选））</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（12）网民对互联网行业反垄断治理措施效果的评价</w:t>
      </w:r>
    </w:p>
    <w:p>
      <w:pPr>
        <w:rPr>
          <w:rFonts w:ascii="宋体" w:hAnsi="宋体" w:eastAsia="宋体"/>
          <w:color w:val="333333"/>
          <w:sz w:val="22"/>
          <w:szCs w:val="22"/>
        </w:rPr>
      </w:pPr>
      <w:r>
        <w:rPr>
          <w:rFonts w:ascii="宋体" w:hAnsi="宋体" w:eastAsia="宋体"/>
          <w:color w:val="000000"/>
        </w:rPr>
        <w:t>公众网民对目前政府部门对互联网行业反垄断治理措施效果的评价：认为有所改善的网民占</w:t>
      </w:r>
      <w:r>
        <w:rPr>
          <w:rFonts w:ascii="宋体" w:hAnsi="宋体" w:eastAsia="宋体" w:cs="宋体"/>
          <w:color w:val="000000"/>
        </w:rPr>
        <w:t>63.04%，其中6.52%的网民认为明显改善，56.52%的网民认为有点改善；30.43%的公众网民表示没</w:t>
      </w:r>
      <w:r>
        <w:rPr>
          <w:rFonts w:ascii="宋体" w:hAnsi="宋体" w:eastAsia="宋体" w:cs="宋体"/>
          <w:color w:val="auto"/>
        </w:rPr>
        <w:t>有变化；4.35%网民认为效果有点变差，2.17%网民表示效果明显变差。数据显示，</w:t>
      </w:r>
      <w:r>
        <w:rPr>
          <w:rFonts w:ascii="宋体" w:hAnsi="宋体" w:eastAsia="宋体"/>
          <w:color w:val="auto"/>
        </w:rPr>
        <w:t>超过</w:t>
      </w:r>
      <w:r>
        <w:rPr>
          <w:rFonts w:hint="eastAsia" w:ascii="宋体" w:hAnsi="宋体" w:eastAsia="宋体"/>
          <w:color w:val="auto"/>
          <w:lang w:val="en-US" w:eastAsia="zh-CN"/>
        </w:rPr>
        <w:t>六</w:t>
      </w:r>
      <w:r>
        <w:rPr>
          <w:rFonts w:ascii="宋体" w:hAnsi="宋体" w:eastAsia="宋体"/>
          <w:color w:val="auto"/>
        </w:rPr>
        <w:t>成（</w:t>
      </w:r>
      <w:r>
        <w:rPr>
          <w:rFonts w:ascii="宋体" w:hAnsi="宋体" w:eastAsia="宋体" w:cs="宋体"/>
          <w:color w:val="auto"/>
        </w:rPr>
        <w:t>63.0</w:t>
      </w:r>
      <w:r>
        <w:rPr>
          <w:rFonts w:ascii="宋体" w:hAnsi="宋体" w:eastAsia="宋体" w:cs="宋体"/>
          <w:color w:val="000000"/>
        </w:rPr>
        <w:t>4%）的公众网民认为互联网行业反垄断治理措施效果有所改善或有明显改善。</w:t>
      </w:r>
      <w:r>
        <w:rPr>
          <w:rFonts w:ascii="宋体" w:hAnsi="宋体" w:eastAsia="宋体"/>
          <w:b/>
          <w:bCs/>
          <w:color w:val="000000"/>
        </w:rPr>
        <w:t>与全国数据相比，表示明显改善比例要低9.57个百分点，表示有点改善比例要高2.95个百分点。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5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126</w:t>
      </w:r>
      <w:r>
        <w:rPr>
          <w:rFonts w:hint="eastAsia" w:ascii="宋体" w:hAnsi="宋体" w:eastAsia="宋体"/>
        </w:rPr>
        <w:fldChar w:fldCharType="end"/>
      </w:r>
      <w:bookmarkStart w:id="193" w:name="_Toc27791"/>
      <w:r>
        <w:rPr>
          <w:rFonts w:ascii="宋体" w:hAnsi="宋体" w:eastAsia="宋体"/>
          <w:color w:val="000000"/>
        </w:rPr>
        <w:t>：网民对互联网行业反垄断治理措施效果的评价</w:t>
      </w:r>
      <w:bookmarkEnd w:id="193"/>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与企业自律专题第12题：您认为当前政府部门对互联网行业反对的具体措施如何？）</w:t>
      </w:r>
    </w:p>
    <w:p>
      <w:pPr>
        <w:ind w:firstLineChars="0"/>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（13）网民对互联网企业在合规自律方面的评价</w:t>
      </w:r>
    </w:p>
    <w:p>
      <w:pPr>
        <w:rPr>
          <w:rFonts w:ascii="宋体" w:hAnsi="宋体" w:eastAsia="宋体"/>
          <w:color w:val="333333"/>
          <w:sz w:val="22"/>
          <w:szCs w:val="22"/>
        </w:rPr>
      </w:pPr>
      <w:r>
        <w:rPr>
          <w:rFonts w:ascii="宋体" w:hAnsi="宋体" w:eastAsia="宋体"/>
          <w:color w:val="000000"/>
        </w:rPr>
        <w:t>公众网民对目前互联网企业在合规自律方面的评价：认为有所改善的网民占</w:t>
      </w:r>
      <w:r>
        <w:rPr>
          <w:rFonts w:ascii="宋体" w:hAnsi="宋体" w:eastAsia="宋体" w:cs="宋体"/>
          <w:color w:val="000000"/>
        </w:rPr>
        <w:t>51.06%，其中8.51%的网民认为明显改善，42.55%的网民认为有点改善；40.43%的公众网民表示没有变化；2.13%网民认为效果有点变差，6.38%网民表示效果明显变差。数据显示</w:t>
      </w:r>
      <w:r>
        <w:rPr>
          <w:rFonts w:ascii="宋体" w:hAnsi="宋体" w:eastAsia="宋体" w:cs="宋体"/>
          <w:color w:val="auto"/>
        </w:rPr>
        <w:t>，</w:t>
      </w:r>
      <w:r>
        <w:rPr>
          <w:rFonts w:hint="eastAsia" w:ascii="宋体" w:hAnsi="宋体" w:eastAsia="宋体"/>
          <w:color w:val="auto"/>
          <w:lang w:val="en-US" w:eastAsia="zh-CN"/>
        </w:rPr>
        <w:t>不足一成</w:t>
      </w:r>
      <w:r>
        <w:rPr>
          <w:rFonts w:ascii="宋体" w:hAnsi="宋体" w:eastAsia="宋体"/>
          <w:color w:val="auto"/>
        </w:rPr>
        <w:t>的公</w:t>
      </w:r>
      <w:r>
        <w:rPr>
          <w:rFonts w:ascii="宋体" w:hAnsi="宋体" w:eastAsia="宋体"/>
          <w:color w:val="000000"/>
        </w:rPr>
        <w:t>众网民认为互联网企业在合规自律方面有明显改善。</w:t>
      </w:r>
      <w:r>
        <w:rPr>
          <w:rFonts w:ascii="宋体" w:hAnsi="宋体" w:eastAsia="宋体"/>
          <w:b/>
          <w:bCs/>
          <w:color w:val="000000"/>
        </w:rPr>
        <w:t>与全国数据相比，表示明显改善比例要低5.66个百分点，表示没有变化比例要高10.74个百分点。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5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127</w:t>
      </w:r>
      <w:r>
        <w:rPr>
          <w:rFonts w:hint="eastAsia" w:ascii="宋体" w:hAnsi="宋体" w:eastAsia="宋体"/>
        </w:rPr>
        <w:fldChar w:fldCharType="end"/>
      </w:r>
      <w:bookmarkStart w:id="194" w:name="_Toc19192"/>
      <w:r>
        <w:rPr>
          <w:rFonts w:ascii="宋体" w:hAnsi="宋体" w:eastAsia="宋体"/>
          <w:color w:val="000000"/>
        </w:rPr>
        <w:t>：网民对互联网企业在合规自律方面的评价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（图表数据来源：公众网民版专题6互联网平台</w:t>
      </w:r>
      <w:r>
        <w:rPr>
          <w:rFonts w:hint="eastAsia" w:ascii="宋体" w:hAnsi="宋体" w:eastAsia="宋体"/>
          <w:color w:val="000000"/>
        </w:rPr>
        <w:t>监管</w:t>
      </w:r>
      <w:r>
        <w:rPr>
          <w:rFonts w:ascii="宋体" w:hAnsi="宋体" w:eastAsia="宋体"/>
          <w:color w:val="000000"/>
        </w:rPr>
        <w:t>与企业自律专题第13题：您认为目前互联网企业在合规自律方面有什么变化？）</w:t>
      </w:r>
    </w:p>
    <w:p>
      <w:pPr>
        <w:pStyle w:val="3"/>
        <w:rPr>
          <w:rFonts w:hint="eastAsia" w:ascii="宋体" w:hAnsi="宋体" w:eastAsia="宋体"/>
        </w:rPr>
      </w:pPr>
      <w:bookmarkStart w:id="195" w:name="_Toc8169"/>
      <w:r>
        <w:rPr>
          <w:rFonts w:hint="eastAsia"/>
          <w:lang w:val="en-US" w:eastAsia="zh-CN"/>
        </w:rPr>
        <w:t>4</w:t>
      </w:r>
      <w:r>
        <w:rPr>
          <w:rFonts w:hint="eastAsia"/>
        </w:rPr>
        <w:t>.7专题7：数字政府服务</w:t>
      </w:r>
      <w:r>
        <w:rPr>
          <w:rFonts w:hint="eastAsia" w:ascii="宋体" w:hAnsi="宋体" w:eastAsia="宋体"/>
        </w:rPr>
        <w:t>与治理能力提升专题</w:t>
      </w:r>
      <w:bookmarkEnd w:id="195"/>
    </w:p>
    <w:p>
      <w:pPr>
        <w:rPr>
          <w:rFonts w:ascii="宋体" w:hAnsi="宋体" w:eastAsia="宋体"/>
          <w:color w:val="333333"/>
          <w:sz w:val="22"/>
          <w:szCs w:val="22"/>
        </w:rPr>
      </w:pPr>
      <w:bookmarkStart w:id="196" w:name="_Toc24490106"/>
      <w:bookmarkStart w:id="197" w:name="_Toc24837917"/>
      <w:bookmarkStart w:id="198" w:name="_Toc24836916"/>
      <w:r>
        <w:rPr>
          <w:rFonts w:ascii="宋体" w:hAnsi="宋体" w:eastAsia="宋体"/>
          <w:color w:val="000000"/>
        </w:rPr>
        <w:t>参与本专题答题的公众网民数量为</w:t>
      </w:r>
      <w:r>
        <w:rPr>
          <w:rFonts w:ascii="宋体" w:hAnsi="宋体" w:eastAsia="宋体"/>
        </w:rPr>
        <w:t>937</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（1）政府网上服务的渗透率</w:t>
      </w:r>
    </w:p>
    <w:p>
      <w:pPr>
        <w:rPr>
          <w:rFonts w:ascii="宋体" w:hAnsi="宋体" w:eastAsia="宋体"/>
          <w:b/>
          <w:bCs/>
          <w:color w:val="000000"/>
        </w:rPr>
      </w:pPr>
      <w:r>
        <w:rPr>
          <w:rFonts w:ascii="宋体" w:hAnsi="宋体" w:eastAsia="宋体"/>
          <w:color w:val="000000"/>
        </w:rPr>
        <w:t>政府网上服务的渗透率排序：排第一位是</w:t>
      </w:r>
      <w:r>
        <w:rPr>
          <w:rFonts w:ascii="宋体" w:hAnsi="宋体" w:eastAsia="宋体" w:cs="宋体"/>
          <w:color w:val="000000"/>
        </w:rPr>
        <w:t>社保领域（渗透率76.6%）、第二位是医疗领域（渗透率65.96%）、第三位是税务领域（渗透率63.83%）、第四位是交通领域（渗透率53.19%），第五位是住房领域（渗透率40.43%）。数据显示，政府网上服务应用越来越广泛，社保、医疗、税务、交通领域渗透率</w:t>
      </w:r>
      <w:r>
        <w:rPr>
          <w:rFonts w:hint="eastAsia" w:ascii="宋体" w:hAnsi="宋体" w:eastAsia="宋体" w:cs="宋体"/>
          <w:color w:val="000000"/>
          <w:lang w:val="en-US" w:eastAsia="zh-CN"/>
        </w:rPr>
        <w:t>均</w:t>
      </w:r>
      <w:r>
        <w:rPr>
          <w:rFonts w:ascii="宋体" w:hAnsi="宋体" w:eastAsia="宋体" w:cs="宋体"/>
          <w:color w:val="000000"/>
        </w:rPr>
        <w:t>超过</w:t>
      </w:r>
      <w:r>
        <w:rPr>
          <w:rFonts w:ascii="宋体" w:hAnsi="宋体" w:eastAsia="宋体"/>
          <w:color w:val="auto"/>
        </w:rPr>
        <w:t>五成。</w:t>
      </w:r>
      <w:r>
        <w:rPr>
          <w:rFonts w:ascii="宋体" w:hAnsi="宋体" w:eastAsia="宋体"/>
          <w:b/>
          <w:bCs/>
          <w:color w:val="000000"/>
        </w:rPr>
        <w:t>与全国数据相比，表示交通比例要低2.32个百分点，表示社保比例要高11.65个百分点。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5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333333"/>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128</w:t>
      </w:r>
      <w:r>
        <w:rPr>
          <w:rFonts w:hint="eastAsia" w:ascii="宋体" w:hAnsi="宋体" w:eastAsia="宋体"/>
        </w:rPr>
        <w:fldChar w:fldCharType="end"/>
      </w:r>
      <w:bookmarkStart w:id="199" w:name="_Toc8849"/>
      <w:r>
        <w:rPr>
          <w:rFonts w:ascii="宋体" w:hAnsi="宋体" w:eastAsia="宋体"/>
          <w:color w:val="333333"/>
        </w:rPr>
        <w:t>：</w:t>
      </w:r>
      <w:r>
        <w:rPr>
          <w:rFonts w:ascii="宋体" w:hAnsi="宋体" w:eastAsia="宋体"/>
          <w:color w:val="000000"/>
        </w:rPr>
        <w:t>政府网上服务的渗透率</w:t>
      </w:r>
      <w:bookmarkEnd w:id="199"/>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（图表数据来源：公众网民版专题7数字政府服务与治理能力提升专题第1题：您使用过哪些政府网上服务？（多选））</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（2）网民办理政务服务事项的渠道选择</w:t>
      </w:r>
    </w:p>
    <w:p>
      <w:pPr>
        <w:rPr>
          <w:rFonts w:ascii="宋体" w:hAnsi="宋体" w:eastAsia="宋体"/>
          <w:b/>
          <w:bCs/>
          <w:color w:val="000000"/>
        </w:rPr>
      </w:pPr>
      <w:r>
        <w:rPr>
          <w:rFonts w:ascii="宋体" w:hAnsi="宋体" w:eastAsia="宋体"/>
          <w:color w:val="000000"/>
        </w:rPr>
        <w:t>网民办理政务服务事项的渠道选择：排第一位是</w:t>
      </w:r>
      <w:r>
        <w:rPr>
          <w:rFonts w:ascii="宋体" w:hAnsi="宋体" w:eastAsia="宋体" w:cs="宋体"/>
          <w:color w:val="000000"/>
        </w:rPr>
        <w:t>政务小程序（选择率78.26%）</w:t>
      </w:r>
      <w:r>
        <w:rPr>
          <w:rFonts w:hint="eastAsia" w:ascii="宋体" w:hAnsi="宋体" w:eastAsia="宋体"/>
          <w:color w:val="000000"/>
          <w:lang w:eastAsia="zh-CN"/>
        </w:rPr>
        <w:t>，</w:t>
      </w:r>
      <w:r>
        <w:rPr>
          <w:rFonts w:ascii="宋体" w:hAnsi="宋体" w:eastAsia="宋体"/>
          <w:color w:val="000000"/>
        </w:rPr>
        <w:t>第二位是</w:t>
      </w:r>
      <w:r>
        <w:rPr>
          <w:rFonts w:ascii="宋体" w:hAnsi="宋体" w:eastAsia="宋体" w:cs="宋体"/>
          <w:color w:val="000000"/>
        </w:rPr>
        <w:t>政务服务APP（选择率63.04%）</w:t>
      </w:r>
      <w:r>
        <w:rPr>
          <w:rFonts w:hint="eastAsia" w:ascii="宋体" w:hAnsi="宋体" w:eastAsia="宋体"/>
          <w:color w:val="000000"/>
          <w:lang w:eastAsia="zh-CN"/>
        </w:rPr>
        <w:t>，</w:t>
      </w:r>
      <w:r>
        <w:rPr>
          <w:rFonts w:ascii="宋体" w:hAnsi="宋体" w:eastAsia="宋体"/>
          <w:color w:val="000000"/>
        </w:rPr>
        <w:t>第三位是</w:t>
      </w:r>
      <w:r>
        <w:rPr>
          <w:rFonts w:ascii="宋体" w:hAnsi="宋体" w:eastAsia="宋体" w:cs="宋体"/>
          <w:color w:val="000000"/>
        </w:rPr>
        <w:t>政务服务网站（选择率50%）</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人工服务办事大厅（选择率21.74%）。数据显示，电子政务服务应用越来越广泛，政务服务APP的</w:t>
      </w:r>
      <w:r>
        <w:rPr>
          <w:rFonts w:ascii="宋体" w:hAnsi="宋体" w:eastAsia="宋体" w:cs="宋体"/>
          <w:color w:val="auto"/>
        </w:rPr>
        <w:t>选择率超过</w:t>
      </w:r>
      <w:r>
        <w:rPr>
          <w:rFonts w:ascii="宋体" w:hAnsi="宋体" w:eastAsia="宋体"/>
          <w:color w:val="auto"/>
        </w:rPr>
        <w:t>六成。</w:t>
      </w:r>
      <w:r>
        <w:rPr>
          <w:rFonts w:ascii="宋体" w:hAnsi="宋体" w:eastAsia="宋体"/>
          <w:b/>
          <w:bCs/>
          <w:color w:val="000000"/>
        </w:rPr>
        <w:t>与全国数据相比，表示政务服务网站比例要低7.3个百分点，表示政务小程序比例要高21.42个百分点。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5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129</w:t>
      </w:r>
      <w:r>
        <w:rPr>
          <w:rFonts w:hint="eastAsia" w:ascii="宋体" w:hAnsi="宋体" w:eastAsia="宋体"/>
        </w:rPr>
        <w:fldChar w:fldCharType="end"/>
      </w:r>
      <w:bookmarkStart w:id="200" w:name="_Toc27766"/>
      <w:r>
        <w:rPr>
          <w:rFonts w:ascii="宋体" w:hAnsi="宋体" w:eastAsia="宋体"/>
          <w:color w:val="000000"/>
        </w:rPr>
        <w:t>：网民办理政务服务事项的渠道选择</w:t>
      </w:r>
      <w:bookmarkEnd w:id="200"/>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（图表数据来源：公众网民版专题7数字政府服务与治理能力提升专题第2题：您在办理服务事项时，优先选择哪种渠道办理？（多选））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p>
    <w:p>
      <w:pPr>
        <w:rPr>
          <w:rFonts w:ascii="宋体" w:hAnsi="宋体" w:eastAsia="宋体"/>
          <w:b/>
          <w:bCs/>
          <w:color w:val="000000"/>
        </w:rPr>
      </w:pPr>
      <w:r>
        <w:rPr>
          <w:rFonts w:ascii="宋体" w:hAnsi="宋体" w:eastAsia="宋体"/>
          <w:color w:val="000000"/>
        </w:rPr>
        <w:t>公众网民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r>
        <w:rPr>
          <w:rFonts w:ascii="宋体" w:hAnsi="宋体" w:eastAsia="宋体"/>
          <w:color w:val="000000"/>
        </w:rPr>
        <w:t>：排第一位是</w:t>
      </w:r>
      <w:r>
        <w:rPr>
          <w:rFonts w:ascii="宋体" w:hAnsi="宋体" w:eastAsia="宋体" w:cs="宋体"/>
          <w:color w:val="000000"/>
        </w:rPr>
        <w:t>不知道去哪个平台可以办理（选择率70%）、第二位是没有这个业务（选择率30%）、第三位是不会使用（选择率30%）、第四位是不方便（选择率30%）。数据显示，不知道去哪个平台可以办理是网民不选择政府网上服务办理事项的主要原因。</w:t>
      </w:r>
      <w:r>
        <w:rPr>
          <w:rFonts w:ascii="宋体" w:hAnsi="宋体" w:eastAsia="宋体"/>
          <w:b/>
          <w:bCs/>
          <w:color w:val="000000"/>
        </w:rPr>
        <w:t>与全国数据相比，表示其他比例要低10.59个百分点，表示不知道去哪个平台可以办理比例要高10.17个百分点。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5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130</w:t>
      </w:r>
      <w:r>
        <w:rPr>
          <w:rFonts w:hint="eastAsia" w:ascii="宋体" w:hAnsi="宋体" w:eastAsia="宋体"/>
        </w:rPr>
        <w:fldChar w:fldCharType="end"/>
      </w:r>
      <w:bookmarkStart w:id="201" w:name="_Toc27582"/>
      <w:r>
        <w:rPr>
          <w:rFonts w:ascii="宋体" w:hAnsi="宋体" w:eastAsia="宋体"/>
          <w:color w:val="000000"/>
        </w:rPr>
        <w:t>：网民</w:t>
      </w:r>
      <w:r>
        <w:rPr>
          <w:rFonts w:hint="eastAsia" w:ascii="宋体" w:hAnsi="宋体" w:eastAsia="宋体"/>
          <w:color w:val="000000"/>
        </w:rPr>
        <w:t>对</w:t>
      </w:r>
      <w:r>
        <w:rPr>
          <w:rFonts w:ascii="宋体" w:hAnsi="宋体" w:eastAsia="宋体"/>
          <w:color w:val="000000"/>
        </w:rPr>
        <w:t>政府网上服务办理事项的</w:t>
      </w:r>
      <w:r>
        <w:rPr>
          <w:rFonts w:hint="eastAsia" w:ascii="宋体" w:hAnsi="宋体" w:eastAsia="宋体"/>
          <w:color w:val="000000"/>
        </w:rPr>
        <w:t>见解</w:t>
      </w:r>
      <w:bookmarkEnd w:id="201"/>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（图表数据来源：公众网民版专题7数字政府服务与治理能力提升专题第2.1题：您不选择政府网上服务办理事项的原因是？（多选））</w:t>
      </w:r>
      <w:r>
        <w:rPr>
          <w:sz w:val="24"/>
        </w:rPr>
        <w:t>（本题目答题16人）</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（3）政务服务事项全程网上办理实现情况</w:t>
      </w:r>
    </w:p>
    <w:p>
      <w:pPr>
        <w:rPr>
          <w:rFonts w:ascii="宋体" w:hAnsi="宋体" w:eastAsia="宋体"/>
          <w:b/>
          <w:bCs/>
          <w:color w:val="000000"/>
        </w:rPr>
      </w:pPr>
      <w:r>
        <w:rPr>
          <w:rFonts w:ascii="宋体" w:hAnsi="宋体" w:eastAsia="宋体"/>
          <w:color w:val="000000"/>
        </w:rPr>
        <w:t>政务服务事项全程网上办理实现情况：</w:t>
      </w:r>
      <w:r>
        <w:rPr>
          <w:rFonts w:ascii="宋体" w:hAnsi="宋体" w:eastAsia="宋体" w:cs="宋体"/>
          <w:color w:val="000000"/>
        </w:rPr>
        <w:t>13.04%网民表示全部实现，41.3%的网民表示较多实现，34.78%的网民表示一般，6.52%网民表示较少实现，4.35%网民表示全都没有实现。数据显示，</w:t>
      </w:r>
      <w:r>
        <w:rPr>
          <w:rFonts w:ascii="宋体" w:hAnsi="宋体" w:eastAsia="宋体"/>
          <w:color w:val="auto"/>
        </w:rPr>
        <w:t>五成</w:t>
      </w:r>
      <w:r>
        <w:rPr>
          <w:rFonts w:ascii="宋体" w:hAnsi="宋体" w:eastAsia="宋体"/>
          <w:color w:val="000000"/>
        </w:rPr>
        <w:t>以上（</w:t>
      </w:r>
      <w:r>
        <w:rPr>
          <w:rFonts w:ascii="宋体" w:hAnsi="宋体" w:eastAsia="宋体" w:cs="宋体"/>
          <w:color w:val="000000"/>
        </w:rPr>
        <w:t>54.34%）公众网民认为政务服务事项全程网上办理实现情况较好。</w:t>
      </w:r>
      <w:r>
        <w:rPr>
          <w:rFonts w:ascii="宋体" w:hAnsi="宋体" w:eastAsia="宋体"/>
          <w:b/>
          <w:bCs/>
          <w:color w:val="000000"/>
        </w:rPr>
        <w:t>与全国数据相比，表示较多实现比例要低3.52个百分点，表示一般比例要高4.92个百分点。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0" name="Drawing 1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Drawing 140" descr="Generated"/>
                    <pic:cNvPicPr>
                      <a:picLocks noChangeAspect="1"/>
                    </pic:cNvPicPr>
                  </pic:nvPicPr>
                  <pic:blipFill>
                    <a:blip r:embed="rId15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131</w:t>
      </w:r>
      <w:r>
        <w:rPr>
          <w:rFonts w:hint="eastAsia" w:ascii="宋体" w:hAnsi="宋体" w:eastAsia="宋体"/>
        </w:rPr>
        <w:fldChar w:fldCharType="end"/>
      </w:r>
      <w:bookmarkStart w:id="202" w:name="_Toc9710"/>
      <w:r>
        <w:rPr>
          <w:rFonts w:ascii="宋体" w:hAnsi="宋体" w:eastAsia="宋体"/>
          <w:color w:val="000000"/>
        </w:rPr>
        <w:t>：政务服务事项全程网上办理实现情况</w:t>
      </w:r>
      <w:bookmarkEnd w:id="202"/>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（图表数据来源：公众网民版专题7数字政府服务与治理能力提升专题第3题：您办理过的政务服务事项是否实现了全程网上办理？）</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（4）网民对实现政务服务“一网通”的建议</w:t>
      </w:r>
    </w:p>
    <w:p>
      <w:pPr>
        <w:rPr>
          <w:rFonts w:ascii="宋体" w:hAnsi="宋体" w:eastAsia="宋体"/>
          <w:b/>
          <w:bCs/>
          <w:color w:val="000000"/>
        </w:rPr>
      </w:pPr>
      <w:r>
        <w:rPr>
          <w:rFonts w:ascii="宋体" w:hAnsi="宋体" w:eastAsia="宋体"/>
          <w:color w:val="000000"/>
        </w:rPr>
        <w:t>公众网民对实现政府服务“一网通”的建议排序：排第一位是</w:t>
      </w:r>
      <w:r>
        <w:rPr>
          <w:rFonts w:ascii="宋体" w:hAnsi="宋体" w:eastAsia="宋体" w:cs="宋体"/>
          <w:color w:val="000000"/>
        </w:rPr>
        <w:t>提供统一操作指南，统一办理标准（选择率77.78%）、第二位是信息填报多表合一，各审批部门数据共享互认（选择率73.33%）、第三位是政务服务事项的业务共性数据应统一采集（选择率66.67%）、第四位是各部门并联审批，同步办理，限时办结（选择率62.22%），第五位是各类资格证件多证合一（选择率53.33%）。数据显示，提供统一操作指南，统一办理标准、信息填报多表合一，各审批部门数据共享互认、政务服务事项的业务共性数据应统一采集</w:t>
      </w:r>
      <w:r>
        <w:rPr>
          <w:rFonts w:ascii="宋体" w:hAnsi="宋体" w:eastAsia="宋体" w:cs="宋体"/>
          <w:color w:val="auto"/>
        </w:rPr>
        <w:t>是</w:t>
      </w:r>
      <w:r>
        <w:rPr>
          <w:rFonts w:ascii="宋体" w:hAnsi="宋体" w:eastAsia="宋体"/>
          <w:color w:val="auto"/>
        </w:rPr>
        <w:t>大多数网民的</w:t>
      </w:r>
      <w:r>
        <w:rPr>
          <w:rFonts w:ascii="宋体" w:hAnsi="宋体" w:eastAsia="宋体"/>
          <w:color w:val="000000"/>
        </w:rPr>
        <w:t>建议和诉求。</w:t>
      </w:r>
      <w:r>
        <w:rPr>
          <w:rFonts w:ascii="宋体" w:hAnsi="宋体" w:eastAsia="宋体"/>
          <w:b/>
          <w:bCs/>
          <w:color w:val="000000"/>
        </w:rPr>
        <w:t>与全国数据相比，表示其他比例要低2.61个百分点，表示提供统一操作指南，统一办理标准比例要高6.9个百分点。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1" name="Drawing 1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Drawing 141" descr="Generated"/>
                    <pic:cNvPicPr>
                      <a:picLocks noChangeAspect="1"/>
                    </pic:cNvPicPr>
                  </pic:nvPicPr>
                  <pic:blipFill>
                    <a:blip r:embed="rId1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132</w:t>
      </w:r>
      <w:r>
        <w:rPr>
          <w:rFonts w:hint="eastAsia" w:ascii="宋体" w:hAnsi="宋体" w:eastAsia="宋体"/>
        </w:rPr>
        <w:fldChar w:fldCharType="end"/>
      </w:r>
      <w:bookmarkStart w:id="203" w:name="_Toc25604"/>
      <w:r>
        <w:rPr>
          <w:rFonts w:ascii="宋体" w:hAnsi="宋体" w:eastAsia="宋体"/>
          <w:color w:val="000000"/>
        </w:rPr>
        <w:t>：网民对实现政务服务“一网通”的建议</w:t>
      </w:r>
      <w:bookmarkEnd w:id="203"/>
    </w:p>
    <w:p>
      <w:pPr>
        <w:ind w:firstLine="0" w:firstLineChars="0"/>
        <w:rPr>
          <w:rFonts w:ascii="宋体" w:hAnsi="宋体" w:eastAsia="宋体"/>
          <w:color w:val="000000"/>
        </w:rPr>
      </w:pPr>
      <w:r>
        <w:rPr>
          <w:rFonts w:ascii="宋体" w:hAnsi="宋体" w:eastAsia="宋体"/>
          <w:color w:val="000000"/>
        </w:rPr>
        <w:t>（图表数据来源：公众网民版专题7数字政府服务与治理能力提升专题第4题：您对实现政务服务“一网通”有什么建议？（多选））</w:t>
      </w:r>
    </w:p>
    <w:p>
      <w:pPr>
        <w:ind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（5）网民对政府网上服务便利性的评价</w:t>
      </w:r>
    </w:p>
    <w:p>
      <w:pPr>
        <w:rPr>
          <w:rFonts w:ascii="宋体" w:hAnsi="宋体" w:eastAsia="宋体"/>
          <w:b/>
          <w:bCs/>
          <w:color w:val="000000"/>
        </w:rPr>
      </w:pPr>
      <w:r>
        <w:rPr>
          <w:rFonts w:ascii="宋体" w:hAnsi="宋体" w:eastAsia="宋体"/>
          <w:color w:val="000000"/>
        </w:rPr>
        <w:t>公众网民对政府网上服务便利性的评价：</w:t>
      </w:r>
      <w:r>
        <w:rPr>
          <w:rFonts w:ascii="宋体" w:hAnsi="宋体" w:eastAsia="宋体" w:cs="宋体"/>
          <w:color w:val="000000"/>
        </w:rPr>
        <w:t>26.67%网民表示非常便利，46.67%的网民表示比较便利，17.78%的网民表示一般，6.67%网民认为比较不便利，2.22%网民表示非常不便利。数据显示，</w:t>
      </w:r>
      <w:r>
        <w:rPr>
          <w:rFonts w:ascii="宋体" w:hAnsi="宋体" w:eastAsia="宋体"/>
          <w:color w:val="auto"/>
        </w:rPr>
        <w:t>大部分</w:t>
      </w:r>
      <w:r>
        <w:rPr>
          <w:rFonts w:ascii="宋体" w:hAnsi="宋体" w:eastAsia="宋体"/>
          <w:color w:val="000000"/>
        </w:rPr>
        <w:t>（</w:t>
      </w:r>
      <w:r>
        <w:rPr>
          <w:rFonts w:ascii="宋体" w:hAnsi="宋体" w:eastAsia="宋体" w:cs="宋体"/>
          <w:color w:val="000000"/>
        </w:rPr>
        <w:t>73.34%）公众网民认为政府网上服务便利或非常便利。</w:t>
      </w:r>
      <w:r>
        <w:rPr>
          <w:rFonts w:ascii="宋体" w:hAnsi="宋体" w:eastAsia="宋体"/>
          <w:b/>
          <w:bCs/>
          <w:color w:val="000000"/>
        </w:rPr>
        <w:t>与全国数据相比，表示比较便利比例要低3.27个百分点，表示非常便利比例要高5.31个百分点。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2" name="Drawing 1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Drawing 142" descr="Generated"/>
                    <pic:cNvPicPr>
                      <a:picLocks noChangeAspect="1"/>
                    </pic:cNvPicPr>
                  </pic:nvPicPr>
                  <pic:blipFill>
                    <a:blip r:embed="rId1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133</w:t>
      </w:r>
      <w:r>
        <w:rPr>
          <w:rFonts w:hint="eastAsia" w:ascii="宋体" w:hAnsi="宋体" w:eastAsia="宋体"/>
        </w:rPr>
        <w:fldChar w:fldCharType="end"/>
      </w:r>
      <w:bookmarkStart w:id="204" w:name="_Toc10470"/>
      <w:r>
        <w:rPr>
          <w:rFonts w:ascii="宋体" w:hAnsi="宋体" w:eastAsia="宋体"/>
          <w:color w:val="000000"/>
        </w:rPr>
        <w:t>：网民对政府网上服务便利性的评价</w:t>
      </w:r>
      <w:bookmarkEnd w:id="204"/>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7数字政府服务与治理能力提升专题第5题：您认为现在的政府网上服务是否便利？）</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（5.1）网民对政府网上服务便利性需求</w:t>
      </w:r>
    </w:p>
    <w:p>
      <w:pPr>
        <w:rPr>
          <w:rFonts w:ascii="宋体" w:hAnsi="宋体" w:eastAsia="宋体"/>
          <w:color w:val="333333"/>
          <w:sz w:val="22"/>
          <w:szCs w:val="22"/>
        </w:rPr>
      </w:pPr>
      <w:r>
        <w:rPr>
          <w:rFonts w:ascii="宋体" w:hAnsi="宋体" w:eastAsia="宋体"/>
          <w:color w:val="000000"/>
        </w:rPr>
        <w:t>网民对政府网上服务便利性需求</w:t>
      </w:r>
      <w:r>
        <w:rPr>
          <w:rFonts w:hint="eastAsia" w:ascii="宋体" w:hAnsi="宋体" w:eastAsia="宋体"/>
          <w:color w:val="000000"/>
        </w:rPr>
        <w:t>为</w:t>
      </w:r>
      <w:r>
        <w:rPr>
          <w:rFonts w:ascii="宋体" w:hAnsi="宋体" w:eastAsia="宋体"/>
          <w:color w:val="000000"/>
        </w:rPr>
        <w:t>：排第一位是</w:t>
      </w:r>
      <w:r>
        <w:rPr>
          <w:rFonts w:ascii="宋体" w:hAnsi="宋体" w:eastAsia="宋体" w:cs="宋体"/>
          <w:color w:val="000000"/>
        </w:rPr>
        <w:t>资料提交（关注度66.67%）、第二位是结果反馈（关注度66.67%）、第三位是办理时效（关注度58.33%）、第四位是业务投诉（关注度50%），第五位是移动化应用（关注度50%）。数据显示，政府网上服务需要在资料提交、结果反馈、办理时效等方面进一步改善，以提高数字政府网上服务的便利性。</w:t>
      </w:r>
      <w:r>
        <w:rPr>
          <w:rFonts w:ascii="宋体" w:hAnsi="宋体" w:eastAsia="宋体"/>
          <w:b/>
          <w:bCs/>
          <w:color w:val="000000"/>
        </w:rPr>
        <w:t>与全国数据相比，表示信息公开比例要低17.41个百分点，表示资料提交比例要高14.14个百分点。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3" name="Drawing 1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rawing 143" descr="Generated"/>
                    <pic:cNvPicPr>
                      <a:picLocks noChangeAspect="1"/>
                    </pic:cNvPicPr>
                  </pic:nvPicPr>
                  <pic:blipFill>
                    <a:blip r:embed="rId1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134</w:t>
      </w:r>
      <w:r>
        <w:rPr>
          <w:rFonts w:hint="eastAsia" w:ascii="宋体" w:hAnsi="宋体" w:eastAsia="宋体"/>
        </w:rPr>
        <w:fldChar w:fldCharType="end"/>
      </w:r>
      <w:bookmarkStart w:id="205" w:name="_Toc12341"/>
      <w:r>
        <w:rPr>
          <w:rFonts w:ascii="宋体" w:hAnsi="宋体" w:eastAsia="宋体"/>
          <w:color w:val="000000"/>
        </w:rPr>
        <w:t>：网民对政府网上服务便利性需求</w:t>
      </w:r>
      <w:bookmarkEnd w:id="205"/>
    </w:p>
    <w:p>
      <w:pPr>
        <w:ind w:firstLine="0" w:firstLineChars="0"/>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7数字政府服务与治理能力提升专题第5.1题：您认为政府网上服务的便利性应在哪些方面加强？（多选））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（6）政府网上服务安全性的评价</w:t>
      </w:r>
    </w:p>
    <w:p>
      <w:pPr>
        <w:rPr>
          <w:rFonts w:ascii="宋体" w:hAnsi="宋体" w:eastAsia="宋体"/>
          <w:color w:val="333333"/>
          <w:sz w:val="22"/>
          <w:szCs w:val="22"/>
        </w:rPr>
      </w:pPr>
      <w:r>
        <w:rPr>
          <w:rFonts w:ascii="宋体" w:hAnsi="宋体" w:eastAsia="宋体"/>
          <w:color w:val="000000"/>
        </w:rPr>
        <w:t>公众网民对政府网上服务安全性的评价：</w:t>
      </w:r>
      <w:r>
        <w:rPr>
          <w:rFonts w:ascii="宋体" w:hAnsi="宋体" w:eastAsia="宋体" w:cs="宋体"/>
          <w:color w:val="000000"/>
        </w:rPr>
        <w:t>27.27%网民表示非常安全，50%的网民表示比较安全，20.45%的网民表示一般，2.27%网民认为比较不安全，0%网民表示非常不安全。数据显示，</w:t>
      </w:r>
      <w:r>
        <w:rPr>
          <w:rFonts w:ascii="宋体" w:hAnsi="宋体" w:eastAsia="宋体"/>
          <w:color w:val="auto"/>
        </w:rPr>
        <w:t>超过四分之三的（</w:t>
      </w:r>
      <w:r>
        <w:rPr>
          <w:rFonts w:ascii="宋体" w:hAnsi="宋体" w:eastAsia="宋体" w:cs="宋体"/>
          <w:color w:val="auto"/>
        </w:rPr>
        <w:t>77</w:t>
      </w:r>
      <w:r>
        <w:rPr>
          <w:rFonts w:ascii="宋体" w:hAnsi="宋体" w:eastAsia="宋体" w:cs="宋体"/>
          <w:color w:val="000000"/>
        </w:rPr>
        <w:t>.27%）公众网民认为政府网上服务比较安全或非常安全。</w:t>
      </w:r>
      <w:r>
        <w:rPr>
          <w:rFonts w:ascii="宋体" w:hAnsi="宋体" w:eastAsia="宋体"/>
          <w:b/>
          <w:bCs/>
          <w:color w:val="000000"/>
        </w:rPr>
        <w:t>与全国数据相比，表示比较安全比例要低4.13个百分点，表示非常安全比例要高3.89个百分点。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4" name="Drawing 1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rawing 144" descr="Generated"/>
                    <pic:cNvPicPr>
                      <a:picLocks noChangeAspect="1"/>
                    </pic:cNvPicPr>
                  </pic:nvPicPr>
                  <pic:blipFill>
                    <a:blip r:embed="rId16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135</w:t>
      </w:r>
      <w:r>
        <w:rPr>
          <w:rFonts w:hint="eastAsia" w:ascii="宋体" w:hAnsi="宋体" w:eastAsia="宋体"/>
        </w:rPr>
        <w:fldChar w:fldCharType="end"/>
      </w:r>
      <w:bookmarkStart w:id="206" w:name="_Toc24792"/>
      <w:r>
        <w:rPr>
          <w:rFonts w:ascii="宋体" w:hAnsi="宋体" w:eastAsia="宋体"/>
          <w:color w:val="000000"/>
        </w:rPr>
        <w:t>：政府网上服务安全性的评价</w:t>
      </w:r>
      <w:bookmarkEnd w:id="206"/>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7数字政府服务与治理能力提升专题第6题：您认为现在的政府网上服务是否安全？）</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（6.1）政府网上服务安全性需求痛点</w:t>
      </w:r>
    </w:p>
    <w:p>
      <w:pPr>
        <w:rPr>
          <w:rFonts w:ascii="宋体" w:hAnsi="宋体" w:eastAsia="宋体"/>
          <w:b/>
          <w:bCs/>
          <w:color w:val="000000"/>
        </w:rPr>
      </w:pPr>
      <w:r>
        <w:rPr>
          <w:rFonts w:ascii="宋体" w:hAnsi="宋体" w:eastAsia="宋体"/>
          <w:color w:val="000000"/>
        </w:rPr>
        <w:t>公众网民对政府网上服务安全性需求痛点排序：排第一位是</w:t>
      </w:r>
      <w:r>
        <w:rPr>
          <w:rFonts w:ascii="宋体" w:hAnsi="宋体" w:eastAsia="宋体" w:cs="宋体"/>
          <w:color w:val="000000"/>
        </w:rPr>
        <w:t>业务集中（关注度66.67%）、第二位是硬件集中（关注度44.44%）、第三位是数据集中（关注度44.44%）、第四位是个人信息泄露（关注度44.44%），第五位是运营机构人员管理（关注度11.11%）。数据显示，政府网上服务需要在个人信息保护、人员管理、业务协同、运维保障、数据安全等方面进一步改善，以提高数字政府网上服务的安全性。</w:t>
      </w:r>
      <w:r>
        <w:rPr>
          <w:rFonts w:ascii="宋体" w:hAnsi="宋体" w:eastAsia="宋体"/>
          <w:b/>
          <w:bCs/>
          <w:color w:val="000000"/>
        </w:rPr>
        <w:t>与全国数据相比，表示运营机构人员管理比例要低21.82个百分点，表示硬件集中比例要高29.19个百分点。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5" name="Drawing 1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Drawing 145" descr="Generated"/>
                    <pic:cNvPicPr>
                      <a:picLocks noChangeAspect="1"/>
                    </pic:cNvPicPr>
                  </pic:nvPicPr>
                  <pic:blipFill>
                    <a:blip r:embed="rId16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136</w:t>
      </w:r>
      <w:r>
        <w:rPr>
          <w:rFonts w:hint="eastAsia" w:ascii="宋体" w:hAnsi="宋体" w:eastAsia="宋体"/>
        </w:rPr>
        <w:fldChar w:fldCharType="end"/>
      </w:r>
      <w:bookmarkStart w:id="207" w:name="_Toc14520"/>
      <w:r>
        <w:rPr>
          <w:rFonts w:ascii="宋体" w:hAnsi="宋体" w:eastAsia="宋体"/>
          <w:color w:val="000000"/>
        </w:rPr>
        <w:t>：政府网上服务安全性需求痛点</w:t>
      </w:r>
      <w:bookmarkEnd w:id="207"/>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7数字政府服务与治理能力提升专题第6.1题：您认为政府网上服务在哪些方面安全问题比较多？（多选））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（6.2）容易发生信息泄露的服务领域</w:t>
      </w:r>
    </w:p>
    <w:p>
      <w:pPr>
        <w:rPr>
          <w:rFonts w:ascii="宋体" w:hAnsi="宋体" w:eastAsia="宋体"/>
          <w:b/>
          <w:bCs/>
          <w:color w:val="000000"/>
        </w:rPr>
      </w:pPr>
      <w:r>
        <w:rPr>
          <w:rFonts w:ascii="宋体" w:hAnsi="宋体" w:eastAsia="宋体"/>
          <w:color w:val="000000"/>
        </w:rPr>
        <w:t>公众网民认为容易发生信息泄露的服务领域：排第一位是</w:t>
      </w:r>
      <w:r>
        <w:rPr>
          <w:rFonts w:ascii="宋体" w:hAnsi="宋体" w:eastAsia="宋体" w:cs="宋体"/>
          <w:color w:val="000000"/>
        </w:rPr>
        <w:t>医疗（关注度100%）、第二位是交通（关注度75%）、第三位是教育（关注度75%）、第四位是住房（关注度75%），第五位是旅游（关注度75%），余下的是税务（75%），工商（75%）社保（50%），就业（50%）。数据显示，网民对医疗、交通、教育、住房等领域保护个人信息安全比较关注。</w:t>
      </w:r>
      <w:r>
        <w:rPr>
          <w:rFonts w:ascii="宋体" w:hAnsi="宋体" w:eastAsia="宋体"/>
          <w:b/>
          <w:bCs/>
          <w:color w:val="000000"/>
        </w:rPr>
        <w:t>与全国数据相比，表示其他比例要低16.47个百分点，表示社保比例要高2.99个百分点。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6" name="Drawing 1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Drawing 146" descr="Generated"/>
                    <pic:cNvPicPr>
                      <a:picLocks noChangeAspect="1"/>
                    </pic:cNvPicPr>
                  </pic:nvPicPr>
                  <pic:blipFill>
                    <a:blip r:embed="rId162"/>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137</w:t>
      </w:r>
      <w:r>
        <w:rPr>
          <w:rFonts w:hint="eastAsia" w:ascii="宋体" w:hAnsi="宋体" w:eastAsia="宋体"/>
        </w:rPr>
        <w:fldChar w:fldCharType="end"/>
      </w:r>
      <w:bookmarkStart w:id="208" w:name="_Toc9093"/>
      <w:r>
        <w:rPr>
          <w:rFonts w:ascii="宋体" w:hAnsi="宋体" w:eastAsia="宋体"/>
          <w:color w:val="000000"/>
        </w:rPr>
        <w:t>：容易发生信息泄露的服务领域</w:t>
      </w:r>
      <w:bookmarkEnd w:id="208"/>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7数字政府服务与治理能力提升专题第6.2题：您认为主要在哪些领域的服务容易发生信息泄露？（多选））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（7）政府监管部门提供的各种网络安全服务的满意度评价</w:t>
      </w:r>
    </w:p>
    <w:p>
      <w:pPr>
        <w:rPr>
          <w:rFonts w:ascii="宋体" w:hAnsi="宋体" w:eastAsia="宋体"/>
          <w:b/>
          <w:bCs/>
          <w:color w:val="000000"/>
        </w:rPr>
      </w:pPr>
      <w:r>
        <w:rPr>
          <w:rFonts w:ascii="宋体" w:hAnsi="宋体" w:eastAsia="宋体"/>
          <w:color w:val="000000"/>
        </w:rPr>
        <w:t>公众网民对政府监管部门提供的各种网络安全服务的满意度评价：排第一位</w:t>
      </w:r>
      <w:r>
        <w:rPr>
          <w:rFonts w:ascii="宋体" w:hAnsi="宋体" w:eastAsia="宋体" w:cs="宋体"/>
          <w:color w:val="000000"/>
        </w:rPr>
        <w:t>信息查询（选择率65.22%）、第二位是知识普及（选择率56.52%）、第三位是教育培训（选择率30.43%）、第四位是风险提示（选择率28.26%），第五位是协调处理（选择率26.09%）。数据显示网民对信息查询、知识普及服务满意度</w:t>
      </w:r>
      <w:r>
        <w:rPr>
          <w:rFonts w:ascii="宋体" w:hAnsi="宋体" w:eastAsia="宋体"/>
          <w:color w:val="auto"/>
        </w:rPr>
        <w:t>较高，对投诉处理、监督检查等服务满意</w:t>
      </w:r>
      <w:r>
        <w:rPr>
          <w:rFonts w:hint="eastAsia" w:ascii="宋体" w:hAnsi="宋体" w:eastAsia="宋体"/>
          <w:color w:val="auto"/>
        </w:rPr>
        <w:t>度</w:t>
      </w:r>
      <w:r>
        <w:rPr>
          <w:rFonts w:ascii="宋体" w:hAnsi="宋体" w:eastAsia="宋体"/>
          <w:color w:val="auto"/>
        </w:rPr>
        <w:t>一般。</w:t>
      </w:r>
      <w:r>
        <w:rPr>
          <w:rFonts w:ascii="宋体" w:hAnsi="宋体" w:eastAsia="宋体"/>
          <w:b/>
          <w:bCs/>
          <w:color w:val="auto"/>
        </w:rPr>
        <w:t>与</w:t>
      </w:r>
      <w:r>
        <w:rPr>
          <w:rFonts w:ascii="宋体" w:hAnsi="宋体" w:eastAsia="宋体"/>
          <w:b/>
          <w:bCs/>
          <w:color w:val="000000"/>
        </w:rPr>
        <w:t>全国数据相比，表示教育培训比例要低3.01个百分点，表示信息查询比例要高4.39个百分点。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7" name="Drawing 1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Drawing 147" descr="Generated"/>
                    <pic:cNvPicPr>
                      <a:picLocks noChangeAspect="1"/>
                    </pic:cNvPicPr>
                  </pic:nvPicPr>
                  <pic:blipFill>
                    <a:blip r:embed="rId163"/>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138</w:t>
      </w:r>
      <w:r>
        <w:rPr>
          <w:rFonts w:hint="eastAsia" w:ascii="宋体" w:hAnsi="宋体" w:eastAsia="宋体"/>
        </w:rPr>
        <w:fldChar w:fldCharType="end"/>
      </w:r>
      <w:bookmarkStart w:id="209" w:name="_Toc4180"/>
      <w:r>
        <w:rPr>
          <w:rFonts w:ascii="宋体" w:hAnsi="宋体" w:eastAsia="宋体"/>
          <w:color w:val="000000"/>
        </w:rPr>
        <w:t>：政府监管部门提供的各种网络安全服务的满意度评价</w:t>
      </w:r>
      <w:bookmarkEnd w:id="209"/>
    </w:p>
    <w:p>
      <w:pPr>
        <w:ind w:firstLine="0" w:firstLineChars="0"/>
        <w:jc w:val="left"/>
        <w:rPr>
          <w:rFonts w:ascii="宋体" w:hAnsi="宋体" w:eastAsia="宋体"/>
          <w:color w:val="333333"/>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w:t>
      </w:r>
      <w:r>
        <w:rPr>
          <w:rFonts w:ascii="宋体" w:hAnsi="宋体" w:eastAsia="宋体"/>
          <w:color w:val="333333"/>
        </w:rPr>
        <w:t>力提升专题第7题： 您对政府监管部门在网络安全方面提供的哪些服务比较满意？（多选））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（8）公众网民对政府部门或机构投诉热线的了解</w:t>
      </w:r>
    </w:p>
    <w:p>
      <w:pPr>
        <w:rPr>
          <w:rFonts w:ascii="宋体" w:hAnsi="宋体" w:eastAsia="宋体"/>
          <w:b/>
          <w:bCs/>
          <w:color w:val="000000"/>
        </w:rPr>
      </w:pPr>
      <w:r>
        <w:rPr>
          <w:rFonts w:ascii="宋体" w:hAnsi="宋体" w:eastAsia="宋体"/>
          <w:color w:val="000000"/>
        </w:rPr>
        <w:t>公众网民对政府部门或机构投诉热线的了解：排第一位的是</w:t>
      </w:r>
      <w:r>
        <w:rPr>
          <w:rFonts w:ascii="宋体" w:hAnsi="宋体" w:eastAsia="宋体" w:cs="宋体"/>
          <w:color w:val="000000"/>
        </w:rPr>
        <w:t>消费者投诉电话12315（选择率73.91%）；排第二位的是市长热线/政府热线12345（选择率54.35%）；排第三位的是铁路客户服务中心12306（选择率39.13%）；知道网信部门投诉电话12377的网民占30.43%。数据显示，网民对网络安全管理部门和机构的投诉热线有一定了解，但仍需普及推广。</w:t>
      </w:r>
      <w:r>
        <w:rPr>
          <w:rFonts w:ascii="宋体" w:hAnsi="宋体" w:eastAsia="宋体"/>
          <w:b/>
          <w:bCs/>
          <w:color w:val="000000"/>
        </w:rPr>
        <w:t>与全国数据相比，表示市长热线/政府热线12345比例要低13.03个百分点，表示旅游部门投诉电话12301比例要高1.91个百分点。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0" b="0"/>
            <wp:docPr id="148" name="Drawing 1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rawing 148" descr="Generated"/>
                    <pic:cNvPicPr>
                      <a:picLocks noChangeAspect="1"/>
                    </pic:cNvPicPr>
                  </pic:nvPicPr>
                  <pic:blipFill>
                    <a:blip r:embed="rId164"/>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139</w:t>
      </w:r>
      <w:r>
        <w:rPr>
          <w:rFonts w:hint="eastAsia" w:ascii="宋体" w:hAnsi="宋体" w:eastAsia="宋体"/>
        </w:rPr>
        <w:fldChar w:fldCharType="end"/>
      </w:r>
      <w:bookmarkStart w:id="210" w:name="_Toc13351"/>
      <w:r>
        <w:rPr>
          <w:rFonts w:ascii="宋体" w:hAnsi="宋体" w:eastAsia="宋体"/>
          <w:color w:val="000000"/>
        </w:rPr>
        <w:t>：公众网民对政府部门或机构投诉热线的了解</w:t>
      </w:r>
      <w:bookmarkEnd w:id="210"/>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7数字政府服务与治理能力提升专题第8题：您知道哪些政府部门或机构投诉热线？（多选））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（9）政府部门举报平台处理举报投诉的结果满意度评价</w:t>
      </w:r>
    </w:p>
    <w:p>
      <w:pPr>
        <w:rPr>
          <w:rFonts w:ascii="宋体" w:hAnsi="宋体" w:eastAsia="宋体"/>
          <w:b/>
          <w:bCs/>
          <w:color w:val="000000"/>
        </w:rPr>
      </w:pPr>
      <w:r>
        <w:rPr>
          <w:rFonts w:ascii="宋体" w:hAnsi="宋体" w:eastAsia="宋体"/>
          <w:color w:val="000000"/>
        </w:rPr>
        <w:t>公众网民对政府部门举报平台处理举报投诉的结果满意度评价：</w:t>
      </w:r>
      <w:r>
        <w:rPr>
          <w:rFonts w:ascii="宋体" w:hAnsi="宋体" w:eastAsia="宋体" w:cs="宋体"/>
          <w:color w:val="000000"/>
        </w:rPr>
        <w:t>13.04%公众网民表示非常满意；30.43%网民表示比较满意；23.91%网民表示一般；6.52%网民表示不满意；2.17%网民表示非常不满意，23.91%的网民表示不清楚，没有投诉过。数据显示对处理结果表示满意或非常满意的网民占43.47%，表示不满意或非常不满的只占8.69%，总体上评价是满意为主。</w:t>
      </w:r>
      <w:r>
        <w:rPr>
          <w:rFonts w:ascii="宋体" w:hAnsi="宋体" w:eastAsia="宋体"/>
          <w:b/>
          <w:bCs/>
          <w:color w:val="000000"/>
        </w:rPr>
        <w:t>与全国数据相比，表示非常满意比例要低1.68个百分点，表示不满意比例要高2.16个百分点。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49" name="Drawing 1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Drawing 149" descr="Generated"/>
                    <pic:cNvPicPr>
                      <a:picLocks noChangeAspect="1"/>
                    </pic:cNvPicPr>
                  </pic:nvPicPr>
                  <pic:blipFill>
                    <a:blip r:embed="rId165"/>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140</w:t>
      </w:r>
      <w:r>
        <w:rPr>
          <w:rFonts w:hint="eastAsia" w:ascii="宋体" w:hAnsi="宋体" w:eastAsia="宋体"/>
        </w:rPr>
        <w:fldChar w:fldCharType="end"/>
      </w:r>
      <w:bookmarkStart w:id="211" w:name="_Toc19541"/>
      <w:r>
        <w:rPr>
          <w:rFonts w:ascii="宋体" w:hAnsi="宋体" w:eastAsia="宋体"/>
          <w:color w:val="000000"/>
        </w:rPr>
        <w:t>：政府部门举报平台处理举报投诉的结果满意度评价</w:t>
      </w:r>
      <w:bookmarkEnd w:id="211"/>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7数字政府服务与治理能力提升专题第9题：您对相关政府部门举报平台处理举报投诉的结果满意吗？）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（10）政府提升治理能力的信息化工程成效的满意度评价</w:t>
      </w:r>
    </w:p>
    <w:p>
      <w:pPr>
        <w:rPr>
          <w:rFonts w:ascii="宋体" w:hAnsi="宋体" w:eastAsia="宋体"/>
          <w:b/>
          <w:bCs/>
          <w:color w:val="000000"/>
        </w:rPr>
      </w:pPr>
      <w:r>
        <w:rPr>
          <w:rFonts w:ascii="宋体" w:hAnsi="宋体" w:eastAsia="宋体"/>
          <w:color w:val="000000"/>
        </w:rPr>
        <w:t>公众网民对政府提升治理能力的信息化工程成效的满意度评价：</w:t>
      </w:r>
      <w:r>
        <w:rPr>
          <w:rFonts w:ascii="宋体" w:hAnsi="宋体" w:eastAsia="宋体" w:cs="宋体"/>
          <w:color w:val="000000"/>
        </w:rPr>
        <w:t>20%公众网民表示非常满意；42.22%网民表示比较满意；24.44%网民表示一般；4.44%网民表示不满意；2.22%网民表示非常不满意，6.67%的网民表示不了解。数据显示对政府提升治理能力的信息化工程成效表示满意或非常满意的网民占62.22%，表示不满意或非常不满的只占6.66%，总体上评价是满意的。</w:t>
      </w:r>
      <w:r>
        <w:rPr>
          <w:rFonts w:ascii="宋体" w:hAnsi="宋体" w:eastAsia="宋体"/>
          <w:b/>
          <w:bCs/>
          <w:color w:val="000000"/>
        </w:rPr>
        <w:t>与全国数据相比，表示一般比例要低4.62个百分点，表示非常满意比例要高4.2个百分点。</w:t>
      </w:r>
    </w:p>
    <w:p>
      <w:pPr>
        <w:spacing w:before="60" w:after="60" w:line="312" w:lineRule="auto"/>
        <w:ind w:firstLine="0" w:firstLineChars="0"/>
        <w:jc w:val="center"/>
        <w:rPr>
          <w:rFonts w:ascii="宋体" w:hAnsi="宋体" w:eastAsia="宋体"/>
          <w:color w:val="333333"/>
          <w:sz w:val="22"/>
          <w:szCs w:val="22"/>
        </w:rPr>
      </w:pPr>
      <w:r>
        <w:rPr>
          <w:rFonts w:ascii="宋体" w:hAnsi="宋体" w:eastAsia="宋体"/>
          <w:color w:val="333333"/>
          <w:sz w:val="22"/>
          <w:szCs w:val="22"/>
        </w:rPr>
        <w:drawing>
          <wp:inline distT="0" distB="0" distL="0" distR="0">
            <wp:extent cx="5095875" cy="3619500"/>
            <wp:effectExtent l="0" t="0" r="9525" b="0"/>
            <wp:docPr id="150" name="Drawing 1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Drawing 150" descr="Generated"/>
                    <pic:cNvPicPr>
                      <a:picLocks noChangeAspect="1"/>
                    </pic:cNvPicPr>
                  </pic:nvPicPr>
                  <pic:blipFill>
                    <a:blip r:embed="rId166"/>
                    <a:stretch>
                      <a:fillRect/>
                    </a:stretch>
                  </pic:blipFill>
                  <pic:spPr>
                    <a:xfrm>
                      <a:off x="0" y="0"/>
                      <a:ext cx="5095875" cy="3619500"/>
                    </a:xfrm>
                    <a:prstGeom prst="rect">
                      <a:avLst/>
                    </a:prstGeom>
                  </pic:spPr>
                </pic:pic>
              </a:graphicData>
            </a:graphic>
          </wp:inline>
        </w:drawing>
      </w:r>
    </w:p>
    <w:p>
      <w:pPr>
        <w:spacing w:before="60" w:after="60" w:line="312" w:lineRule="auto"/>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141</w:t>
      </w:r>
      <w:r>
        <w:rPr>
          <w:rFonts w:hint="eastAsia" w:ascii="宋体" w:hAnsi="宋体" w:eastAsia="宋体"/>
        </w:rPr>
        <w:fldChar w:fldCharType="end"/>
      </w:r>
      <w:bookmarkStart w:id="212" w:name="_Toc22589"/>
      <w:r>
        <w:rPr>
          <w:rFonts w:ascii="宋体" w:hAnsi="宋体" w:eastAsia="宋体"/>
          <w:color w:val="000000"/>
        </w:rPr>
        <w:t>：政府提升治理能力的信息化工程成效的满意度评价</w:t>
      </w:r>
      <w:bookmarkEnd w:id="212"/>
    </w:p>
    <w:p>
      <w:pPr>
        <w:ind w:firstLine="0" w:firstLineChars="0"/>
        <w:jc w:val="left"/>
        <w:rPr>
          <w:rFonts w:ascii="宋体" w:hAnsi="宋体" w:eastAsia="宋体"/>
          <w:color w:val="000000"/>
        </w:rPr>
      </w:pPr>
      <w:r>
        <w:rPr>
          <w:rFonts w:ascii="宋体" w:hAnsi="宋体" w:eastAsia="宋体"/>
          <w:color w:val="000000"/>
        </w:rPr>
        <w:t>（图表数据来源</w:t>
      </w:r>
      <w:r>
        <w:rPr>
          <w:rFonts w:ascii="宋体" w:hAnsi="宋体" w:eastAsia="宋体"/>
          <w:color w:val="333333"/>
        </w:rPr>
        <w:t>：公众网民版专题</w:t>
      </w:r>
      <w:r>
        <w:rPr>
          <w:rFonts w:ascii="宋体" w:hAnsi="宋体" w:eastAsia="宋体"/>
          <w:color w:val="000000"/>
        </w:rPr>
        <w:t>7数字政府服务与治理能力提升专题第10题：您对相关政府利用网络和信息技术提升治理能力的工程(如“智能交通”、“平安社区”、“智慧城市”等</w:t>
      </w:r>
      <w:r>
        <w:rPr>
          <w:rFonts w:hint="eastAsia" w:ascii="宋体" w:hAnsi="宋体" w:eastAsia="宋体"/>
          <w:color w:val="000000"/>
        </w:rPr>
        <w:t>）</w:t>
      </w:r>
      <w:r>
        <w:rPr>
          <w:rFonts w:ascii="宋体" w:hAnsi="宋体" w:eastAsia="宋体"/>
          <w:color w:val="000000"/>
        </w:rPr>
        <w:t>成效满意吗？）</w:t>
      </w:r>
    </w:p>
    <w:p>
      <w:pPr>
        <w:pStyle w:val="3"/>
        <w:rPr>
          <w:rFonts w:hint="eastAsia" w:ascii="宋体" w:hAnsi="宋体" w:eastAsia="宋体"/>
        </w:rPr>
      </w:pPr>
      <w:bookmarkStart w:id="213" w:name="_Toc31572"/>
      <w:r>
        <w:rPr>
          <w:rFonts w:hint="eastAsia"/>
          <w:lang w:val="en-US" w:eastAsia="zh-CN"/>
        </w:rPr>
        <w:t>4</w:t>
      </w:r>
      <w:r>
        <w:rPr>
          <w:rFonts w:hint="eastAsia"/>
        </w:rPr>
        <w:t>.8专题8：</w:t>
      </w:r>
      <w:r>
        <w:t>数字鸿沟</w:t>
      </w:r>
      <w:r>
        <w:rPr>
          <w:rFonts w:ascii="宋体" w:hAnsi="宋体" w:eastAsia="宋体"/>
        </w:rPr>
        <w:t>消除与乡村振兴</w:t>
      </w:r>
      <w:r>
        <w:rPr>
          <w:rFonts w:hint="eastAsia" w:ascii="宋体" w:hAnsi="宋体" w:eastAsia="宋体"/>
        </w:rPr>
        <w:t>专题</w:t>
      </w:r>
      <w:bookmarkEnd w:id="21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793</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（1）曾在乡村（县城以下）生活过的网民比例</w:t>
      </w:r>
    </w:p>
    <w:p>
      <w:pPr>
        <w:rPr>
          <w:rFonts w:ascii="宋体" w:hAnsi="宋体" w:eastAsia="宋体"/>
          <w:color w:val="000000"/>
        </w:rPr>
      </w:pPr>
      <w:r>
        <w:rPr>
          <w:rFonts w:ascii="宋体" w:hAnsi="宋体" w:eastAsia="宋体"/>
          <w:color w:val="000000"/>
        </w:rPr>
        <w:t>曾在乡村（县城以下）生活过的网民比例：</w:t>
      </w:r>
      <w:r>
        <w:rPr>
          <w:rFonts w:ascii="宋体" w:hAnsi="宋体" w:eastAsia="宋体" w:cs="宋体"/>
          <w:color w:val="000000"/>
        </w:rPr>
        <w:t>24.07%的网民一直在乡村生活，29.63%的网民经常在乡村生活，11.11%的</w:t>
      </w:r>
      <w:r>
        <w:rPr>
          <w:rFonts w:ascii="宋体" w:hAnsi="宋体" w:eastAsia="宋体" w:cs="宋体"/>
          <w:color w:val="auto"/>
        </w:rPr>
        <w:t>网民偶尔在乡村，18.52%的网民很少在乡村，16.67%的网民基本不在乡村。数据显示</w:t>
      </w:r>
      <w:r>
        <w:rPr>
          <w:rFonts w:hint="eastAsia" w:ascii="宋体" w:hAnsi="宋体" w:eastAsia="宋体" w:cs="宋体"/>
          <w:color w:val="auto"/>
          <w:lang w:val="en-US" w:eastAsia="zh-CN"/>
        </w:rPr>
        <w:t>超过</w:t>
      </w:r>
      <w:r>
        <w:rPr>
          <w:rFonts w:ascii="宋体" w:hAnsi="宋体" w:eastAsia="宋体"/>
          <w:color w:val="auto"/>
        </w:rPr>
        <w:t>六成（</w:t>
      </w:r>
      <w:r>
        <w:rPr>
          <w:rFonts w:ascii="宋体" w:hAnsi="宋体" w:eastAsia="宋体" w:cs="宋体"/>
          <w:color w:val="auto"/>
        </w:rPr>
        <w:t>64.</w:t>
      </w:r>
      <w:r>
        <w:rPr>
          <w:rFonts w:ascii="宋体" w:hAnsi="宋体" w:eastAsia="宋体" w:cs="宋体"/>
          <w:color w:val="000000"/>
        </w:rPr>
        <w:t>81%）网民有在乡村生活的经验。</w:t>
      </w:r>
      <w:r>
        <w:rPr>
          <w:rFonts w:ascii="宋体" w:hAnsi="宋体" w:eastAsia="宋体"/>
          <w:b/>
          <w:bCs/>
          <w:color w:val="000000"/>
        </w:rPr>
        <w:t>与全国数据相比，表示偶尔在乡村(每年10~20天以上)比例要低10.53个百分点，表示一直在乡村生活比例要高4.99个百分点。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1" name="Drawing 1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Drawing 151" descr="Generated"/>
                    <pic:cNvPicPr>
                      <a:picLocks noChangeAspect="1"/>
                    </pic:cNvPicPr>
                  </pic:nvPicPr>
                  <pic:blipFill>
                    <a:blip r:embed="rId1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142</w:t>
      </w:r>
      <w:r>
        <w:rPr>
          <w:rFonts w:hint="eastAsia" w:ascii="宋体" w:hAnsi="宋体" w:eastAsia="宋体"/>
        </w:rPr>
        <w:fldChar w:fldCharType="end"/>
      </w:r>
      <w:bookmarkStart w:id="214" w:name="_Toc10871"/>
      <w:r>
        <w:rPr>
          <w:rFonts w:hint="eastAsia" w:ascii="宋体" w:hAnsi="宋体" w:eastAsia="宋体"/>
          <w:color w:val="000000"/>
        </w:rPr>
        <w:t>：</w:t>
      </w:r>
      <w:r>
        <w:rPr>
          <w:rFonts w:ascii="宋体" w:hAnsi="宋体" w:eastAsia="宋体"/>
          <w:color w:val="000000"/>
        </w:rPr>
        <w:t>曾在乡村（县城以下）生活过的网民比例</w:t>
      </w:r>
      <w:bookmarkEnd w:id="214"/>
    </w:p>
    <w:p>
      <w:pPr>
        <w:ind w:firstLine="0" w:firstLineChars="0"/>
        <w:jc w:val="left"/>
        <w:rPr>
          <w:rFonts w:ascii="宋体" w:hAnsi="宋体" w:eastAsia="宋体"/>
          <w:color w:val="000000"/>
        </w:rPr>
      </w:pPr>
      <w:r>
        <w:rPr>
          <w:rFonts w:ascii="宋体" w:hAnsi="宋体" w:eastAsia="宋体"/>
          <w:color w:val="000000"/>
        </w:rPr>
        <w:t>（图表数据来源：公众网民版专题8数字鸿沟消除与乡村振兴专题第1题：您是否曾在乡村(县城以下)生活？）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（2）家中老人或近亲在乡村（县城以下）生活的比例</w:t>
      </w:r>
    </w:p>
    <w:p>
      <w:pPr>
        <w:rPr>
          <w:rFonts w:ascii="宋体" w:hAnsi="宋体" w:eastAsia="宋体"/>
          <w:color w:val="000000"/>
        </w:rPr>
      </w:pPr>
      <w:r>
        <w:rPr>
          <w:rFonts w:ascii="宋体" w:hAnsi="宋体" w:eastAsia="宋体"/>
          <w:color w:val="000000"/>
        </w:rPr>
        <w:t>家中老人或近亲在乡村（县城以下）生活的比例：</w:t>
      </w:r>
      <w:r>
        <w:rPr>
          <w:rFonts w:ascii="宋体" w:hAnsi="宋体" w:eastAsia="宋体" w:cs="宋体"/>
          <w:color w:val="000000"/>
        </w:rPr>
        <w:t>50%网民的家中老人或近亲一直在乡村生活，经常在乡村生活的占18.52%，偶尔在乡村的占9.26%，很少在乡村的占7.41%，基本不在乡村的占14.81%。数据显示</w:t>
      </w:r>
      <w:r>
        <w:rPr>
          <w:rFonts w:ascii="宋体" w:hAnsi="宋体" w:eastAsia="宋体"/>
          <w:color w:val="auto"/>
        </w:rPr>
        <w:t>近七成（</w:t>
      </w:r>
      <w:r>
        <w:rPr>
          <w:rFonts w:ascii="宋体" w:hAnsi="宋体" w:eastAsia="宋体" w:cs="宋体"/>
          <w:color w:val="auto"/>
        </w:rPr>
        <w:t>68.52</w:t>
      </w:r>
      <w:r>
        <w:rPr>
          <w:rFonts w:ascii="宋体" w:hAnsi="宋体" w:eastAsia="宋体" w:cs="宋体"/>
          <w:color w:val="000000"/>
        </w:rPr>
        <w:t>%）网民的家中老人或近亲一直或经常在乡村生活。</w:t>
      </w:r>
      <w:r>
        <w:rPr>
          <w:rFonts w:ascii="宋体" w:hAnsi="宋体" w:eastAsia="宋体"/>
          <w:b/>
          <w:bCs/>
          <w:color w:val="000000"/>
        </w:rPr>
        <w:t>与全国数据相比，表示经常在乡村生活比例要低1.17个百分点，表示一直在乡村生活比例要高2.74个百分点。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2" name="Drawing 1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Drawing 152" descr="Generated"/>
                    <pic:cNvPicPr>
                      <a:picLocks noChangeAspect="1"/>
                    </pic:cNvPicPr>
                  </pic:nvPicPr>
                  <pic:blipFill>
                    <a:blip r:embed="rId1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143</w:t>
      </w:r>
      <w:r>
        <w:rPr>
          <w:rFonts w:hint="eastAsia" w:ascii="宋体" w:hAnsi="宋体" w:eastAsia="宋体"/>
        </w:rPr>
        <w:fldChar w:fldCharType="end"/>
      </w:r>
      <w:bookmarkStart w:id="215" w:name="_Toc25802"/>
      <w:r>
        <w:rPr>
          <w:rFonts w:hint="eastAsia" w:ascii="宋体" w:hAnsi="宋体" w:eastAsia="宋体"/>
          <w:color w:val="000000"/>
        </w:rPr>
        <w:t>：</w:t>
      </w:r>
      <w:r>
        <w:rPr>
          <w:rFonts w:ascii="宋体" w:hAnsi="宋体" w:eastAsia="宋体"/>
          <w:color w:val="000000"/>
        </w:rPr>
        <w:t>家中老人或近亲在乡村（县城以下）生活的比例</w:t>
      </w:r>
      <w:bookmarkEnd w:id="215"/>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（图表数据来源：公众网民版专题8数字鸿沟消除与乡村振兴专题第2题：家里的老人或近亲是否在乡村(县城以下)生活？）</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（3）网民对家乡互联网安全状况满意度评价</w:t>
      </w:r>
    </w:p>
    <w:p>
      <w:pPr>
        <w:rPr>
          <w:rFonts w:ascii="宋体" w:hAnsi="宋体" w:eastAsia="宋体"/>
          <w:color w:val="000000"/>
        </w:rPr>
      </w:pPr>
      <w:r>
        <w:rPr>
          <w:rFonts w:ascii="宋体" w:hAnsi="宋体" w:eastAsia="宋体"/>
          <w:color w:val="000000"/>
        </w:rPr>
        <w:t>公众网民对家乡互联网安全状况满意度评价：</w:t>
      </w:r>
      <w:r>
        <w:rPr>
          <w:rFonts w:ascii="宋体" w:hAnsi="宋体" w:eastAsia="宋体" w:cs="宋体"/>
          <w:color w:val="000000"/>
        </w:rPr>
        <w:t>7.55%公众网民表示非常满意；45.28%网民表示满意；35.85%网民表示一般；9.43%网民表示不满意；1.89%网民表示非常不满意。数据显示网民对家乡互联网安全状况表示满意或非常满意的网民占52.83%，表示不满意或非常不满的占11.32%。数据显示乡村互联网安全状况满意程度</w:t>
      </w:r>
      <w:r>
        <w:rPr>
          <w:rFonts w:hint="eastAsia" w:ascii="宋体" w:hAnsi="宋体" w:eastAsia="宋体"/>
          <w:color w:val="auto"/>
          <w:lang w:val="en-US" w:eastAsia="zh-CN"/>
        </w:rPr>
        <w:t>中到好评</w:t>
      </w:r>
      <w:r>
        <w:rPr>
          <w:rFonts w:ascii="宋体" w:hAnsi="宋体" w:eastAsia="宋体"/>
          <w:color w:val="auto"/>
        </w:rPr>
        <w:t>。</w:t>
      </w:r>
      <w:r>
        <w:rPr>
          <w:rFonts w:ascii="宋体" w:hAnsi="宋体" w:eastAsia="宋体"/>
          <w:b/>
          <w:bCs/>
          <w:color w:val="auto"/>
        </w:rPr>
        <w:t>与全</w:t>
      </w:r>
      <w:r>
        <w:rPr>
          <w:rFonts w:ascii="宋体" w:hAnsi="宋体" w:eastAsia="宋体"/>
          <w:b/>
          <w:bCs/>
          <w:color w:val="000000"/>
        </w:rPr>
        <w:t>国数据相比，表示非常满意比例要低5.54个百分点，表示满意比例要高12.15个百分点。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3" name="Drawing 1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Drawing 153" descr="Generated"/>
                    <pic:cNvPicPr>
                      <a:picLocks noChangeAspect="1"/>
                    </pic:cNvPicPr>
                  </pic:nvPicPr>
                  <pic:blipFill>
                    <a:blip r:embed="rId1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144</w:t>
      </w:r>
      <w:r>
        <w:rPr>
          <w:rFonts w:hint="eastAsia" w:ascii="宋体" w:hAnsi="宋体" w:eastAsia="宋体"/>
        </w:rPr>
        <w:fldChar w:fldCharType="end"/>
      </w:r>
      <w:bookmarkStart w:id="216" w:name="_Toc25776"/>
      <w:r>
        <w:rPr>
          <w:rFonts w:hint="eastAsia" w:ascii="宋体" w:hAnsi="宋体" w:eastAsia="宋体"/>
          <w:color w:val="000000"/>
        </w:rPr>
        <w:t>：</w:t>
      </w:r>
      <w:r>
        <w:rPr>
          <w:rFonts w:ascii="宋体" w:hAnsi="宋体" w:eastAsia="宋体"/>
          <w:color w:val="000000"/>
        </w:rPr>
        <w:t>网民对家乡互联网安全状况满意度评价</w:t>
      </w:r>
      <w:bookmarkEnd w:id="216"/>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（图表数据来源：公众网民版专题8数字鸿沟消除与乡村振兴专题第3题：您对当前家乡互联网安全状况的满意程度？）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（4）乡村网络存在问题</w:t>
      </w:r>
    </w:p>
    <w:p>
      <w:pPr>
        <w:rPr>
          <w:rFonts w:ascii="宋体" w:hAnsi="宋体" w:eastAsia="宋体"/>
          <w:color w:val="000000"/>
        </w:rPr>
      </w:pPr>
      <w:r>
        <w:rPr>
          <w:rFonts w:ascii="宋体" w:hAnsi="宋体" w:eastAsia="宋体"/>
          <w:color w:val="000000"/>
        </w:rPr>
        <w:t>乡村网络问题排序：排第一位是</w:t>
      </w:r>
      <w:r>
        <w:rPr>
          <w:rFonts w:ascii="宋体" w:hAnsi="宋体" w:eastAsia="宋体" w:cs="宋体"/>
          <w:color w:val="000000"/>
        </w:rPr>
        <w:t>信号时好时坏，卡机，断线（选择率62.26%），排第二位是信号差，链接不了网络（选择率47.17%），第三位是网速慢，不能正常使用（选择率37.74%），第四位是经常出现网络配置错误，DNS出现问题（选择率16.98%），有16.98</w:t>
      </w:r>
      <w:r>
        <w:rPr>
          <w:rFonts w:ascii="宋体" w:hAnsi="宋体" w:eastAsia="宋体"/>
          <w:color w:val="000000"/>
        </w:rPr>
        <w:t>%网民认为乡村网络</w:t>
      </w:r>
      <w:r>
        <w:rPr>
          <w:rFonts w:ascii="宋体" w:hAnsi="宋体" w:eastAsia="宋体" w:cs="宋体"/>
          <w:color w:val="000000"/>
        </w:rPr>
        <w:t>没有问题，认为家乡移动网络通信未覆盖到、家乡宽带互联网络未覆盖到的比例分别15.09%、9.43%。数据显示信号时好时坏，卡机，断线、信号差，链接不了网络是网民反馈较多的乡村网络问题，仍有一定比例24.52</w:t>
      </w:r>
      <w:r>
        <w:rPr>
          <w:rFonts w:ascii="宋体" w:hAnsi="宋体" w:eastAsia="宋体"/>
          <w:color w:val="000000"/>
        </w:rPr>
        <w:t>%的乡村未能覆盖到移动通信或宽带互联网。</w:t>
      </w:r>
      <w:r>
        <w:rPr>
          <w:rFonts w:ascii="宋体" w:hAnsi="宋体" w:eastAsia="宋体"/>
          <w:b/>
          <w:bCs/>
          <w:color w:val="000000"/>
        </w:rPr>
        <w:t>与全国数据相比，表示经常出现网络配置错误，DNS出现问题比例要低4.42个百分点，表示信号差，链接不了网络比例要高9.72个百分点。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4" name="Drawing 1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Drawing 154" descr="Generated"/>
                    <pic:cNvPicPr>
                      <a:picLocks noChangeAspect="1"/>
                    </pic:cNvPicPr>
                  </pic:nvPicPr>
                  <pic:blipFill>
                    <a:blip r:embed="rId1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145</w:t>
      </w:r>
      <w:r>
        <w:rPr>
          <w:rFonts w:hint="eastAsia" w:ascii="宋体" w:hAnsi="宋体" w:eastAsia="宋体"/>
        </w:rPr>
        <w:fldChar w:fldCharType="end"/>
      </w:r>
      <w:bookmarkStart w:id="217" w:name="_Toc11550"/>
      <w:r>
        <w:rPr>
          <w:rFonts w:hint="eastAsia" w:ascii="宋体" w:hAnsi="宋体" w:eastAsia="宋体"/>
          <w:color w:val="000000"/>
        </w:rPr>
        <w:t>：</w:t>
      </w:r>
      <w:r>
        <w:rPr>
          <w:rFonts w:ascii="宋体" w:hAnsi="宋体" w:eastAsia="宋体"/>
          <w:color w:val="000000"/>
        </w:rPr>
        <w:t>乡村网络存在问题</w:t>
      </w:r>
      <w:bookmarkEnd w:id="217"/>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（图表数据来源：公众网民版专题8数字鸿沟消除与乡村振兴专题第4题：您觉得您家乡的网络有什么问题？（多选））</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（5）乡村网络应用渗透率</w:t>
      </w:r>
    </w:p>
    <w:p>
      <w:pPr>
        <w:rPr>
          <w:rFonts w:ascii="宋体" w:hAnsi="宋体" w:eastAsia="宋体"/>
          <w:color w:val="000000"/>
        </w:rPr>
      </w:pPr>
      <w:r>
        <w:rPr>
          <w:rFonts w:ascii="宋体" w:hAnsi="宋体" w:eastAsia="宋体"/>
          <w:color w:val="000000"/>
        </w:rPr>
        <w:t>乡村网络应用渗透率排序：排第一位是</w:t>
      </w:r>
      <w:r>
        <w:rPr>
          <w:rFonts w:ascii="宋体" w:hAnsi="宋体" w:eastAsia="宋体" w:cs="宋体"/>
          <w:color w:val="000000"/>
        </w:rPr>
        <w:t>社交平台(如微信、QQ等)（渗透率81.48%）、第二位是电商平台(如淘宝、京东等)（渗透率57.41%）、第三位是视频平台(如腾讯视频、爱奇艺等)（渗透率51.85%）、第四位是直播平台(如抖音、快手等)（渗透率46.3%），第五位是学习平台(如学习强国、腾讯课堂等)（选择率42.59%）</w:t>
      </w:r>
      <w:r>
        <w:rPr>
          <w:rFonts w:hint="eastAsia" w:ascii="宋体" w:hAnsi="宋体" w:eastAsia="宋体"/>
          <w:color w:val="000000"/>
        </w:rPr>
        <w:t>。</w:t>
      </w:r>
      <w:r>
        <w:rPr>
          <w:rFonts w:ascii="宋体" w:hAnsi="宋体" w:eastAsia="宋体"/>
          <w:color w:val="000000"/>
        </w:rPr>
        <w:t>其它还有是</w:t>
      </w:r>
      <w:r>
        <w:rPr>
          <w:rFonts w:ascii="宋体" w:hAnsi="宋体" w:eastAsia="宋体" w:cs="宋体"/>
          <w:color w:val="000000"/>
        </w:rPr>
        <w:t>新闻平台(如腾讯新闻、头条等)（40.74%），游戏平台(如腾讯游戏、网易游戏等)（38.89%），生活平台(如货拉拉、美团等)（22.22%）。数据显示社交平台(如微信、QQ等)、电商平台(如淘宝、京东等)、视频平台(如腾讯视频、爱奇艺等)、直播平台(如抖音、快手等)是乡村上网的主要应用，渗透率</w:t>
      </w:r>
      <w:r>
        <w:rPr>
          <w:rFonts w:ascii="宋体" w:hAnsi="宋体" w:eastAsia="宋体" w:cs="宋体"/>
          <w:color w:val="auto"/>
        </w:rPr>
        <w:t>均</w:t>
      </w:r>
      <w:r>
        <w:rPr>
          <w:rFonts w:ascii="宋体" w:hAnsi="宋体" w:eastAsia="宋体"/>
          <w:color w:val="auto"/>
        </w:rPr>
        <w:t>超半数。</w:t>
      </w:r>
      <w:r>
        <w:rPr>
          <w:rFonts w:ascii="宋体" w:hAnsi="宋体" w:eastAsia="宋体"/>
          <w:b/>
          <w:bCs/>
          <w:color w:val="auto"/>
        </w:rPr>
        <w:t>与</w:t>
      </w:r>
      <w:r>
        <w:rPr>
          <w:rFonts w:ascii="宋体" w:hAnsi="宋体" w:eastAsia="宋体"/>
          <w:b/>
          <w:bCs/>
          <w:color w:val="000000"/>
        </w:rPr>
        <w:t>全国数据相比，表示社交平台(如微信、QQ等)比例要低3.36个百分点，表示学习平台(如学习强国、腾讯课堂等)比例要高2.75个百分点。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5" name="Drawing 1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Drawing 155" descr="Generated"/>
                    <pic:cNvPicPr>
                      <a:picLocks noChangeAspect="1"/>
                    </pic:cNvPicPr>
                  </pic:nvPicPr>
                  <pic:blipFill>
                    <a:blip r:embed="rId17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146</w:t>
      </w:r>
      <w:r>
        <w:rPr>
          <w:rFonts w:hint="eastAsia" w:ascii="宋体" w:hAnsi="宋体" w:eastAsia="宋体"/>
        </w:rPr>
        <w:fldChar w:fldCharType="end"/>
      </w:r>
      <w:bookmarkStart w:id="218" w:name="_Toc32618"/>
      <w:r>
        <w:rPr>
          <w:rFonts w:hint="eastAsia" w:ascii="宋体" w:hAnsi="宋体" w:eastAsia="宋体"/>
          <w:color w:val="000000"/>
        </w:rPr>
        <w:t>：</w:t>
      </w:r>
      <w:r>
        <w:rPr>
          <w:rFonts w:ascii="宋体" w:hAnsi="宋体" w:eastAsia="宋体"/>
          <w:color w:val="000000"/>
        </w:rPr>
        <w:t>乡村网络应用渗透率</w:t>
      </w:r>
      <w:bookmarkEnd w:id="21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（图表数据来源：公众网民版专题8数字鸿沟消除与乡村振兴专题第5题：在乡村上网通常使用哪些应用?（多选））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（6）乡村网络应用使用障碍情况</w:t>
      </w:r>
    </w:p>
    <w:p>
      <w:pPr>
        <w:rPr>
          <w:rFonts w:ascii="宋体" w:hAnsi="宋体" w:eastAsia="宋体"/>
          <w:color w:val="000000"/>
        </w:rPr>
      </w:pPr>
      <w:r>
        <w:rPr>
          <w:rFonts w:ascii="宋体" w:hAnsi="宋体" w:eastAsia="宋体"/>
          <w:color w:val="000000"/>
        </w:rPr>
        <w:t>农村生活网络应用障碍：排第一位是</w:t>
      </w:r>
      <w:r>
        <w:rPr>
          <w:rFonts w:ascii="宋体" w:hAnsi="宋体" w:eastAsia="宋体" w:cs="宋体"/>
          <w:color w:val="000000"/>
        </w:rPr>
        <w:t>物流网络覆盖不到（关注度64.81%）、第二位是网络速度太慢体验不好（关注度62.96%）、第三位是网络流量费用太贵（关注度42.59%）、第四位是APP不会使用（关注度37.04%），第五位是身份认证手续繁琐（关注度35.19%）等。数据显示网民认为物流网络覆盖不到、网络速度太慢体验不好、网络流量费用太贵是农村生活中网络应用上的主要障碍。</w:t>
      </w:r>
      <w:r>
        <w:rPr>
          <w:rFonts w:ascii="宋体" w:hAnsi="宋体" w:eastAsia="宋体"/>
          <w:b/>
          <w:bCs/>
          <w:color w:val="000000"/>
        </w:rPr>
        <w:t>与全国数据相比，表示其他比例要低5.38个百分点，表示物流网络覆盖不到比例要高8.78个百分点。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6" name="Drawing 1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Drawing 156" descr="Generated"/>
                    <pic:cNvPicPr>
                      <a:picLocks noChangeAspect="1"/>
                    </pic:cNvPicPr>
                  </pic:nvPicPr>
                  <pic:blipFill>
                    <a:blip r:embed="rId1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147</w:t>
      </w:r>
      <w:r>
        <w:rPr>
          <w:rFonts w:hint="eastAsia" w:ascii="宋体" w:hAnsi="宋体" w:eastAsia="宋体"/>
        </w:rPr>
        <w:fldChar w:fldCharType="end"/>
      </w:r>
      <w:bookmarkStart w:id="219" w:name="_Toc9348"/>
      <w:r>
        <w:rPr>
          <w:rFonts w:hint="eastAsia" w:ascii="宋体" w:hAnsi="宋体" w:eastAsia="宋体"/>
          <w:color w:val="000000"/>
        </w:rPr>
        <w:t>：</w:t>
      </w:r>
      <w:r>
        <w:rPr>
          <w:rFonts w:ascii="宋体" w:hAnsi="宋体" w:eastAsia="宋体"/>
          <w:color w:val="000000"/>
        </w:rPr>
        <w:t>乡村网络应用使用障碍情况</w:t>
      </w:r>
      <w:bookmarkEnd w:id="21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（图表数据来源：公众网民版专题8数字鸿沟消除与乡村振兴专题第6题：您认为在农村生活存在哪些网络应用上的障碍？（多选））</w:t>
      </w:r>
    </w:p>
    <w:p>
      <w:pPr>
        <w:ind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（7）乡村居民在适应数字化生活中的顾虑 </w:t>
      </w:r>
    </w:p>
    <w:p>
      <w:pPr>
        <w:rPr>
          <w:rFonts w:ascii="宋体" w:hAnsi="宋体" w:eastAsia="宋体"/>
          <w:color w:val="000000"/>
        </w:rPr>
      </w:pPr>
      <w:r>
        <w:rPr>
          <w:rFonts w:ascii="宋体" w:hAnsi="宋体" w:eastAsia="宋体"/>
          <w:color w:val="000000"/>
        </w:rPr>
        <w:t>公众网民认为乡村居民在适应数字化生活中的顾虑排序：排第一位是</w:t>
      </w:r>
      <w:r>
        <w:rPr>
          <w:rFonts w:ascii="宋体" w:hAnsi="宋体" w:eastAsia="宋体" w:cs="宋体"/>
          <w:color w:val="000000"/>
        </w:rPr>
        <w:t>对移动支付方式不熟悉，担心被错扣钱（选择率72.22%）、第二位是网络信息真假难辨，容易上当（选择率68.52%）、第三位是不会查找网上信息，发挥不了智能手机的作用（选择率46.3%）、第四位是移动应用要注册，太麻烦（选择率33.33%），第五位是上网费用不好控制，很容易就超支（选择率25.93%）等。数据显示对移动支付方式不熟悉，担心被错扣钱、网络信息真假难辨，容易上当、不会查找网上信息，发挥不了智能手机的作用是乡村居民在适应数字化生活中主要的顾虑。</w:t>
      </w:r>
      <w:r>
        <w:rPr>
          <w:rFonts w:ascii="宋体" w:hAnsi="宋体" w:eastAsia="宋体"/>
          <w:b/>
          <w:bCs/>
          <w:color w:val="000000"/>
        </w:rPr>
        <w:t>与全国数据相比，表示移动应用使用太复杂，没有人教，记不住比例要低2.77个百分点，表示对移动支付方式不熟悉，担心被错扣钱比例要高9.27个百分点。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7" name="Drawing 1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Drawing 157" descr="Generated"/>
                    <pic:cNvPicPr>
                      <a:picLocks noChangeAspect="1"/>
                    </pic:cNvPicPr>
                  </pic:nvPicPr>
                  <pic:blipFill>
                    <a:blip r:embed="rId1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148</w:t>
      </w:r>
      <w:r>
        <w:rPr>
          <w:rFonts w:hint="eastAsia" w:ascii="宋体" w:hAnsi="宋体" w:eastAsia="宋体"/>
        </w:rPr>
        <w:fldChar w:fldCharType="end"/>
      </w:r>
      <w:bookmarkStart w:id="220" w:name="_Toc12513"/>
      <w:r>
        <w:rPr>
          <w:rFonts w:hint="eastAsia" w:ascii="宋体" w:hAnsi="宋体" w:eastAsia="宋体"/>
          <w:color w:val="000000"/>
        </w:rPr>
        <w:t>：</w:t>
      </w:r>
      <w:r>
        <w:rPr>
          <w:rFonts w:ascii="宋体" w:hAnsi="宋体" w:eastAsia="宋体"/>
          <w:color w:val="000000"/>
        </w:rPr>
        <w:t>乡村居民在适应数字化生活中的顾虑</w:t>
      </w:r>
      <w:bookmarkEnd w:id="220"/>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（图表数据来源：公众网民版专题8数字鸿沟消除与乡村振兴专题第7题：您觉得乡村的人在适应数字化生活中主要担心什么？（多选））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（8）网络应用使用障碍对乡村居民生活的影响程度</w:t>
      </w:r>
    </w:p>
    <w:p>
      <w:pPr>
        <w:rPr>
          <w:rFonts w:ascii="宋体" w:hAnsi="宋体" w:eastAsia="宋体"/>
          <w:color w:val="000000"/>
        </w:rPr>
      </w:pPr>
      <w:r>
        <w:rPr>
          <w:rFonts w:ascii="宋体" w:hAnsi="宋体" w:eastAsia="宋体"/>
          <w:color w:val="000000"/>
        </w:rPr>
        <w:t>网络应用上的障碍对乡村居民生活的影响程度：</w:t>
      </w:r>
      <w:r>
        <w:rPr>
          <w:rFonts w:ascii="宋体" w:hAnsi="宋体" w:eastAsia="宋体" w:cs="宋体"/>
          <w:color w:val="000000"/>
        </w:rPr>
        <w:t>7.55%公众网民表示影响非常大；60.38%网民表示影响比较大；28.3%网民表示影响一般；3.77%网民表示影响比较小；0%网民表示没有影响。数据显示67.93%网民对认为网络应用上的障碍对乡村居民的生活带来了较大影响，表示影响比较小或没有影响的只占3.77%。</w:t>
      </w:r>
      <w:r>
        <w:rPr>
          <w:rFonts w:ascii="宋体" w:hAnsi="宋体" w:eastAsia="宋体"/>
          <w:b/>
          <w:bCs/>
          <w:color w:val="000000"/>
        </w:rPr>
        <w:t>相较于全省数据，影响比较大的占比高了20.6个百分点。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58" name="Drawing 1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rawing 158" descr="Generated"/>
                    <pic:cNvPicPr>
                      <a:picLocks noChangeAspect="1"/>
                    </pic:cNvPicPr>
                  </pic:nvPicPr>
                  <pic:blipFill>
                    <a:blip r:embed="rId1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149</w:t>
      </w:r>
      <w:r>
        <w:rPr>
          <w:rFonts w:hint="eastAsia" w:ascii="宋体" w:hAnsi="宋体" w:eastAsia="宋体"/>
        </w:rPr>
        <w:fldChar w:fldCharType="end"/>
      </w:r>
      <w:bookmarkStart w:id="221" w:name="_Toc8388"/>
      <w:r>
        <w:rPr>
          <w:rFonts w:hint="eastAsia" w:ascii="宋体" w:hAnsi="宋体" w:eastAsia="宋体"/>
          <w:color w:val="000000"/>
        </w:rPr>
        <w:t>：</w:t>
      </w:r>
      <w:r>
        <w:rPr>
          <w:rFonts w:ascii="宋体" w:hAnsi="宋体" w:eastAsia="宋体"/>
          <w:color w:val="000000"/>
        </w:rPr>
        <w:t>网络应用使用障碍对乡村居民生活的影响程度</w:t>
      </w:r>
      <w:bookmarkEnd w:id="221"/>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（图表数据来源：公众网民版专题8数字鸿沟消除与乡村振兴专题第8题：您认为目前网络应用上的障碍对乡村的人的生活影响大吗？）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（9）互联网应用对乡村经济发展的推动效果评价</w:t>
      </w:r>
    </w:p>
    <w:p>
      <w:pPr>
        <w:rPr>
          <w:rFonts w:ascii="宋体" w:hAnsi="宋体" w:eastAsia="宋体"/>
          <w:color w:val="000000"/>
        </w:rPr>
      </w:pPr>
      <w:r>
        <w:rPr>
          <w:rFonts w:ascii="宋体" w:hAnsi="宋体" w:eastAsia="宋体"/>
          <w:color w:val="000000"/>
        </w:rPr>
        <w:t>互联网应用对乡村经济发展的推动效果评价：</w:t>
      </w:r>
      <w:r>
        <w:rPr>
          <w:rFonts w:ascii="宋体" w:hAnsi="宋体" w:eastAsia="宋体" w:cs="宋体"/>
          <w:color w:val="000000"/>
        </w:rPr>
        <w:t>24.53%公众网民表示影响非常大；50.94%网民表示影响比较大；22.64%网民表示影响一般；1.89%网民表示影响比较小；0%网民表示没有影响。数据显</w:t>
      </w:r>
      <w:r>
        <w:rPr>
          <w:rFonts w:ascii="宋体" w:hAnsi="宋体" w:eastAsia="宋体" w:cs="宋体"/>
          <w:color w:val="auto"/>
        </w:rPr>
        <w:t>示</w:t>
      </w:r>
      <w:r>
        <w:rPr>
          <w:rFonts w:ascii="宋体" w:hAnsi="宋体" w:eastAsia="宋体"/>
          <w:color w:val="auto"/>
        </w:rPr>
        <w:t>绝大多数（</w:t>
      </w:r>
      <w:r>
        <w:rPr>
          <w:rFonts w:ascii="宋体" w:hAnsi="宋体" w:eastAsia="宋体" w:cs="宋体"/>
          <w:color w:val="auto"/>
        </w:rPr>
        <w:t>7</w:t>
      </w:r>
      <w:r>
        <w:rPr>
          <w:rFonts w:ascii="宋体" w:hAnsi="宋体" w:eastAsia="宋体" w:cs="宋体"/>
          <w:color w:val="000000"/>
        </w:rPr>
        <w:t>5.47%）网民对认为互联网应用对推动乡村经济发展带来了较大影响，表示影响比较小或没有影响的只占1.89%，总体上肯定了互联网应用对乡村经济发展的推动效果。</w:t>
      </w:r>
      <w:r>
        <w:rPr>
          <w:rFonts w:ascii="宋体" w:hAnsi="宋体" w:eastAsia="宋体"/>
          <w:b/>
          <w:bCs/>
          <w:color w:val="000000"/>
        </w:rPr>
        <w:t>与全国数据相比，表示影响非常大比例要低3.12个百分点，表示影响比较大比例要高6.74个百分点。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59" name="Drawing 1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Drawing 159" descr="Generated"/>
                    <pic:cNvPicPr>
                      <a:picLocks noChangeAspect="1"/>
                    </pic:cNvPicPr>
                  </pic:nvPicPr>
                  <pic:blipFill>
                    <a:blip r:embed="rId1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150</w:t>
      </w:r>
      <w:r>
        <w:rPr>
          <w:rFonts w:hint="eastAsia" w:ascii="宋体" w:hAnsi="宋体" w:eastAsia="宋体"/>
        </w:rPr>
        <w:fldChar w:fldCharType="end"/>
      </w:r>
      <w:bookmarkStart w:id="222" w:name="_Toc22476"/>
      <w:r>
        <w:rPr>
          <w:rFonts w:hint="eastAsia" w:ascii="宋体" w:hAnsi="宋体" w:eastAsia="宋体"/>
          <w:color w:val="000000"/>
        </w:rPr>
        <w:t>：</w:t>
      </w:r>
      <w:r>
        <w:rPr>
          <w:rFonts w:ascii="宋体" w:hAnsi="宋体" w:eastAsia="宋体"/>
          <w:color w:val="000000"/>
        </w:rPr>
        <w:t>互联网应用对乡村经济发展的推动效果评价</w:t>
      </w:r>
      <w:bookmarkEnd w:id="222"/>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（图表数据来源：公众网民版专题8数字鸿沟消除与乡村振兴专题第9题：您认为互联网应用对乡村经济发展的推动效果如何？）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（10）乡村发展变化情况评价</w:t>
      </w:r>
    </w:p>
    <w:p>
      <w:pPr>
        <w:rPr>
          <w:rFonts w:ascii="宋体" w:hAnsi="宋体" w:eastAsia="宋体"/>
          <w:color w:val="000000"/>
        </w:rPr>
      </w:pPr>
      <w:r>
        <w:rPr>
          <w:rFonts w:ascii="宋体" w:hAnsi="宋体" w:eastAsia="宋体"/>
          <w:color w:val="000000"/>
        </w:rPr>
        <w:t>公众网民对随着乡村振兴政策的实施，乡村发展变化情况评价：</w:t>
      </w:r>
      <w:r>
        <w:rPr>
          <w:rFonts w:ascii="宋体" w:hAnsi="宋体" w:eastAsia="宋体" w:cs="宋体"/>
          <w:color w:val="000000"/>
        </w:rPr>
        <w:t>24.07%公众网民表示变化非常大；40.74%网民表示变化较大</w:t>
      </w:r>
      <w:r>
        <w:rPr>
          <w:rFonts w:ascii="宋体" w:hAnsi="宋体" w:eastAsia="宋体" w:cs="宋体"/>
          <w:color w:val="auto"/>
        </w:rPr>
        <w:t>；31.48%网民表示变化一般；3.7%网民表示变化较小；0%网民表示没有变化。数据显示</w:t>
      </w:r>
      <w:r>
        <w:rPr>
          <w:rFonts w:ascii="宋体" w:hAnsi="宋体" w:eastAsia="宋体"/>
          <w:color w:val="auto"/>
        </w:rPr>
        <w:t>大多数（</w:t>
      </w:r>
      <w:r>
        <w:rPr>
          <w:rFonts w:ascii="宋体" w:hAnsi="宋体" w:eastAsia="宋体" w:cs="宋体"/>
          <w:color w:val="auto"/>
        </w:rPr>
        <w:t>64.</w:t>
      </w:r>
      <w:r>
        <w:rPr>
          <w:rFonts w:ascii="宋体" w:hAnsi="宋体" w:eastAsia="宋体" w:cs="宋体"/>
          <w:color w:val="000000"/>
        </w:rPr>
        <w:t>81%）网民认为乡村振兴政策的实施给乡村发展带来了较大变化。</w:t>
      </w:r>
      <w:r>
        <w:rPr>
          <w:rFonts w:ascii="宋体" w:hAnsi="宋体" w:eastAsia="宋体"/>
          <w:b/>
          <w:bCs/>
          <w:color w:val="000000"/>
        </w:rPr>
        <w:t>与全国数据相比，表示较大比例要低1.36个百分点，表示非常大比例要高2.98个百分点。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9525" b="0"/>
            <wp:docPr id="160" name="Drawing 1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rawing 160" descr="Generated"/>
                    <pic:cNvPicPr>
                      <a:picLocks noChangeAspect="1"/>
                    </pic:cNvPicPr>
                  </pic:nvPicPr>
                  <pic:blipFill>
                    <a:blip r:embed="rId17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151</w:t>
      </w:r>
      <w:r>
        <w:rPr>
          <w:rFonts w:hint="eastAsia" w:ascii="宋体" w:hAnsi="宋体" w:eastAsia="宋体"/>
        </w:rPr>
        <w:fldChar w:fldCharType="end"/>
      </w:r>
      <w:bookmarkStart w:id="223" w:name="_Toc9708"/>
      <w:r>
        <w:rPr>
          <w:rFonts w:hint="eastAsia" w:ascii="宋体" w:hAnsi="宋体" w:eastAsia="宋体"/>
          <w:color w:val="000000"/>
        </w:rPr>
        <w:t>：</w:t>
      </w:r>
      <w:r>
        <w:rPr>
          <w:rFonts w:ascii="宋体" w:hAnsi="宋体" w:eastAsia="宋体"/>
          <w:color w:val="000000"/>
        </w:rPr>
        <w:t>乡村发展变化情况评价</w:t>
      </w:r>
      <w:bookmarkEnd w:id="223"/>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（图表数据来源：公众网民版专题8数字鸿沟消除与乡村振兴专题第10题：随着乡村振兴政策的实施，您觉得今年乡村发展变化如何？）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（11）乡村振兴措施带来的变化</w:t>
      </w:r>
    </w:p>
    <w:p>
      <w:pPr>
        <w:rPr>
          <w:rFonts w:ascii="宋体" w:hAnsi="宋体" w:eastAsia="宋体"/>
          <w:color w:val="000000"/>
        </w:rPr>
      </w:pPr>
      <w:r>
        <w:rPr>
          <w:rFonts w:ascii="宋体" w:hAnsi="宋体" w:eastAsia="宋体"/>
          <w:color w:val="000000"/>
        </w:rPr>
        <w:t>公众网民认为乡村振兴带来的变化：排第一位是</w:t>
      </w:r>
      <w:r>
        <w:rPr>
          <w:rFonts w:ascii="宋体" w:hAnsi="宋体" w:eastAsia="宋体" w:cs="宋体"/>
          <w:color w:val="000000"/>
        </w:rPr>
        <w:t>乡村新兴产业发展，农民收入增加（选择率62.96%），第二位是乡村生态环境条件改善（选择率62.96%），第三位是乡村文化娱乐设施改善（选择率59.26%）</w:t>
      </w:r>
      <w:r>
        <w:rPr>
          <w:rFonts w:hint="eastAsia" w:ascii="宋体" w:hAnsi="宋体" w:eastAsia="宋体"/>
          <w:color w:val="000000"/>
          <w:lang w:eastAsia="zh-CN"/>
        </w:rPr>
        <w:t>，</w:t>
      </w:r>
      <w:r>
        <w:rPr>
          <w:rFonts w:ascii="宋体" w:hAnsi="宋体" w:eastAsia="宋体"/>
          <w:color w:val="000000"/>
        </w:rPr>
        <w:t>第四位是</w:t>
      </w:r>
      <w:r>
        <w:rPr>
          <w:rFonts w:ascii="宋体" w:hAnsi="宋体" w:eastAsia="宋体" w:cs="宋体"/>
          <w:color w:val="000000"/>
        </w:rPr>
        <w:t>乡村教育条件改善（选择率46.3%）</w:t>
      </w:r>
      <w:r>
        <w:rPr>
          <w:rFonts w:hint="eastAsia" w:ascii="宋体" w:hAnsi="宋体" w:eastAsia="宋体"/>
          <w:color w:val="000000"/>
          <w:lang w:eastAsia="zh-CN"/>
        </w:rPr>
        <w:t>，</w:t>
      </w:r>
      <w:r>
        <w:rPr>
          <w:rFonts w:ascii="宋体" w:hAnsi="宋体" w:eastAsia="宋体"/>
          <w:color w:val="000000"/>
        </w:rPr>
        <w:t>第五位是</w:t>
      </w:r>
      <w:r>
        <w:rPr>
          <w:rFonts w:ascii="宋体" w:hAnsi="宋体" w:eastAsia="宋体" w:cs="宋体"/>
          <w:color w:val="000000"/>
        </w:rPr>
        <w:t>乡村网络通信条件改善（选择率46.3%）</w:t>
      </w:r>
      <w:r>
        <w:rPr>
          <w:rFonts w:hint="eastAsia" w:ascii="宋体" w:hAnsi="宋体" w:eastAsia="宋体"/>
          <w:color w:val="000000"/>
          <w:lang w:eastAsia="zh-CN"/>
        </w:rPr>
        <w:t>，</w:t>
      </w:r>
      <w:r>
        <w:rPr>
          <w:rFonts w:hint="eastAsia" w:ascii="宋体" w:hAnsi="宋体" w:eastAsia="宋体"/>
          <w:color w:val="000000"/>
          <w:lang w:val="en-US" w:eastAsia="zh-CN"/>
        </w:rPr>
        <w:t>此外是</w:t>
      </w:r>
      <w:r>
        <w:rPr>
          <w:rFonts w:ascii="宋体" w:hAnsi="宋体" w:eastAsia="宋体"/>
          <w:color w:val="000000"/>
        </w:rPr>
        <w:t>乡村医疗卫生等公共服务水平提高</w:t>
      </w:r>
      <w:r>
        <w:rPr>
          <w:rFonts w:ascii="宋体" w:hAnsi="宋体" w:eastAsia="宋体" w:cs="宋体"/>
          <w:color w:val="000000"/>
        </w:rPr>
        <w:t>（40.74%）、乡村基层组织人员素质提高（选择率38.89%）、城乡差异减少（35.19%）等。数据显示乡村振兴政策对农村经济、文化、娱乐、生态环境等方面都有所改善。</w:t>
      </w:r>
      <w:r>
        <w:rPr>
          <w:rFonts w:ascii="宋体" w:hAnsi="宋体" w:eastAsia="宋体"/>
          <w:b/>
          <w:bCs/>
          <w:color w:val="000000"/>
        </w:rPr>
        <w:t>与全国数据相比，表示乡村教育条件改善比例要低7.7个百分点，表示乡村新兴产业发展，农民收入增加比例要高3.86个百分点。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1" name="Drawing 1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Drawing 161" descr="Generated"/>
                    <pic:cNvPicPr>
                      <a:picLocks noChangeAspect="1"/>
                    </pic:cNvPicPr>
                  </pic:nvPicPr>
                  <pic:blipFill>
                    <a:blip r:embed="rId1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152</w:t>
      </w:r>
      <w:r>
        <w:rPr>
          <w:rFonts w:hint="eastAsia" w:ascii="宋体" w:hAnsi="宋体" w:eastAsia="宋体"/>
        </w:rPr>
        <w:fldChar w:fldCharType="end"/>
      </w:r>
      <w:bookmarkStart w:id="224" w:name="_Toc17727"/>
      <w:r>
        <w:rPr>
          <w:rFonts w:hint="eastAsia" w:ascii="宋体" w:hAnsi="宋体" w:eastAsia="宋体"/>
        </w:rPr>
        <w:t>：</w:t>
      </w:r>
      <w:r>
        <w:rPr>
          <w:rFonts w:ascii="宋体" w:hAnsi="宋体" w:eastAsia="宋体"/>
          <w:color w:val="000000"/>
        </w:rPr>
        <w:t>乡村振兴措施带来的变化</w:t>
      </w:r>
      <w:bookmarkEnd w:id="224"/>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（图表数据来源：公众网民版专题8数字鸿沟消除与乡村振兴专题第11题：您觉得乡村振兴政策带来了哪些变化？（多选））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（12）公众网民对乡村振兴的服务需求</w:t>
      </w:r>
    </w:p>
    <w:p>
      <w:pPr>
        <w:rPr>
          <w:rFonts w:ascii="宋体" w:hAnsi="宋体" w:eastAsia="宋体"/>
          <w:color w:val="000000"/>
        </w:rPr>
      </w:pPr>
      <w:r>
        <w:rPr>
          <w:rFonts w:ascii="宋体" w:hAnsi="宋体" w:eastAsia="宋体"/>
          <w:color w:val="000000"/>
        </w:rPr>
        <w:t>公众网民对乡村振兴的服务需求：排第一位是</w:t>
      </w:r>
      <w:r>
        <w:rPr>
          <w:rFonts w:ascii="宋体" w:hAnsi="宋体" w:eastAsia="宋体" w:cs="宋体"/>
          <w:color w:val="000000"/>
        </w:rPr>
        <w:t>改善基础设施与公共服务，缩小城乡差距（选择率85.19%），第二位是发展农村经济，提高农民生活水平（选择率72.22%），第三位是保护和改善农村生态环境（选择率72.22%）、第四位是加强农村基层组织建设，提高人员素质（选择率70.37%）、第五位是大力建设并保护发扬乡村传统文化（选择率61.11%）。数据显示改善基础设施与公共服务，缩小城乡差距、发展农村经济，提高农民生活水平是网民对乡村振兴期望最大的两项。</w:t>
      </w:r>
      <w:r>
        <w:rPr>
          <w:rFonts w:ascii="宋体" w:hAnsi="宋体" w:eastAsia="宋体"/>
          <w:b/>
          <w:bCs/>
          <w:color w:val="000000"/>
        </w:rPr>
        <w:t>与全国数据相比，表示发展农村经济，提高农民生活水平比例要低6.92个百分点，表示改善基础设施与公共服务，缩小城乡差距比例要高6.37个百分点。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2" name="Drawing 1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rawing 162" descr="Generated"/>
                    <pic:cNvPicPr>
                      <a:picLocks noChangeAspect="1"/>
                    </pic:cNvPicPr>
                  </pic:nvPicPr>
                  <pic:blipFill>
                    <a:blip r:embed="rId1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153</w:t>
      </w:r>
      <w:r>
        <w:rPr>
          <w:rFonts w:hint="eastAsia" w:ascii="宋体" w:hAnsi="宋体" w:eastAsia="宋体"/>
        </w:rPr>
        <w:fldChar w:fldCharType="end"/>
      </w:r>
      <w:bookmarkStart w:id="225" w:name="_Toc8016"/>
      <w:r>
        <w:rPr>
          <w:rFonts w:hint="eastAsia" w:ascii="宋体" w:hAnsi="宋体" w:eastAsia="宋体"/>
          <w:color w:val="000000"/>
        </w:rPr>
        <w:t>：</w:t>
      </w:r>
      <w:r>
        <w:rPr>
          <w:rFonts w:ascii="宋体" w:hAnsi="宋体" w:eastAsia="宋体"/>
          <w:color w:val="000000"/>
        </w:rPr>
        <w:t>公众网民对乡村振兴的服务需求</w:t>
      </w:r>
      <w:bookmarkEnd w:id="225"/>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（图表数据来源：公众网民版专题8数字鸿沟消除与乡村振兴专题第12题：您对乡村振兴的具体期望有哪些？（多选））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（13）实现乡村振兴的面临问题</w:t>
      </w:r>
    </w:p>
    <w:p>
      <w:pPr>
        <w:jc w:val="left"/>
        <w:rPr>
          <w:rFonts w:ascii="宋体" w:hAnsi="宋体" w:eastAsia="宋体"/>
          <w:color w:val="000000"/>
        </w:rPr>
      </w:pPr>
      <w:r>
        <w:rPr>
          <w:rFonts w:ascii="宋体" w:hAnsi="宋体" w:eastAsia="宋体"/>
          <w:color w:val="000000"/>
        </w:rPr>
        <w:t>公众网民认为实现乡村振兴的困难排序：排第一位是</w:t>
      </w:r>
      <w:r>
        <w:rPr>
          <w:rFonts w:ascii="宋体" w:hAnsi="宋体" w:eastAsia="宋体" w:cs="宋体"/>
          <w:color w:val="000000"/>
        </w:rPr>
        <w:t>人才缺乏，科技含量不高（选择率75.93%），第二位是剩余劳动力趋于老龄化（选择率74.07%），第三位是乡村信息化建设滞后（选择率62.96%）、第四位是交通及通讯不够便捷（选择率59.26%）、第五位是乡村人员数字化素养和网络安全意识有待提高（选择率55.56%）。数据显示人才缺乏，科技含量不高、剩余劳动力趋于老龄化、乡村信息化建设滞后是网民认为实现乡村振兴的主要困难。</w:t>
      </w:r>
      <w:r>
        <w:rPr>
          <w:rFonts w:ascii="宋体" w:hAnsi="宋体" w:eastAsia="宋体"/>
          <w:b/>
          <w:bCs/>
          <w:color w:val="000000"/>
        </w:rPr>
        <w:t>与全国数据相比，表示乡村人员数字化素养和网络安全意识有待提高比例要低1.48个百分点，表示人才缺乏，科技含量不高比例要高2.87个百分点。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3" name="Drawing 1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rawing 163" descr="Generated"/>
                    <pic:cNvPicPr>
                      <a:picLocks noChangeAspect="1"/>
                    </pic:cNvPicPr>
                  </pic:nvPicPr>
                  <pic:blipFill>
                    <a:blip r:embed="rId17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154</w:t>
      </w:r>
      <w:r>
        <w:rPr>
          <w:rFonts w:hint="eastAsia" w:ascii="宋体" w:hAnsi="宋体" w:eastAsia="宋体"/>
        </w:rPr>
        <w:fldChar w:fldCharType="end"/>
      </w:r>
      <w:bookmarkStart w:id="226" w:name="_Toc24016"/>
      <w:r>
        <w:rPr>
          <w:rFonts w:hint="eastAsia" w:ascii="宋体" w:hAnsi="宋体" w:eastAsia="宋体"/>
          <w:color w:val="000000"/>
        </w:rPr>
        <w:t>：</w:t>
      </w:r>
      <w:r>
        <w:rPr>
          <w:rFonts w:ascii="宋体" w:hAnsi="宋体" w:eastAsia="宋体"/>
          <w:color w:val="000000"/>
        </w:rPr>
        <w:t>实现乡村振兴的面临问题</w:t>
      </w:r>
      <w:bookmarkEnd w:id="226"/>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（图表数据来源：公众网民版专题8数字鸿沟消除与乡村振兴专题第13题：您认为实现乡村振兴的困难是什么？（多选））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（14）乡村网络安全犯罪行为</w:t>
      </w:r>
    </w:p>
    <w:p>
      <w:pPr>
        <w:jc w:val="left"/>
        <w:rPr>
          <w:rFonts w:ascii="宋体" w:hAnsi="宋体" w:eastAsia="宋体"/>
          <w:color w:val="FF0000"/>
        </w:rPr>
      </w:pPr>
      <w:r>
        <w:rPr>
          <w:rFonts w:ascii="宋体" w:hAnsi="宋体" w:eastAsia="宋体"/>
          <w:color w:val="000000"/>
        </w:rPr>
        <w:t>公众网民认为乡村最迫切需要解决的网络安全问题排序：排第一位是</w:t>
      </w:r>
      <w:r>
        <w:rPr>
          <w:rFonts w:ascii="宋体" w:hAnsi="宋体" w:eastAsia="宋体" w:cs="宋体"/>
          <w:color w:val="000000"/>
        </w:rPr>
        <w:t>网络诈骗（选择率79.63%），第二位是网络赌博（选择率72.22%），第三位是网络色情（选择率48.15%）、第四位是网络毒品（选择率33.33%）。数据显示网民认为乡村最迫切需要解决的网络安全问题主要为网络诈骗、网络赌博、网络色情。</w:t>
      </w:r>
      <w:r>
        <w:rPr>
          <w:rFonts w:ascii="宋体" w:hAnsi="宋体" w:eastAsia="宋体"/>
          <w:b/>
          <w:bCs/>
          <w:color w:val="000000"/>
        </w:rPr>
        <w:t>与全国数据相比，表示网络毒品比例要低4.74个百分点，表示网络赌博比例要高8.88个百分点。</w:t>
      </w:r>
      <w:r>
        <w:rPr>
          <w:rFonts w:ascii="宋体" w:hAnsi="宋体" w:eastAsia="宋体"/>
          <w:b/>
          <w:bCs/>
          <w:color w:val="FF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4" name="Drawing 1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Drawing 164" descr="Generated"/>
                    <pic:cNvPicPr>
                      <a:picLocks noChangeAspect="1"/>
                    </pic:cNvPicPr>
                  </pic:nvPicPr>
                  <pic:blipFill>
                    <a:blip r:embed="rId18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155</w:t>
      </w:r>
      <w:r>
        <w:rPr>
          <w:rFonts w:hint="eastAsia" w:ascii="宋体" w:hAnsi="宋体" w:eastAsia="宋体"/>
        </w:rPr>
        <w:fldChar w:fldCharType="end"/>
      </w:r>
      <w:bookmarkStart w:id="227" w:name="_Toc10704"/>
      <w:r>
        <w:rPr>
          <w:rFonts w:hint="eastAsia" w:ascii="宋体" w:hAnsi="宋体" w:eastAsia="宋体"/>
          <w:color w:val="000000"/>
        </w:rPr>
        <w:t>：</w:t>
      </w:r>
      <w:r>
        <w:rPr>
          <w:rFonts w:ascii="宋体" w:hAnsi="宋体" w:eastAsia="宋体"/>
          <w:color w:val="000000"/>
        </w:rPr>
        <w:t>乡村网络安全犯罪行为</w:t>
      </w:r>
      <w:bookmarkEnd w:id="227"/>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（图表数据来源：公众网民版专题8数字鸿沟消除与乡村振兴专题第14题：您认为哪个是乡村最迫切需要解决的网络安全问题？（多选））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（14.1）乡村网络诈骗群体特征</w:t>
      </w:r>
    </w:p>
    <w:p>
      <w:pPr>
        <w:rPr>
          <w:rFonts w:ascii="宋体" w:hAnsi="宋体" w:eastAsia="宋体"/>
          <w:color w:val="000000"/>
        </w:rPr>
      </w:pPr>
      <w:r>
        <w:rPr>
          <w:rFonts w:ascii="宋体" w:hAnsi="宋体" w:eastAsia="宋体"/>
          <w:color w:val="000000"/>
        </w:rPr>
        <w:t>公众网民对认为农村中容易遇到网络诈骗的群体：最高的是</w:t>
      </w:r>
      <w:r>
        <w:rPr>
          <w:rFonts w:ascii="宋体" w:hAnsi="宋体" w:eastAsia="宋体" w:cs="宋体"/>
          <w:color w:val="000000"/>
        </w:rPr>
        <w:t>老人（选择率92.68%），其次是少年（选择率70.73%），第三是儿童（选择率43.9%），第四是中年（选择率34.15%），第五是青年（选择率31.71%）。数据显示网民认为农村中最容易遇到网络诈骗的群体是老人。</w:t>
      </w:r>
      <w:r>
        <w:rPr>
          <w:rFonts w:ascii="宋体" w:hAnsi="宋体" w:eastAsia="宋体"/>
          <w:b/>
          <w:bCs/>
          <w:color w:val="000000"/>
        </w:rPr>
        <w:t>与全国数据相比，表示儿童比例要低3.75个百分点，表示少年比例要高18.53个百分点。</w:t>
      </w:r>
      <w:r>
        <w:rPr>
          <w:rFonts w:ascii="宋体" w:hAnsi="宋体" w:eastAsia="宋体" w:cs="宋体"/>
          <w:b/>
          <w:color w:val="000000"/>
        </w:rPr>
        <w:t> </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5" name="Drawing 1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rawing 165" descr="Generated"/>
                    <pic:cNvPicPr>
                      <a:picLocks noChangeAspect="1"/>
                    </pic:cNvPicPr>
                  </pic:nvPicPr>
                  <pic:blipFill>
                    <a:blip r:embed="rId18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156</w:t>
      </w:r>
      <w:r>
        <w:rPr>
          <w:rFonts w:hint="eastAsia" w:ascii="宋体" w:hAnsi="宋体" w:eastAsia="宋体"/>
        </w:rPr>
        <w:fldChar w:fldCharType="end"/>
      </w:r>
      <w:bookmarkStart w:id="228" w:name="_Toc22009"/>
      <w:r>
        <w:rPr>
          <w:rFonts w:hint="eastAsia" w:ascii="宋体" w:hAnsi="宋体" w:eastAsia="宋体"/>
          <w:color w:val="000000"/>
        </w:rPr>
        <w:t>：</w:t>
      </w:r>
      <w:r>
        <w:rPr>
          <w:rFonts w:ascii="宋体" w:hAnsi="宋体" w:eastAsia="宋体"/>
          <w:color w:val="000000"/>
        </w:rPr>
        <w:t>乡村网络诈骗群体特征</w:t>
      </w:r>
      <w:bookmarkEnd w:id="228"/>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（图表数据来源：公众网民版专题8数字鸿沟消除与乡村振兴专题第15题：您觉得农村中哪些人最容易遇到网络诈骗？（多选））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（14.2）农村网络诈骗多发的原因</w:t>
      </w:r>
    </w:p>
    <w:p>
      <w:pPr>
        <w:rPr>
          <w:rFonts w:ascii="宋体" w:hAnsi="宋体" w:eastAsia="宋体"/>
          <w:b/>
          <w:bCs/>
          <w:color w:val="000000"/>
        </w:rPr>
      </w:pPr>
      <w:r>
        <w:rPr>
          <w:rFonts w:ascii="宋体" w:hAnsi="宋体" w:eastAsia="宋体"/>
          <w:color w:val="000000"/>
        </w:rPr>
        <w:t>公众网民对农村网络诈骗多发的原因排序：最高的是</w:t>
      </w:r>
      <w:r>
        <w:rPr>
          <w:rFonts w:ascii="宋体" w:hAnsi="宋体" w:eastAsia="宋体" w:cs="宋体"/>
          <w:color w:val="000000"/>
        </w:rPr>
        <w:t>个人信息泄露（选择率85.37%），其次是村民信息获取渠道窄（选择率85.37%），第三是村民的投机心理（选择率78.05%），第四是村民受教育程度相对较低（选择率75.61%），第五是封建迷信（选择率56.1%）。数据显示网民认为农村网络诈骗多发的主要与个人信息泄露、村民信息获取渠道窄、村民的投机心理有关。</w:t>
      </w:r>
      <w:r>
        <w:rPr>
          <w:rFonts w:ascii="宋体" w:hAnsi="宋体" w:eastAsia="宋体"/>
          <w:b/>
          <w:bCs/>
          <w:color w:val="000000"/>
        </w:rPr>
        <w:t>与全国数据相比，表示村民受教育程度相对较低比例要低7.48个百分点，表示个人信息泄露比例要高17.95个百分点。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6" name="Drawing 1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Drawing 166" descr="Generated"/>
                    <pic:cNvPicPr>
                      <a:picLocks noChangeAspect="1"/>
                    </pic:cNvPicPr>
                  </pic:nvPicPr>
                  <pic:blipFill>
                    <a:blip r:embed="rId18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157</w:t>
      </w:r>
      <w:r>
        <w:rPr>
          <w:rFonts w:hint="eastAsia" w:ascii="宋体" w:hAnsi="宋体" w:eastAsia="宋体"/>
        </w:rPr>
        <w:fldChar w:fldCharType="end"/>
      </w:r>
      <w:bookmarkStart w:id="229" w:name="_Toc21337"/>
      <w:r>
        <w:rPr>
          <w:rFonts w:hint="eastAsia" w:ascii="宋体" w:hAnsi="宋体" w:eastAsia="宋体"/>
          <w:color w:val="000000"/>
        </w:rPr>
        <w:t>：</w:t>
      </w:r>
      <w:r>
        <w:rPr>
          <w:rFonts w:ascii="宋体" w:hAnsi="宋体" w:eastAsia="宋体"/>
          <w:color w:val="000000"/>
        </w:rPr>
        <w:t>农村网络诈骗多发的原因</w:t>
      </w:r>
      <w:bookmarkEnd w:id="229"/>
    </w:p>
    <w:p>
      <w:pPr>
        <w:ind w:firstLine="0" w:firstLineChars="0"/>
        <w:rPr>
          <w:rFonts w:ascii="宋体" w:hAnsi="宋体" w:eastAsia="宋体"/>
          <w:color w:val="333333"/>
          <w:sz w:val="22"/>
          <w:szCs w:val="22"/>
        </w:rPr>
      </w:pPr>
      <w:r>
        <w:rPr>
          <w:rFonts w:ascii="宋体" w:hAnsi="宋体" w:eastAsia="宋体"/>
          <w:color w:val="000000"/>
        </w:rPr>
        <w:t>（图表数据来源：公众网民版专题8数字鸿沟消除与乡村振兴专题第16题：您认为农村网络诈骗多发的原因有哪些？（多选））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（15）乡村网络安全犯罪行为的应对</w:t>
      </w:r>
    </w:p>
    <w:p>
      <w:pPr>
        <w:jc w:val="left"/>
        <w:rPr>
          <w:rFonts w:ascii="宋体" w:hAnsi="宋体" w:eastAsia="宋体"/>
          <w:b/>
          <w:bCs/>
          <w:color w:val="000000"/>
        </w:rPr>
      </w:pPr>
      <w:r>
        <w:rPr>
          <w:rFonts w:ascii="宋体" w:hAnsi="宋体" w:eastAsia="宋体"/>
          <w:color w:val="000000"/>
        </w:rPr>
        <w:t>公众网民认为解决农村地区网络安全问题，需要加强的方面：排第一位是</w:t>
      </w:r>
      <w:r>
        <w:rPr>
          <w:rFonts w:ascii="宋体" w:hAnsi="宋体" w:eastAsia="宋体" w:cs="宋体"/>
          <w:color w:val="000000"/>
        </w:rPr>
        <w:t>开展网络诈骗典型案例宣讲（选择率81.48%），第二位是宣传网络安全政策法规（选择率79.63%），第三位是开展网络安全基础知识培训（选择率74.07%）、第四位是加强农村网络健康文化建设（选择率70.37%）。数据显示网民认为解决网络农村地区网络安全问题需要开展网络诈骗典型案例宣讲、宣传网络安全政策法规、开展网络安全基础知识培训。</w:t>
      </w:r>
      <w:r>
        <w:rPr>
          <w:rFonts w:ascii="宋体" w:hAnsi="宋体" w:eastAsia="宋体"/>
          <w:b/>
          <w:bCs/>
          <w:color w:val="000000"/>
        </w:rPr>
        <w:t>与全国数据相比，表示加强农村网络健康文化建设比例要低4.24个百分点，表示宣传网络安全政策法规比例要高5.99个百分点。</w:t>
      </w:r>
    </w:p>
    <w:p>
      <w:pPr>
        <w:ind w:firstLine="0" w:firstLineChars="0"/>
        <w:jc w:val="center"/>
        <w:rPr>
          <w:rFonts w:ascii="宋体" w:hAnsi="宋体" w:eastAsia="宋体"/>
          <w:color w:val="000000"/>
        </w:rPr>
      </w:pPr>
      <w:r>
        <w:rPr>
          <w:rFonts w:ascii="宋体" w:hAnsi="宋体" w:eastAsia="宋体"/>
          <w:color w:val="000000"/>
        </w:rPr>
        <w:drawing>
          <wp:inline distT="0" distB="0" distL="0" distR="0">
            <wp:extent cx="5095875" cy="3619500"/>
            <wp:effectExtent l="0" t="0" r="0" b="0"/>
            <wp:docPr id="167" name="Drawing 1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rawing 167" descr="Generated"/>
                    <pic:cNvPicPr>
                      <a:picLocks noChangeAspect="1"/>
                    </pic:cNvPicPr>
                  </pic:nvPicPr>
                  <pic:blipFill>
                    <a:blip r:embed="rId18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158</w:t>
      </w:r>
      <w:r>
        <w:rPr>
          <w:rFonts w:hint="eastAsia" w:ascii="宋体" w:hAnsi="宋体" w:eastAsia="宋体"/>
        </w:rPr>
        <w:fldChar w:fldCharType="end"/>
      </w:r>
      <w:bookmarkStart w:id="230" w:name="_Toc3517"/>
      <w:r>
        <w:rPr>
          <w:rFonts w:hint="eastAsia" w:ascii="宋体" w:hAnsi="宋体" w:eastAsia="宋体"/>
          <w:color w:val="000000"/>
        </w:rPr>
        <w:t>：</w:t>
      </w:r>
      <w:r>
        <w:rPr>
          <w:rFonts w:ascii="宋体" w:hAnsi="宋体" w:eastAsia="宋体"/>
          <w:color w:val="000000"/>
        </w:rPr>
        <w:t>乡村网络安全犯罪行为的应对</w:t>
      </w:r>
      <w:bookmarkEnd w:id="230"/>
    </w:p>
    <w:p>
      <w:pPr>
        <w:ind w:firstLine="0" w:firstLineChars="0"/>
        <w:jc w:val="left"/>
        <w:rPr>
          <w:rFonts w:ascii="宋体" w:hAnsi="宋体" w:eastAsia="宋体"/>
          <w:color w:val="333333"/>
          <w:sz w:val="22"/>
          <w:szCs w:val="22"/>
        </w:rPr>
      </w:pPr>
      <w:r>
        <w:rPr>
          <w:rFonts w:ascii="宋体" w:hAnsi="宋体" w:eastAsia="宋体"/>
          <w:color w:val="000000"/>
        </w:rPr>
        <w:t>（图表数据来源：公众网民版专题8数字鸿沟消除与乡村振兴专题第17题：为解决农村地区的网络安全问题，您认为下列哪些面需要加强？（多选））</w:t>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宋体" w:hAnsi="宋体" w:eastAsia="宋体"/>
          <w:b/>
          <w:bCs/>
          <w:color w:val="FF0000"/>
          <w:kern w:val="44"/>
          <w:sz w:val="32"/>
          <w:szCs w:val="32"/>
        </w:rPr>
      </w:pPr>
      <w:r>
        <w:rPr>
          <w:rFonts w:ascii="宋体" w:hAnsi="宋体" w:eastAsia="宋体"/>
          <w:color w:val="FF0000"/>
          <w:sz w:val="32"/>
          <w:szCs w:val="32"/>
        </w:rPr>
        <w:br w:type="page"/>
      </w:r>
    </w:p>
    <w:bookmarkEnd w:id="196"/>
    <w:bookmarkEnd w:id="197"/>
    <w:bookmarkEnd w:id="198"/>
    <w:p>
      <w:pPr>
        <w:pStyle w:val="2"/>
      </w:pPr>
      <w:bookmarkStart w:id="231" w:name="_Toc15868"/>
      <w:bookmarkStart w:id="232" w:name="_Toc48725384"/>
      <w:bookmarkStart w:id="233" w:name="_Toc26668"/>
      <w:bookmarkStart w:id="234" w:name="_Toc28066"/>
      <w:r>
        <w:rPr>
          <w:rFonts w:hint="eastAsia"/>
          <w:lang w:val="en-US" w:eastAsia="zh-CN"/>
        </w:rPr>
        <w:t>五</w:t>
      </w:r>
      <w:r>
        <w:rPr>
          <w:rFonts w:hint="eastAsia"/>
        </w:rPr>
        <w:t>、从业人员版网民基本情况</w:t>
      </w:r>
      <w:bookmarkEnd w:id="231"/>
      <w:bookmarkEnd w:id="232"/>
      <w:bookmarkEnd w:id="233"/>
      <w:bookmarkEnd w:id="234"/>
    </w:p>
    <w:p>
      <w:pPr>
        <w:rPr>
          <w:rFonts w:hint="eastAsia"/>
        </w:rPr>
      </w:pPr>
      <w:bookmarkStart w:id="235" w:name="_Toc24605"/>
      <w:bookmarkStart w:id="236" w:name="_Toc48725385"/>
      <w:bookmarkStart w:id="237" w:name="_Toc4879"/>
      <w:r>
        <w:rPr>
          <w:rFonts w:hint="eastAsia"/>
        </w:rPr>
        <w:t>本报告是基于2021年网民网络安全感满意度调查活动收集回来的问卷数据，经数据清洗、分析研究，最后将结果反映在调查报告中。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本次问卷调查共收回</w:t>
      </w:r>
      <w:r>
        <w:rPr>
          <w:rFonts w:asciiTheme="minorEastAsia" w:hAnsiTheme="minorEastAsia"/>
        </w:rPr>
        <w:t>渠道</w:t>
      </w:r>
      <w:r>
        <w:rPr>
          <w:rFonts w:hint="eastAsia" w:asciiTheme="minorEastAsia" w:hAnsiTheme="minorEastAsia"/>
        </w:rPr>
        <w:t>从业人员版网络安全感满意度调查问卷</w:t>
      </w:r>
      <w:r>
        <w:rPr>
          <w:rFonts w:asciiTheme="minorEastAsia" w:hAnsiTheme="minorEastAsia"/>
        </w:rPr>
        <w:t>1350</w:t>
      </w:r>
      <w:r>
        <w:rPr>
          <w:rFonts w:hint="eastAsia" w:asciiTheme="minorEastAsia" w:hAnsiTheme="minorEastAsia"/>
        </w:rPr>
        <w:t>份，经数据清洗消除无效数据后，共有</w:t>
      </w:r>
      <w:r>
        <w:rPr>
          <w:rFonts w:asciiTheme="minorEastAsia" w:hAnsiTheme="minorEastAsia"/>
        </w:rPr>
        <w:t>1349</w:t>
      </w:r>
      <w:r>
        <w:rPr>
          <w:rFonts w:hint="eastAsia" w:asciiTheme="minorEastAsia" w:hAnsiTheme="minorEastAsia"/>
        </w:rPr>
        <w:t>份问卷数据纳入统计。</w:t>
      </w:r>
      <w:r>
        <w:t>数据样本有效性为：</w:t>
      </w:r>
      <w:r>
        <w:rPr>
          <w:rFonts w:hint="eastAsia" w:ascii="宋体" w:hAnsi="宋体" w:eastAsia="宋体" w:cs="宋体"/>
        </w:rPr>
        <w:t>99.93%。</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hint="eastAsia"/>
          <w:lang w:val="en-US" w:eastAsia="zh-CN"/>
        </w:rPr>
        <w:t>广东省农村信用合作联社</w:t>
      </w:r>
      <w:r>
        <w:rPr>
          <w:rFonts w:hint="eastAsia" w:asciiTheme="minorEastAsia" w:hAnsiTheme="minorEastAsia"/>
        </w:rPr>
        <w:t>报告，数据统计范围涵盖</w:t>
      </w:r>
      <w:r>
        <w:rPr>
          <w:rFonts w:hint="eastAsia"/>
          <w:lang w:val="en-US" w:eastAsia="zh-CN"/>
        </w:rPr>
        <w:t>广东省农村信用合作联社</w:t>
      </w:r>
      <w:r>
        <w:rPr>
          <w:rFonts w:hint="eastAsia" w:asciiTheme="minorEastAsia" w:hAnsiTheme="minorEastAsia"/>
        </w:rPr>
        <w:t>有效样本。</w:t>
      </w:r>
    </w:p>
    <w:p>
      <w:pPr>
        <w:pStyle w:val="3"/>
        <w:ind w:firstLine="361" w:firstLineChars="150"/>
      </w:pPr>
    </w:p>
    <w:p>
      <w:pPr>
        <w:pStyle w:val="3"/>
        <w:ind w:firstLine="361" w:firstLineChars="150"/>
      </w:pPr>
      <w:bookmarkStart w:id="238" w:name="_Toc11322"/>
      <w:r>
        <w:rPr>
          <w:rFonts w:hint="eastAsia"/>
          <w:lang w:val="en-US" w:eastAsia="zh-CN"/>
        </w:rPr>
        <w:t>5</w:t>
      </w:r>
      <w:r>
        <w:rPr>
          <w:rFonts w:hint="eastAsia"/>
        </w:rPr>
        <w:t>.1性别分布</w:t>
      </w:r>
      <w:bookmarkEnd w:id="235"/>
      <w:bookmarkEnd w:id="236"/>
      <w:bookmarkEnd w:id="237"/>
      <w:bookmarkEnd w:id="238"/>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65.75%</w:t>
      </w:r>
      <w:r>
        <w:rPr>
          <w:rFonts w:hint="eastAsia" w:asciiTheme="minorEastAsia" w:hAnsiTheme="minorEastAsia"/>
        </w:rPr>
        <w:t>，女性网民占</w:t>
      </w:r>
      <w:r>
        <w:rPr>
          <w:rFonts w:hint="eastAsia"/>
        </w:rPr>
        <w:t>34.25%</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8" name="Drawing 1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Drawing 168" descr="Generated"/>
                    <pic:cNvPicPr>
                      <a:picLocks noChangeAspect="1"/>
                    </pic:cNvPicPr>
                  </pic:nvPicPr>
                  <pic:blipFill>
                    <a:blip r:embed="rId18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159</w:t>
      </w:r>
      <w:r>
        <w:rPr>
          <w:sz w:val="24"/>
        </w:rPr>
        <w:fldChar w:fldCharType="end"/>
      </w:r>
      <w:bookmarkStart w:id="239" w:name="_Toc6235"/>
      <w:bookmarkStart w:id="240" w:name="_Toc29615"/>
      <w:r>
        <w:rPr>
          <w:rFonts w:hint="eastAsia"/>
          <w:sz w:val="24"/>
        </w:rPr>
        <w:t>：从业人员网民性别分布图</w:t>
      </w:r>
      <w:bookmarkEnd w:id="239"/>
      <w:bookmarkEnd w:id="240"/>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41" w:name="_Toc12696"/>
      <w:bookmarkStart w:id="242" w:name="_Toc48725386"/>
      <w:bookmarkStart w:id="243" w:name="_Toc17797"/>
      <w:bookmarkStart w:id="244" w:name="_Toc1626"/>
      <w:r>
        <w:rPr>
          <w:rFonts w:hint="eastAsia"/>
          <w:lang w:val="en-US" w:eastAsia="zh-CN"/>
        </w:rPr>
        <w:t>5</w:t>
      </w:r>
      <w:r>
        <w:rPr>
          <w:rFonts w:hint="eastAsia"/>
        </w:rPr>
        <w:t>.2年龄分布</w:t>
      </w:r>
      <w:bookmarkEnd w:id="241"/>
      <w:bookmarkEnd w:id="242"/>
      <w:bookmarkEnd w:id="243"/>
      <w:bookmarkEnd w:id="244"/>
    </w:p>
    <w:p>
      <w:r>
        <w:rPr>
          <w:rFonts w:hint="eastAsia" w:asciiTheme="minorEastAsia" w:hAnsiTheme="minorEastAsia"/>
        </w:rPr>
        <w:t>参与调查的从业人员中年轻人占大多数，其中</w:t>
      </w:r>
      <w:r>
        <w:rPr>
          <w:rFonts w:hint="eastAsia"/>
        </w:rPr>
        <w:t>19岁到24岁占</w:t>
      </w:r>
      <w:r>
        <w:t>6.52</w:t>
      </w:r>
      <w:r>
        <w:rPr>
          <w:rFonts w:hint="eastAsia"/>
        </w:rPr>
        <w:t>%，25岁到30岁占</w:t>
      </w:r>
      <w:r>
        <w:t>18.68</w:t>
      </w:r>
      <w:r>
        <w:rPr>
          <w:rFonts w:hint="eastAsia"/>
        </w:rPr>
        <w:t>%，31岁到45岁占</w:t>
      </w:r>
      <w:r>
        <w:t>42.33</w:t>
      </w:r>
      <w:r>
        <w:rPr>
          <w:rFonts w:hint="eastAsia"/>
        </w:rPr>
        <w:t>%</w:t>
      </w:r>
      <w:r>
        <w:rPr>
          <w:rFonts w:hint="eastAsia" w:asciiTheme="minorEastAsia" w:hAnsiTheme="minorEastAsia"/>
        </w:rPr>
        <w:t>，即30岁以下年轻人占</w:t>
      </w:r>
      <w:r>
        <w:rPr>
          <w:rFonts w:hint="eastAsia"/>
        </w:rPr>
        <w:t>25.50%</w:t>
      </w:r>
      <w:r>
        <w:rPr>
          <w:rFonts w:hint="eastAsia" w:asciiTheme="minorEastAsia" w:hAnsiTheme="minorEastAsia"/>
        </w:rPr>
        <w:t>。4</w:t>
      </w:r>
      <w:r>
        <w:rPr>
          <w:rFonts w:hint="eastAsia" w:asciiTheme="minorEastAsia" w:hAnsiTheme="minorEastAsia"/>
          <w:color w:val="auto"/>
        </w:rPr>
        <w:t>5岁以下占</w:t>
      </w:r>
      <w:r>
        <w:rPr>
          <w:rFonts w:hint="eastAsia"/>
          <w:color w:val="auto"/>
        </w:rPr>
        <w:t>67.83%</w:t>
      </w:r>
      <w:r>
        <w:rPr>
          <w:rFonts w:hint="eastAsia" w:asciiTheme="minorEastAsia" w:hAnsiTheme="minorEastAsia"/>
          <w:color w:val="auto"/>
        </w:rPr>
        <w:t>，从业人员年龄以中青年为主，其中30岁以下年轻人占比</w:t>
      </w:r>
      <w:r>
        <w:rPr>
          <w:rFonts w:asciiTheme="minorEastAsia" w:hAnsiTheme="minorEastAsia"/>
          <w:color w:val="auto"/>
        </w:rPr>
        <w:t>接近三分之一</w:t>
      </w:r>
      <w:r>
        <w:rPr>
          <w:rFonts w:hint="eastAsia" w:asciiTheme="minorEastAsia" w:hAnsiTheme="minorEastAsia"/>
          <w:color w:val="auto"/>
        </w:rPr>
        <w:t>。</w:t>
      </w:r>
      <w:r>
        <w:rPr>
          <w:rFonts w:hint="eastAsia"/>
          <w:b/>
          <w:bCs/>
          <w:color w:val="auto"/>
        </w:rPr>
        <w:t>与</w:t>
      </w:r>
      <w:r>
        <w:rPr>
          <w:rFonts w:hint="eastAsia"/>
          <w:b/>
          <w:bCs/>
        </w:rPr>
        <w:t>全国数据相比，表示19-24岁比例要低5.92个百分点，表示46-60岁比例要高18.68个百分点。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69" name="Drawing 1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rawing 169" descr="Generated"/>
                    <pic:cNvPicPr>
                      <a:picLocks noChangeAspect="1"/>
                    </pic:cNvPicPr>
                  </pic:nvPicPr>
                  <pic:blipFill>
                    <a:blip r:embed="rId18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160</w:t>
      </w:r>
      <w:r>
        <w:rPr>
          <w:sz w:val="24"/>
        </w:rPr>
        <w:fldChar w:fldCharType="end"/>
      </w:r>
      <w:bookmarkStart w:id="245" w:name="_Toc16310"/>
      <w:bookmarkStart w:id="246" w:name="_Toc9726"/>
      <w:bookmarkStart w:id="247" w:name="_Toc20366"/>
      <w:r>
        <w:rPr>
          <w:rFonts w:hint="eastAsia"/>
          <w:sz w:val="24"/>
        </w:rPr>
        <w:t>：从业人员网民年龄分布图</w:t>
      </w:r>
      <w:bookmarkEnd w:id="245"/>
      <w:bookmarkEnd w:id="246"/>
      <w:bookmarkEnd w:id="247"/>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rPr>
          <w:color w:val="auto"/>
        </w:rPr>
      </w:pPr>
      <w:bookmarkStart w:id="248" w:name="_Toc48725387"/>
      <w:bookmarkStart w:id="249" w:name="_Toc31552"/>
      <w:bookmarkStart w:id="250" w:name="_Toc30067"/>
      <w:bookmarkStart w:id="251" w:name="_Toc17965"/>
      <w:r>
        <w:rPr>
          <w:rFonts w:hint="eastAsia"/>
          <w:color w:val="auto"/>
          <w:lang w:val="en-US" w:eastAsia="zh-CN"/>
        </w:rPr>
        <w:t>5</w:t>
      </w:r>
      <w:r>
        <w:rPr>
          <w:rFonts w:hint="eastAsia"/>
          <w:color w:val="auto"/>
        </w:rPr>
        <w:t>.3从业时间</w:t>
      </w:r>
      <w:bookmarkEnd w:id="248"/>
      <w:bookmarkEnd w:id="249"/>
      <w:bookmarkEnd w:id="250"/>
      <w:bookmarkEnd w:id="251"/>
    </w:p>
    <w:p>
      <w:r>
        <w:rPr>
          <w:rFonts w:hint="eastAsia" w:asciiTheme="minorEastAsia" w:hAnsiTheme="minorEastAsia"/>
          <w:color w:val="auto"/>
        </w:rPr>
        <w:t>部分从</w:t>
      </w:r>
      <w:r>
        <w:rPr>
          <w:rFonts w:hint="eastAsia" w:asciiTheme="minorEastAsia" w:hAnsiTheme="minorEastAsia"/>
        </w:rPr>
        <w:t>业人员从业时间较短，有</w:t>
      </w:r>
      <w:r>
        <w:rPr>
          <w:rFonts w:hint="eastAsia"/>
        </w:rPr>
        <w:t>24.54%</w:t>
      </w:r>
      <w:r>
        <w:rPr>
          <w:rFonts w:hint="eastAsia" w:asciiTheme="minorEastAsia" w:hAnsiTheme="minorEastAsia"/>
        </w:rPr>
        <w:t>的从业人员从业时间在1-3年，从业时间4-6年的占</w:t>
      </w:r>
      <w:r>
        <w:rPr>
          <w:rFonts w:hint="eastAsia"/>
        </w:rPr>
        <w:t>14.38%</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0" name="Drawing 1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rawing 170" descr="Generated"/>
                    <pic:cNvPicPr>
                      <a:picLocks noChangeAspect="1"/>
                    </pic:cNvPicPr>
                  </pic:nvPicPr>
                  <pic:blipFill>
                    <a:blip r:embed="rId186"/>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161</w:t>
      </w:r>
      <w:r>
        <w:rPr>
          <w:sz w:val="24"/>
        </w:rPr>
        <w:fldChar w:fldCharType="end"/>
      </w:r>
      <w:bookmarkStart w:id="252" w:name="_Toc617"/>
      <w:bookmarkStart w:id="253" w:name="_Toc25165"/>
      <w:bookmarkStart w:id="254" w:name="_Toc918"/>
      <w:r>
        <w:rPr>
          <w:rFonts w:hint="eastAsia"/>
          <w:sz w:val="24"/>
        </w:rPr>
        <w:t>：从业人员网民从业时间分布图</w:t>
      </w:r>
      <w:bookmarkEnd w:id="252"/>
      <w:bookmarkEnd w:id="253"/>
      <w:bookmarkEnd w:id="254"/>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55" w:name="_Toc11693"/>
      <w:bookmarkStart w:id="256" w:name="_Toc29426"/>
      <w:bookmarkStart w:id="257" w:name="_Toc48725388"/>
      <w:bookmarkStart w:id="258" w:name="_Toc9124"/>
      <w:r>
        <w:rPr>
          <w:rFonts w:hint="eastAsia"/>
          <w:lang w:val="en-US" w:eastAsia="zh-CN"/>
        </w:rPr>
        <w:t>5</w:t>
      </w:r>
      <w:r>
        <w:rPr>
          <w:rFonts w:hint="eastAsia"/>
        </w:rPr>
        <w:t>.4学历分布</w:t>
      </w:r>
      <w:bookmarkEnd w:id="255"/>
      <w:bookmarkEnd w:id="256"/>
      <w:bookmarkEnd w:id="257"/>
      <w:bookmarkEnd w:id="258"/>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65.75%</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25.43%</w:t>
      </w:r>
      <w:r>
        <w:rPr>
          <w:rFonts w:hint="eastAsia" w:asciiTheme="minorEastAsia" w:hAnsiTheme="minorEastAsia"/>
        </w:rPr>
        <w:t>。大专以上学历占</w:t>
      </w:r>
      <w:r>
        <w:rPr>
          <w:rFonts w:hint="eastAsia"/>
        </w:rPr>
        <w:t>92.96%</w:t>
      </w:r>
      <w:r>
        <w:rPr>
          <w:rFonts w:hint="eastAsia" w:asciiTheme="minorEastAsia" w:hAnsiTheme="minorEastAsia"/>
        </w:rPr>
        <w:t>，在普通网民群体中受教育的程度相对来说不算低，但在IT领域里学历水平并不算高，</w:t>
      </w:r>
      <w:r>
        <w:rPr>
          <w:rFonts w:hint="eastAsia"/>
        </w:rPr>
        <w:t>大学本科、</w:t>
      </w:r>
      <w:r>
        <w:t>大学专科</w:t>
      </w:r>
      <w:r>
        <w:rPr>
          <w:rFonts w:hint="eastAsia" w:asciiTheme="minorEastAsia" w:hAnsiTheme="minorEastAsia"/>
        </w:rPr>
        <w:t>等学历的从业人员</w:t>
      </w:r>
      <w:r>
        <w:rPr>
          <w:rFonts w:hint="eastAsia" w:asciiTheme="minorEastAsia" w:hAnsiTheme="minorEastAsia"/>
          <w:color w:val="auto"/>
        </w:rPr>
        <w:t>占比较高。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1" name="Drawing 1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Drawing 171" descr="Generated"/>
                    <pic:cNvPicPr>
                      <a:picLocks noChangeAspect="1"/>
                    </pic:cNvPicPr>
                  </pic:nvPicPr>
                  <pic:blipFill>
                    <a:blip r:embed="rId187"/>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162</w:t>
      </w:r>
      <w:r>
        <w:rPr>
          <w:sz w:val="24"/>
        </w:rPr>
        <w:fldChar w:fldCharType="end"/>
      </w:r>
      <w:bookmarkStart w:id="259" w:name="_Toc3467"/>
      <w:bookmarkStart w:id="260" w:name="_Toc30319"/>
      <w:bookmarkStart w:id="261" w:name="_Toc13038"/>
      <w:r>
        <w:rPr>
          <w:rFonts w:hint="eastAsia"/>
          <w:sz w:val="24"/>
        </w:rPr>
        <w:t>：从业人员学历分布图</w:t>
      </w:r>
      <w:bookmarkEnd w:id="259"/>
      <w:bookmarkEnd w:id="260"/>
      <w:bookmarkEnd w:id="261"/>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62" w:name="_Toc8458"/>
      <w:bookmarkStart w:id="263" w:name="_Toc48725389"/>
      <w:bookmarkStart w:id="264" w:name="_Toc4898"/>
      <w:bookmarkStart w:id="265" w:name="_Toc24378"/>
      <w:r>
        <w:rPr>
          <w:rFonts w:hint="eastAsia"/>
          <w:lang w:val="en-US" w:eastAsia="zh-CN"/>
        </w:rPr>
        <w:t>5</w:t>
      </w:r>
      <w:r>
        <w:rPr>
          <w:rFonts w:hint="eastAsia"/>
        </w:rPr>
        <w:t>.5工作单位</w:t>
      </w:r>
      <w:bookmarkEnd w:id="262"/>
      <w:bookmarkEnd w:id="263"/>
      <w:bookmarkEnd w:id="264"/>
      <w:bookmarkEnd w:id="265"/>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44.48%</w:t>
      </w:r>
      <w:r>
        <w:rPr>
          <w:rFonts w:hint="eastAsia" w:asciiTheme="minorEastAsia" w:hAnsiTheme="minorEastAsia"/>
        </w:rPr>
        <w:t>和</w:t>
      </w:r>
      <w:r>
        <w:rPr>
          <w:rFonts w:hint="eastAsia"/>
        </w:rPr>
        <w:t>41.66%</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5.93%</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3.78%</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3.04%</w:t>
      </w:r>
      <w:r>
        <w:rPr>
          <w:rFonts w:hint="eastAsia" w:asciiTheme="minorEastAsia" w:hAnsiTheme="minorEastAsia"/>
        </w:rPr>
        <w:t>。</w:t>
      </w:r>
      <w:r>
        <w:rPr>
          <w:rFonts w:hint="eastAsia"/>
          <w:b/>
          <w:bCs/>
        </w:rPr>
        <w:t>与全国数据相比，表示网络服务营运商（指提供网络接入、数据中心、内容分发、域名服务、互联网信息服务、公共上网服务及其他互联网服务的单位）比例要低9.71个百分点，表示国有企事业单位用户比例要高17.38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2" name="Drawing 1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rawing 172" descr="Generated"/>
                    <pic:cNvPicPr>
                      <a:picLocks noChangeAspect="1"/>
                    </pic:cNvPicPr>
                  </pic:nvPicPr>
                  <pic:blipFill>
                    <a:blip r:embed="rId18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163</w:t>
      </w:r>
      <w:r>
        <w:rPr>
          <w:sz w:val="24"/>
        </w:rPr>
        <w:fldChar w:fldCharType="end"/>
      </w:r>
      <w:bookmarkStart w:id="266" w:name="_Toc29780"/>
      <w:bookmarkStart w:id="267" w:name="_Toc23253"/>
      <w:bookmarkStart w:id="268" w:name="_Toc3645"/>
      <w:r>
        <w:rPr>
          <w:rFonts w:hint="eastAsia"/>
          <w:sz w:val="24"/>
        </w:rPr>
        <w:t>：</w:t>
      </w:r>
      <w:r>
        <w:rPr>
          <w:sz w:val="24"/>
        </w:rPr>
        <w:t>从业人员工作单位分布占比</w:t>
      </w:r>
      <w:bookmarkEnd w:id="266"/>
      <w:bookmarkEnd w:id="267"/>
      <w:bookmarkEnd w:id="268"/>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69" w:name="_Toc17862"/>
      <w:bookmarkStart w:id="270" w:name="_Toc23974"/>
      <w:bookmarkStart w:id="271" w:name="_Toc48725391"/>
      <w:r>
        <w:rPr>
          <w:rFonts w:hint="eastAsia"/>
        </w:rPr>
        <w:br w:type="page"/>
      </w:r>
    </w:p>
    <w:p>
      <w:pPr>
        <w:pStyle w:val="2"/>
      </w:pPr>
      <w:bookmarkStart w:id="272" w:name="_Toc25661"/>
      <w:r>
        <w:rPr>
          <w:rFonts w:hint="eastAsia"/>
          <w:lang w:val="en-US" w:eastAsia="zh-CN"/>
        </w:rPr>
        <w:t>六</w:t>
      </w:r>
      <w:r>
        <w:rPr>
          <w:rFonts w:hint="eastAsia"/>
        </w:rPr>
        <w:t>、网络安全共性问题</w:t>
      </w:r>
      <w:bookmarkEnd w:id="269"/>
      <w:bookmarkEnd w:id="270"/>
      <w:bookmarkEnd w:id="271"/>
      <w:bookmarkEnd w:id="272"/>
    </w:p>
    <w:p>
      <w:pPr>
        <w:pStyle w:val="3"/>
      </w:pPr>
      <w:bookmarkStart w:id="273" w:name="_Toc32727"/>
      <w:bookmarkStart w:id="274" w:name="_Toc7299"/>
      <w:bookmarkStart w:id="275" w:name="_Toc48725392"/>
      <w:bookmarkStart w:id="276" w:name="_Toc21206"/>
      <w:r>
        <w:rPr>
          <w:rFonts w:hint="eastAsia"/>
          <w:lang w:val="en-US" w:eastAsia="zh-CN"/>
        </w:rPr>
        <w:t>6</w:t>
      </w:r>
      <w:r>
        <w:rPr>
          <w:rFonts w:hint="eastAsia"/>
        </w:rPr>
        <w:t>.1安全感总体感受</w:t>
      </w:r>
      <w:bookmarkEnd w:id="273"/>
      <w:bookmarkEnd w:id="274"/>
      <w:bookmarkEnd w:id="275"/>
      <w:bookmarkEnd w:id="276"/>
    </w:p>
    <w:p>
      <w:pPr>
        <w:rPr>
          <w:rFonts w:ascii="宋体" w:hAnsi="宋体" w:eastAsia="宋体"/>
          <w:color w:val="auto"/>
        </w:rPr>
      </w:pPr>
      <w:r>
        <w:rPr>
          <w:rFonts w:hint="eastAsia" w:ascii="宋体" w:hAnsi="宋体" w:eastAsia="宋体"/>
          <w:color w:val="auto"/>
        </w:rPr>
        <w:t>（1）2021年从业人员网民网络安全感评价</w:t>
      </w:r>
    </w:p>
    <w:p>
      <w:pPr>
        <w:rPr>
          <w:rFonts w:asciiTheme="minorEastAsia" w:hAnsiTheme="minorEastAsia"/>
        </w:rPr>
      </w:pPr>
      <w:r>
        <w:rPr>
          <w:rFonts w:hint="eastAsia" w:asciiTheme="minorEastAsia" w:hAnsiTheme="minorEastAsia"/>
          <w:color w:val="auto"/>
          <w:lang w:val="en-US" w:eastAsia="zh-CN"/>
        </w:rPr>
        <w:t>超过七成</w:t>
      </w:r>
      <w:r>
        <w:rPr>
          <w:rFonts w:hint="eastAsia" w:asciiTheme="minorEastAsia" w:hAnsiTheme="minorEastAsia"/>
          <w:color w:val="auto"/>
        </w:rPr>
        <w:t>参与调查的从业人员网民对使用网络时的总体安全感觉是安全或非常安全的。其中感到安全占</w:t>
      </w:r>
      <w:r>
        <w:rPr>
          <w:rFonts w:hint="eastAsia"/>
          <w:color w:val="auto"/>
        </w:rPr>
        <w:t>56.93%</w:t>
      </w:r>
      <w:r>
        <w:rPr>
          <w:rFonts w:hint="eastAsia" w:asciiTheme="minorEastAsia" w:hAnsiTheme="minorEastAsia"/>
          <w:color w:val="auto"/>
        </w:rPr>
        <w:t>，非常安全占</w:t>
      </w:r>
      <w:r>
        <w:rPr>
          <w:rFonts w:hint="eastAsia"/>
          <w:color w:val="auto"/>
        </w:rPr>
        <w:t>18.16%</w:t>
      </w:r>
      <w:r>
        <w:rPr>
          <w:rFonts w:hint="eastAsia" w:asciiTheme="minorEastAsia" w:hAnsiTheme="minorEastAsia"/>
          <w:color w:val="auto"/>
        </w:rPr>
        <w:t>，两者相加占</w:t>
      </w:r>
      <w:r>
        <w:rPr>
          <w:rFonts w:hint="eastAsia"/>
          <w:color w:val="auto"/>
        </w:rPr>
        <w:t>75.09%</w:t>
      </w:r>
      <w:r>
        <w:rPr>
          <w:rFonts w:hint="eastAsia" w:asciiTheme="minorEastAsia" w:hAnsiTheme="minorEastAsia"/>
          <w:color w:val="auto"/>
        </w:rPr>
        <w:t>。评价一般的占</w:t>
      </w:r>
      <w:r>
        <w:rPr>
          <w:rFonts w:hint="eastAsia"/>
          <w:color w:val="auto"/>
        </w:rPr>
        <w:t>21.05%</w:t>
      </w:r>
      <w:r>
        <w:rPr>
          <w:rFonts w:hint="eastAsia" w:asciiTheme="minorEastAsia" w:hAnsiTheme="minorEastAsia"/>
          <w:color w:val="auto"/>
        </w:rPr>
        <w:t>，持中间的评价占第二位，显示有</w:t>
      </w:r>
      <w:r>
        <w:rPr>
          <w:rFonts w:hint="eastAsia" w:asciiTheme="minorEastAsia" w:hAnsiTheme="minorEastAsia"/>
          <w:color w:val="auto"/>
          <w:lang w:val="en-US" w:eastAsia="zh-CN"/>
        </w:rPr>
        <w:t>超过两成</w:t>
      </w:r>
      <w:r>
        <w:rPr>
          <w:rFonts w:hint="eastAsia" w:asciiTheme="minorEastAsia" w:hAnsiTheme="minorEastAsia"/>
        </w:rPr>
        <w:t>的网民对网络安全持保留态度。在负面评价方面，持不安全评价的占</w:t>
      </w:r>
      <w:r>
        <w:rPr>
          <w:rFonts w:hint="eastAsia"/>
        </w:rPr>
        <w:t>3.19%</w:t>
      </w:r>
      <w:r>
        <w:rPr>
          <w:rFonts w:hint="eastAsia" w:asciiTheme="minorEastAsia" w:hAnsiTheme="minorEastAsia"/>
        </w:rPr>
        <w:t>，非常不安全的评价占</w:t>
      </w:r>
      <w:r>
        <w:rPr>
          <w:rFonts w:hint="eastAsia"/>
        </w:rPr>
        <w:t>0.67%</w:t>
      </w:r>
      <w:r>
        <w:rPr>
          <w:rFonts w:hint="eastAsia" w:asciiTheme="minorEastAsia" w:hAnsiTheme="minorEastAsia"/>
        </w:rPr>
        <w:t>，两者相加，持不安全评价或非常不安全评价的占</w:t>
      </w:r>
      <w:r>
        <w:rPr>
          <w:rFonts w:hint="eastAsia"/>
        </w:rPr>
        <w:t>3.86%</w:t>
      </w:r>
      <w:r>
        <w:rPr>
          <w:rFonts w:hint="eastAsia" w:asciiTheme="minorEastAsia" w:hAnsiTheme="minorEastAsia"/>
        </w:rPr>
        <w:t>。</w:t>
      </w:r>
      <w:r>
        <w:rPr>
          <w:rFonts w:hint="eastAsia"/>
          <w:b/>
          <w:bCs/>
        </w:rPr>
        <w:t>相较于全省数据，安全的占比高了18.71个百分点。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73" name="Drawing 1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Drawing 173" descr="Generated"/>
                    <pic:cNvPicPr>
                      <a:picLocks noChangeAspect="1"/>
                    </pic:cNvPicPr>
                  </pic:nvPicPr>
                  <pic:blipFill>
                    <a:blip r:embed="rId189"/>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164</w:t>
      </w:r>
      <w:r>
        <w:fldChar w:fldCharType="end"/>
      </w:r>
      <w:bookmarkStart w:id="277" w:name="_Toc28977"/>
      <w:bookmarkStart w:id="278" w:name="_Toc29671"/>
      <w:bookmarkStart w:id="279" w:name="_Toc16214"/>
      <w:r>
        <w:rPr>
          <w:rFonts w:hint="eastAsia" w:ascii="宋体" w:eastAsia="宋体"/>
        </w:rPr>
        <w:t>：</w:t>
      </w:r>
      <w:r>
        <w:rPr>
          <w:rFonts w:ascii="宋体" w:eastAsia="宋体"/>
        </w:rPr>
        <w:t>从业人员网民安全感评价分布图</w:t>
      </w:r>
      <w:bookmarkEnd w:id="277"/>
      <w:bookmarkEnd w:id="278"/>
      <w:bookmarkEnd w:id="279"/>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rPr>
        <w:t>41.07%</w:t>
      </w:r>
      <w:r>
        <w:rPr>
          <w:rFonts w:hint="eastAsia" w:asciiTheme="minorEastAsia" w:hAnsiTheme="minorEastAsia"/>
        </w:rPr>
        <w:t>的网民认为网络安全感有明显改善，</w:t>
      </w:r>
      <w:r>
        <w:rPr>
          <w:rFonts w:hint="eastAsia"/>
        </w:rPr>
        <w:t>47.89%</w:t>
      </w:r>
      <w:r>
        <w:rPr>
          <w:rFonts w:hint="eastAsia" w:asciiTheme="minorEastAsia" w:hAnsiTheme="minorEastAsia"/>
        </w:rPr>
        <w:t>网民认为有略有改善，两者相加达</w:t>
      </w:r>
      <w:r>
        <w:rPr>
          <w:rFonts w:hint="eastAsia"/>
        </w:rPr>
        <w:t>88.</w:t>
      </w:r>
      <w:r>
        <w:rPr>
          <w:rFonts w:hint="eastAsia"/>
          <w:color w:val="auto"/>
        </w:rPr>
        <w:t>96%</w:t>
      </w:r>
      <w:r>
        <w:rPr>
          <w:rFonts w:hint="eastAsia" w:asciiTheme="minorEastAsia" w:hAnsiTheme="minorEastAsia"/>
          <w:color w:val="auto"/>
        </w:rPr>
        <w:t>，</w:t>
      </w:r>
      <w:r>
        <w:rPr>
          <w:rFonts w:asciiTheme="minorEastAsia" w:hAnsiTheme="minorEastAsia"/>
          <w:color w:val="auto"/>
        </w:rPr>
        <w:t>超过</w:t>
      </w:r>
      <w:r>
        <w:rPr>
          <w:rFonts w:hint="eastAsia" w:asciiTheme="minorEastAsia" w:hAnsiTheme="minorEastAsia"/>
          <w:color w:val="auto"/>
          <w:lang w:val="en-US" w:eastAsia="zh-CN"/>
        </w:rPr>
        <w:t>八</w:t>
      </w:r>
      <w:r>
        <w:rPr>
          <w:rFonts w:asciiTheme="minorEastAsia" w:hAnsiTheme="minorEastAsia"/>
          <w:color w:val="auto"/>
        </w:rPr>
        <w:t>成</w:t>
      </w:r>
      <w:r>
        <w:rPr>
          <w:rFonts w:hint="eastAsia" w:asciiTheme="minorEastAsia" w:hAnsiTheme="minorEastAsia"/>
          <w:color w:val="auto"/>
        </w:rPr>
        <w:t>从业</w:t>
      </w:r>
      <w:r>
        <w:rPr>
          <w:rFonts w:hint="eastAsia" w:asciiTheme="minorEastAsia" w:hAnsiTheme="minorEastAsia"/>
        </w:rPr>
        <w:t>人员网民认为网络安全感有提升。</w:t>
      </w:r>
      <w:r>
        <w:rPr>
          <w:rFonts w:hint="eastAsia"/>
          <w:b/>
          <w:bCs/>
        </w:rPr>
        <w:t>相较于全省数据，略有改善的占比高了11.01个百分点。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4" name="Drawing 1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Drawing 174" descr="Generated"/>
                    <pic:cNvPicPr>
                      <a:picLocks noChangeAspect="1"/>
                    </pic:cNvPicPr>
                  </pic:nvPicPr>
                  <pic:blipFill>
                    <a:blip r:embed="rId190"/>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165</w:t>
      </w:r>
      <w:r>
        <w:fldChar w:fldCharType="end"/>
      </w:r>
      <w:bookmarkStart w:id="280" w:name="_Toc14717"/>
      <w:bookmarkStart w:id="281" w:name="_Toc23034"/>
      <w:bookmarkStart w:id="282" w:name="_Toc24363"/>
      <w:r>
        <w:rPr>
          <w:rFonts w:hint="eastAsia" w:asciiTheme="minorEastAsia" w:hAnsiTheme="minorEastAsia"/>
        </w:rPr>
        <w:t>：</w:t>
      </w:r>
      <w:r>
        <w:rPr>
          <w:rFonts w:asciiTheme="minorEastAsia" w:hAnsiTheme="minorEastAsia"/>
        </w:rPr>
        <w:t>从业人员网民安全感变化评价图</w:t>
      </w:r>
      <w:bookmarkEnd w:id="280"/>
      <w:bookmarkEnd w:id="281"/>
      <w:bookmarkEnd w:id="282"/>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83" w:name="_Toc19207414"/>
      <w:bookmarkStart w:id="284" w:name="_Toc19236"/>
      <w:bookmarkStart w:id="285" w:name="_Toc48725393"/>
      <w:bookmarkStart w:id="286" w:name="_Toc17728"/>
      <w:bookmarkStart w:id="287" w:name="_Toc24402"/>
      <w:r>
        <w:rPr>
          <w:rFonts w:hint="eastAsia"/>
          <w:lang w:val="en-US" w:eastAsia="zh-CN"/>
        </w:rPr>
        <w:t>6</w:t>
      </w:r>
      <w:r>
        <w:rPr>
          <w:rFonts w:hint="eastAsia"/>
        </w:rPr>
        <w:t>.2网络安全态势感受</w:t>
      </w:r>
      <w:bookmarkEnd w:id="283"/>
      <w:bookmarkEnd w:id="284"/>
      <w:bookmarkEnd w:id="285"/>
      <w:bookmarkEnd w:id="286"/>
      <w:bookmarkEnd w:id="287"/>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63.01%</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57.6%</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53.08%</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49.81%</w:t>
      </w:r>
      <w:r>
        <w:rPr>
          <w:rFonts w:hint="eastAsia" w:asciiTheme="minorEastAsia" w:hAnsiTheme="minorEastAsia"/>
        </w:rPr>
        <w:t>。</w:t>
      </w:r>
      <w:r>
        <w:rPr>
          <w:rFonts w:hint="eastAsia"/>
          <w:b/>
          <w:bCs/>
        </w:rPr>
        <w:t>与全国数据相比，表示其他比例要低3.26个百分点，表示安全事件（主机受控、数据泄露、网页篡改、网络监听等）比例要高12.77个百分点。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5" name="Drawing 1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rawing 175" descr="Generated"/>
                    <pic:cNvPicPr>
                      <a:picLocks noChangeAspect="1"/>
                    </pic:cNvPicPr>
                  </pic:nvPicPr>
                  <pic:blipFill>
                    <a:blip r:embed="rId191"/>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166</w:t>
      </w:r>
      <w:r>
        <w:rPr>
          <w:sz w:val="24"/>
        </w:rPr>
        <w:fldChar w:fldCharType="end"/>
      </w:r>
      <w:bookmarkStart w:id="288" w:name="_Toc31699"/>
      <w:bookmarkStart w:id="289" w:name="_Toc7342"/>
      <w:bookmarkStart w:id="290" w:name="_Toc18900"/>
      <w:r>
        <w:rPr>
          <w:rFonts w:hint="eastAsia" w:asciiTheme="minorEastAsia" w:hAnsiTheme="minorEastAsia" w:eastAsiaTheme="minorEastAsia"/>
          <w:sz w:val="24"/>
        </w:rPr>
        <w:t>：</w:t>
      </w:r>
      <w:bookmarkEnd w:id="288"/>
      <w:bookmarkEnd w:id="289"/>
      <w:r>
        <w:rPr>
          <w:rFonts w:hint="eastAsia" w:asciiTheme="minorEastAsia" w:hAnsiTheme="minorEastAsia" w:eastAsiaTheme="minorEastAsia"/>
          <w:sz w:val="24"/>
        </w:rPr>
        <w:t>在工作中最常面对的网络安全威胁遇见率</w:t>
      </w:r>
      <w:bookmarkEnd w:id="290"/>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员工缺乏安全培训</w:t>
      </w:r>
      <w:r>
        <w:rPr>
          <w:rFonts w:hint="eastAsia" w:asciiTheme="minorEastAsia" w:hAnsiTheme="minorEastAsia"/>
        </w:rPr>
        <w:t>，3</w:t>
      </w:r>
      <w:r>
        <w:rPr>
          <w:rFonts w:hint="eastAsia"/>
        </w:rPr>
        <w:t>对第三方与供应商管理不到位</w:t>
      </w:r>
      <w:r>
        <w:rPr>
          <w:rFonts w:hint="eastAsia" w:asciiTheme="minorEastAsia" w:hAnsiTheme="minorEastAsia"/>
        </w:rPr>
        <w:t>，4</w:t>
      </w:r>
      <w:r>
        <w:rPr>
          <w:rFonts w:hint="eastAsia"/>
        </w:rPr>
        <w:t>内部威胁（无意的操作、信息错放、配置错误等）</w:t>
      </w:r>
      <w:r>
        <w:rPr>
          <w:rFonts w:hint="eastAsia" w:asciiTheme="minorEastAsia" w:hAnsiTheme="minorEastAsia"/>
        </w:rPr>
        <w:t>，5</w:t>
      </w:r>
      <w:r>
        <w:rPr>
          <w:rFonts w:hint="eastAsia"/>
        </w:rPr>
        <w:t>网络安全人才和资金投入不足</w:t>
      </w:r>
      <w:r>
        <w:rPr>
          <w:rFonts w:hint="eastAsia" w:asciiTheme="minorEastAsia" w:hAnsiTheme="minorEastAsia"/>
        </w:rPr>
        <w:t>，关注度分别为：</w:t>
      </w:r>
      <w:r>
        <w:rPr>
          <w:rFonts w:hint="eastAsia"/>
        </w:rPr>
        <w:t>56.93%</w:t>
      </w:r>
      <w:r>
        <w:rPr>
          <w:rFonts w:hint="eastAsia" w:asciiTheme="minorEastAsia" w:hAnsiTheme="minorEastAsia"/>
        </w:rPr>
        <w:t>、</w:t>
      </w:r>
      <w:r>
        <w:rPr>
          <w:rFonts w:hint="eastAsia"/>
        </w:rPr>
        <w:t>53.89%</w:t>
      </w:r>
      <w:r>
        <w:rPr>
          <w:rFonts w:hint="eastAsia" w:asciiTheme="minorEastAsia" w:hAnsiTheme="minorEastAsia"/>
        </w:rPr>
        <w:t>、</w:t>
      </w:r>
      <w:r>
        <w:rPr>
          <w:rFonts w:hint="eastAsia"/>
        </w:rPr>
        <w:t>43.29%</w:t>
      </w:r>
      <w:r>
        <w:rPr>
          <w:rFonts w:hint="eastAsia" w:asciiTheme="minorEastAsia" w:hAnsiTheme="minorEastAsia"/>
        </w:rPr>
        <w:t>、</w:t>
      </w:r>
      <w:r>
        <w:rPr>
          <w:rFonts w:hint="eastAsia"/>
        </w:rPr>
        <w:t>38.77%</w:t>
      </w:r>
      <w:r>
        <w:rPr>
          <w:rFonts w:hint="eastAsia" w:asciiTheme="minorEastAsia" w:hAnsiTheme="minorEastAsia"/>
        </w:rPr>
        <w:t>、</w:t>
      </w:r>
      <w:r>
        <w:rPr>
          <w:rFonts w:hint="eastAsia"/>
        </w:rPr>
        <w:t>36.92%</w:t>
      </w:r>
      <w:r>
        <w:rPr>
          <w:rFonts w:hint="eastAsia" w:asciiTheme="minorEastAsia" w:hAnsiTheme="minorEastAsia"/>
        </w:rPr>
        <w:t>；反映了管理、培训、威胁等方面是主要的原因。</w:t>
      </w:r>
      <w:r>
        <w:rPr>
          <w:rFonts w:hint="eastAsia"/>
          <w:b/>
          <w:bCs/>
        </w:rPr>
        <w:t>与全国数据相比，表示物理环境影响比例要低3.37个百分点，表示缺少管理和风险评估机制比例要高12.1个百分点。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6" name="Drawing 1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Drawing 176" descr="Generated"/>
                    <pic:cNvPicPr>
                      <a:picLocks noChangeAspect="1"/>
                    </pic:cNvPicPr>
                  </pic:nvPicPr>
                  <pic:blipFill>
                    <a:blip r:embed="rId192"/>
                    <a:stretch>
                      <a:fillRect/>
                    </a:stretch>
                  </pic:blipFill>
                  <pic:spPr>
                    <a:xfrm>
                      <a:off x="0" y="0"/>
                      <a:ext cx="5095875" cy="3619500"/>
                    </a:xfrm>
                    <a:prstGeom prst="rect">
                      <a:avLst/>
                    </a:prstGeom>
                  </pic:spPr>
                </pic:pic>
              </a:graphicData>
            </a:graphic>
          </wp:inline>
        </w:drawing>
      </w:r>
    </w:p>
    <w:p>
      <w:pPr>
        <w:pStyle w:val="6"/>
        <w:jc w:val="center"/>
        <w:rPr>
          <w:sz w:val="24"/>
        </w:rPr>
      </w:pPr>
      <w:bookmarkStart w:id="291"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167</w:t>
      </w:r>
      <w:r>
        <w:rPr>
          <w:sz w:val="24"/>
        </w:rPr>
        <w:fldChar w:fldCharType="end"/>
      </w:r>
      <w:bookmarkStart w:id="292" w:name="_Toc15496"/>
      <w:bookmarkStart w:id="293" w:name="_Toc5054"/>
      <w:bookmarkStart w:id="294" w:name="_Toc24546"/>
      <w:bookmarkStart w:id="295" w:name="_Toc16458"/>
      <w:bookmarkStart w:id="296" w:name="_Toc1420"/>
      <w:bookmarkStart w:id="297" w:name="_Toc30084"/>
      <w:r>
        <w:rPr>
          <w:rFonts w:hint="eastAsia"/>
          <w:sz w:val="24"/>
        </w:rPr>
        <w:t>：网民遇到的违法有害信息</w:t>
      </w:r>
      <w:bookmarkEnd w:id="291"/>
      <w:bookmarkEnd w:id="292"/>
      <w:bookmarkEnd w:id="293"/>
      <w:bookmarkEnd w:id="294"/>
      <w:bookmarkEnd w:id="295"/>
      <w:bookmarkEnd w:id="296"/>
      <w:bookmarkEnd w:id="297"/>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98" w:name="_Toc26064"/>
      <w:bookmarkStart w:id="299" w:name="_Toc6493"/>
      <w:bookmarkStart w:id="300" w:name="_Toc48725394"/>
      <w:bookmarkStart w:id="301" w:name="_Toc32116"/>
      <w:r>
        <w:rPr>
          <w:rFonts w:hint="eastAsia"/>
          <w:lang w:val="en-US" w:eastAsia="zh-CN"/>
        </w:rPr>
        <w:t>6</w:t>
      </w:r>
      <w:r>
        <w:rPr>
          <w:rFonts w:hint="eastAsia"/>
        </w:rPr>
        <w:t>.3打击网络黑灰产业</w:t>
      </w:r>
      <w:bookmarkEnd w:id="298"/>
      <w:bookmarkEnd w:id="299"/>
      <w:bookmarkEnd w:id="300"/>
      <w:bookmarkEnd w:id="301"/>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40.84%</w:t>
      </w:r>
      <w:r>
        <w:rPr>
          <w:rFonts w:hint="eastAsia" w:asciiTheme="minorEastAsia" w:hAnsiTheme="minorEastAsia"/>
        </w:rPr>
        <w:t>，其中认为明显增加的有</w:t>
      </w:r>
      <w:r>
        <w:rPr>
          <w:rFonts w:hint="eastAsia"/>
        </w:rPr>
        <w:t>17.12%</w:t>
      </w:r>
      <w:r>
        <w:rPr>
          <w:rFonts w:hint="eastAsia" w:asciiTheme="minorEastAsia" w:hAnsiTheme="minorEastAsia"/>
        </w:rPr>
        <w:t>，略有增加有</w:t>
      </w:r>
      <w:r>
        <w:rPr>
          <w:rFonts w:hint="eastAsia"/>
        </w:rPr>
        <w:t>23.72%</w:t>
      </w:r>
      <w:r>
        <w:rPr>
          <w:rFonts w:hint="eastAsia" w:asciiTheme="minorEastAsia" w:hAnsiTheme="minorEastAsia"/>
        </w:rPr>
        <w:t>。认为减少的也有</w:t>
      </w:r>
      <w:r>
        <w:rPr>
          <w:rFonts w:hint="eastAsia"/>
        </w:rPr>
        <w:t>40.10%</w:t>
      </w:r>
      <w:r>
        <w:rPr>
          <w:rFonts w:hint="eastAsia" w:asciiTheme="minorEastAsia" w:hAnsiTheme="minorEastAsia"/>
        </w:rPr>
        <w:t>，而认为不了解也有</w:t>
      </w:r>
      <w:r>
        <w:rPr>
          <w:rFonts w:hint="eastAsia"/>
        </w:rPr>
        <w:t>12.01%</w:t>
      </w:r>
      <w:r>
        <w:rPr>
          <w:rFonts w:hint="eastAsia" w:asciiTheme="minorEastAsia" w:hAnsiTheme="minorEastAsia"/>
        </w:rPr>
        <w:t>。</w:t>
      </w:r>
      <w:r>
        <w:rPr>
          <w:rFonts w:hint="eastAsia"/>
          <w:b/>
          <w:bCs/>
        </w:rPr>
        <w:t>与全国数据相比，表示没有变化比例要低1.91个百分点，表示略有增加比例要高7.23个百分点。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7" name="Drawing 1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rawing 177" descr="Generated"/>
                    <pic:cNvPicPr>
                      <a:picLocks noChangeAspect="1"/>
                    </pic:cNvPicPr>
                  </pic:nvPicPr>
                  <pic:blipFill>
                    <a:blip r:embed="rId19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168</w:t>
      </w:r>
      <w:r>
        <w:rPr>
          <w:sz w:val="24"/>
        </w:rPr>
        <w:fldChar w:fldCharType="end"/>
      </w:r>
      <w:bookmarkStart w:id="302" w:name="_Toc22885"/>
      <w:bookmarkStart w:id="303" w:name="_Toc5339"/>
      <w:bookmarkStart w:id="304" w:name="_Toc3063"/>
      <w:r>
        <w:rPr>
          <w:rFonts w:hint="eastAsia" w:asciiTheme="minorEastAsia" w:hAnsiTheme="minorEastAsia" w:eastAsiaTheme="minorEastAsia"/>
          <w:sz w:val="24"/>
        </w:rPr>
        <w:t>：互联网黑灰产业</w:t>
      </w:r>
      <w:bookmarkEnd w:id="302"/>
      <w:bookmarkEnd w:id="303"/>
      <w:r>
        <w:rPr>
          <w:rFonts w:hint="eastAsia" w:asciiTheme="minorEastAsia" w:hAnsiTheme="minorEastAsia" w:eastAsiaTheme="minorEastAsia"/>
          <w:sz w:val="24"/>
        </w:rPr>
        <w:t>活跃情况</w:t>
      </w:r>
      <w:bookmarkEnd w:id="304"/>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60.56%</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47.81%</w:t>
      </w:r>
      <w:r>
        <w:rPr>
          <w:rFonts w:hint="eastAsia" w:asciiTheme="minorEastAsia" w:hAnsiTheme="minorEastAsia"/>
        </w:rPr>
        <w:t>和</w:t>
      </w:r>
      <w:r>
        <w:rPr>
          <w:rFonts w:hint="eastAsia"/>
        </w:rPr>
        <w:t>47.22%</w:t>
      </w:r>
      <w:r>
        <w:rPr>
          <w:rFonts w:hint="eastAsia" w:asciiTheme="minorEastAsia" w:hAnsiTheme="minorEastAsia"/>
        </w:rPr>
        <w:t>，</w:t>
      </w:r>
      <w:r>
        <w:rPr>
          <w:rFonts w:hint="eastAsia"/>
        </w:rPr>
        <w:t>勒索病毒</w:t>
      </w:r>
      <w:r>
        <w:rPr>
          <w:rFonts w:hint="eastAsia" w:asciiTheme="minorEastAsia" w:hAnsiTheme="minorEastAsia"/>
        </w:rPr>
        <w:t>和</w:t>
      </w:r>
      <w:r>
        <w:rPr>
          <w:rFonts w:hint="eastAsia"/>
        </w:rPr>
        <w:t>“杀猪盘”</w:t>
      </w:r>
      <w:r>
        <w:rPr>
          <w:rFonts w:hint="eastAsia" w:asciiTheme="minorEastAsia" w:hAnsiTheme="minorEastAsia"/>
        </w:rPr>
        <w:t>列四、五位，分别为</w:t>
      </w:r>
      <w:r>
        <w:rPr>
          <w:rFonts w:hint="eastAsia"/>
        </w:rPr>
        <w:t>39.14%</w:t>
      </w:r>
      <w:r>
        <w:rPr>
          <w:rFonts w:hint="eastAsia" w:asciiTheme="minorEastAsia" w:hAnsiTheme="minorEastAsia"/>
        </w:rPr>
        <w:t>和</w:t>
      </w:r>
      <w:r>
        <w:rPr>
          <w:rFonts w:hint="eastAsia"/>
        </w:rPr>
        <w:t>38.7%</w:t>
      </w:r>
      <w:r>
        <w:rPr>
          <w:rFonts w:hint="eastAsia" w:asciiTheme="minorEastAsia" w:hAnsiTheme="minorEastAsia"/>
        </w:rPr>
        <w:t>。</w:t>
      </w:r>
      <w:r>
        <w:rPr>
          <w:rFonts w:hint="eastAsia"/>
          <w:b/>
          <w:bCs/>
        </w:rPr>
        <w:t>与全国数据相比，表示其他比例要低8.27个百分点，表示暗扣话费比例要高11.48个百分点。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78" name="Drawing 1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Drawing 178" descr="Generated"/>
                    <pic:cNvPicPr>
                      <a:picLocks noChangeAspect="1"/>
                    </pic:cNvPicPr>
                  </pic:nvPicPr>
                  <pic:blipFill>
                    <a:blip r:embed="rId194"/>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169</w:t>
      </w:r>
      <w:r>
        <w:rPr>
          <w:sz w:val="24"/>
        </w:rPr>
        <w:fldChar w:fldCharType="end"/>
      </w:r>
      <w:bookmarkStart w:id="305" w:name="_Toc9489"/>
      <w:bookmarkStart w:id="306" w:name="_Toc6766"/>
      <w:bookmarkStart w:id="307" w:name="_Toc18825"/>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305"/>
      <w:bookmarkEnd w:id="306"/>
      <w:r>
        <w:rPr>
          <w:rFonts w:hint="eastAsia" w:asciiTheme="minorEastAsia" w:hAnsiTheme="minorEastAsia" w:eastAsiaTheme="minorEastAsia"/>
          <w:bCs/>
          <w:sz w:val="24"/>
          <w:szCs w:val="21"/>
        </w:rPr>
        <w:t>类别</w:t>
      </w:r>
      <w:bookmarkEnd w:id="307"/>
    </w:p>
    <w:p>
      <w:pPr>
        <w:ind w:firstLine="0" w:firstLineChars="0"/>
        <w:jc w:val="left"/>
      </w:pPr>
      <w:r>
        <w:rPr>
          <w:rFonts w:hint="eastAsia"/>
        </w:rPr>
        <w:t>（图表数据来源：</w:t>
      </w:r>
      <w:bookmarkStart w:id="308" w:name="_Hlk48322068"/>
      <w:r>
        <w:rPr>
          <w:rFonts w:hint="eastAsia"/>
        </w:rPr>
        <w:t>从业人员版主问卷第11题：</w:t>
      </w:r>
      <w:bookmarkEnd w:id="308"/>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79.61%</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73.68%</w:t>
      </w:r>
      <w:r>
        <w:rPr>
          <w:rFonts w:hint="eastAsia" w:asciiTheme="minorEastAsia" w:hAnsiTheme="minorEastAsia"/>
        </w:rPr>
        <w:t>、</w:t>
      </w:r>
      <w:r>
        <w:rPr>
          <w:rFonts w:hint="eastAsia"/>
        </w:rPr>
        <w:t>70.5%</w:t>
      </w:r>
      <w:r>
        <w:rPr>
          <w:rFonts w:hint="eastAsia" w:asciiTheme="minorEastAsia" w:hAnsiTheme="minorEastAsia"/>
        </w:rPr>
        <w:t>、</w:t>
      </w:r>
      <w:r>
        <w:rPr>
          <w:rFonts w:hint="eastAsia"/>
        </w:rPr>
        <w:t>68.42%</w:t>
      </w:r>
      <w:r>
        <w:rPr>
          <w:rFonts w:hint="eastAsia" w:asciiTheme="minorEastAsia" w:hAnsiTheme="minorEastAsia"/>
        </w:rPr>
        <w:t>。</w:t>
      </w:r>
      <w:r>
        <w:rPr>
          <w:rFonts w:hint="eastAsia"/>
          <w:b/>
          <w:bCs/>
        </w:rPr>
        <w:t>与全国数据相比，表示其他比例要低5.32个百分点，表示相关法律欠缺比例要高13.55个百分点。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79" name="Drawing 1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rawing 179" descr="Generated"/>
                    <pic:cNvPicPr>
                      <a:picLocks noChangeAspect="1"/>
                    </pic:cNvPicPr>
                  </pic:nvPicPr>
                  <pic:blipFill>
                    <a:blip r:embed="rId195"/>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170</w:t>
      </w:r>
      <w:r>
        <w:rPr>
          <w:sz w:val="24"/>
        </w:rPr>
        <w:fldChar w:fldCharType="end"/>
      </w:r>
      <w:bookmarkStart w:id="309" w:name="_Toc32131"/>
      <w:bookmarkStart w:id="310" w:name="_Toc15728"/>
      <w:bookmarkStart w:id="311" w:name="_Toc29586"/>
      <w:r>
        <w:rPr>
          <w:rFonts w:hint="eastAsia" w:asciiTheme="minorEastAsia" w:hAnsiTheme="minorEastAsia" w:eastAsiaTheme="minorEastAsia" w:cstheme="minorEastAsia"/>
          <w:sz w:val="24"/>
          <w:szCs w:val="21"/>
        </w:rPr>
        <w:t>：刷流量网络水军现象屡禁不绝的原因</w:t>
      </w:r>
      <w:bookmarkEnd w:id="309"/>
      <w:bookmarkEnd w:id="310"/>
      <w:bookmarkEnd w:id="311"/>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80.06%</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资金链条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分列2、3、4、5位，关注度分别为</w:t>
      </w:r>
      <w:r>
        <w:rPr>
          <w:rFonts w:hint="eastAsia"/>
        </w:rPr>
        <w:t>65.23%</w:t>
      </w:r>
      <w:r>
        <w:rPr>
          <w:rFonts w:hint="eastAsia" w:asciiTheme="minorEastAsia" w:hAnsiTheme="minorEastAsia"/>
        </w:rPr>
        <w:t>、</w:t>
      </w:r>
      <w:r>
        <w:rPr>
          <w:rFonts w:hint="eastAsia"/>
        </w:rPr>
        <w:t>61.01%</w:t>
      </w:r>
      <w:r>
        <w:rPr>
          <w:rFonts w:hint="eastAsia" w:asciiTheme="minorEastAsia" w:hAnsiTheme="minorEastAsia"/>
        </w:rPr>
        <w:t>、</w:t>
      </w:r>
      <w:r>
        <w:rPr>
          <w:rFonts w:hint="eastAsia"/>
        </w:rPr>
        <w:t>59.6%</w:t>
      </w:r>
      <w:r>
        <w:rPr>
          <w:rFonts w:hint="eastAsia" w:asciiTheme="minorEastAsia" w:hAnsiTheme="minorEastAsia"/>
        </w:rPr>
        <w:t>、</w:t>
      </w:r>
      <w:r>
        <w:rPr>
          <w:rFonts w:hint="eastAsia"/>
        </w:rPr>
        <w:t>52.71%</w:t>
      </w:r>
      <w:r>
        <w:rPr>
          <w:rFonts w:hint="eastAsia" w:asciiTheme="minorEastAsia" w:hAnsiTheme="minorEastAsia"/>
        </w:rPr>
        <w:t>。</w:t>
      </w:r>
      <w:r>
        <w:rPr>
          <w:rFonts w:hint="eastAsia"/>
          <w:b/>
          <w:bCs/>
        </w:rPr>
        <w:t>与全国数据相比，表示其他比例要低10.23个百分点，表示信息链条比例要高12.18个百分点。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0" name="Drawing 1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rawing 180" descr="Generated"/>
                    <pic:cNvPicPr>
                      <a:picLocks noChangeAspect="1"/>
                    </pic:cNvPicPr>
                  </pic:nvPicPr>
                  <pic:blipFill>
                    <a:blip r:embed="rId196"/>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171</w:t>
      </w:r>
      <w:r>
        <w:rPr>
          <w:sz w:val="24"/>
        </w:rPr>
        <w:fldChar w:fldCharType="end"/>
      </w:r>
      <w:bookmarkStart w:id="312" w:name="_Toc30971"/>
      <w:bookmarkStart w:id="313" w:name="_Toc16134"/>
      <w:bookmarkStart w:id="314" w:name="_Toc3899"/>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312"/>
      <w:bookmarkEnd w:id="313"/>
      <w:bookmarkEnd w:id="314"/>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15" w:name="_Toc19207415"/>
      <w:bookmarkStart w:id="316" w:name="_Toc10627"/>
      <w:bookmarkStart w:id="317" w:name="_Toc48725395"/>
      <w:bookmarkStart w:id="318" w:name="_Toc29302"/>
      <w:bookmarkStart w:id="319" w:name="_Toc13049"/>
      <w:r>
        <w:rPr>
          <w:rFonts w:hint="eastAsia"/>
          <w:lang w:val="en-US" w:eastAsia="zh-CN"/>
        </w:rPr>
        <w:t>6</w:t>
      </w:r>
      <w:r>
        <w:rPr>
          <w:rFonts w:hint="eastAsia"/>
        </w:rPr>
        <w:t>.</w:t>
      </w:r>
      <w:bookmarkEnd w:id="315"/>
      <w:r>
        <w:rPr>
          <w:rFonts w:hint="eastAsia"/>
        </w:rPr>
        <w:t>4网络安全的治理</w:t>
      </w:r>
      <w:bookmarkEnd w:id="316"/>
      <w:bookmarkEnd w:id="317"/>
      <w:bookmarkEnd w:id="318"/>
      <w:bookmarkEnd w:id="319"/>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82.21%</w:t>
      </w:r>
      <w:r>
        <w:rPr>
          <w:rFonts w:hint="eastAsia" w:asciiTheme="minorEastAsia" w:hAnsiTheme="minorEastAsia"/>
        </w:rPr>
        <w:t>的从业人员认为网络安全最突出或亟需治理的问题是</w:t>
      </w:r>
      <w:r>
        <w:rPr>
          <w:rFonts w:hint="eastAsia"/>
        </w:rPr>
        <w:t>数据泄露</w:t>
      </w:r>
      <w:r>
        <w:rPr>
          <w:rFonts w:hint="eastAsia" w:asciiTheme="minorEastAsia" w:hAnsiTheme="minorEastAsia"/>
        </w:rPr>
        <w:t>。</w:t>
      </w:r>
      <w:r>
        <w:rPr>
          <w:rFonts w:hint="eastAsia"/>
        </w:rPr>
        <w:t>网络诈骗</w:t>
      </w:r>
      <w:r>
        <w:rPr>
          <w:rFonts w:hint="eastAsia" w:asciiTheme="minorEastAsia" w:hAnsiTheme="minorEastAsia"/>
        </w:rPr>
        <w:t>、</w:t>
      </w:r>
      <w:r>
        <w:rPr>
          <w:rFonts w:hint="eastAsia"/>
        </w:rPr>
        <w:t>数据非法交易</w:t>
      </w:r>
      <w:r>
        <w:rPr>
          <w:rFonts w:hint="eastAsia" w:asciiTheme="minorEastAsia" w:hAnsiTheme="minorEastAsia"/>
        </w:rPr>
        <w:t>分别列2、3位，关注度达</w:t>
      </w:r>
      <w:r>
        <w:rPr>
          <w:rFonts w:hint="eastAsia"/>
        </w:rPr>
        <w:t>79.47%</w:t>
      </w:r>
      <w:r>
        <w:rPr>
          <w:rFonts w:hint="eastAsia" w:asciiTheme="minorEastAsia" w:hAnsiTheme="minorEastAsia"/>
        </w:rPr>
        <w:t>和</w:t>
      </w:r>
      <w:r>
        <w:rPr>
          <w:rFonts w:hint="eastAsia"/>
        </w:rPr>
        <w:t>66.42%</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56.56%</w:t>
      </w:r>
      <w:r>
        <w:rPr>
          <w:rFonts w:hint="eastAsia" w:asciiTheme="minorEastAsia" w:hAnsiTheme="minorEastAsia"/>
        </w:rPr>
        <w:t>、</w:t>
      </w:r>
      <w:r>
        <w:rPr>
          <w:rFonts w:hint="eastAsia"/>
        </w:rPr>
        <w:t>55.97%</w:t>
      </w:r>
      <w:r>
        <w:rPr>
          <w:rFonts w:hint="eastAsia" w:asciiTheme="minorEastAsia" w:hAnsiTheme="minorEastAsia"/>
        </w:rPr>
        <w:t>、</w:t>
      </w:r>
      <w:r>
        <w:rPr>
          <w:rFonts w:hint="eastAsia"/>
        </w:rPr>
        <w:t>53.6%</w:t>
      </w:r>
      <w:r>
        <w:rPr>
          <w:rFonts w:hint="eastAsia" w:asciiTheme="minorEastAsia" w:hAnsiTheme="minorEastAsia"/>
        </w:rPr>
        <w:t>、</w:t>
      </w:r>
      <w:r>
        <w:rPr>
          <w:rFonts w:hint="eastAsia"/>
        </w:rPr>
        <w:t>45.59%</w:t>
      </w:r>
      <w:r>
        <w:rPr>
          <w:rFonts w:hint="eastAsia" w:asciiTheme="minorEastAsia" w:hAnsiTheme="minorEastAsia"/>
        </w:rPr>
        <w:t>。数据显示数据保护、打击诈骗、网络欺凌、打击涉黄涉赌等是主要的痛点。</w:t>
      </w:r>
      <w:r>
        <w:rPr>
          <w:rFonts w:hint="eastAsia"/>
          <w:b/>
          <w:bCs/>
        </w:rPr>
        <w:t>与全国数据相比，表示其他比例要低3.92个百分点，表示数据泄露比例要高21.36个百分点。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1" name="Drawing 1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Drawing 181" descr="Generated"/>
                    <pic:cNvPicPr>
                      <a:picLocks noChangeAspect="1"/>
                    </pic:cNvPicPr>
                  </pic:nvPicPr>
                  <pic:blipFill>
                    <a:blip r:embed="rId197"/>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20" w:name="_Toc19305614"/>
      <w:bookmarkStart w:id="321"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172</w:t>
      </w:r>
      <w:r>
        <w:rPr>
          <w:sz w:val="24"/>
        </w:rPr>
        <w:fldChar w:fldCharType="end"/>
      </w:r>
      <w:bookmarkStart w:id="322" w:name="_Toc7748"/>
      <w:bookmarkStart w:id="323" w:name="_Toc32241"/>
      <w:bookmarkStart w:id="324" w:name="_Toc23750"/>
      <w:r>
        <w:rPr>
          <w:rFonts w:hint="eastAsia" w:asciiTheme="minorEastAsia" w:hAnsiTheme="minorEastAsia" w:eastAsiaTheme="minorEastAsia" w:cstheme="minorEastAsia"/>
          <w:sz w:val="24"/>
        </w:rPr>
        <w:t>：</w:t>
      </w:r>
      <w:bookmarkEnd w:id="320"/>
      <w:bookmarkEnd w:id="321"/>
      <w:r>
        <w:rPr>
          <w:rFonts w:hint="eastAsia" w:asciiTheme="minorEastAsia" w:hAnsiTheme="minorEastAsia" w:eastAsiaTheme="minorEastAsia" w:cstheme="minorEastAsia"/>
          <w:sz w:val="24"/>
        </w:rPr>
        <w:t>网络安全最突出或亟需治理问题</w:t>
      </w:r>
      <w:bookmarkEnd w:id="322"/>
      <w:bookmarkEnd w:id="323"/>
      <w:bookmarkEnd w:id="324"/>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83.32%</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76.06%</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71.39%</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63.6%</w:t>
      </w:r>
      <w:r>
        <w:rPr>
          <w:rFonts w:hint="eastAsia" w:asciiTheme="minorEastAsia" w:hAnsiTheme="minorEastAsia"/>
        </w:rPr>
        <w:t>）、5</w:t>
      </w:r>
      <w:r>
        <w:rPr>
          <w:rFonts w:hint="eastAsia"/>
        </w:rPr>
        <w:t>落实网络平台主体责任</w:t>
      </w:r>
      <w:r>
        <w:rPr>
          <w:rFonts w:hint="eastAsia" w:asciiTheme="minorEastAsia" w:hAnsiTheme="minorEastAsia"/>
        </w:rPr>
        <w:t>（</w:t>
      </w:r>
      <w:r>
        <w:rPr>
          <w:rFonts w:hint="eastAsia"/>
        </w:rPr>
        <w:t>63.31%</w:t>
      </w:r>
      <w:r>
        <w:rPr>
          <w:rFonts w:hint="eastAsia" w:asciiTheme="minorEastAsia" w:hAnsiTheme="minorEastAsia"/>
        </w:rPr>
        <w:t>）。</w:t>
      </w:r>
      <w:r>
        <w:rPr>
          <w:rFonts w:hint="eastAsia"/>
          <w:b/>
          <w:bCs/>
        </w:rPr>
        <w:t>与全国数据相比，表示其他比例要低2.86个百分点，表示加强网络安全法制建设比例要高15.45个百分点。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82" name="Drawing 1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rawing 182" descr="Generated"/>
                    <pic:cNvPicPr>
                      <a:picLocks noChangeAspect="1"/>
                    </pic:cNvPicPr>
                  </pic:nvPicPr>
                  <pic:blipFill>
                    <a:blip r:embed="rId198"/>
                    <a:stretch>
                      <a:fillRect/>
                    </a:stretch>
                  </pic:blipFill>
                  <pic:spPr>
                    <a:xfrm>
                      <a:off x="0" y="0"/>
                      <a:ext cx="5095875" cy="3619500"/>
                    </a:xfrm>
                    <a:prstGeom prst="rect">
                      <a:avLst/>
                    </a:prstGeom>
                  </pic:spPr>
                </pic:pic>
              </a:graphicData>
            </a:graphic>
          </wp:inline>
        </w:drawing>
      </w:r>
    </w:p>
    <w:p>
      <w:pPr>
        <w:pStyle w:val="6"/>
        <w:jc w:val="center"/>
        <w:rPr>
          <w:sz w:val="24"/>
        </w:rPr>
      </w:pPr>
      <w:bookmarkStart w:id="325" w:name="_Toc19305615"/>
      <w:bookmarkStart w:id="326"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173</w:t>
      </w:r>
      <w:r>
        <w:rPr>
          <w:sz w:val="24"/>
        </w:rPr>
        <w:fldChar w:fldCharType="end"/>
      </w:r>
      <w:bookmarkStart w:id="327" w:name="_Toc5105"/>
      <w:bookmarkStart w:id="328" w:name="_Toc11254"/>
      <w:bookmarkStart w:id="329" w:name="_Toc17341"/>
      <w:r>
        <w:rPr>
          <w:rFonts w:hint="eastAsia"/>
          <w:sz w:val="24"/>
        </w:rPr>
        <w:t>：</w:t>
      </w:r>
      <w:bookmarkEnd w:id="325"/>
      <w:bookmarkEnd w:id="326"/>
      <w:r>
        <w:rPr>
          <w:rFonts w:hint="eastAsia"/>
          <w:sz w:val="24"/>
        </w:rPr>
        <w:t>维护网络安全最需要采取的措施</w:t>
      </w:r>
      <w:bookmarkEnd w:id="327"/>
      <w:bookmarkEnd w:id="328"/>
      <w:bookmarkEnd w:id="329"/>
    </w:p>
    <w:p>
      <w:pPr>
        <w:ind w:firstLine="0" w:firstLineChars="0"/>
        <w:jc w:val="left"/>
      </w:pPr>
      <w:r>
        <w:rPr>
          <w:rFonts w:hint="eastAsia"/>
        </w:rPr>
        <w:t>（图表数据来源：</w:t>
      </w:r>
      <w:bookmarkStart w:id="330" w:name="_Hlk48325143"/>
      <w:r>
        <w:rPr>
          <w:rFonts w:hint="eastAsia"/>
        </w:rPr>
        <w:t>从业人员版主问卷第15题：</w:t>
      </w:r>
      <w:bookmarkEnd w:id="330"/>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80.06%</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75.91%</w:t>
      </w:r>
      <w:r>
        <w:rPr>
          <w:rFonts w:hint="eastAsia" w:asciiTheme="minorEastAsia" w:hAnsiTheme="minorEastAsia"/>
        </w:rPr>
        <w:t>）、3</w:t>
      </w:r>
      <w:r>
        <w:rPr>
          <w:rFonts w:hint="eastAsia"/>
        </w:rPr>
        <w:t>网络安全各领域监管</w:t>
      </w:r>
      <w:r>
        <w:rPr>
          <w:rFonts w:hint="eastAsia" w:asciiTheme="minorEastAsia" w:hAnsiTheme="minorEastAsia"/>
        </w:rPr>
        <w:t>（</w:t>
      </w:r>
      <w:r>
        <w:rPr>
          <w:rFonts w:hint="eastAsia"/>
        </w:rPr>
        <w:t>58.64%</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与全国数据相比，表示其他比例要低3.54个百分点，表示网络平台责任比例要高19.65个百分点。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3619500"/>
            <wp:effectExtent l="0" t="0" r="0" b="0"/>
            <wp:docPr id="183" name="Drawing 1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Drawing 183" descr="Generated"/>
                    <pic:cNvPicPr>
                      <a:picLocks noChangeAspect="1"/>
                    </pic:cNvPicPr>
                  </pic:nvPicPr>
                  <pic:blipFill>
                    <a:blip r:embed="rId199"/>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174</w:t>
      </w:r>
      <w:r>
        <w:rPr>
          <w:sz w:val="24"/>
        </w:rPr>
        <w:fldChar w:fldCharType="end"/>
      </w:r>
      <w:bookmarkStart w:id="331" w:name="_Toc23137"/>
      <w:bookmarkStart w:id="332" w:name="_Toc15020"/>
      <w:bookmarkStart w:id="333" w:name="_Toc15065"/>
      <w:r>
        <w:rPr>
          <w:rFonts w:hint="eastAsia"/>
          <w:sz w:val="24"/>
        </w:rPr>
        <w:t>：</w:t>
      </w:r>
      <w:bookmarkEnd w:id="331"/>
      <w:r>
        <w:rPr>
          <w:rFonts w:hint="eastAsia"/>
          <w:sz w:val="24"/>
        </w:rPr>
        <w:t>亟待加强的网络安全立法内容</w:t>
      </w:r>
      <w:bookmarkEnd w:id="332"/>
      <w:bookmarkEnd w:id="333"/>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网信</w:t>
      </w:r>
      <w:r>
        <w:rPr>
          <w:rFonts w:hint="eastAsia" w:asciiTheme="minorEastAsia" w:hAnsiTheme="minorEastAsia"/>
        </w:rPr>
        <w:t>（</w:t>
      </w:r>
      <w:r>
        <w:rPr>
          <w:rFonts w:hint="eastAsia"/>
        </w:rPr>
        <w:t>85.4%</w:t>
      </w:r>
      <w:r>
        <w:rPr>
          <w:rFonts w:hint="eastAsia" w:asciiTheme="minorEastAsia" w:hAnsiTheme="minorEastAsia"/>
        </w:rPr>
        <w:t>）、</w:t>
      </w:r>
      <w:r>
        <w:rPr>
          <w:rFonts w:hint="eastAsia"/>
        </w:rPr>
        <w:t>公安</w:t>
      </w:r>
      <w:r>
        <w:rPr>
          <w:rFonts w:hint="eastAsia" w:asciiTheme="minorEastAsia" w:hAnsiTheme="minorEastAsia"/>
        </w:rPr>
        <w:t>（</w:t>
      </w:r>
      <w:r>
        <w:rPr>
          <w:rFonts w:hint="eastAsia"/>
        </w:rPr>
        <w:t>83.77%</w:t>
      </w:r>
      <w:r>
        <w:rPr>
          <w:rFonts w:hint="eastAsia" w:asciiTheme="minorEastAsia" w:hAnsiTheme="minorEastAsia"/>
        </w:rPr>
        <w:t>）、</w:t>
      </w:r>
      <w:r>
        <w:rPr>
          <w:rFonts w:hint="eastAsia"/>
        </w:rPr>
        <w:t>国安</w:t>
      </w:r>
      <w:r>
        <w:rPr>
          <w:rFonts w:hint="eastAsia" w:asciiTheme="minorEastAsia" w:hAnsiTheme="minorEastAsia"/>
        </w:rPr>
        <w:t>（</w:t>
      </w:r>
      <w:r>
        <w:rPr>
          <w:rFonts w:hint="eastAsia"/>
        </w:rPr>
        <w:t>61.01%</w:t>
      </w:r>
      <w:r>
        <w:rPr>
          <w:rFonts w:hint="eastAsia" w:asciiTheme="minorEastAsia" w:hAnsiTheme="minorEastAsia"/>
        </w:rPr>
        <w:t>）、</w:t>
      </w:r>
      <w:r>
        <w:rPr>
          <w:rFonts w:hint="eastAsia"/>
        </w:rPr>
        <w:t>工信</w:t>
      </w:r>
      <w:r>
        <w:rPr>
          <w:rFonts w:hint="eastAsia" w:asciiTheme="minorEastAsia" w:hAnsiTheme="minorEastAsia"/>
        </w:rPr>
        <w:t>（</w:t>
      </w:r>
      <w:r>
        <w:rPr>
          <w:rFonts w:hint="eastAsia"/>
        </w:rPr>
        <w:t>59.75%</w:t>
      </w:r>
      <w:r>
        <w:rPr>
          <w:rFonts w:hint="eastAsia" w:asciiTheme="minorEastAsia" w:hAnsiTheme="minorEastAsia"/>
        </w:rPr>
        <w:t>）、</w:t>
      </w:r>
      <w:r>
        <w:rPr>
          <w:rFonts w:hint="eastAsia"/>
        </w:rPr>
        <w:t>保密</w:t>
      </w:r>
      <w:r>
        <w:rPr>
          <w:rFonts w:hint="eastAsia" w:asciiTheme="minorEastAsia" w:hAnsiTheme="minorEastAsia"/>
        </w:rPr>
        <w:t>（</w:t>
      </w:r>
      <w:r>
        <w:rPr>
          <w:rFonts w:hint="eastAsia"/>
        </w:rPr>
        <w:t>43.66%</w:t>
      </w:r>
      <w:r>
        <w:rPr>
          <w:rFonts w:hint="eastAsia" w:asciiTheme="minorEastAsia" w:hAnsiTheme="minorEastAsia"/>
        </w:rPr>
        <w:t>）。</w:t>
      </w:r>
      <w:r>
        <w:rPr>
          <w:rFonts w:hint="eastAsia"/>
          <w:b/>
          <w:bCs/>
        </w:rPr>
        <w:t>与全国数据相比，表示其他比例要低3.65个百分点，表示网信比例要高20.4个百分点。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84" name="Drawing 1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Drawing 184" descr="Generated"/>
                    <pic:cNvPicPr>
                      <a:picLocks noChangeAspect="1"/>
                    </pic:cNvPicPr>
                  </pic:nvPicPr>
                  <pic:blipFill>
                    <a:blip r:embed="rId200"/>
                    <a:stretch>
                      <a:fillRect/>
                    </a:stretch>
                  </pic:blipFill>
                  <pic:spPr>
                    <a:xfrm>
                      <a:off x="0" y="0"/>
                      <a:ext cx="5095875" cy="361950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175</w:t>
      </w:r>
      <w:r>
        <w:rPr>
          <w:sz w:val="24"/>
        </w:rPr>
        <w:fldChar w:fldCharType="end"/>
      </w:r>
      <w:bookmarkStart w:id="334" w:name="_Toc18974"/>
      <w:bookmarkStart w:id="335" w:name="_Toc14231"/>
      <w:r>
        <w:rPr>
          <w:rFonts w:hint="eastAsia"/>
          <w:sz w:val="24"/>
        </w:rPr>
        <w:t>：</w:t>
      </w:r>
      <w:r>
        <w:rPr>
          <w:rFonts w:ascii="Times New Roman" w:eastAsiaTheme="minorEastAsia"/>
          <w:sz w:val="24"/>
          <w:szCs w:val="24"/>
        </w:rPr>
        <w:t>网络安全的相关管理部门认知度</w:t>
      </w:r>
      <w:bookmarkEnd w:id="334"/>
      <w:bookmarkEnd w:id="335"/>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color w:val="auto"/>
        </w:rPr>
        <w:t>比较好，认为非常强占</w:t>
      </w:r>
      <w:r>
        <w:rPr>
          <w:rFonts w:hint="eastAsia"/>
          <w:color w:val="auto"/>
        </w:rPr>
        <w:t>17.35%</w:t>
      </w:r>
      <w:r>
        <w:rPr>
          <w:rFonts w:hint="eastAsia" w:asciiTheme="minorEastAsia" w:hAnsiTheme="minorEastAsia"/>
          <w:color w:val="auto"/>
        </w:rPr>
        <w:t>，认为比较强占</w:t>
      </w:r>
      <w:r>
        <w:rPr>
          <w:rFonts w:hint="eastAsia"/>
          <w:color w:val="auto"/>
        </w:rPr>
        <w:t>47.74%</w:t>
      </w:r>
      <w:r>
        <w:rPr>
          <w:rFonts w:hint="eastAsia" w:asciiTheme="minorEastAsia" w:hAnsiTheme="minorEastAsia"/>
          <w:color w:val="auto"/>
        </w:rPr>
        <w:t>，即认为强的占</w:t>
      </w:r>
      <w:r>
        <w:rPr>
          <w:rFonts w:hint="eastAsia"/>
          <w:color w:val="auto"/>
        </w:rPr>
        <w:t>65.09%</w:t>
      </w:r>
      <w:r>
        <w:rPr>
          <w:rFonts w:hint="eastAsia" w:asciiTheme="minorEastAsia" w:hAnsiTheme="minorEastAsia"/>
          <w:color w:val="auto"/>
        </w:rPr>
        <w:t>，超过一半。</w:t>
      </w:r>
      <w:r>
        <w:rPr>
          <w:rFonts w:hint="eastAsia" w:asciiTheme="minorEastAsia" w:hAnsiTheme="minorEastAsia"/>
        </w:rPr>
        <w:t>认为一般有</w:t>
      </w:r>
      <w:r>
        <w:rPr>
          <w:rFonts w:hint="eastAsia"/>
        </w:rPr>
        <w:t>30.1%</w:t>
      </w:r>
      <w:r>
        <w:rPr>
          <w:rFonts w:hint="eastAsia" w:asciiTheme="minorEastAsia" w:hAnsiTheme="minorEastAsia"/>
        </w:rPr>
        <w:t>。</w:t>
      </w:r>
      <w:r>
        <w:rPr>
          <w:rFonts w:hint="eastAsia"/>
          <w:b/>
          <w:bCs/>
        </w:rPr>
        <w:t>相较于全省数据，比较强的占比高了12.52个百分点。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9525" b="0"/>
            <wp:docPr id="185" name="Drawing 1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rawing 185" descr="Generated"/>
                    <pic:cNvPicPr>
                      <a:picLocks noChangeAspect="1"/>
                    </pic:cNvPicPr>
                  </pic:nvPicPr>
                  <pic:blipFill>
                    <a:blip r:embed="rId20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176</w:t>
      </w:r>
      <w:r>
        <w:rPr>
          <w:sz w:val="24"/>
        </w:rPr>
        <w:fldChar w:fldCharType="end"/>
      </w:r>
      <w:bookmarkStart w:id="336" w:name="_Toc1071"/>
      <w:bookmarkStart w:id="337" w:name="_Toc20236"/>
      <w:bookmarkStart w:id="338" w:name="_Toc6163"/>
      <w:r>
        <w:rPr>
          <w:rFonts w:hint="eastAsia"/>
          <w:sz w:val="24"/>
        </w:rPr>
        <w:t>：</w:t>
      </w:r>
      <w:r>
        <w:rPr>
          <w:sz w:val="24"/>
        </w:rPr>
        <w:t>政府部门网络安全监管力度评价</w:t>
      </w:r>
      <w:bookmarkEnd w:id="336"/>
      <w:bookmarkEnd w:id="337"/>
      <w:bookmarkEnd w:id="338"/>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Pr>
        <w:ind w:left="0" w:leftChars="0" w:firstLine="0" w:firstLineChars="0"/>
        <w:rPr>
          <w:rFonts w:hint="eastAsia"/>
        </w:rPr>
      </w:pPr>
    </w:p>
    <w:p>
      <w:pPr>
        <w:bidi w:val="0"/>
        <w:jc w:val="left"/>
        <w:rPr>
          <w:rFonts w:hint="eastAsia" w:asciiTheme="minorHAnsi" w:hAnsiTheme="minorHAnsi" w:eastAsiaTheme="minorEastAsia" w:cstheme="minorBidi"/>
          <w:kern w:val="2"/>
          <w:sz w:val="24"/>
          <w:szCs w:val="24"/>
          <w:lang w:val="en-US" w:eastAsia="zh-CN" w:bidi="ar-SA"/>
        </w:rPr>
      </w:pPr>
    </w:p>
    <w:p>
      <w:pPr>
        <w:rPr>
          <w:rFonts w:hint="eastAsia" w:asciiTheme="minorHAnsi" w:hAnsiTheme="minorHAnsi" w:cstheme="minorHAnsi"/>
        </w:rPr>
      </w:pPr>
      <w:r>
        <w:rPr>
          <w:rFonts w:hint="eastAsia" w:asciiTheme="minorHAnsi" w:hAnsiTheme="minorHAnsi" w:cstheme="minorHAnsi"/>
        </w:rPr>
        <w:br w:type="page"/>
      </w:r>
    </w:p>
    <w:p>
      <w:pPr>
        <w:pStyle w:val="2"/>
        <w:rPr>
          <w:rFonts w:hint="eastAsia" w:asciiTheme="minorHAnsi" w:hAnsiTheme="minorHAnsi" w:cstheme="minorHAnsi"/>
        </w:rPr>
      </w:pPr>
      <w:bookmarkStart w:id="339" w:name="_Toc4761"/>
      <w:r>
        <w:rPr>
          <w:rFonts w:hint="eastAsia" w:asciiTheme="minorHAnsi" w:hAnsiTheme="minorHAnsi" w:cstheme="minorHAnsi"/>
        </w:rPr>
        <w:t>附件一：调查方法与数据样本情况</w:t>
      </w:r>
      <w:bookmarkEnd w:id="339"/>
    </w:p>
    <w:p>
      <w:bookmarkStart w:id="340" w:name="_Toc19207435"/>
      <w:bookmarkStart w:id="341" w:name="_Toc19203354"/>
      <w:bookmarkStart w:id="342" w:name="_Hlk83743068"/>
      <w:r>
        <w:rPr>
          <w:rFonts w:hint="eastAsia"/>
        </w:rPr>
        <w:t>一、背景</w:t>
      </w:r>
      <w:bookmarkEnd w:id="340"/>
      <w:bookmarkEnd w:id="341"/>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43" w:name="_Toc19207436"/>
      <w:bookmarkStart w:id="344" w:name="_Toc19203355"/>
      <w:r>
        <w:rPr>
          <w:rFonts w:hint="eastAsia"/>
        </w:rPr>
        <w:t>二、目的</w:t>
      </w:r>
      <w:bookmarkEnd w:id="343"/>
      <w:bookmarkEnd w:id="344"/>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45" w:name="_Toc19207437"/>
      <w:bookmarkStart w:id="346" w:name="_Toc19203356"/>
      <w:r>
        <w:rPr>
          <w:rFonts w:hint="eastAsia"/>
        </w:rPr>
        <w:t>三、调查方式</w:t>
      </w:r>
      <w:bookmarkEnd w:id="345"/>
      <w:bookmarkEnd w:id="346"/>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47" w:name="_Hlk81832911"/>
      <w:r>
        <w:rPr>
          <w:rFonts w:hint="eastAsia"/>
        </w:rPr>
        <w:t>数字鸿沟消除与乡村振兴</w:t>
      </w:r>
      <w:bookmarkEnd w:id="347"/>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48"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48"/>
      <w:r>
        <w:rPr>
          <w:rFonts w:hint="eastAsia"/>
        </w:rPr>
        <w:t>活动取得圆满成功。</w:t>
      </w:r>
    </w:p>
    <w:p/>
    <w:bookmarkEnd w:id="342"/>
    <w:p>
      <w:r>
        <w:rPr>
          <w:rFonts w:hint="eastAsia"/>
        </w:rPr>
        <w:t>四、调查样本数据的有效性</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r>
        <w:t>4</w:t>
      </w:r>
      <w:r>
        <w:rPr>
          <w:rFonts w:hint="eastAsia"/>
        </w:rPr>
        <w:t>）调查样本数据有效率较高</w:t>
      </w:r>
    </w:p>
    <w:p>
      <w:r>
        <w:rPr>
          <w:rFonts w:hint="eastAsia"/>
        </w:rPr>
        <w:t>从数据清洗的结果来看，总体数据有效率9</w:t>
      </w:r>
      <w:r>
        <w:t>3%</w:t>
      </w:r>
      <w:r>
        <w:rPr>
          <w:rFonts w:hint="eastAsia"/>
        </w:rPr>
        <w:t>左右，总体上样本数据的有效率较高。绝大多数参与者都认真答题，有不少网民提交了意见和建议。</w:t>
      </w:r>
      <w:r>
        <w:t xml:space="preserve"> </w:t>
      </w:r>
    </w:p>
    <w:p>
      <w:pPr>
        <w:widowControl/>
        <w:adjustRightInd/>
        <w:snapToGrid/>
        <w:spacing w:line="240" w:lineRule="auto"/>
        <w:ind w:firstLine="0" w:firstLineChars="0"/>
        <w:jc w:val="left"/>
        <w:rPr>
          <w:rFonts w:eastAsia="黑体" w:cstheme="minorHAnsi"/>
          <w:b/>
          <w:bCs/>
          <w:kern w:val="44"/>
          <w:sz w:val="28"/>
          <w:szCs w:val="28"/>
        </w:rPr>
      </w:pPr>
      <w:r>
        <w:rPr>
          <w:rFonts w:hint="eastAsia"/>
        </w:rPr>
        <w:t xml:space="preserve">从以上分析，本次问卷调查数据的样本基本符合网民分布的主要特性，具有较高的代表性。   </w:t>
      </w:r>
      <w:r>
        <w:rPr>
          <w:rFonts w:cstheme="minorHAnsi"/>
        </w:rPr>
        <w:br w:type="page"/>
      </w:r>
    </w:p>
    <w:p>
      <w:pPr>
        <w:pStyle w:val="2"/>
        <w:rPr>
          <w:rFonts w:hint="eastAsia" w:asciiTheme="minorHAnsi" w:hAnsiTheme="minorHAnsi" w:cstheme="minorHAnsi"/>
        </w:rPr>
      </w:pPr>
      <w:bookmarkStart w:id="349" w:name="_Toc50885002"/>
      <w:bookmarkStart w:id="350" w:name="_Toc50903908"/>
      <w:bookmarkStart w:id="351" w:name="_Toc9054"/>
      <w:r>
        <w:rPr>
          <w:rFonts w:hint="eastAsia" w:asciiTheme="minorHAnsi" w:hAnsiTheme="minorHAnsi" w:cstheme="minorHAnsi"/>
        </w:rPr>
        <w:t>附件二：调查报告致谢词</w:t>
      </w:r>
      <w:bookmarkEnd w:id="349"/>
      <w:bookmarkEnd w:id="350"/>
      <w:bookmarkEnd w:id="351"/>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52"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52"/>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53" w:name="_Toc49439774"/>
      <w:bookmarkStart w:id="354" w:name="_Toc50903909"/>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55" w:name="_Hlk83740128"/>
      <w:r>
        <w:rPr>
          <w:rFonts w:hint="eastAsia" w:eastAsia="宋体" w:cstheme="minorHAnsi"/>
        </w:rPr>
        <w:t>（组长）</w:t>
      </w:r>
      <w:bookmarkEnd w:id="355"/>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56" w:name="_Toc4496"/>
      <w:r>
        <w:rPr>
          <w:rFonts w:hint="eastAsia" w:asciiTheme="minorHAnsi" w:hAnsiTheme="minorHAnsi" w:cstheme="minorHAnsi"/>
        </w:rPr>
        <w:t>附件三：调查活动组委会名单</w:t>
      </w:r>
      <w:bookmarkEnd w:id="353"/>
      <w:bookmarkEnd w:id="354"/>
      <w:bookmarkEnd w:id="356"/>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57" w:name="_Toc49439775"/>
      <w:bookmarkStart w:id="358" w:name="_Toc50903910"/>
      <w:bookmarkStart w:id="359" w:name="_Toc5928"/>
      <w:r>
        <w:rPr>
          <w:rFonts w:hint="eastAsia" w:asciiTheme="minorHAnsi" w:hAnsiTheme="minorHAnsi" w:cstheme="minorHAnsi"/>
        </w:rPr>
        <w:t>附件四：调查活动发起单位及支持单位名单</w:t>
      </w:r>
      <w:bookmarkEnd w:id="357"/>
      <w:bookmarkEnd w:id="358"/>
      <w:bookmarkEnd w:id="359"/>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65C9FC55"/>
    <w:multiLevelType w:val="singleLevel"/>
    <w:tmpl w:val="65C9FC55"/>
    <w:lvl w:ilvl="0" w:tentative="0">
      <w:start w:val="9"/>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5196F"/>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D71169"/>
    <w:rsid w:val="0AF639A6"/>
    <w:rsid w:val="0B884125"/>
    <w:rsid w:val="0C2F0BDD"/>
    <w:rsid w:val="0C480E98"/>
    <w:rsid w:val="0CAA2FC2"/>
    <w:rsid w:val="0CE01E74"/>
    <w:rsid w:val="0CFC02EE"/>
    <w:rsid w:val="0D1020FE"/>
    <w:rsid w:val="0D123E89"/>
    <w:rsid w:val="0D1B537E"/>
    <w:rsid w:val="0D97DAF5"/>
    <w:rsid w:val="0DD80825"/>
    <w:rsid w:val="0DE4002E"/>
    <w:rsid w:val="0E182450"/>
    <w:rsid w:val="0E3B76EA"/>
    <w:rsid w:val="0EB03ACA"/>
    <w:rsid w:val="0EB77D47"/>
    <w:rsid w:val="0EC615B1"/>
    <w:rsid w:val="0EC9739F"/>
    <w:rsid w:val="0EF358D7"/>
    <w:rsid w:val="0F203EE1"/>
    <w:rsid w:val="0F303249"/>
    <w:rsid w:val="0F7C43B3"/>
    <w:rsid w:val="0FB843A5"/>
    <w:rsid w:val="0FE72BC9"/>
    <w:rsid w:val="0FFB644A"/>
    <w:rsid w:val="0FFD2580"/>
    <w:rsid w:val="0FFE47CB"/>
    <w:rsid w:val="104F376B"/>
    <w:rsid w:val="10CD0FF9"/>
    <w:rsid w:val="10E83A36"/>
    <w:rsid w:val="11045C1D"/>
    <w:rsid w:val="11227A4E"/>
    <w:rsid w:val="11524E8F"/>
    <w:rsid w:val="11AA49EA"/>
    <w:rsid w:val="11C11FD2"/>
    <w:rsid w:val="11D06C3A"/>
    <w:rsid w:val="11F758E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C967EC"/>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6163A9"/>
    <w:rsid w:val="23C27003"/>
    <w:rsid w:val="23DC2F7E"/>
    <w:rsid w:val="23F55634"/>
    <w:rsid w:val="24007F65"/>
    <w:rsid w:val="240E02E4"/>
    <w:rsid w:val="2422387A"/>
    <w:rsid w:val="24511F61"/>
    <w:rsid w:val="24571BC3"/>
    <w:rsid w:val="246632A8"/>
    <w:rsid w:val="24877763"/>
    <w:rsid w:val="248D3798"/>
    <w:rsid w:val="24B12ADB"/>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5862A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355D97"/>
    <w:rsid w:val="30AA04E1"/>
    <w:rsid w:val="30E156E3"/>
    <w:rsid w:val="31086B5D"/>
    <w:rsid w:val="31A00F09"/>
    <w:rsid w:val="31FF7276"/>
    <w:rsid w:val="322A333F"/>
    <w:rsid w:val="326E00EF"/>
    <w:rsid w:val="329B3DF2"/>
    <w:rsid w:val="32A10331"/>
    <w:rsid w:val="32AB1D3A"/>
    <w:rsid w:val="32B46550"/>
    <w:rsid w:val="335817A7"/>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572B74"/>
    <w:rsid w:val="39894C88"/>
    <w:rsid w:val="3A3805C9"/>
    <w:rsid w:val="3A8377CD"/>
    <w:rsid w:val="3A8D627A"/>
    <w:rsid w:val="3AA32676"/>
    <w:rsid w:val="3AAD6017"/>
    <w:rsid w:val="3AB62D50"/>
    <w:rsid w:val="3ACA1BF4"/>
    <w:rsid w:val="3ACD7212"/>
    <w:rsid w:val="3AE31932"/>
    <w:rsid w:val="3AFC04CA"/>
    <w:rsid w:val="3B6B7B5A"/>
    <w:rsid w:val="3B6C2759"/>
    <w:rsid w:val="3BA44539"/>
    <w:rsid w:val="3BAB6BA7"/>
    <w:rsid w:val="3BBD40E8"/>
    <w:rsid w:val="3BD45B8E"/>
    <w:rsid w:val="3BD86313"/>
    <w:rsid w:val="3BEC3330"/>
    <w:rsid w:val="3BEC3FC3"/>
    <w:rsid w:val="3BF76C08"/>
    <w:rsid w:val="3BFB3ED4"/>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071B"/>
    <w:rsid w:val="3E94159D"/>
    <w:rsid w:val="3EDC683B"/>
    <w:rsid w:val="3F051D6A"/>
    <w:rsid w:val="3F144BB9"/>
    <w:rsid w:val="3F184AFF"/>
    <w:rsid w:val="3FA78258"/>
    <w:rsid w:val="3FCD4757"/>
    <w:rsid w:val="3FE50493"/>
    <w:rsid w:val="3FEB71AA"/>
    <w:rsid w:val="3FFDDF5D"/>
    <w:rsid w:val="402853F5"/>
    <w:rsid w:val="40300F4A"/>
    <w:rsid w:val="40461D8B"/>
    <w:rsid w:val="4055600E"/>
    <w:rsid w:val="408D1342"/>
    <w:rsid w:val="40A14808"/>
    <w:rsid w:val="40A851FE"/>
    <w:rsid w:val="40C17BBD"/>
    <w:rsid w:val="40E34C01"/>
    <w:rsid w:val="40E57D23"/>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C06EB"/>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10160D7"/>
    <w:rsid w:val="510602D1"/>
    <w:rsid w:val="51107324"/>
    <w:rsid w:val="51111198"/>
    <w:rsid w:val="51447F1D"/>
    <w:rsid w:val="51464EB3"/>
    <w:rsid w:val="51515C7C"/>
    <w:rsid w:val="517C7607"/>
    <w:rsid w:val="51DE7E99"/>
    <w:rsid w:val="522C24BF"/>
    <w:rsid w:val="52350BDD"/>
    <w:rsid w:val="528D0141"/>
    <w:rsid w:val="528D20BB"/>
    <w:rsid w:val="52D14D73"/>
    <w:rsid w:val="52DC4634"/>
    <w:rsid w:val="53101A13"/>
    <w:rsid w:val="535205EE"/>
    <w:rsid w:val="53607414"/>
    <w:rsid w:val="53707A3E"/>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E58B0"/>
    <w:rsid w:val="55160260"/>
    <w:rsid w:val="55686144"/>
    <w:rsid w:val="55687FB1"/>
    <w:rsid w:val="55BD652B"/>
    <w:rsid w:val="55E328C5"/>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0D5F9F"/>
    <w:rsid w:val="5D160C29"/>
    <w:rsid w:val="5D287A59"/>
    <w:rsid w:val="5D306DEE"/>
    <w:rsid w:val="5D445E06"/>
    <w:rsid w:val="5D702CB2"/>
    <w:rsid w:val="5DA92B96"/>
    <w:rsid w:val="5DD0536B"/>
    <w:rsid w:val="5DD852BC"/>
    <w:rsid w:val="5DF243F9"/>
    <w:rsid w:val="5E647C29"/>
    <w:rsid w:val="5E7728D6"/>
    <w:rsid w:val="5EA0023C"/>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0E8305A"/>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27728D"/>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806251"/>
    <w:rsid w:val="65BC4E1D"/>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4E5648"/>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64B99"/>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565F04"/>
    <w:rsid w:val="7766FBC0"/>
    <w:rsid w:val="7775230F"/>
    <w:rsid w:val="77786DA3"/>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4" Type="http://schemas.openxmlformats.org/officeDocument/2006/relationships/fontTable" Target="fontTable.xml"/><Relationship Id="rId203" Type="http://schemas.openxmlformats.org/officeDocument/2006/relationships/numbering" Target="numbering.xml"/><Relationship Id="rId202" Type="http://schemas.openxmlformats.org/officeDocument/2006/relationships/customXml" Target="../customXml/item1.xml"/><Relationship Id="rId201" Type="http://schemas.openxmlformats.org/officeDocument/2006/relationships/image" Target="media/image178.png"/><Relationship Id="rId200" Type="http://schemas.openxmlformats.org/officeDocument/2006/relationships/image" Target="media/image177.png"/><Relationship Id="rId20" Type="http://schemas.openxmlformats.org/officeDocument/2006/relationships/header" Target="header7.xml"/><Relationship Id="rId2" Type="http://schemas.openxmlformats.org/officeDocument/2006/relationships/settings" Target="settings.xml"/><Relationship Id="rId199" Type="http://schemas.openxmlformats.org/officeDocument/2006/relationships/image" Target="media/image176.png"/><Relationship Id="rId198" Type="http://schemas.openxmlformats.org/officeDocument/2006/relationships/image" Target="media/image175.png"/><Relationship Id="rId197" Type="http://schemas.openxmlformats.org/officeDocument/2006/relationships/image" Target="media/image174.png"/><Relationship Id="rId196" Type="http://schemas.openxmlformats.org/officeDocument/2006/relationships/image" Target="media/image173.png"/><Relationship Id="rId195" Type="http://schemas.openxmlformats.org/officeDocument/2006/relationships/image" Target="media/image172.png"/><Relationship Id="rId194" Type="http://schemas.openxmlformats.org/officeDocument/2006/relationships/image" Target="media/image171.png"/><Relationship Id="rId193" Type="http://schemas.openxmlformats.org/officeDocument/2006/relationships/image" Target="media/image170.png"/><Relationship Id="rId192" Type="http://schemas.openxmlformats.org/officeDocument/2006/relationships/image" Target="media/image169.png"/><Relationship Id="rId191" Type="http://schemas.openxmlformats.org/officeDocument/2006/relationships/image" Target="media/image168.png"/><Relationship Id="rId190" Type="http://schemas.openxmlformats.org/officeDocument/2006/relationships/image" Target="media/image167.png"/><Relationship Id="rId19" Type="http://schemas.openxmlformats.org/officeDocument/2006/relationships/footer" Target="footer9.xml"/><Relationship Id="rId189" Type="http://schemas.openxmlformats.org/officeDocument/2006/relationships/image" Target="media/image166.png"/><Relationship Id="rId188" Type="http://schemas.openxmlformats.org/officeDocument/2006/relationships/image" Target="media/image165.png"/><Relationship Id="rId187" Type="http://schemas.openxmlformats.org/officeDocument/2006/relationships/image" Target="media/image164.png"/><Relationship Id="rId186" Type="http://schemas.openxmlformats.org/officeDocument/2006/relationships/image" Target="media/image163.png"/><Relationship Id="rId185" Type="http://schemas.openxmlformats.org/officeDocument/2006/relationships/image" Target="media/image162.png"/><Relationship Id="rId184" Type="http://schemas.openxmlformats.org/officeDocument/2006/relationships/image" Target="media/image161.png"/><Relationship Id="rId183" Type="http://schemas.openxmlformats.org/officeDocument/2006/relationships/image" Target="media/image160.png"/><Relationship Id="rId182" Type="http://schemas.openxmlformats.org/officeDocument/2006/relationships/image" Target="media/image159.png"/><Relationship Id="rId181" Type="http://schemas.openxmlformats.org/officeDocument/2006/relationships/image" Target="media/image158.png"/><Relationship Id="rId180" Type="http://schemas.openxmlformats.org/officeDocument/2006/relationships/image" Target="media/image157.png"/><Relationship Id="rId18" Type="http://schemas.openxmlformats.org/officeDocument/2006/relationships/footer" Target="footer8.xml"/><Relationship Id="rId179" Type="http://schemas.openxmlformats.org/officeDocument/2006/relationships/image" Target="media/image156.png"/><Relationship Id="rId178" Type="http://schemas.openxmlformats.org/officeDocument/2006/relationships/image" Target="media/image155.png"/><Relationship Id="rId177" Type="http://schemas.openxmlformats.org/officeDocument/2006/relationships/image" Target="media/image154.png"/><Relationship Id="rId176" Type="http://schemas.openxmlformats.org/officeDocument/2006/relationships/image" Target="media/image153.png"/><Relationship Id="rId175" Type="http://schemas.openxmlformats.org/officeDocument/2006/relationships/image" Target="media/image152.png"/><Relationship Id="rId174" Type="http://schemas.openxmlformats.org/officeDocument/2006/relationships/image" Target="media/image151.png"/><Relationship Id="rId173" Type="http://schemas.openxmlformats.org/officeDocument/2006/relationships/image" Target="media/image150.png"/><Relationship Id="rId172" Type="http://schemas.openxmlformats.org/officeDocument/2006/relationships/image" Target="media/image149.png"/><Relationship Id="rId171" Type="http://schemas.openxmlformats.org/officeDocument/2006/relationships/image" Target="media/image148.png"/><Relationship Id="rId170" Type="http://schemas.openxmlformats.org/officeDocument/2006/relationships/image" Target="media/image147.png"/><Relationship Id="rId17" Type="http://schemas.openxmlformats.org/officeDocument/2006/relationships/footer" Target="footer7.xml"/><Relationship Id="rId169" Type="http://schemas.openxmlformats.org/officeDocument/2006/relationships/image" Target="media/image146.png"/><Relationship Id="rId168" Type="http://schemas.openxmlformats.org/officeDocument/2006/relationships/image" Target="media/image145.png"/><Relationship Id="rId167" Type="http://schemas.openxmlformats.org/officeDocument/2006/relationships/image" Target="media/image144.png"/><Relationship Id="rId166" Type="http://schemas.openxmlformats.org/officeDocument/2006/relationships/image" Target="media/image143.png"/><Relationship Id="rId165" Type="http://schemas.openxmlformats.org/officeDocument/2006/relationships/image" Target="media/image142.png"/><Relationship Id="rId164" Type="http://schemas.openxmlformats.org/officeDocument/2006/relationships/image" Target="media/image141.png"/><Relationship Id="rId163" Type="http://schemas.openxmlformats.org/officeDocument/2006/relationships/image" Target="media/image140.png"/><Relationship Id="rId162" Type="http://schemas.openxmlformats.org/officeDocument/2006/relationships/image" Target="media/image139.png"/><Relationship Id="rId161" Type="http://schemas.openxmlformats.org/officeDocument/2006/relationships/image" Target="media/image138.png"/><Relationship Id="rId160" Type="http://schemas.openxmlformats.org/officeDocument/2006/relationships/image" Target="media/image137.png"/><Relationship Id="rId16" Type="http://schemas.openxmlformats.org/officeDocument/2006/relationships/footer" Target="footer6.xml"/><Relationship Id="rId159" Type="http://schemas.openxmlformats.org/officeDocument/2006/relationships/image" Target="media/image136.png"/><Relationship Id="rId158" Type="http://schemas.openxmlformats.org/officeDocument/2006/relationships/image" Target="media/image135.png"/><Relationship Id="rId157" Type="http://schemas.openxmlformats.org/officeDocument/2006/relationships/image" Target="media/image134.png"/><Relationship Id="rId156" Type="http://schemas.openxmlformats.org/officeDocument/2006/relationships/image" Target="media/image133.png"/><Relationship Id="rId155" Type="http://schemas.openxmlformats.org/officeDocument/2006/relationships/image" Target="media/image132.png"/><Relationship Id="rId154" Type="http://schemas.openxmlformats.org/officeDocument/2006/relationships/image" Target="media/image131.png"/><Relationship Id="rId153" Type="http://schemas.openxmlformats.org/officeDocument/2006/relationships/image" Target="media/image130.png"/><Relationship Id="rId152" Type="http://schemas.openxmlformats.org/officeDocument/2006/relationships/image" Target="media/image129.png"/><Relationship Id="rId151" Type="http://schemas.openxmlformats.org/officeDocument/2006/relationships/image" Target="media/image128.png"/><Relationship Id="rId150" Type="http://schemas.openxmlformats.org/officeDocument/2006/relationships/image" Target="media/image127.png"/><Relationship Id="rId15" Type="http://schemas.openxmlformats.org/officeDocument/2006/relationships/footer" Target="footer5.xml"/><Relationship Id="rId149" Type="http://schemas.openxmlformats.org/officeDocument/2006/relationships/image" Target="media/image126.png"/><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高工</dc:creator>
  <cp:keywords>网络安全感、满意度、调查</cp:keywords>
  <cp:lastModifiedBy>珍珠</cp:lastModifiedBy>
  <cp:lastPrinted>2021-09-25T11:02:00Z</cp:lastPrinted>
  <dcterms:modified xsi:type="dcterms:W3CDTF">2021-10-26T10:03:29Z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3E40F3BE83954B2C899F4BB1A1E3C138</vt:lpwstr>
  </property>
</Properties>
</file>