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毕节市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贵阳市信息网络安全协会等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_Toc28129 </w:instrText>
          </w:r>
          <w:r>
            <w:fldChar w:fldCharType="separate"/>
          </w:r>
          <w:r>
            <w:rPr>
              <w:rFonts w:hint="eastAsia"/>
            </w:rPr>
            <w:t>一、 前言</w:t>
          </w:r>
          <w:r>
            <w:tab/>
          </w:r>
          <w:r>
            <w:fldChar w:fldCharType="begin"/>
          </w:r>
          <w:r>
            <w:instrText xml:space="preserve"> PAGEREF _Toc28129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_Toc8378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_Toc8378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_Toc32733 </w:instrText>
          </w:r>
          <w:r>
            <w:fldChar w:fldCharType="separate"/>
          </w:r>
          <w:r>
            <w:rPr>
              <w:rFonts w:hint="eastAsia"/>
              <w:lang w:val="en-US" w:eastAsia="zh-CN"/>
            </w:rPr>
            <w:t>2</w:t>
          </w:r>
          <w:r>
            <w:rPr>
              <w:rFonts w:hint="eastAsia"/>
            </w:rPr>
            <w:t>.1性别分布</w:t>
          </w:r>
          <w:r>
            <w:tab/>
          </w:r>
          <w:r>
            <w:fldChar w:fldCharType="begin"/>
          </w:r>
          <w:r>
            <w:instrText xml:space="preserve"> PAGEREF _Toc32733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_Toc23840 </w:instrText>
          </w:r>
          <w:r>
            <w:fldChar w:fldCharType="separate"/>
          </w:r>
          <w:r>
            <w:rPr>
              <w:rFonts w:hint="eastAsia"/>
              <w:lang w:val="en-US" w:eastAsia="zh-CN"/>
            </w:rPr>
            <w:t>2</w:t>
          </w:r>
          <w:r>
            <w:rPr>
              <w:rFonts w:hint="eastAsia"/>
            </w:rPr>
            <w:t>.2年龄分布</w:t>
          </w:r>
          <w:r>
            <w:tab/>
          </w:r>
          <w:r>
            <w:fldChar w:fldCharType="begin"/>
          </w:r>
          <w:r>
            <w:instrText xml:space="preserve"> PAGEREF _Toc23840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_Toc28744 </w:instrText>
          </w:r>
          <w:r>
            <w:fldChar w:fldCharType="separate"/>
          </w:r>
          <w:r>
            <w:rPr>
              <w:rFonts w:hint="eastAsia"/>
              <w:lang w:val="en-US" w:eastAsia="zh-CN"/>
            </w:rPr>
            <w:t>2</w:t>
          </w:r>
          <w:r>
            <w:rPr>
              <w:rFonts w:hint="eastAsia"/>
            </w:rPr>
            <w:t>.3学历分布</w:t>
          </w:r>
          <w:r>
            <w:tab/>
          </w:r>
          <w:r>
            <w:fldChar w:fldCharType="begin"/>
          </w:r>
          <w:r>
            <w:instrText xml:space="preserve"> PAGEREF _Toc28744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_Toc9512 </w:instrText>
          </w:r>
          <w:r>
            <w:fldChar w:fldCharType="separate"/>
          </w:r>
          <w:r>
            <w:rPr>
              <w:rFonts w:hint="eastAsia"/>
              <w:lang w:val="en-US" w:eastAsia="zh-CN"/>
            </w:rPr>
            <w:t>2</w:t>
          </w:r>
          <w:r>
            <w:rPr>
              <w:rFonts w:hint="eastAsia"/>
            </w:rPr>
            <w:t>.4职业分布</w:t>
          </w:r>
          <w:r>
            <w:tab/>
          </w:r>
          <w:r>
            <w:fldChar w:fldCharType="begin"/>
          </w:r>
          <w:r>
            <w:instrText xml:space="preserve"> PAGEREF _Toc9512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_Toc11755 </w:instrText>
          </w:r>
          <w:r>
            <w:fldChar w:fldCharType="separate"/>
          </w:r>
          <w:r>
            <w:rPr>
              <w:rFonts w:hint="eastAsia"/>
              <w:lang w:val="en-US" w:eastAsia="zh-CN"/>
            </w:rPr>
            <w:t>2</w:t>
          </w:r>
          <w:r>
            <w:rPr>
              <w:rFonts w:hint="eastAsia"/>
            </w:rPr>
            <w:t>.5担任角色</w:t>
          </w:r>
          <w:r>
            <w:tab/>
          </w:r>
          <w:r>
            <w:fldChar w:fldCharType="begin"/>
          </w:r>
          <w:r>
            <w:instrText xml:space="preserve"> PAGEREF _Toc11755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_Toc1578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_Toc1578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_Toc11203 </w:instrText>
          </w:r>
          <w:r>
            <w:fldChar w:fldCharType="separate"/>
          </w:r>
          <w:r>
            <w:rPr>
              <w:rFonts w:hint="eastAsia"/>
              <w:lang w:val="en-US" w:eastAsia="zh-CN"/>
            </w:rPr>
            <w:t>3</w:t>
          </w:r>
          <w:r>
            <w:rPr>
              <w:rFonts w:hint="eastAsia"/>
            </w:rPr>
            <w:t>.1网民上网行为</w:t>
          </w:r>
          <w:r>
            <w:tab/>
          </w:r>
          <w:r>
            <w:fldChar w:fldCharType="begin"/>
          </w:r>
          <w:r>
            <w:instrText xml:space="preserve"> PAGEREF _Toc11203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_Toc24104 </w:instrText>
          </w:r>
          <w:r>
            <w:fldChar w:fldCharType="separate"/>
          </w:r>
          <w:r>
            <w:rPr>
              <w:rFonts w:hint="eastAsia"/>
              <w:lang w:val="en-US" w:eastAsia="zh-CN"/>
            </w:rPr>
            <w:t>3</w:t>
          </w:r>
          <w:r>
            <w:rPr>
              <w:rFonts w:hint="eastAsia"/>
            </w:rPr>
            <w:t>.2网络安全认知</w:t>
          </w:r>
          <w:r>
            <w:tab/>
          </w:r>
          <w:r>
            <w:fldChar w:fldCharType="begin"/>
          </w:r>
          <w:r>
            <w:instrText xml:space="preserve"> PAGEREF _Toc24104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_Toc4828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_Toc4828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_Toc12484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_Toc12484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_Toc1010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_Toc1010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_Toc8424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_Toc8424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_Toc28406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_Toc28406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_Toc7336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_Toc7336 \h </w:instrText>
          </w:r>
          <w:r>
            <w:fldChar w:fldCharType="separate"/>
          </w:r>
          <w:r>
            <w:t>41</w:t>
          </w:r>
          <w:r>
            <w:fldChar w:fldCharType="end"/>
          </w:r>
          <w:r>
            <w:fldChar w:fldCharType="end"/>
          </w:r>
        </w:p>
        <w:p>
          <w:pPr>
            <w:pStyle w:val="13"/>
            <w:tabs>
              <w:tab w:val="right" w:leader="dot" w:pos="8312"/>
            </w:tabs>
          </w:pPr>
          <w:r>
            <w:fldChar w:fldCharType="begin"/>
          </w:r>
          <w:r>
            <w:instrText xml:space="preserve"> HYPERLINK \l _Toc30707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_Toc30707 \h </w:instrText>
          </w:r>
          <w:r>
            <w:fldChar w:fldCharType="separate"/>
          </w:r>
          <w:r>
            <w:t>42</w:t>
          </w:r>
          <w:r>
            <w:fldChar w:fldCharType="end"/>
          </w:r>
          <w:r>
            <w:fldChar w:fldCharType="end"/>
          </w:r>
        </w:p>
        <w:p>
          <w:pPr>
            <w:pStyle w:val="13"/>
            <w:tabs>
              <w:tab w:val="right" w:leader="dot" w:pos="8312"/>
            </w:tabs>
          </w:pPr>
          <w:r>
            <w:fldChar w:fldCharType="begin"/>
          </w:r>
          <w:r>
            <w:instrText xml:space="preserve"> HYPERLINK \l _Toc29983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_Toc29983 \h </w:instrText>
          </w:r>
          <w:r>
            <w:fldChar w:fldCharType="separate"/>
          </w:r>
          <w:r>
            <w:t>43</w:t>
          </w:r>
          <w:r>
            <w:fldChar w:fldCharType="end"/>
          </w:r>
          <w:r>
            <w:fldChar w:fldCharType="end"/>
          </w:r>
        </w:p>
        <w:p>
          <w:pPr>
            <w:pStyle w:val="13"/>
            <w:tabs>
              <w:tab w:val="right" w:leader="dot" w:pos="8312"/>
            </w:tabs>
          </w:pPr>
          <w:r>
            <w:fldChar w:fldCharType="begin"/>
          </w:r>
          <w:r>
            <w:instrText xml:space="preserve"> HYPERLINK \l _Toc23527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_Toc23527 \h </w:instrText>
          </w:r>
          <w:r>
            <w:fldChar w:fldCharType="separate"/>
          </w:r>
          <w:r>
            <w:t>44</w:t>
          </w:r>
          <w:r>
            <w:fldChar w:fldCharType="end"/>
          </w:r>
          <w:r>
            <w:fldChar w:fldCharType="end"/>
          </w:r>
        </w:p>
        <w:p>
          <w:pPr>
            <w:pStyle w:val="13"/>
            <w:tabs>
              <w:tab w:val="right" w:leader="dot" w:pos="8312"/>
            </w:tabs>
          </w:pPr>
          <w:r>
            <w:fldChar w:fldCharType="begin"/>
          </w:r>
          <w:r>
            <w:instrText xml:space="preserve"> HYPERLINK \l _Toc10844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_Toc10844 \h </w:instrText>
          </w:r>
          <w:r>
            <w:fldChar w:fldCharType="separate"/>
          </w:r>
          <w:r>
            <w:t>45</w:t>
          </w:r>
          <w:r>
            <w:fldChar w:fldCharType="end"/>
          </w:r>
          <w:r>
            <w:fldChar w:fldCharType="end"/>
          </w:r>
        </w:p>
        <w:p>
          <w:pPr>
            <w:pStyle w:val="13"/>
            <w:tabs>
              <w:tab w:val="right" w:leader="dot" w:pos="8312"/>
            </w:tabs>
          </w:pPr>
          <w:r>
            <w:fldChar w:fldCharType="begin"/>
          </w:r>
          <w:r>
            <w:instrText xml:space="preserve"> HYPERLINK \l _Toc7557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_Toc7557 \h </w:instrText>
          </w:r>
          <w:r>
            <w:fldChar w:fldCharType="separate"/>
          </w:r>
          <w:r>
            <w:t>46</w:t>
          </w:r>
          <w:r>
            <w:fldChar w:fldCharType="end"/>
          </w:r>
          <w:r>
            <w:fldChar w:fldCharType="end"/>
          </w:r>
        </w:p>
        <w:p>
          <w:pPr>
            <w:pStyle w:val="13"/>
            <w:tabs>
              <w:tab w:val="right" w:leader="dot" w:pos="8312"/>
            </w:tabs>
          </w:pPr>
          <w:r>
            <w:fldChar w:fldCharType="begin"/>
          </w:r>
          <w:r>
            <w:instrText xml:space="preserve"> HYPERLINK \l _Toc13213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_Toc13213 \h </w:instrText>
          </w:r>
          <w:r>
            <w:fldChar w:fldCharType="separate"/>
          </w:r>
          <w:r>
            <w:t>47</w:t>
          </w:r>
          <w:r>
            <w:fldChar w:fldCharType="end"/>
          </w:r>
          <w:r>
            <w:fldChar w:fldCharType="end"/>
          </w:r>
        </w:p>
        <w:p>
          <w:pPr>
            <w:pStyle w:val="11"/>
            <w:tabs>
              <w:tab w:val="right" w:leader="dot" w:pos="8312"/>
            </w:tabs>
          </w:pPr>
          <w:r>
            <w:fldChar w:fldCharType="begin"/>
          </w:r>
          <w:r>
            <w:instrText xml:space="preserve"> HYPERLINK \l _Toc16648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_Toc16648 \h </w:instrText>
          </w:r>
          <w:r>
            <w:fldChar w:fldCharType="separate"/>
          </w:r>
          <w:r>
            <w:t>48</w:t>
          </w:r>
          <w:r>
            <w:fldChar w:fldCharType="end"/>
          </w:r>
          <w:r>
            <w:fldChar w:fldCharType="end"/>
          </w:r>
        </w:p>
        <w:p>
          <w:pPr>
            <w:pStyle w:val="13"/>
            <w:tabs>
              <w:tab w:val="right" w:leader="dot" w:pos="8312"/>
            </w:tabs>
          </w:pPr>
          <w:r>
            <w:fldChar w:fldCharType="begin"/>
          </w:r>
          <w:r>
            <w:instrText xml:space="preserve"> HYPERLINK \l _Toc3683 </w:instrText>
          </w:r>
          <w:r>
            <w:fldChar w:fldCharType="separate"/>
          </w:r>
          <w:r>
            <w:rPr>
              <w:rFonts w:hint="eastAsia"/>
              <w:lang w:val="en-US" w:eastAsia="zh-CN"/>
            </w:rPr>
            <w:t>5</w:t>
          </w:r>
          <w:r>
            <w:rPr>
              <w:rFonts w:hint="eastAsia"/>
            </w:rPr>
            <w:t>.1性别分布</w:t>
          </w:r>
          <w:r>
            <w:tab/>
          </w:r>
          <w:r>
            <w:fldChar w:fldCharType="begin"/>
          </w:r>
          <w:r>
            <w:instrText xml:space="preserve"> PAGEREF _Toc3683 \h </w:instrText>
          </w:r>
          <w:r>
            <w:fldChar w:fldCharType="separate"/>
          </w:r>
          <w:r>
            <w:t>48</w:t>
          </w:r>
          <w:r>
            <w:fldChar w:fldCharType="end"/>
          </w:r>
          <w:r>
            <w:fldChar w:fldCharType="end"/>
          </w:r>
        </w:p>
        <w:p>
          <w:pPr>
            <w:pStyle w:val="13"/>
            <w:tabs>
              <w:tab w:val="right" w:leader="dot" w:pos="8312"/>
            </w:tabs>
          </w:pPr>
          <w:r>
            <w:fldChar w:fldCharType="begin"/>
          </w:r>
          <w:r>
            <w:instrText xml:space="preserve"> HYPERLINK \l _Toc22382 </w:instrText>
          </w:r>
          <w:r>
            <w:fldChar w:fldCharType="separate"/>
          </w:r>
          <w:r>
            <w:rPr>
              <w:rFonts w:hint="eastAsia"/>
              <w:lang w:val="en-US" w:eastAsia="zh-CN"/>
            </w:rPr>
            <w:t>5</w:t>
          </w:r>
          <w:r>
            <w:rPr>
              <w:rFonts w:hint="eastAsia"/>
            </w:rPr>
            <w:t>.2年龄分布</w:t>
          </w:r>
          <w:r>
            <w:tab/>
          </w:r>
          <w:r>
            <w:fldChar w:fldCharType="begin"/>
          </w:r>
          <w:r>
            <w:instrText xml:space="preserve"> PAGEREF _Toc22382 \h </w:instrText>
          </w:r>
          <w:r>
            <w:fldChar w:fldCharType="separate"/>
          </w:r>
          <w:r>
            <w:t>49</w:t>
          </w:r>
          <w:r>
            <w:fldChar w:fldCharType="end"/>
          </w:r>
          <w:r>
            <w:fldChar w:fldCharType="end"/>
          </w:r>
        </w:p>
        <w:p>
          <w:pPr>
            <w:pStyle w:val="13"/>
            <w:tabs>
              <w:tab w:val="right" w:leader="dot" w:pos="8312"/>
            </w:tabs>
          </w:pPr>
          <w:r>
            <w:fldChar w:fldCharType="begin"/>
          </w:r>
          <w:r>
            <w:instrText xml:space="preserve"> HYPERLINK \l _Toc29478 </w:instrText>
          </w:r>
          <w:r>
            <w:fldChar w:fldCharType="separate"/>
          </w:r>
          <w:r>
            <w:rPr>
              <w:rFonts w:hint="eastAsia"/>
              <w:lang w:val="en-US" w:eastAsia="zh-CN"/>
            </w:rPr>
            <w:t>5</w:t>
          </w:r>
          <w:r>
            <w:rPr>
              <w:rFonts w:hint="eastAsia"/>
            </w:rPr>
            <w:t>.3从业时间</w:t>
          </w:r>
          <w:r>
            <w:tab/>
          </w:r>
          <w:r>
            <w:fldChar w:fldCharType="begin"/>
          </w:r>
          <w:r>
            <w:instrText xml:space="preserve"> PAGEREF _Toc29478 \h </w:instrText>
          </w:r>
          <w:r>
            <w:fldChar w:fldCharType="separate"/>
          </w:r>
          <w:r>
            <w:t>49</w:t>
          </w:r>
          <w:r>
            <w:fldChar w:fldCharType="end"/>
          </w:r>
          <w:r>
            <w:fldChar w:fldCharType="end"/>
          </w:r>
        </w:p>
        <w:p>
          <w:pPr>
            <w:pStyle w:val="13"/>
            <w:tabs>
              <w:tab w:val="right" w:leader="dot" w:pos="8312"/>
            </w:tabs>
          </w:pPr>
          <w:r>
            <w:fldChar w:fldCharType="begin"/>
          </w:r>
          <w:r>
            <w:instrText xml:space="preserve"> HYPERLINK \l _Toc23778 </w:instrText>
          </w:r>
          <w:r>
            <w:fldChar w:fldCharType="separate"/>
          </w:r>
          <w:r>
            <w:rPr>
              <w:rFonts w:hint="eastAsia"/>
              <w:lang w:val="en-US" w:eastAsia="zh-CN"/>
            </w:rPr>
            <w:t>5</w:t>
          </w:r>
          <w:r>
            <w:rPr>
              <w:rFonts w:hint="eastAsia"/>
            </w:rPr>
            <w:t>.4学历分布</w:t>
          </w:r>
          <w:r>
            <w:tab/>
          </w:r>
          <w:r>
            <w:fldChar w:fldCharType="begin"/>
          </w:r>
          <w:r>
            <w:instrText xml:space="preserve"> PAGEREF _Toc23778 \h </w:instrText>
          </w:r>
          <w:r>
            <w:fldChar w:fldCharType="separate"/>
          </w:r>
          <w:r>
            <w:t>50</w:t>
          </w:r>
          <w:r>
            <w:fldChar w:fldCharType="end"/>
          </w:r>
          <w:r>
            <w:fldChar w:fldCharType="end"/>
          </w:r>
        </w:p>
        <w:p>
          <w:pPr>
            <w:pStyle w:val="13"/>
            <w:tabs>
              <w:tab w:val="right" w:leader="dot" w:pos="8312"/>
            </w:tabs>
          </w:pPr>
          <w:r>
            <w:fldChar w:fldCharType="begin"/>
          </w:r>
          <w:r>
            <w:instrText xml:space="preserve"> HYPERLINK \l _Toc17588 </w:instrText>
          </w:r>
          <w:r>
            <w:fldChar w:fldCharType="separate"/>
          </w:r>
          <w:r>
            <w:rPr>
              <w:rFonts w:hint="eastAsia"/>
              <w:lang w:val="en-US" w:eastAsia="zh-CN"/>
            </w:rPr>
            <w:t>5</w:t>
          </w:r>
          <w:r>
            <w:rPr>
              <w:rFonts w:hint="eastAsia"/>
            </w:rPr>
            <w:t>.5工作单位</w:t>
          </w:r>
          <w:r>
            <w:tab/>
          </w:r>
          <w:r>
            <w:fldChar w:fldCharType="begin"/>
          </w:r>
          <w:r>
            <w:instrText xml:space="preserve"> PAGEREF _Toc17588 \h </w:instrText>
          </w:r>
          <w:r>
            <w:fldChar w:fldCharType="separate"/>
          </w:r>
          <w:r>
            <w:t>51</w:t>
          </w:r>
          <w:r>
            <w:fldChar w:fldCharType="end"/>
          </w:r>
          <w:r>
            <w:fldChar w:fldCharType="end"/>
          </w:r>
        </w:p>
        <w:p>
          <w:pPr>
            <w:pStyle w:val="13"/>
            <w:tabs>
              <w:tab w:val="right" w:leader="dot" w:pos="8312"/>
            </w:tabs>
          </w:pPr>
          <w:r>
            <w:fldChar w:fldCharType="begin"/>
          </w:r>
          <w:r>
            <w:instrText xml:space="preserve"> HYPERLINK \l _Toc19227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_Toc19227 \h </w:instrText>
          </w:r>
          <w:r>
            <w:fldChar w:fldCharType="separate"/>
          </w:r>
          <w:r>
            <w:t>52</w:t>
          </w:r>
          <w:r>
            <w:fldChar w:fldCharType="end"/>
          </w:r>
          <w:r>
            <w:fldChar w:fldCharType="end"/>
          </w:r>
        </w:p>
        <w:p>
          <w:pPr>
            <w:pStyle w:val="11"/>
            <w:tabs>
              <w:tab w:val="right" w:leader="dot" w:pos="8312"/>
            </w:tabs>
          </w:pPr>
          <w:r>
            <w:fldChar w:fldCharType="begin"/>
          </w:r>
          <w:r>
            <w:instrText xml:space="preserve"> HYPERLINK \l _Toc14208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_Toc14208 \h </w:instrText>
          </w:r>
          <w:r>
            <w:fldChar w:fldCharType="separate"/>
          </w:r>
          <w:r>
            <w:t>54</w:t>
          </w:r>
          <w:r>
            <w:fldChar w:fldCharType="end"/>
          </w:r>
          <w:r>
            <w:fldChar w:fldCharType="end"/>
          </w:r>
        </w:p>
        <w:p>
          <w:pPr>
            <w:pStyle w:val="13"/>
            <w:tabs>
              <w:tab w:val="right" w:leader="dot" w:pos="8312"/>
            </w:tabs>
          </w:pPr>
          <w:r>
            <w:fldChar w:fldCharType="begin"/>
          </w:r>
          <w:r>
            <w:instrText xml:space="preserve"> HYPERLINK \l _Toc2034 </w:instrText>
          </w:r>
          <w:r>
            <w:fldChar w:fldCharType="separate"/>
          </w:r>
          <w:r>
            <w:rPr>
              <w:rFonts w:hint="eastAsia"/>
              <w:lang w:val="en-US" w:eastAsia="zh-CN"/>
            </w:rPr>
            <w:t>6</w:t>
          </w:r>
          <w:r>
            <w:rPr>
              <w:rFonts w:hint="eastAsia"/>
            </w:rPr>
            <w:t>.1安全感总体感受</w:t>
          </w:r>
          <w:r>
            <w:tab/>
          </w:r>
          <w:r>
            <w:fldChar w:fldCharType="begin"/>
          </w:r>
          <w:r>
            <w:instrText xml:space="preserve"> PAGEREF _Toc2034 \h </w:instrText>
          </w:r>
          <w:r>
            <w:fldChar w:fldCharType="separate"/>
          </w:r>
          <w:r>
            <w:t>54</w:t>
          </w:r>
          <w:r>
            <w:fldChar w:fldCharType="end"/>
          </w:r>
          <w:r>
            <w:fldChar w:fldCharType="end"/>
          </w:r>
        </w:p>
        <w:p>
          <w:pPr>
            <w:pStyle w:val="13"/>
            <w:tabs>
              <w:tab w:val="right" w:leader="dot" w:pos="8312"/>
            </w:tabs>
          </w:pPr>
          <w:r>
            <w:fldChar w:fldCharType="begin"/>
          </w:r>
          <w:r>
            <w:instrText xml:space="preserve"> HYPERLINK \l _Toc22635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_Toc22635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_Toc22919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_Toc22919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_Toc5835 </w:instrText>
          </w:r>
          <w:r>
            <w:fldChar w:fldCharType="separate"/>
          </w:r>
          <w:r>
            <w:rPr>
              <w:rFonts w:hint="eastAsia"/>
              <w:lang w:val="en-US" w:eastAsia="zh-CN"/>
            </w:rPr>
            <w:t>6</w:t>
          </w:r>
          <w:r>
            <w:rPr>
              <w:rFonts w:hint="eastAsia"/>
            </w:rPr>
            <w:t>.4网络安全的治理</w:t>
          </w:r>
          <w:r>
            <w:tab/>
          </w:r>
          <w:r>
            <w:fldChar w:fldCharType="begin"/>
          </w:r>
          <w:r>
            <w:instrText xml:space="preserve"> PAGEREF _Toc5835 \h </w:instrText>
          </w:r>
          <w:r>
            <w:fldChar w:fldCharType="separate"/>
          </w:r>
          <w:r>
            <w:t>61</w:t>
          </w:r>
          <w:r>
            <w:fldChar w:fldCharType="end"/>
          </w:r>
          <w:r>
            <w:fldChar w:fldCharType="end"/>
          </w:r>
        </w:p>
        <w:p>
          <w:pPr>
            <w:pStyle w:val="11"/>
            <w:tabs>
              <w:tab w:val="right" w:leader="dot" w:pos="8312"/>
            </w:tabs>
          </w:pPr>
          <w:r>
            <w:fldChar w:fldCharType="begin"/>
          </w:r>
          <w:r>
            <w:instrText xml:space="preserve"> HYPERLINK \l _Toc5289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_Toc5289 \h </w:instrText>
          </w:r>
          <w:r>
            <w:fldChar w:fldCharType="separate"/>
          </w:r>
          <w:r>
            <w:t>68</w:t>
          </w:r>
          <w:r>
            <w:fldChar w:fldCharType="end"/>
          </w:r>
          <w:r>
            <w:fldChar w:fldCharType="end"/>
          </w:r>
        </w:p>
        <w:p>
          <w:pPr>
            <w:pStyle w:val="11"/>
            <w:tabs>
              <w:tab w:val="right" w:leader="dot" w:pos="8312"/>
            </w:tabs>
          </w:pPr>
          <w:r>
            <w:fldChar w:fldCharType="begin"/>
          </w:r>
          <w:r>
            <w:instrText xml:space="preserve"> HYPERLINK \l _Toc21439 </w:instrText>
          </w:r>
          <w:r>
            <w:fldChar w:fldCharType="separate"/>
          </w:r>
          <w:r>
            <w:rPr>
              <w:rFonts w:hint="eastAsia" w:asciiTheme="minorHAnsi" w:hAnsiTheme="minorHAnsi" w:cstheme="minorHAnsi"/>
            </w:rPr>
            <w:t>附件二：调查报告致谢词</w:t>
          </w:r>
          <w:r>
            <w:tab/>
          </w:r>
          <w:r>
            <w:fldChar w:fldCharType="begin"/>
          </w:r>
          <w:r>
            <w:instrText xml:space="preserve"> PAGEREF _Toc21439 \h </w:instrText>
          </w:r>
          <w:r>
            <w:fldChar w:fldCharType="separate"/>
          </w:r>
          <w:r>
            <w:t>73</w:t>
          </w:r>
          <w:r>
            <w:fldChar w:fldCharType="end"/>
          </w:r>
          <w:r>
            <w:fldChar w:fldCharType="end"/>
          </w:r>
        </w:p>
        <w:p>
          <w:pPr>
            <w:pStyle w:val="11"/>
            <w:tabs>
              <w:tab w:val="right" w:leader="dot" w:pos="8312"/>
            </w:tabs>
          </w:pPr>
          <w:r>
            <w:fldChar w:fldCharType="begin"/>
          </w:r>
          <w:r>
            <w:instrText xml:space="preserve"> HYPERLINK \l _Toc8030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_Toc8030 \h </w:instrText>
          </w:r>
          <w:r>
            <w:fldChar w:fldCharType="separate"/>
          </w:r>
          <w:r>
            <w:t>74</w:t>
          </w:r>
          <w:r>
            <w:fldChar w:fldCharType="end"/>
          </w:r>
          <w:r>
            <w:fldChar w:fldCharType="end"/>
          </w:r>
        </w:p>
        <w:p>
          <w:pPr>
            <w:pStyle w:val="11"/>
            <w:tabs>
              <w:tab w:val="right" w:leader="dot" w:pos="8312"/>
            </w:tabs>
          </w:pPr>
          <w:r>
            <w:fldChar w:fldCharType="begin"/>
          </w:r>
          <w:r>
            <w:instrText xml:space="preserve"> HYPERLINK \l _Toc18705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_Toc18705 \h </w:instrText>
          </w:r>
          <w:r>
            <w:fldChar w:fldCharType="separate"/>
          </w:r>
          <w:r>
            <w:t>77</w:t>
          </w:r>
          <w:r>
            <w:fldChar w:fldCharType="end"/>
          </w:r>
          <w:r>
            <w:fldChar w:fldCharType="end"/>
          </w:r>
        </w:p>
        <w:p>
          <w:pPr>
            <w:pStyle w:val="11"/>
            <w:tabs>
              <w:tab w:val="right" w:leader="dot" w:pos="8312"/>
            </w:tabs>
          </w:pPr>
          <w:r>
            <w:fldChar w:fldCharType="begin"/>
          </w:r>
          <w:r>
            <w:instrText xml:space="preserve"> HYPERLINK \l _Toc28855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_Toc28855 \h </w:instrText>
          </w:r>
          <w:r>
            <w:fldChar w:fldCharType="separate"/>
          </w:r>
          <w:r>
            <w:t>80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19" w:name="_GoBack"/>
      <w:bookmarkEnd w:id="21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_Toc3692 \h </w:instrText>
      </w:r>
      <w:r>
        <w:fldChar w:fldCharType="separate"/>
      </w:r>
      <w:r>
        <w:t>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_Toc1895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_Toc16798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_Toc16798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_Toc17545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_Toc21584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_Toc32338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_Toc32338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_Toc17168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_Toc4188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_Toc5616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_Toc4063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_Toc4063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_Toc15750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_Toc15750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_Toc12502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_Toc12502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_Toc16695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_Toc16695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_Toc1629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_Toc8886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_Toc8798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_Toc8798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_Toc6855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_Toc6855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_Toc22636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_Toc4937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_Toc10223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_Toc10223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_Toc627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_Toc4482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_Toc2910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_Toc23449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_Toc1987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_Toc2663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_Toc24327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_Toc24327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_Toc3839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_Toc20084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_Toc29113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_Toc1738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_Toc31703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_Toc17142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_Toc9320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_Toc15393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_Toc17517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_Toc7916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_Toc7916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_Toc22075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_Toc22075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_Toc26106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_Toc17440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_Toc17440 \h </w:instrText>
      </w:r>
      <w:r>
        <w:fldChar w:fldCharType="separate"/>
      </w:r>
      <w:r>
        <w:t>57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812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837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毕节市</w:t>
      </w:r>
      <w:r>
        <w:rPr>
          <w:rFonts w:hint="eastAsia"/>
        </w:rPr>
        <w:t>公众版网民网络安全感满意度调查问卷</w:t>
      </w:r>
      <w:r>
        <w:t>5613</w:t>
      </w:r>
      <w:r>
        <w:rPr>
          <w:rFonts w:hint="eastAsia"/>
        </w:rPr>
        <w:t>份，经数据清洗消除无效数据后，共有</w:t>
      </w:r>
      <w:r>
        <w:t>2041</w:t>
      </w:r>
      <w:r>
        <w:rPr>
          <w:rFonts w:hint="eastAsia"/>
        </w:rPr>
        <w:t>份问卷数据纳入统计。</w:t>
      </w:r>
      <w:r>
        <w:t>数据样本有效性为：</w:t>
      </w:r>
      <w:r>
        <w:rPr>
          <w:rFonts w:hint="eastAsia"/>
        </w:rPr>
        <w:t>36.36%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毕节市</w:t>
      </w:r>
      <w:r>
        <w:rPr>
          <w:rFonts w:hint="eastAsia" w:cstheme="minorHAnsi"/>
        </w:rPr>
        <w:t>报告，数据统计范围涵盖</w:t>
      </w:r>
      <w:r>
        <w:rPr>
          <w:rFonts w:cstheme="minorHAnsi"/>
        </w:rPr>
        <w:t>毕节市</w:t>
      </w:r>
      <w:r>
        <w:rPr>
          <w:rFonts w:hint="eastAsia" w:cstheme="minorHAnsi"/>
        </w:rPr>
        <w:t>。</w:t>
      </w:r>
    </w:p>
    <w:p/>
    <w:p>
      <w:pPr>
        <w:pStyle w:val="3"/>
      </w:pPr>
      <w:bookmarkStart w:id="21" w:name="_Toc32733"/>
      <w:r>
        <w:rPr>
          <w:rFonts w:hint="eastAsia"/>
          <w:lang w:val="en-US" w:eastAsia="zh-CN"/>
        </w:rPr>
        <w:t>2</w:t>
      </w:r>
      <w:r>
        <w:rPr>
          <w:rFonts w:hint="eastAsia"/>
        </w:rPr>
        <w:t>.1性别分布</w:t>
      </w:r>
      <w:bookmarkEnd w:id="21"/>
    </w:p>
    <w:p>
      <w:pPr>
        <w:widowControl/>
      </w:pPr>
      <w:r>
        <w:rPr>
          <w:rFonts w:hint="eastAsia"/>
        </w:rPr>
        <w:t>参与调查的男网民占</w:t>
      </w:r>
      <w:r>
        <w:t>47.67</w:t>
      </w:r>
      <w:r>
        <w:rPr>
          <w:rFonts w:hint="eastAsia"/>
        </w:rPr>
        <w:t>%，女网民占</w:t>
      </w:r>
      <w:r>
        <w:t>52.33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69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84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0.05%，12岁到18岁占3.23%，19岁到24岁占39.15%，25岁到30岁占20.38%，31岁到45岁占33.32%。30岁以下年轻人占比达62.81%。</w:t>
      </w:r>
      <w:r>
        <w:rPr>
          <w:rFonts w:hint="eastAsia"/>
          <w:b/>
          <w:bCs/>
        </w:rPr>
        <w:t>与全省数据相比，表示19-24岁比例要低2.71个百分点，表示25-30岁比例要高1.87个百分点。与全国数据相比，表示46-60岁比例要低10.36个百分点，表示19-24岁比例要高9.65个百分点。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89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74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22.15%</w:t>
      </w:r>
      <w:r>
        <w:rPr>
          <w:rFonts w:hint="eastAsia"/>
        </w:rPr>
        <w:t>，其次是</w:t>
      </w:r>
      <w:r>
        <w:t>大专</w:t>
      </w:r>
      <w:r>
        <w:rPr>
          <w:rFonts w:hint="eastAsia"/>
        </w:rPr>
        <w:t>学历占</w:t>
      </w:r>
      <w:r>
        <w:t>21.85%</w:t>
      </w:r>
      <w:r>
        <w:rPr>
          <w:rFonts w:hint="eastAsia"/>
        </w:rPr>
        <w:t>，第三是</w:t>
      </w:r>
      <w:r>
        <w:t>高中</w:t>
      </w:r>
      <w:r>
        <w:rPr>
          <w:rFonts w:hint="eastAsia"/>
        </w:rPr>
        <w:t>占</w:t>
      </w:r>
      <w:r>
        <w:t>11.81</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79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951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30.77</w:t>
      </w:r>
      <w:r>
        <w:rPr>
          <w:rFonts w:hint="eastAsia"/>
        </w:rPr>
        <w:t>%，其次是</w:t>
      </w:r>
      <w:r>
        <w:t>企业/公司一般人员</w:t>
      </w:r>
      <w:r>
        <w:rPr>
          <w:rFonts w:hint="eastAsia"/>
        </w:rPr>
        <w:t>占比</w:t>
      </w:r>
      <w:r>
        <w:t>7.84</w:t>
      </w:r>
      <w:r>
        <w:rPr>
          <w:rFonts w:hint="eastAsia"/>
        </w:rPr>
        <w:t>%，</w:t>
      </w:r>
      <w:r>
        <w:t>企业/公司管理人员</w:t>
      </w:r>
      <w:r>
        <w:rPr>
          <w:rFonts w:hint="eastAsia"/>
        </w:rPr>
        <w:t>占比</w:t>
      </w:r>
      <w:r>
        <w:t>7.69</w:t>
      </w:r>
      <w:r>
        <w:rPr>
          <w:rFonts w:hint="eastAsia"/>
        </w:rPr>
        <w:t>%，</w:t>
      </w:r>
      <w:r>
        <w:t>商业/服务业人员</w:t>
      </w:r>
      <w:r>
        <w:rPr>
          <w:rFonts w:hint="eastAsia"/>
        </w:rPr>
        <w:t>占比</w:t>
      </w:r>
      <w:r>
        <w:t>7.35</w:t>
      </w:r>
      <w:r>
        <w:rPr>
          <w:rFonts w:hint="eastAsia"/>
        </w:rPr>
        <w:t>%，</w:t>
      </w:r>
      <w:r>
        <w:t>自由职业者</w:t>
      </w:r>
      <w:r>
        <w:rPr>
          <w:rFonts w:hint="eastAsia"/>
        </w:rPr>
        <w:t>占比</w:t>
      </w:r>
      <w:r>
        <w:t>7.15</w:t>
      </w:r>
      <w:r>
        <w:rPr>
          <w:rFonts w:hint="eastAsia"/>
        </w:rPr>
        <w:t>%，</w:t>
      </w:r>
      <w:r>
        <w:t>党政机关事业单位一般人员</w:t>
      </w:r>
      <w:r>
        <w:rPr>
          <w:rFonts w:hint="eastAsia"/>
        </w:rPr>
        <w:t>占比</w:t>
      </w:r>
      <w:r>
        <w:t>6.96</w:t>
      </w:r>
      <w:r>
        <w:rPr>
          <w:rFonts w:hint="eastAsia"/>
        </w:rPr>
        <w:t>%。</w:t>
      </w:r>
      <w:r>
        <w:rPr>
          <w:rFonts w:hint="eastAsia"/>
          <w:b/>
          <w:bCs/>
        </w:rPr>
        <w:t>与全省数据相比，表示企业/公司一般人员比例要低4.45个百分点，表示党政机关事业单位领导干部比例要高1.82个百分点。与全国数据相比，表示党政机关事业单位一般人员比例要低3.52个百分点，表示党政机关事业单位领导干部比例要高3.48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754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175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63.69</w:t>
      </w:r>
      <w:r>
        <w:rPr>
          <w:rFonts w:hint="eastAsia"/>
        </w:rPr>
        <w:t>%，</w:t>
      </w:r>
      <w:r>
        <w:t>依托互联网平台的中小企电商从业人员（企业服务者）</w:t>
      </w:r>
      <w:r>
        <w:rPr>
          <w:rFonts w:hint="eastAsia"/>
        </w:rPr>
        <w:t>占比</w:t>
      </w:r>
      <w:r>
        <w:t>36.26</w:t>
      </w:r>
      <w:r>
        <w:rPr>
          <w:rFonts w:hint="eastAsia"/>
        </w:rPr>
        <w:t>%，</w:t>
      </w:r>
      <w:r>
        <w:t>互联网媒体和自媒体人员（信息服务者）</w:t>
      </w:r>
      <w:r>
        <w:rPr>
          <w:rFonts w:hint="eastAsia"/>
        </w:rPr>
        <w:t>占比</w:t>
      </w:r>
      <w:r>
        <w:t>35.57</w:t>
      </w:r>
      <w:r>
        <w:rPr>
          <w:rFonts w:hint="eastAsia"/>
        </w:rPr>
        <w:t>%，</w:t>
      </w:r>
      <w:r>
        <w:t>网络安全行业技术服务相关岗位（技术服务者）</w:t>
      </w:r>
      <w:r>
        <w:rPr>
          <w:rFonts w:hint="eastAsia"/>
        </w:rPr>
        <w:t>占比</w:t>
      </w:r>
      <w:r>
        <w:t>35.37</w:t>
      </w:r>
      <w:r>
        <w:rPr>
          <w:rFonts w:hint="eastAsia"/>
        </w:rPr>
        <w:t>%。调查显示，有</w:t>
      </w:r>
      <w:r>
        <w:t>35.37</w:t>
      </w:r>
      <w:r>
        <w:rPr>
          <w:rFonts w:hint="eastAsia"/>
        </w:rPr>
        <w:t>%的人在与网络安全相关的岗位工作，有</w:t>
      </w:r>
      <w:r>
        <w:t>2.84</w:t>
      </w:r>
      <w:r>
        <w:rPr>
          <w:rFonts w:hint="eastAsia"/>
        </w:rPr>
        <w:t>%的人是互联网行业监管人员。</w:t>
      </w:r>
      <w:r>
        <w:rPr>
          <w:rFonts w:hint="eastAsia"/>
          <w:b/>
          <w:bCs/>
        </w:rPr>
        <w:t>与全省数据相比，表示普通网民（消费者）比例要低4.88个百分点，表示依托互联网平台的中小企电商从业人员（企业服务者）比例要高7.37个百分点。与全国数据相比，表示普通网民（消费者）比例要低22.43个百分点，表示互联网平台运营商从业人员（平台服务者）比例要高22.14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158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57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20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69.38</w:t>
      </w:r>
      <w:r>
        <w:rPr>
          <w:rFonts w:hint="eastAsia"/>
        </w:rPr>
        <w:t>%网龄在4-12年之间，其中网龄4-6年占</w:t>
      </w:r>
      <w:r>
        <w:t>33.17</w:t>
      </w:r>
      <w:r>
        <w:rPr>
          <w:rFonts w:hint="eastAsia"/>
        </w:rPr>
        <w:t>%，7-9年占</w:t>
      </w:r>
      <w:r>
        <w:t>30.33</w:t>
      </w:r>
      <w:r>
        <w:rPr>
          <w:rFonts w:hint="eastAsia"/>
        </w:rPr>
        <w:t>%，10-12年占</w:t>
      </w:r>
      <w:r>
        <w:t>5.88</w:t>
      </w:r>
      <w:r>
        <w:rPr>
          <w:rFonts w:hint="eastAsia"/>
        </w:rPr>
        <w:t>%。10年以上网龄人数占</w:t>
      </w:r>
      <w:r>
        <w:t>11.36</w:t>
      </w:r>
      <w:r>
        <w:rPr>
          <w:rFonts w:hint="eastAsia"/>
        </w:rPr>
        <w:t>%。</w:t>
      </w:r>
      <w:r>
        <w:rPr>
          <w:rFonts w:hint="eastAsia"/>
          <w:b/>
          <w:bCs/>
        </w:rPr>
        <w:t>与全省数据相比，表示10-12年比例要低4.73个百分点，表示1-3年比例要高8.01个百分点。与全国数据相比，表示10-12年比例要低15.81个百分点，表示1-3年比例要高14.09个百分点。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3" w:name="_Toc3233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59.13</w:t>
      </w:r>
      <w:r>
        <w:rPr>
          <w:rFonts w:hint="eastAsia"/>
        </w:rPr>
        <w:t>%网民上网时间为4小时以内，3小时以上为</w:t>
      </w:r>
      <w:r>
        <w:t>66.09</w:t>
      </w:r>
      <w:r>
        <w:rPr>
          <w:rFonts w:hint="eastAsia"/>
        </w:rPr>
        <w:t>%，2小时以下为</w:t>
      </w:r>
      <w:r>
        <w:t>33.90</w:t>
      </w:r>
      <w:r>
        <w:rPr>
          <w:rFonts w:hint="eastAsia"/>
        </w:rPr>
        <w:t>%。</w:t>
      </w:r>
      <w:r>
        <w:t>21.95</w:t>
      </w:r>
      <w:r>
        <w:rPr>
          <w:rFonts w:hint="eastAsia"/>
        </w:rPr>
        <w:t>%的网民上网时间5-6小时，</w:t>
      </w:r>
      <w:r>
        <w:t>18.91</w:t>
      </w:r>
      <w:r>
        <w:rPr>
          <w:rFonts w:hint="eastAsia"/>
        </w:rPr>
        <w:t>%的网民上网时间超过7小时。合计每天上网超过5小时的网民有</w:t>
      </w:r>
      <w:r>
        <w:t>40.86%</w:t>
      </w:r>
      <w:r>
        <w:rPr>
          <w:rFonts w:hint="eastAsia"/>
        </w:rPr>
        <w:t>。</w:t>
      </w:r>
      <w:r>
        <w:rPr>
          <w:rFonts w:hint="eastAsia"/>
          <w:b/>
          <w:bCs/>
        </w:rPr>
        <w:t>与全省数据相比，表示1-2小时比例要低2.75个百分点，表示少于1小时比例要高2.82个百分点。与全国数据相比，表示1-2小时比例要低3.1个百分点，表示少于1小时比例要高4.59个百分点。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4" w:name="_Toc1716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41.6</w:t>
      </w:r>
      <w:r>
        <w:rPr>
          <w:rFonts w:hint="eastAsia"/>
        </w:rPr>
        <w:t>%每月上网费用在99元以下；</w:t>
      </w:r>
      <w:r>
        <w:t>29.74</w:t>
      </w:r>
      <w:r>
        <w:rPr>
          <w:rFonts w:hint="eastAsia"/>
        </w:rPr>
        <w:t>%每月上网费用在100元—199元；</w:t>
      </w:r>
      <w:r>
        <w:t>24.69</w:t>
      </w:r>
      <w:r>
        <w:rPr>
          <w:rFonts w:hint="eastAsia"/>
        </w:rPr>
        <w:t>%每月上网费用在200元—299元；超过</w:t>
      </w:r>
      <w:r>
        <w:t>3.97</w:t>
      </w:r>
      <w:r>
        <w:rPr>
          <w:rFonts w:hint="eastAsia"/>
        </w:rPr>
        <w:t>%每月上网费用在300元以上。</w:t>
      </w:r>
      <w:r>
        <w:rPr>
          <w:rFonts w:hint="eastAsia"/>
          <w:b/>
          <w:bCs/>
        </w:rPr>
        <w:t>与全省数据相比，表示300-399元比例要低5.65个百分点，表示0-99元比例要高4.52个百分点。与全国数据相比，表示0-99元比例要低10.52个百分点，表示100-199元比例要高2.82个百分点。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5" w:name="_Toc418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25.67%</w:t>
      </w:r>
      <w:r>
        <w:rPr>
          <w:rFonts w:hint="eastAsia"/>
        </w:rPr>
        <w:t>；比较便宜，敞开使用占比</w:t>
      </w:r>
      <w:r>
        <w:t>15.43%</w:t>
      </w:r>
      <w:r>
        <w:rPr>
          <w:rFonts w:hint="eastAsia"/>
        </w:rPr>
        <w:t>；费用便宜，考虑升级占比</w:t>
      </w:r>
      <w:r>
        <w:t>18.52%</w:t>
      </w:r>
      <w:r>
        <w:rPr>
          <w:rFonts w:hint="eastAsia"/>
        </w:rPr>
        <w:t>。在负面评价方面，比较贵，只能省着用占比</w:t>
      </w:r>
      <w:r>
        <w:t>23.96%</w:t>
      </w:r>
      <w:r>
        <w:rPr>
          <w:rFonts w:hint="eastAsia"/>
        </w:rPr>
        <w:t>；太贵了，考虑换套餐或服务商占比</w:t>
      </w:r>
      <w:r>
        <w:t>16.41</w:t>
      </w:r>
      <w:r>
        <w:rPr>
          <w:rFonts w:hint="eastAsia"/>
        </w:rPr>
        <w:t>%；两者相加，持比较贵评价或太贵评价的占</w:t>
      </w:r>
      <w:r>
        <w:t>40.37%</w:t>
      </w:r>
      <w:r>
        <w:rPr>
          <w:rFonts w:hint="eastAsia"/>
        </w:rPr>
        <w:t>。</w:t>
      </w:r>
      <w:r>
        <w:rPr>
          <w:rFonts w:hint="eastAsia"/>
          <w:b/>
          <w:bCs/>
        </w:rPr>
        <w:t>与全省数据相比，表示比较便宜，敞开用比例要低1.85个百分点，表示费用便宜，考虑升级比例要高2.72个百分点。与全国数据相比，表示费用适中，已经够用比例要低15.04个百分点，表示费用便宜，考虑升级比例要高5.32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6" w:name="_Toc561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69.62</w:t>
      </w:r>
      <w:r>
        <w:rPr>
          <w:rFonts w:hint="eastAsia"/>
        </w:rPr>
        <w:t>%）、</w:t>
      </w:r>
      <w:r>
        <w:rPr>
          <w:rFonts w:hint="eastAsia"/>
          <w:lang w:val="en-US" w:eastAsia="zh-CN"/>
        </w:rPr>
        <w:t>第二位</w:t>
      </w:r>
      <w:r>
        <w:rPr>
          <w:rFonts w:hint="eastAsia"/>
        </w:rPr>
        <w:t>数字娱乐（网络游戏、网络音乐、网络视频等）（</w:t>
      </w:r>
      <w:r>
        <w:t>66.29</w:t>
      </w:r>
      <w:r>
        <w:rPr>
          <w:rFonts w:hint="eastAsia"/>
        </w:rPr>
        <w:t>%）、</w:t>
      </w:r>
      <w:r>
        <w:rPr>
          <w:rFonts w:hint="eastAsia"/>
          <w:lang w:val="en-US" w:eastAsia="zh-CN"/>
        </w:rPr>
        <w:t>第三位</w:t>
      </w:r>
      <w:r>
        <w:rPr>
          <w:rFonts w:hint="eastAsia"/>
        </w:rPr>
        <w:t>网络媒体（新闻资讯、网上阅读、视频直播等）（</w:t>
      </w:r>
      <w:r>
        <w:t>63.06</w:t>
      </w:r>
      <w:r>
        <w:rPr>
          <w:rFonts w:hint="eastAsia"/>
        </w:rPr>
        <w:t>%）、</w:t>
      </w:r>
      <w:r>
        <w:rPr>
          <w:rFonts w:hint="eastAsia"/>
          <w:lang w:val="en-US" w:eastAsia="zh-CN"/>
        </w:rPr>
        <w:t>第四位</w:t>
      </w:r>
      <w:r>
        <w:rPr>
          <w:rFonts w:hint="eastAsia"/>
        </w:rPr>
        <w:t>电子商务（网络购物、网上支付、网上银行等）（</w:t>
      </w:r>
      <w:r>
        <w:t>59.92</w:t>
      </w:r>
      <w:r>
        <w:rPr>
          <w:rFonts w:hint="eastAsia"/>
        </w:rPr>
        <w:t>%）、</w:t>
      </w:r>
      <w:r>
        <w:rPr>
          <w:rFonts w:hint="eastAsia"/>
          <w:lang w:val="en-US" w:eastAsia="zh-CN"/>
        </w:rPr>
        <w:t>第五位</w:t>
      </w:r>
      <w:r>
        <w:rPr>
          <w:rFonts w:hint="eastAsia"/>
        </w:rPr>
        <w:t>教育培训（在线教育、网上作业、网上考试）（</w:t>
      </w:r>
      <w:r>
        <w:t>56.2</w:t>
      </w:r>
      <w:r>
        <w:rPr>
          <w:rFonts w:hint="eastAsia"/>
        </w:rPr>
        <w:t>%）。</w:t>
      </w:r>
      <w:r>
        <w:rPr>
          <w:rFonts w:hint="eastAsia"/>
          <w:lang w:val="en-US" w:eastAsia="zh-CN"/>
        </w:rPr>
        <w:t>其他为</w:t>
      </w:r>
      <w:r>
        <w:rPr>
          <w:rFonts w:hint="eastAsia"/>
        </w:rPr>
        <w:t>，</w:t>
      </w:r>
      <w:r>
        <w:t>生活服务（搜索引擎、出行、导航、网约车、外卖、旅游预定、美图等）55.9</w:t>
      </w:r>
      <w:r>
        <w:rPr>
          <w:rFonts w:hint="eastAsia"/>
        </w:rPr>
        <w:t>%；</w:t>
      </w:r>
      <w:r>
        <w:t>办公业务（远程办公、网上会议、线上打卡、招聘等）52.38</w:t>
      </w:r>
      <w:r>
        <w:rPr>
          <w:rFonts w:hint="eastAsia"/>
        </w:rPr>
        <w:t>%；</w:t>
      </w:r>
      <w:r>
        <w:t>健康医疗（运动、医疗、卫生等）51.59</w:t>
      </w:r>
      <w:r>
        <w:rPr>
          <w:rFonts w:hint="eastAsia"/>
        </w:rPr>
        <w:t>%；</w:t>
      </w:r>
      <w:r>
        <w:t>电子政务（公共服务、办证、缴费等）10.39</w:t>
      </w:r>
      <w:r>
        <w:rPr>
          <w:rFonts w:hint="eastAsia"/>
        </w:rPr>
        <w:t>%。</w:t>
      </w:r>
      <w:r>
        <w:rPr>
          <w:rFonts w:hint="eastAsia"/>
          <w:b/>
          <w:bCs/>
        </w:rPr>
        <w:t>与全省数据相比，表示电子政务（公共服务、办证、缴费等）比例要低8.47个百分点，表示数字娱乐（网络游戏、网络音乐、网络视频等）比例要高1.68个百分点。与全国数据相比，表示社交应用（即时通讯、博客、短视频等）比例要低1.61个百分点，表示网络媒体（新闻资讯、网上阅读、视频直播等）比例要高2.8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7" w:name="_Toc406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4104"/>
      <w:r>
        <w:rPr>
          <w:rFonts w:hint="eastAsia"/>
          <w:lang w:val="en-US" w:eastAsia="zh-CN"/>
        </w:rPr>
        <w:t>3</w:t>
      </w:r>
      <w:r>
        <w:rPr>
          <w:rFonts w:hint="eastAsia"/>
        </w:rPr>
        <w:t>.2网络安全认知</w:t>
      </w:r>
      <w:bookmarkEnd w:id="48"/>
    </w:p>
    <w:p>
      <w:r>
        <w:rPr>
          <w:rFonts w:hint="eastAsia"/>
        </w:rPr>
        <w:t>参与调查的公众网民有不安全的网络行为的比例：有</w:t>
      </w:r>
      <w:r>
        <w:t>48.36</w:t>
      </w:r>
      <w:r>
        <w:rPr>
          <w:rFonts w:hint="eastAsia"/>
        </w:rPr>
        <w:t>%网民</w:t>
      </w:r>
      <w:r>
        <w:t>在公共场所登录Wi-Fi</w:t>
      </w:r>
      <w:r>
        <w:rPr>
          <w:rFonts w:hint="eastAsia"/>
        </w:rPr>
        <w:t>，</w:t>
      </w:r>
      <w:r>
        <w:t>47.53</w:t>
      </w:r>
      <w:r>
        <w:rPr>
          <w:rFonts w:hint="eastAsia"/>
        </w:rPr>
        <w:t>%网民</w:t>
      </w:r>
      <w:r>
        <w:t>注册网络账户时使用手机号、身份证号码等个人信息</w:t>
      </w:r>
      <w:r>
        <w:rPr>
          <w:rFonts w:hint="eastAsia"/>
        </w:rPr>
        <w:t>，</w:t>
      </w:r>
      <w:r>
        <w:t>42.38</w:t>
      </w:r>
      <w:r>
        <w:rPr>
          <w:rFonts w:hint="eastAsia"/>
        </w:rPr>
        <w:t>%网民</w:t>
      </w:r>
      <w:r>
        <w:t>长期不做文件备份</w:t>
      </w:r>
      <w:r>
        <w:rPr>
          <w:rFonts w:hint="eastAsia"/>
        </w:rPr>
        <w:t>，</w:t>
      </w:r>
      <w:r>
        <w:t>41.01</w:t>
      </w:r>
      <w:r>
        <w:rPr>
          <w:rFonts w:hint="eastAsia"/>
        </w:rPr>
        <w:t>%网民</w:t>
      </w:r>
      <w:r>
        <w:t>打开来源不明的电子邮件或网站链接</w:t>
      </w:r>
      <w:r>
        <w:rPr>
          <w:rFonts w:hint="eastAsia"/>
        </w:rPr>
        <w:t>，分别排名第一、二、三、四位。</w:t>
      </w:r>
      <w:r>
        <w:rPr>
          <w:rFonts w:hint="eastAsia"/>
          <w:b/>
          <w:bCs/>
        </w:rPr>
        <w:t>与全省数据相比，表示使用未安装防火墙的手机或电脑上网比例要低1.65个百分点，表示打开来源不明的电子邮件或网站链接比例要高1.29个百分点。与全国数据相比，表示对网络安全提示弃之不顾比例要低6.93个百分点，表示打开来源不明的电子邮件或网站链接比例要高20.2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49" w:name="_Toc1575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82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34.39%，非常安全占</w:t>
      </w:r>
      <w:r>
        <w:rPr>
          <w:color w:val="000000"/>
        </w:rPr>
        <w:t>26.75</w:t>
      </w:r>
      <w:r>
        <w:rPr>
          <w:rFonts w:hint="eastAsia"/>
          <w:color w:val="000000" w:themeColor="text1"/>
          <w14:textFill>
            <w14:solidFill>
              <w14:schemeClr w14:val="tx1"/>
            </w14:solidFill>
          </w14:textFill>
        </w:rPr>
        <w:t>%，两者相加占</w:t>
      </w:r>
      <w:r>
        <w:rPr>
          <w:color w:val="000000"/>
        </w:rPr>
        <w:t>61.14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33.61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3.33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1.91</w:t>
      </w:r>
      <w:r>
        <w:rPr>
          <w:rFonts w:hint="eastAsia"/>
          <w:color w:val="000000" w:themeColor="text1"/>
          <w14:textFill>
            <w14:solidFill>
              <w14:schemeClr w14:val="tx1"/>
            </w14:solidFill>
          </w14:textFill>
        </w:rPr>
        <w:t>%，两者相加，持不安全评价或非常不安全评价的占</w:t>
      </w:r>
      <w:r>
        <w:rPr>
          <w:color w:val="000000"/>
        </w:rPr>
        <w:t>5.24</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相较于全省数据，非常安全的占比高了6.06个百分点。相较于全省数据，非常安全的占比高了11.47个百分点。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2" w:name="_Toc1250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27.09%</w:t>
      </w:r>
      <w:r>
        <w:rPr>
          <w:rFonts w:hint="eastAsia"/>
        </w:rPr>
        <w:t>的网民认为网络安全感有明显提升，</w:t>
      </w:r>
      <w:r>
        <w:rPr>
          <w:rFonts w:hint="eastAsia"/>
          <w:color w:val="000000" w:themeColor="text1"/>
          <w14:textFill>
            <w14:solidFill>
              <w14:schemeClr w14:val="tx1"/>
            </w14:solidFill>
          </w14:textFill>
        </w:rPr>
        <w:t>35.96%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63.05%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2.45%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3.87%</w:t>
      </w:r>
      <w:r>
        <w:rPr>
          <w:rFonts w:hint="eastAsia"/>
          <w:b/>
          <w:bCs/>
        </w:rPr>
        <w:t>与全省数据相比，表示有提升比例要低1.29个百分点，表示明显提升比例要高4.24个百分点。相较于全国数据，除明显提升和有提升比全国数据分别高出7.86个百分点、0.95个百分点外，其他数据值均少于全国数据。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3" w:name="_Toc1669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64.63%</w:t>
      </w:r>
      <w:r>
        <w:rPr>
          <w:rFonts w:hint="eastAsia" w:asciiTheme="minorEastAsia" w:hAnsiTheme="minorEastAsia"/>
        </w:rPr>
        <w:t>，其次是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60.22%</w:t>
      </w:r>
      <w:r>
        <w:rPr>
          <w:rFonts w:hint="eastAsia" w:asciiTheme="minorEastAsia" w:hAnsiTheme="minorEastAsia"/>
        </w:rPr>
        <w:t>，第三是</w:t>
      </w:r>
      <w:r>
        <w:rPr>
          <w:rFonts w:hint="eastAsia"/>
        </w:rPr>
        <w:t>网络入侵攻击（病毒木马、Wi-Fi蹭网、账号被盗）</w:t>
      </w:r>
      <w:r>
        <w:rPr>
          <w:rFonts w:hint="eastAsia" w:asciiTheme="minorEastAsia" w:hAnsiTheme="minorEastAsia"/>
        </w:rPr>
        <w:t>发生率为</w:t>
      </w:r>
      <w:r>
        <w:rPr>
          <w:rFonts w:hint="eastAsia"/>
        </w:rPr>
        <w:t>59.09%</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58.99%</w:t>
      </w:r>
      <w:r>
        <w:rPr>
          <w:rFonts w:hint="eastAsia" w:asciiTheme="minorEastAsia" w:hAnsiTheme="minorEastAsia"/>
        </w:rPr>
        <w:t>。</w:t>
      </w:r>
      <w:r>
        <w:rPr>
          <w:rFonts w:hint="eastAsia"/>
          <w:b/>
          <w:bCs/>
        </w:rPr>
        <w:t>与全省数据相比，表示网络骚扰行为（垃圾邮件、垃圾短信、骚扰电话、弹窗广告、捆绑下载、霸王条款）比例要低15.38个百分点，表示网络入侵攻击（病毒木马、Wi-Fi蹭网、账号被盗）比例要高4.2个百分点。与全国数据相比，表示其他比例要低10.14个百分点，表示违法有害信息（淫秽色情、网络赌博、网络谣言、侮辱诽谤、违禁物品信息、暴恐音视频、虚假广告）比例要高16.43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56" w:name="_Toc162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47.28</w:t>
      </w:r>
      <w:r>
        <w:rPr>
          <w:rFonts w:hint="eastAsia"/>
          <w:color w:val="auto"/>
        </w:rPr>
        <w:t>%，</w:t>
      </w:r>
      <w:r>
        <w:rPr>
          <w:color w:val="auto"/>
        </w:rPr>
        <w:t>向网信办“12377”举报中心举报</w:t>
      </w:r>
      <w:r>
        <w:rPr>
          <w:rFonts w:hint="eastAsia"/>
          <w:color w:val="auto"/>
        </w:rPr>
        <w:t>占</w:t>
      </w:r>
      <w:r>
        <w:rPr>
          <w:color w:val="auto"/>
        </w:rPr>
        <w:t>42.92</w:t>
      </w:r>
      <w:r>
        <w:rPr>
          <w:rFonts w:hint="eastAsia"/>
          <w:color w:val="auto"/>
        </w:rPr>
        <w:t>%，</w:t>
      </w:r>
      <w:r>
        <w:rPr>
          <w:color w:val="auto"/>
        </w:rPr>
        <w:t>自救或向朋友求助</w:t>
      </w:r>
      <w:r>
        <w:rPr>
          <w:rFonts w:hint="eastAsia"/>
          <w:color w:val="auto"/>
        </w:rPr>
        <w:t>占</w:t>
      </w:r>
      <w:r>
        <w:rPr>
          <w:color w:val="auto"/>
        </w:rPr>
        <w:t>42.14</w:t>
      </w:r>
      <w:r>
        <w:rPr>
          <w:rFonts w:hint="eastAsia"/>
          <w:color w:val="auto"/>
        </w:rPr>
        <w:t>%，</w:t>
      </w:r>
      <w:r>
        <w:rPr>
          <w:color w:val="auto"/>
        </w:rPr>
        <w:t>打110或96110（反诈）报警</w:t>
      </w:r>
      <w:r>
        <w:rPr>
          <w:rFonts w:hint="eastAsia"/>
          <w:color w:val="auto"/>
        </w:rPr>
        <w:t>占</w:t>
      </w:r>
      <w:r>
        <w:rPr>
          <w:color w:val="auto"/>
        </w:rPr>
        <w:t>41.4</w:t>
      </w:r>
      <w:r>
        <w:rPr>
          <w:rFonts w:hint="eastAsia"/>
          <w:color w:val="auto"/>
        </w:rPr>
        <w:t>%，</w:t>
      </w:r>
      <w:r>
        <w:rPr>
          <w:color w:val="auto"/>
        </w:rPr>
        <w:t>向工信部通管局“12300”投诉</w:t>
      </w:r>
      <w:r>
        <w:rPr>
          <w:rFonts w:hint="eastAsia"/>
          <w:color w:val="auto"/>
        </w:rPr>
        <w:t>占</w:t>
      </w:r>
      <w:r>
        <w:rPr>
          <w:color w:val="auto"/>
        </w:rPr>
        <w:t>41.11</w:t>
      </w:r>
      <w:r>
        <w:rPr>
          <w:rFonts w:hint="eastAsia"/>
          <w:color w:val="auto"/>
        </w:rPr>
        <w:t>%，</w:t>
      </w:r>
      <w:r>
        <w:rPr>
          <w:color w:val="auto"/>
        </w:rPr>
        <w:t>向网络安全相关社会组织反映</w:t>
      </w:r>
      <w:r>
        <w:rPr>
          <w:rFonts w:hint="eastAsia"/>
          <w:color w:val="auto"/>
        </w:rPr>
        <w:t>占</w:t>
      </w:r>
      <w:r>
        <w:rPr>
          <w:color w:val="auto"/>
        </w:rPr>
        <w:t>41.06</w:t>
      </w:r>
      <w:r>
        <w:rPr>
          <w:rFonts w:hint="eastAsia"/>
          <w:color w:val="auto"/>
        </w:rPr>
        <w:t>%，</w:t>
      </w:r>
      <w:r>
        <w:rPr>
          <w:color w:val="auto"/>
        </w:rPr>
        <w:t>向公安部“网络违法犯罪举报网站”举报</w:t>
      </w:r>
      <w:r>
        <w:rPr>
          <w:rFonts w:hint="eastAsia"/>
          <w:color w:val="auto"/>
        </w:rPr>
        <w:t>占</w:t>
      </w:r>
      <w:r>
        <w:rPr>
          <w:color w:val="auto"/>
        </w:rPr>
        <w:t>40.91</w:t>
      </w:r>
      <w:r>
        <w:rPr>
          <w:rFonts w:hint="eastAsia"/>
          <w:color w:val="auto"/>
        </w:rPr>
        <w:t>%。</w:t>
      </w:r>
      <w:r>
        <w:rPr>
          <w:rFonts w:hint="eastAsia"/>
          <w:b/>
          <w:bCs/>
          <w:color w:val="auto"/>
        </w:rPr>
        <w:t>与全省数据相比，表示向网络产品服务提供机构求助比例要低1.82个百分点，表示向工信部通管局“12300”投诉比例要高1.81个百分点。与全国数据相比，表示不再使用该服务比例要低23.45个百分点，表示向互联网服务提供者投诉比例要高14.21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57" w:name="_Toc888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248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35.18</w:t>
      </w:r>
      <w:r>
        <w:rPr>
          <w:rFonts w:hint="eastAsia"/>
        </w:rPr>
        <w:t>%，其次是</w:t>
      </w:r>
      <w:r>
        <w:t>较满意</w:t>
      </w:r>
      <w:r>
        <w:rPr>
          <w:rFonts w:hint="eastAsia"/>
        </w:rPr>
        <w:t>占</w:t>
      </w:r>
      <w:r>
        <w:t>32.63</w:t>
      </w:r>
      <w:r>
        <w:rPr>
          <w:rFonts w:hint="eastAsia"/>
        </w:rPr>
        <w:t>%，第三是</w:t>
      </w:r>
      <w:r>
        <w:t>非常满意</w:t>
      </w:r>
      <w:r>
        <w:rPr>
          <w:rFonts w:hint="eastAsia"/>
        </w:rPr>
        <w:t>占</w:t>
      </w:r>
      <w:r>
        <w:t>27.14</w:t>
      </w:r>
      <w:r>
        <w:rPr>
          <w:rFonts w:hint="eastAsia"/>
        </w:rPr>
        <w:t>%。认为好评（很满意和满意）的占</w:t>
      </w:r>
      <w:r>
        <w:t>59.77</w:t>
      </w:r>
      <w:r>
        <w:rPr>
          <w:rFonts w:hint="eastAsia"/>
        </w:rPr>
        <w:t>%</w:t>
      </w:r>
      <w:r>
        <w:rPr>
          <w:rFonts w:hint="eastAsia"/>
          <w:lang w:eastAsia="zh-CN"/>
        </w:rPr>
        <w:t>。</w:t>
      </w:r>
      <w:r>
        <w:rPr>
          <w:rFonts w:hint="eastAsia"/>
        </w:rPr>
        <w:t>负面评价的共占</w:t>
      </w:r>
      <w:r>
        <w:t>5.04</w:t>
      </w:r>
      <w:r>
        <w:rPr>
          <w:rFonts w:hint="eastAsia"/>
        </w:rPr>
        <w:t>%。</w:t>
      </w:r>
      <w:r>
        <w:rPr>
          <w:rFonts w:hint="eastAsia"/>
          <w:b/>
          <w:bCs/>
        </w:rPr>
        <w:t>与全省数据相比，表示非常满意比例要低3.57个百分点，表示较满意比例要高2.73个百分点。与全国数据相比，表示较不满意比例要低3.85个百分点，表示非常满意比例要高3.61个百分点。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1" w:name="_Toc879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33.61</w:t>
      </w:r>
      <w:r>
        <w:rPr>
          <w:rFonts w:hint="eastAsia"/>
        </w:rPr>
        <w:t>%，其次是</w:t>
      </w:r>
      <w:r>
        <w:t>一般</w:t>
      </w:r>
      <w:r>
        <w:rPr>
          <w:rFonts w:hint="eastAsia"/>
        </w:rPr>
        <w:t>占</w:t>
      </w:r>
      <w:r>
        <w:t>33.41</w:t>
      </w:r>
      <w:r>
        <w:rPr>
          <w:rFonts w:hint="eastAsia"/>
        </w:rPr>
        <w:t>%，第三是</w:t>
      </w:r>
      <w:r>
        <w:t>非常满意</w:t>
      </w:r>
      <w:r>
        <w:rPr>
          <w:rFonts w:hint="eastAsia"/>
        </w:rPr>
        <w:t>占</w:t>
      </w:r>
      <w:r>
        <w:t>28.52</w:t>
      </w:r>
      <w:r>
        <w:rPr>
          <w:rFonts w:hint="eastAsia"/>
        </w:rPr>
        <w:t>%。认为好评的占</w:t>
      </w:r>
      <w:r>
        <w:t>62.13</w:t>
      </w:r>
      <w:r>
        <w:rPr>
          <w:rFonts w:hint="eastAsia"/>
        </w:rPr>
        <w:t>%。</w:t>
      </w:r>
      <w:r>
        <w:rPr>
          <w:rFonts w:hint="eastAsia"/>
          <w:b/>
          <w:bCs/>
        </w:rPr>
        <w:t>与全省数据相比，表示非常满意比例要低1.95个百分点，表示较满意比例要高1.49个百分点。与全国数据相比，表示较不满意比例要低4.01个百分点，表示非常满意比例要高4.48个百分点。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2" w:name="_Toc685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33.66</w:t>
      </w:r>
      <w:r>
        <w:rPr>
          <w:rFonts w:hint="eastAsia"/>
        </w:rPr>
        <w:t>%，其次是</w:t>
      </w:r>
      <w:r>
        <w:t>一般</w:t>
      </w:r>
      <w:r>
        <w:rPr>
          <w:rFonts w:hint="eastAsia"/>
        </w:rPr>
        <w:t>占</w:t>
      </w:r>
      <w:r>
        <w:t>32.63</w:t>
      </w:r>
      <w:r>
        <w:rPr>
          <w:rFonts w:hint="eastAsia"/>
        </w:rPr>
        <w:t>%，第三是</w:t>
      </w:r>
      <w:r>
        <w:t>非常满意</w:t>
      </w:r>
      <w:r>
        <w:rPr>
          <w:rFonts w:hint="eastAsia"/>
        </w:rPr>
        <w:t>占</w:t>
      </w:r>
      <w:r>
        <w:t>30.28</w:t>
      </w:r>
      <w:r>
        <w:rPr>
          <w:rFonts w:hint="eastAsia"/>
        </w:rPr>
        <w:t>%。认为好评（很满意和满意）的占</w:t>
      </w:r>
      <w:r>
        <w:t>63.94</w:t>
      </w:r>
      <w:r>
        <w:rPr>
          <w:rFonts w:hint="eastAsia"/>
        </w:rPr>
        <w:t>%。</w:t>
      </w:r>
      <w:r>
        <w:rPr>
          <w:rFonts w:hint="eastAsia"/>
          <w:b/>
          <w:bCs/>
        </w:rPr>
        <w:t>与全省数据相比，表示非常满意比例要低1.3个百分点，表示一般比例要高4.57个百分点。与全国数据相比，表示较不满意比例要低3.92个百分点，表示非常满意比例要高4.85个百分点。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3" w:name="_Toc2263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w:t>
      </w:r>
      <w:r>
        <w:rPr>
          <w:rFonts w:hint="eastAsia"/>
        </w:rPr>
        <w:t>%，其次是</w:t>
      </w:r>
      <w:r>
        <w:t>一般</w:t>
      </w:r>
      <w:r>
        <w:rPr>
          <w:rFonts w:hint="eastAsia"/>
        </w:rPr>
        <w:t>占</w:t>
      </w:r>
      <w:r>
        <w:t>31.36</w:t>
      </w:r>
      <w:r>
        <w:rPr>
          <w:rFonts w:hint="eastAsia"/>
        </w:rPr>
        <w:t>%，第三是</w:t>
      </w:r>
      <w:r>
        <w:t>非常满意</w:t>
      </w:r>
      <w:r>
        <w:rPr>
          <w:rFonts w:hint="eastAsia"/>
        </w:rPr>
        <w:t>占</w:t>
      </w:r>
      <w:r>
        <w:t>30.33</w:t>
      </w:r>
      <w:r>
        <w:rPr>
          <w:rFonts w:hint="eastAsia"/>
        </w:rPr>
        <w:t>%。认为好评（很满意和满意）的占</w:t>
      </w:r>
      <w:r>
        <w:t>64.33</w:t>
      </w:r>
      <w:r>
        <w:rPr>
          <w:rFonts w:hint="eastAsia"/>
        </w:rPr>
        <w:t>%。</w:t>
      </w:r>
      <w:r>
        <w:rPr>
          <w:rFonts w:hint="eastAsia"/>
          <w:b/>
          <w:bCs/>
        </w:rPr>
        <w:t>相较于全省数据，除非常满意和较满意比全省数据分别高出3.58个百分点、3.57个百分点外，其他数据值均少于全省数据。与全国数据相比，表示较满意比例要低1.12个百分点，表示非常满意比例要高5.35个百分点。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4" w:name="_Toc493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34.44</w:t>
      </w:r>
      <w:r>
        <w:rPr>
          <w:rFonts w:hint="eastAsia"/>
        </w:rPr>
        <w:t>%，其次是</w:t>
      </w:r>
      <w:r>
        <w:t>一般</w:t>
      </w:r>
      <w:r>
        <w:rPr>
          <w:rFonts w:hint="eastAsia"/>
        </w:rPr>
        <w:t>占</w:t>
      </w:r>
      <w:r>
        <w:t>33.12</w:t>
      </w:r>
      <w:r>
        <w:rPr>
          <w:rFonts w:hint="eastAsia"/>
        </w:rPr>
        <w:t>%，第三是</w:t>
      </w:r>
      <w:r>
        <w:t>非常满意</w:t>
      </w:r>
      <w:r>
        <w:rPr>
          <w:rFonts w:hint="eastAsia"/>
        </w:rPr>
        <w:t>占</w:t>
      </w:r>
      <w:r>
        <w:t>28.52</w:t>
      </w:r>
      <w:r>
        <w:rPr>
          <w:rFonts w:hint="eastAsia"/>
        </w:rPr>
        <w:t>%。认为满意以上的评价（很满意和满意）的占</w:t>
      </w:r>
      <w:r>
        <w:rPr>
          <w:rFonts w:hint="eastAsia"/>
          <w:color w:val="000000" w:themeColor="text1"/>
          <w14:textFill>
            <w14:solidFill>
              <w14:schemeClr w14:val="tx1"/>
            </w14:solidFill>
          </w14:textFill>
        </w:rPr>
        <w:t>62.96</w:t>
      </w:r>
      <w:r>
        <w:rPr>
          <w:rFonts w:hint="eastAsia"/>
        </w:rPr>
        <w:t>%。</w:t>
      </w:r>
      <w:r>
        <w:rPr>
          <w:rFonts w:hint="eastAsia"/>
          <w:b/>
          <w:bCs/>
        </w:rPr>
        <w:t>相较于全省数据，除非常满意和较满意比全省数据分别高出1.95个百分点、4.82个百分点外，其他数据值均少于全省数据。与全国数据相比，表示较不满意比例要低3.72个百分点，表示非常满意比例要高3.99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5" w:name="_Toc1022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34.88</w:t>
      </w:r>
      <w:r>
        <w:rPr>
          <w:rFonts w:hint="eastAsia"/>
        </w:rPr>
        <w:t>%，其次是</w:t>
      </w:r>
      <w:r>
        <w:t>一般</w:t>
      </w:r>
      <w:r>
        <w:rPr>
          <w:rFonts w:hint="eastAsia"/>
        </w:rPr>
        <w:t>占</w:t>
      </w:r>
      <w:r>
        <w:t>31.75</w:t>
      </w:r>
      <w:r>
        <w:rPr>
          <w:rFonts w:hint="eastAsia"/>
        </w:rPr>
        <w:t>%，第三是</w:t>
      </w:r>
      <w:r>
        <w:t>非常满意</w:t>
      </w:r>
      <w:r>
        <w:rPr>
          <w:rFonts w:hint="eastAsia"/>
        </w:rPr>
        <w:t>占</w:t>
      </w:r>
      <w:r>
        <w:t>29.59</w:t>
      </w:r>
      <w:r>
        <w:rPr>
          <w:rFonts w:hint="eastAsia"/>
        </w:rPr>
        <w:t>%。认为满意以上的评价（很满意和满意）的占</w:t>
      </w:r>
      <w:r>
        <w:rPr>
          <w:rFonts w:hint="eastAsia"/>
          <w:color w:val="000000" w:themeColor="text1"/>
          <w14:textFill>
            <w14:solidFill>
              <w14:schemeClr w14:val="tx1"/>
            </w14:solidFill>
          </w14:textFill>
        </w:rPr>
        <w:t>64.47</w:t>
      </w:r>
      <w:r>
        <w:rPr>
          <w:rFonts w:hint="eastAsia"/>
        </w:rPr>
        <w:t>%。</w:t>
      </w:r>
      <w:r>
        <w:rPr>
          <w:rFonts w:hint="eastAsia"/>
          <w:b/>
          <w:bCs/>
        </w:rPr>
        <w:t>相较于全省数据，除非常满意和较满意比全省数据分别高出3.28个百分点、3.98个百分点外，其他数据值均少于全省数据。与全国数据相比，表示较不满意比例要低4.7个百分点，表示非常满意比例要高5.45个百分点。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66" w:name="_Toc62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01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8424"/>
      <w:r>
        <w:rPr>
          <w:rFonts w:hint="eastAsia"/>
          <w:lang w:val="en-US" w:eastAsia="zh-CN"/>
        </w:rPr>
        <w:t>4</w:t>
      </w:r>
      <w:r>
        <w:rPr>
          <w:rFonts w:hint="eastAsia"/>
        </w:rPr>
        <w:t>.1专题1：网络安全法治社会建设专题</w:t>
      </w:r>
      <w:bookmarkEnd w:id="69"/>
      <w:bookmarkEnd w:id="70"/>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Theme="minorEastAsia" w:hAnsiTheme="minorEastAsia"/>
          <w:b/>
        </w:rPr>
      </w:pPr>
    </w:p>
    <w:p>
      <w:bookmarkStart w:id="71" w:name="_Toc19207418"/>
      <w:r>
        <w:rPr>
          <w:rFonts w:hint="eastAsia"/>
        </w:rPr>
        <w:br w:type="page"/>
      </w:r>
    </w:p>
    <w:p>
      <w:pPr>
        <w:pStyle w:val="3"/>
        <w:ind w:firstLine="723" w:firstLineChars="300"/>
        <w:rPr>
          <w:rFonts w:hint="eastAsia"/>
          <w:lang w:val="en-US" w:eastAsia="zh-CN"/>
        </w:rPr>
      </w:pPr>
      <w:bookmarkStart w:id="72" w:name="_Toc28406"/>
      <w:r>
        <w:rPr>
          <w:rFonts w:hint="eastAsia"/>
          <w:lang w:val="en-US" w:eastAsia="zh-CN"/>
        </w:rPr>
        <w:t>4</w:t>
      </w:r>
      <w:r>
        <w:rPr>
          <w:rFonts w:hint="eastAsia"/>
        </w:rPr>
        <w:t>.2</w:t>
      </w:r>
      <w:bookmarkEnd w:id="71"/>
      <w:r>
        <w:rPr>
          <w:rFonts w:hint="eastAsia"/>
        </w:rPr>
        <w:t>专题2：</w:t>
      </w:r>
      <w:r>
        <w:rPr>
          <w:rFonts w:hint="eastAsia"/>
          <w:lang w:val="en-US" w:eastAsia="zh-CN"/>
        </w:rPr>
        <w:t>网络诚信建设专题</w:t>
      </w:r>
      <w:bookmarkEnd w:id="7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73" w:name="_Toc733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7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74" w:name="_Toc3070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7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75" w:name="_Toc29983"/>
      <w:r>
        <w:rPr>
          <w:rFonts w:hint="eastAsia"/>
          <w:lang w:val="en-US" w:eastAsia="zh-CN"/>
        </w:rPr>
        <w:t>4</w:t>
      </w:r>
      <w:r>
        <w:rPr>
          <w:rFonts w:hint="eastAsia"/>
        </w:rPr>
        <w:t>.</w:t>
      </w:r>
      <w:bookmarkStart w:id="7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75"/>
      <w:bookmarkEnd w:id="7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77" w:name="_Toc2352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7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78" w:name="_Toc10844"/>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7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79" w:name="_Toc755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7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80" w:name="_Toc1321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8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81" w:name="_Toc24490106"/>
      <w:bookmarkStart w:id="82" w:name="_Toc24837917"/>
      <w:bookmarkStart w:id="83" w:name="_Toc24836916"/>
    </w:p>
    <w:bookmarkEnd w:id="81"/>
    <w:bookmarkEnd w:id="82"/>
    <w:bookmarkEnd w:id="83"/>
    <w:p>
      <w:pPr>
        <w:pStyle w:val="2"/>
      </w:pPr>
      <w:bookmarkStart w:id="84" w:name="_Toc26668"/>
      <w:bookmarkStart w:id="85" w:name="_Toc48725384"/>
      <w:bookmarkStart w:id="86" w:name="_Toc15868"/>
      <w:bookmarkStart w:id="87" w:name="_Toc16648"/>
      <w:r>
        <w:rPr>
          <w:rFonts w:hint="eastAsia"/>
          <w:lang w:val="en-US" w:eastAsia="zh-CN"/>
        </w:rPr>
        <w:t>五</w:t>
      </w:r>
      <w:r>
        <w:rPr>
          <w:rFonts w:hint="eastAsia"/>
        </w:rPr>
        <w:t>、从业人员版网民基本情况</w:t>
      </w:r>
      <w:bookmarkEnd w:id="84"/>
      <w:bookmarkEnd w:id="85"/>
      <w:bookmarkEnd w:id="86"/>
      <w:bookmarkEnd w:id="87"/>
    </w:p>
    <w:p>
      <w:pPr>
        <w:rPr>
          <w:rFonts w:asciiTheme="minorEastAsia" w:hAnsiTheme="minorEastAsia"/>
        </w:rPr>
      </w:pPr>
      <w:bookmarkStart w:id="88" w:name="_Toc48725385"/>
      <w:bookmarkStart w:id="89" w:name="_Toc4879"/>
      <w:bookmarkStart w:id="90" w:name="_Toc24605"/>
      <w:r>
        <w:rPr>
          <w:rFonts w:hint="eastAsia" w:asciiTheme="minorEastAsia" w:hAnsiTheme="minorEastAsia"/>
        </w:rPr>
        <w:t>本次问卷调查共收回</w:t>
      </w:r>
      <w:r>
        <w:rPr>
          <w:rFonts w:asciiTheme="minorEastAsia" w:hAnsiTheme="minorEastAsia"/>
        </w:rPr>
        <w:t>毕节市</w:t>
      </w:r>
      <w:r>
        <w:rPr>
          <w:rFonts w:hint="eastAsia" w:asciiTheme="minorEastAsia" w:hAnsiTheme="minorEastAsia"/>
        </w:rPr>
        <w:t>从业人员版网络安全感满意度调查问卷</w:t>
      </w:r>
      <w:r>
        <w:rPr>
          <w:rFonts w:asciiTheme="minorEastAsia" w:hAnsiTheme="minorEastAsia"/>
        </w:rPr>
        <w:t>1062</w:t>
      </w:r>
      <w:r>
        <w:rPr>
          <w:rFonts w:hint="eastAsia" w:asciiTheme="minorEastAsia" w:hAnsiTheme="minorEastAsia"/>
        </w:rPr>
        <w:t>份，经数据清洗消除无效数据后，共有</w:t>
      </w:r>
      <w:r>
        <w:rPr>
          <w:rFonts w:asciiTheme="minorEastAsia" w:hAnsiTheme="minorEastAsia"/>
        </w:rPr>
        <w:t>111</w:t>
      </w:r>
      <w:r>
        <w:rPr>
          <w:rFonts w:hint="eastAsia" w:asciiTheme="minorEastAsia" w:hAnsiTheme="minorEastAsia"/>
        </w:rPr>
        <w:t>份问卷数据纳入统计。</w:t>
      </w:r>
      <w:r>
        <w:t>数据样本有效性为：</w:t>
      </w:r>
      <w:r>
        <w:rPr>
          <w:rFonts w:hint="eastAsia" w:ascii="宋体" w:hAnsi="宋体" w:eastAsia="宋体" w:cs="宋体"/>
        </w:rPr>
        <w:t>10.45%。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毕节市</w:t>
      </w:r>
      <w:r>
        <w:rPr>
          <w:rFonts w:hint="eastAsia" w:asciiTheme="minorEastAsia" w:hAnsiTheme="minorEastAsia"/>
        </w:rPr>
        <w:t>报告，数据统计范围涵盖</w:t>
      </w:r>
      <w:r>
        <w:rPr>
          <w:rFonts w:asciiTheme="minorEastAsia" w:hAnsiTheme="minorEastAsia"/>
        </w:rPr>
        <w:t>毕节市</w:t>
      </w:r>
      <w:r>
        <w:rPr>
          <w:rFonts w:hint="eastAsia" w:asciiTheme="minorEastAsia" w:hAnsiTheme="minorEastAsia"/>
        </w:rPr>
        <w:t>有效样本。</w:t>
      </w:r>
    </w:p>
    <w:p>
      <w:pPr>
        <w:pStyle w:val="3"/>
        <w:ind w:firstLine="361" w:firstLineChars="150"/>
      </w:pPr>
    </w:p>
    <w:p>
      <w:pPr>
        <w:pStyle w:val="3"/>
        <w:ind w:firstLine="361" w:firstLineChars="150"/>
      </w:pPr>
      <w:bookmarkStart w:id="91" w:name="_Toc3683"/>
      <w:r>
        <w:rPr>
          <w:rFonts w:hint="eastAsia"/>
          <w:lang w:val="en-US" w:eastAsia="zh-CN"/>
        </w:rPr>
        <w:t>5</w:t>
      </w:r>
      <w:r>
        <w:rPr>
          <w:rFonts w:hint="eastAsia"/>
        </w:rPr>
        <w:t>.1性别分布</w:t>
      </w:r>
      <w:bookmarkEnd w:id="88"/>
      <w:bookmarkEnd w:id="89"/>
      <w:bookmarkEnd w:id="90"/>
      <w:bookmarkEnd w:id="9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53.15%</w:t>
      </w:r>
      <w:r>
        <w:rPr>
          <w:rFonts w:hint="eastAsia" w:asciiTheme="minorEastAsia" w:hAnsiTheme="minorEastAsia"/>
        </w:rPr>
        <w:t>，女性网民占</w:t>
      </w:r>
      <w:r>
        <w:rPr>
          <w:rFonts w:hint="eastAsia"/>
        </w:rPr>
        <w:t>46.85%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92" w:name="_Toc6235"/>
      <w:bookmarkStart w:id="93" w:name="_Toc4482"/>
      <w:r>
        <w:rPr>
          <w:rFonts w:hint="eastAsia"/>
          <w:sz w:val="24"/>
        </w:rPr>
        <w:t>：从业人员网民性别分布图</w:t>
      </w:r>
      <w:bookmarkEnd w:id="92"/>
      <w:bookmarkEnd w:id="9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94" w:name="_Toc17797"/>
      <w:bookmarkStart w:id="95" w:name="_Toc12696"/>
      <w:bookmarkStart w:id="96" w:name="_Toc48725386"/>
      <w:bookmarkStart w:id="97" w:name="_Toc22382"/>
      <w:r>
        <w:rPr>
          <w:rFonts w:hint="eastAsia"/>
          <w:lang w:val="en-US" w:eastAsia="zh-CN"/>
        </w:rPr>
        <w:t>5</w:t>
      </w:r>
      <w:r>
        <w:rPr>
          <w:rFonts w:hint="eastAsia"/>
        </w:rPr>
        <w:t>.2年龄分布</w:t>
      </w:r>
      <w:bookmarkEnd w:id="94"/>
      <w:bookmarkEnd w:id="95"/>
      <w:bookmarkEnd w:id="96"/>
      <w:bookmarkEnd w:id="97"/>
    </w:p>
    <w:p>
      <w:r>
        <w:rPr>
          <w:rFonts w:hint="eastAsia" w:asciiTheme="minorEastAsia" w:hAnsiTheme="minorEastAsia"/>
        </w:rPr>
        <w:t>参与调查的从业人员中年轻人占大多数，其中</w:t>
      </w:r>
      <w:r>
        <w:rPr>
          <w:rFonts w:hint="eastAsia"/>
        </w:rPr>
        <w:t>19岁到24岁占</w:t>
      </w:r>
      <w:r>
        <w:t>25.23</w:t>
      </w:r>
      <w:r>
        <w:rPr>
          <w:rFonts w:hint="eastAsia"/>
        </w:rPr>
        <w:t>%，25岁到30岁占</w:t>
      </w:r>
      <w:r>
        <w:t>18.02</w:t>
      </w:r>
      <w:r>
        <w:rPr>
          <w:rFonts w:hint="eastAsia"/>
        </w:rPr>
        <w:t>%，31岁到45岁占</w:t>
      </w:r>
      <w:r>
        <w:t>36.04</w:t>
      </w:r>
      <w:r>
        <w:rPr>
          <w:rFonts w:hint="eastAsia"/>
        </w:rPr>
        <w:t>%</w:t>
      </w:r>
      <w:r>
        <w:rPr>
          <w:rFonts w:hint="eastAsia" w:asciiTheme="minorEastAsia" w:hAnsiTheme="minorEastAsia"/>
        </w:rPr>
        <w:t>，即30岁以下年轻人占</w:t>
      </w:r>
      <w:r>
        <w:rPr>
          <w:rFonts w:hint="eastAsia"/>
        </w:rPr>
        <w:t>45.95%</w:t>
      </w:r>
      <w:r>
        <w:rPr>
          <w:rFonts w:hint="eastAsia" w:asciiTheme="minorEastAsia" w:hAnsiTheme="minorEastAsia"/>
        </w:rPr>
        <w:t>。45岁以下占</w:t>
      </w:r>
      <w:r>
        <w:rPr>
          <w:rFonts w:hint="eastAsia"/>
        </w:rPr>
        <w:t>81.99%</w:t>
      </w:r>
      <w:r>
        <w:rPr>
          <w:rFonts w:hint="eastAsia" w:asciiTheme="minorEastAsia" w:hAnsiTheme="minorEastAsia"/>
        </w:rPr>
        <w:t>。</w:t>
      </w:r>
      <w:r>
        <w:rPr>
          <w:rFonts w:hint="eastAsia"/>
          <w:b/>
          <w:bCs/>
        </w:rPr>
        <w:t>与全省数据相比，表示46-60岁比例要低3.08个百分点，表示19-24岁比例要高8.73个百分点。与全国数据相比，表示31-45岁比例要低13.37个百分点，表示19-24岁比例要高15.27个百分点。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98" w:name="_Toc9726"/>
      <w:bookmarkStart w:id="99" w:name="_Toc16310"/>
      <w:bookmarkStart w:id="100" w:name="_Toc2910"/>
      <w:r>
        <w:rPr>
          <w:rFonts w:hint="eastAsia"/>
          <w:sz w:val="24"/>
        </w:rPr>
        <w:t>：从业人员网民年龄分布图</w:t>
      </w:r>
      <w:bookmarkEnd w:id="98"/>
      <w:bookmarkEnd w:id="99"/>
      <w:bookmarkEnd w:id="10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01" w:name="_Toc31552"/>
      <w:bookmarkStart w:id="102" w:name="_Toc30067"/>
      <w:bookmarkStart w:id="103" w:name="_Toc48725387"/>
      <w:bookmarkStart w:id="104" w:name="_Toc29478"/>
      <w:r>
        <w:rPr>
          <w:rFonts w:hint="eastAsia"/>
          <w:lang w:val="en-US" w:eastAsia="zh-CN"/>
        </w:rPr>
        <w:t>5</w:t>
      </w:r>
      <w:r>
        <w:rPr>
          <w:rFonts w:hint="eastAsia"/>
        </w:rPr>
        <w:t>.3从业时间</w:t>
      </w:r>
      <w:bookmarkEnd w:id="101"/>
      <w:bookmarkEnd w:id="102"/>
      <w:bookmarkEnd w:id="103"/>
      <w:bookmarkEnd w:id="10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31.53%</w:t>
      </w:r>
      <w:r>
        <w:rPr>
          <w:rFonts w:hint="eastAsia" w:asciiTheme="minorEastAsia" w:hAnsiTheme="minorEastAsia"/>
        </w:rPr>
        <w:t>的从业人员从业时间在1-3年，从业时间4-6年的占</w:t>
      </w:r>
      <w:r>
        <w:rPr>
          <w:rFonts w:hint="eastAsia"/>
        </w:rPr>
        <w:t>30.63%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105" w:name="_Toc918"/>
      <w:bookmarkStart w:id="106" w:name="_Toc25165"/>
      <w:bookmarkStart w:id="107" w:name="_Toc23449"/>
      <w:r>
        <w:rPr>
          <w:rFonts w:hint="eastAsia"/>
          <w:sz w:val="24"/>
        </w:rPr>
        <w:t>：从业人员网民从业时间分布图</w:t>
      </w:r>
      <w:bookmarkEnd w:id="105"/>
      <w:bookmarkEnd w:id="106"/>
      <w:bookmarkEnd w:id="10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08" w:name="_Toc29426"/>
      <w:bookmarkStart w:id="109" w:name="_Toc48725388"/>
      <w:bookmarkStart w:id="110" w:name="_Toc11693"/>
      <w:bookmarkStart w:id="111" w:name="_Toc23778"/>
      <w:r>
        <w:rPr>
          <w:rFonts w:hint="eastAsia"/>
          <w:lang w:val="en-US" w:eastAsia="zh-CN"/>
        </w:rPr>
        <w:t>5</w:t>
      </w:r>
      <w:r>
        <w:rPr>
          <w:rFonts w:hint="eastAsia"/>
        </w:rPr>
        <w:t>.4学历分布</w:t>
      </w:r>
      <w:bookmarkEnd w:id="108"/>
      <w:bookmarkEnd w:id="109"/>
      <w:bookmarkEnd w:id="110"/>
      <w:bookmarkEnd w:id="11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27.93%</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18.02%</w:t>
      </w:r>
      <w:r>
        <w:rPr>
          <w:rFonts w:hint="eastAsia" w:asciiTheme="minorEastAsia" w:hAnsiTheme="minorEastAsia"/>
        </w:rPr>
        <w:t>。大专以上学历占</w:t>
      </w:r>
      <w:r>
        <w:rPr>
          <w:rFonts w:hint="eastAsia"/>
        </w:rPr>
        <w:t>67.57%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112" w:name="_Toc13038"/>
      <w:bookmarkStart w:id="113" w:name="_Toc3467"/>
      <w:bookmarkStart w:id="114" w:name="_Toc1987"/>
      <w:r>
        <w:rPr>
          <w:rFonts w:hint="eastAsia"/>
          <w:sz w:val="24"/>
        </w:rPr>
        <w:t>：从业人员学历分布图</w:t>
      </w:r>
      <w:bookmarkEnd w:id="112"/>
      <w:bookmarkEnd w:id="113"/>
      <w:bookmarkEnd w:id="11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15" w:name="_Toc4898"/>
      <w:bookmarkStart w:id="116" w:name="_Toc48725389"/>
      <w:bookmarkStart w:id="117" w:name="_Toc8458"/>
      <w:bookmarkStart w:id="118" w:name="_Toc17588"/>
      <w:r>
        <w:rPr>
          <w:rFonts w:hint="eastAsia"/>
          <w:lang w:val="en-US" w:eastAsia="zh-CN"/>
        </w:rPr>
        <w:t>5</w:t>
      </w:r>
      <w:r>
        <w:rPr>
          <w:rFonts w:hint="eastAsia"/>
        </w:rPr>
        <w:t>.5工作单位</w:t>
      </w:r>
      <w:bookmarkEnd w:id="115"/>
      <w:bookmarkEnd w:id="116"/>
      <w:bookmarkEnd w:id="117"/>
      <w:bookmarkEnd w:id="118"/>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行业协会与中介机构</w:t>
      </w:r>
      <w:r>
        <w:rPr>
          <w:rFonts w:hint="eastAsia" w:asciiTheme="minorEastAsia" w:hAnsiTheme="minorEastAsia"/>
        </w:rPr>
        <w:t>单位最多，分别为</w:t>
      </w:r>
      <w:r>
        <w:rPr>
          <w:rFonts w:hint="eastAsia"/>
        </w:rPr>
        <w:t>18.92%</w:t>
      </w:r>
      <w:r>
        <w:rPr>
          <w:rFonts w:hint="eastAsia" w:asciiTheme="minorEastAsia" w:hAnsiTheme="minorEastAsia"/>
        </w:rPr>
        <w:t>和</w:t>
      </w:r>
      <w:r>
        <w:rPr>
          <w:rFonts w:hint="eastAsia"/>
        </w:rPr>
        <w:t>17.12%</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16.22%</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15.32%</w:t>
      </w:r>
      <w:r>
        <w:rPr>
          <w:rFonts w:hint="eastAsia" w:asciiTheme="minorEastAsia" w:hAnsiTheme="minorEastAsia"/>
        </w:rPr>
        <w:t>，</w:t>
      </w:r>
      <w:r>
        <w:rPr>
          <w:rFonts w:hint="eastAsia"/>
        </w:rPr>
        <w:t>一般互联网用户单位</w:t>
      </w:r>
      <w:r>
        <w:rPr>
          <w:rFonts w:hint="eastAsia" w:asciiTheme="minorEastAsia" w:hAnsiTheme="minorEastAsia"/>
        </w:rPr>
        <w:t>占</w:t>
      </w:r>
      <w:r>
        <w:rPr>
          <w:rFonts w:hint="eastAsia"/>
        </w:rPr>
        <w:t>12.61%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2.6个百分点，表示网络安全产品与服务提供商比例要高2.78个百分点。与全国数据相比，表示国有企事业单位用户比例要低18.89个百分点，表示网络服务营运商（指提供网络接入、数据中心、内容分发、域名服务、互联网信息服务、公共上网服务及其他互联网服务的单位）比例要高4.59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119" w:name="_Toc29780"/>
      <w:bookmarkStart w:id="120" w:name="_Toc23253"/>
      <w:bookmarkStart w:id="121" w:name="_Toc2663"/>
      <w:r>
        <w:rPr>
          <w:rFonts w:hint="eastAsia"/>
          <w:sz w:val="24"/>
        </w:rPr>
        <w:t>：</w:t>
      </w:r>
      <w:r>
        <w:rPr>
          <w:sz w:val="24"/>
        </w:rPr>
        <w:t>从业人员工作单位分布占比</w:t>
      </w:r>
      <w:bookmarkEnd w:id="119"/>
      <w:bookmarkEnd w:id="120"/>
      <w:bookmarkEnd w:id="12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22" w:name="_Toc1922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2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29.73%</w:t>
      </w:r>
      <w:r>
        <w:rPr>
          <w:rFonts w:hint="eastAsia" w:asciiTheme="minorEastAsia" w:hAnsiTheme="minorEastAsia"/>
        </w:rPr>
        <w:t>和</w:t>
      </w:r>
      <w:r>
        <w:rPr>
          <w:rFonts w:hint="eastAsia"/>
        </w:rPr>
        <w:t>17.12%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16.22%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11.71%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9.91%</w:t>
      </w:r>
      <w:r>
        <w:rPr>
          <w:rFonts w:hint="eastAsia" w:asciiTheme="minorEastAsia" w:hAnsiTheme="minorEastAsia"/>
        </w:rPr>
        <w:t>。</w:t>
      </w:r>
      <w:r>
        <w:rPr>
          <w:rFonts w:hint="eastAsia"/>
          <w:b/>
          <w:bCs/>
        </w:rPr>
        <w:t>与全省数据相比，表示领导或决策层比例要低6.03个百分点，表示技术岗比例要高6.49个百分点。与全国数据排序一致。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123" w:name="_Toc24327"/>
      <w:r>
        <w:rPr>
          <w:rFonts w:hint="eastAsia"/>
          <w:sz w:val="24"/>
        </w:rPr>
        <w:t>：</w:t>
      </w:r>
      <w:r>
        <w:rPr>
          <w:sz w:val="24"/>
        </w:rPr>
        <w:t>从业人员工作</w:t>
      </w:r>
      <w:r>
        <w:rPr>
          <w:rFonts w:hint="eastAsia"/>
          <w:sz w:val="24"/>
          <w:lang w:val="en-US" w:eastAsia="zh-CN"/>
        </w:rPr>
        <w:t>岗位分布</w:t>
      </w:r>
      <w:bookmarkEnd w:id="12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24" w:name="_Toc23974"/>
      <w:bookmarkStart w:id="125" w:name="_Toc48725391"/>
      <w:bookmarkStart w:id="126" w:name="_Toc17862"/>
      <w:r>
        <w:rPr>
          <w:rFonts w:hint="eastAsia"/>
        </w:rPr>
        <w:br w:type="page"/>
      </w:r>
    </w:p>
    <w:p>
      <w:pPr>
        <w:pStyle w:val="2"/>
      </w:pPr>
      <w:bookmarkStart w:id="127" w:name="_Toc14208"/>
      <w:r>
        <w:rPr>
          <w:rFonts w:hint="eastAsia"/>
          <w:lang w:val="en-US" w:eastAsia="zh-CN"/>
        </w:rPr>
        <w:t>六</w:t>
      </w:r>
      <w:r>
        <w:rPr>
          <w:rFonts w:hint="eastAsia"/>
        </w:rPr>
        <w:t>、网络安全共性问题</w:t>
      </w:r>
      <w:bookmarkEnd w:id="124"/>
      <w:bookmarkEnd w:id="125"/>
      <w:bookmarkEnd w:id="126"/>
      <w:bookmarkEnd w:id="127"/>
    </w:p>
    <w:p>
      <w:pPr>
        <w:pStyle w:val="3"/>
      </w:pPr>
      <w:bookmarkStart w:id="128" w:name="_Toc32727"/>
      <w:bookmarkStart w:id="129" w:name="_Toc48725392"/>
      <w:bookmarkStart w:id="130" w:name="_Toc7299"/>
      <w:bookmarkStart w:id="131" w:name="_Toc2034"/>
      <w:r>
        <w:rPr>
          <w:rFonts w:hint="eastAsia"/>
          <w:lang w:val="en-US" w:eastAsia="zh-CN"/>
        </w:rPr>
        <w:t>6</w:t>
      </w:r>
      <w:r>
        <w:rPr>
          <w:rFonts w:hint="eastAsia"/>
        </w:rPr>
        <w:t>.1安全感总体感受</w:t>
      </w:r>
      <w:bookmarkEnd w:id="128"/>
      <w:bookmarkEnd w:id="129"/>
      <w:bookmarkEnd w:id="130"/>
      <w:bookmarkEnd w:id="13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27.93%</w:t>
      </w:r>
      <w:r>
        <w:rPr>
          <w:rFonts w:hint="eastAsia" w:asciiTheme="minorEastAsia" w:hAnsiTheme="minorEastAsia"/>
        </w:rPr>
        <w:t>，非常安全占</w:t>
      </w:r>
      <w:r>
        <w:rPr>
          <w:rFonts w:hint="eastAsia"/>
        </w:rPr>
        <w:t>34.23%</w:t>
      </w:r>
      <w:r>
        <w:rPr>
          <w:rFonts w:hint="eastAsia" w:asciiTheme="minorEastAsia" w:hAnsiTheme="minorEastAsia"/>
        </w:rPr>
        <w:t>，两者相加占</w:t>
      </w:r>
      <w:r>
        <w:rPr>
          <w:rFonts w:hint="eastAsia"/>
        </w:rPr>
        <w:t>62.16%</w:t>
      </w:r>
      <w:r>
        <w:rPr>
          <w:rFonts w:hint="eastAsia" w:asciiTheme="minorEastAsia" w:hAnsiTheme="minorEastAsia"/>
        </w:rPr>
        <w:t>。评价一般的占</w:t>
      </w:r>
      <w:r>
        <w:rPr>
          <w:rFonts w:hint="eastAsia"/>
        </w:rPr>
        <w:t>32.43%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2.7%</w:t>
      </w:r>
      <w:r>
        <w:rPr>
          <w:rFonts w:hint="eastAsia" w:asciiTheme="minorEastAsia" w:hAnsiTheme="minorEastAsia"/>
        </w:rPr>
        <w:t>，非常不安全的评价占</w:t>
      </w:r>
      <w:r>
        <w:rPr>
          <w:rFonts w:hint="eastAsia"/>
        </w:rPr>
        <w:t>2.7%</w:t>
      </w:r>
      <w:r>
        <w:rPr>
          <w:rFonts w:hint="eastAsia" w:asciiTheme="minorEastAsia" w:hAnsiTheme="minorEastAsia"/>
        </w:rPr>
        <w:t>，两者相加，持不安全评价或非常不安全评价的占</w:t>
      </w:r>
      <w:r>
        <w:rPr>
          <w:rFonts w:hint="eastAsia"/>
        </w:rPr>
        <w:t>5.4%</w:t>
      </w:r>
      <w:r>
        <w:rPr>
          <w:rFonts w:hint="eastAsia" w:asciiTheme="minorEastAsia" w:hAnsiTheme="minorEastAsia"/>
        </w:rPr>
        <w:t>。</w:t>
      </w:r>
      <w:r>
        <w:rPr>
          <w:rFonts w:hint="eastAsia"/>
          <w:b/>
          <w:bCs/>
        </w:rPr>
        <w:t>与全省数据相比，表示安全比例要低2.17个百分点，表示非常安全比例要高2.6个百分点。与全国数据相比，表示安全比例要低11.18个百分点，表示非常安全比例要高9.35个百分点。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132" w:name="_Toc28977"/>
      <w:bookmarkStart w:id="133" w:name="_Toc29671"/>
      <w:bookmarkStart w:id="134" w:name="_Toc3839"/>
      <w:r>
        <w:rPr>
          <w:rFonts w:hint="eastAsia" w:ascii="宋体" w:eastAsia="宋体"/>
        </w:rPr>
        <w:t>：</w:t>
      </w:r>
      <w:r>
        <w:rPr>
          <w:rFonts w:ascii="宋体" w:eastAsia="宋体"/>
        </w:rPr>
        <w:t>从业人员安全感评价分布图</w:t>
      </w:r>
      <w:bookmarkEnd w:id="132"/>
      <w:bookmarkEnd w:id="133"/>
      <w:bookmarkEnd w:id="13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28.83%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29.73%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58.56%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相较于全省数据，没有变化的占比高了13.08个百分点。与全国数据相比，表示明显改善比例要低11.76个百分点，表示没有变化比例要高13.74个百分点。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135" w:name="_Toc24363"/>
      <w:bookmarkStart w:id="136" w:name="_Toc23034"/>
      <w:bookmarkStart w:id="137" w:name="_Toc20084"/>
      <w:r>
        <w:rPr>
          <w:rFonts w:hint="eastAsia" w:asciiTheme="minorEastAsia" w:hAnsiTheme="minorEastAsia"/>
        </w:rPr>
        <w:t>：</w:t>
      </w:r>
      <w:r>
        <w:rPr>
          <w:rFonts w:asciiTheme="minorEastAsia" w:hAnsiTheme="minorEastAsia"/>
        </w:rPr>
        <w:t>从业人员安全感变化评价</w:t>
      </w:r>
      <w:bookmarkEnd w:id="135"/>
      <w:bookmarkEnd w:id="136"/>
      <w:bookmarkEnd w:id="13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38" w:name="_Toc48725393"/>
      <w:bookmarkStart w:id="139" w:name="_Toc17728"/>
      <w:bookmarkStart w:id="140" w:name="_Toc19207414"/>
      <w:bookmarkStart w:id="141" w:name="_Toc19236"/>
      <w:bookmarkStart w:id="142" w:name="_Toc22635"/>
      <w:r>
        <w:rPr>
          <w:rFonts w:hint="eastAsia"/>
          <w:lang w:val="en-US" w:eastAsia="zh-CN"/>
        </w:rPr>
        <w:t>6</w:t>
      </w:r>
      <w:r>
        <w:rPr>
          <w:rFonts w:hint="eastAsia"/>
        </w:rPr>
        <w:t>.2网络安全态势感受</w:t>
      </w:r>
      <w:bookmarkEnd w:id="138"/>
      <w:bookmarkEnd w:id="139"/>
      <w:bookmarkEnd w:id="140"/>
      <w:bookmarkEnd w:id="141"/>
      <w:bookmarkEnd w:id="14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59.46%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55.86%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52.25%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20.72%</w:t>
      </w:r>
      <w:r>
        <w:rPr>
          <w:rFonts w:hint="eastAsia" w:asciiTheme="minorEastAsia" w:hAnsiTheme="minorEastAsia"/>
        </w:rPr>
        <w:t>。</w:t>
      </w:r>
      <w:r>
        <w:rPr>
          <w:rFonts w:hint="eastAsia"/>
          <w:b/>
          <w:bCs/>
        </w:rPr>
        <w:t>与全省数据相比，表示恶意网络资源（恶意IP地址、恶意域名、恶意URL、网络钓鱼等）比例要低7.92个百分点，表示安全事件（主机受控、数据泄露、网页篡改、网络监听等）比例要高7.1个百分点。与全国数据相比，表示恶意网络资源（恶意IP地址、恶意域名、恶意URL、网络钓鱼等）比例要低13.12个百分点，表示安全事件（主机受控、数据泄露、网页篡改、网络监听等）比例要高17.76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143" w:name="_Toc7342"/>
      <w:bookmarkStart w:id="144" w:name="_Toc31699"/>
      <w:bookmarkStart w:id="145" w:name="_Toc29113"/>
      <w:r>
        <w:rPr>
          <w:rFonts w:hint="eastAsia" w:asciiTheme="minorEastAsia" w:hAnsiTheme="minorEastAsia" w:eastAsiaTheme="minorEastAsia"/>
          <w:sz w:val="24"/>
        </w:rPr>
        <w:t>：</w:t>
      </w:r>
      <w:bookmarkEnd w:id="143"/>
      <w:bookmarkEnd w:id="144"/>
      <w:r>
        <w:rPr>
          <w:rFonts w:hint="eastAsia" w:asciiTheme="minorEastAsia" w:hAnsiTheme="minorEastAsia" w:eastAsiaTheme="minorEastAsia"/>
          <w:sz w:val="24"/>
        </w:rPr>
        <w:t>在工作中最常面对的网络安全威胁遇见率</w:t>
      </w:r>
      <w:bookmarkEnd w:id="14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内部威胁（无意的操作、信息错放、配置错误等）</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缺少管理和风险评估机制</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47.75%</w:t>
      </w:r>
      <w:r>
        <w:rPr>
          <w:rFonts w:hint="eastAsia" w:asciiTheme="minorEastAsia" w:hAnsiTheme="minorEastAsia"/>
        </w:rPr>
        <w:t>、</w:t>
      </w:r>
      <w:r>
        <w:rPr>
          <w:rFonts w:hint="eastAsia"/>
        </w:rPr>
        <w:t>45.05%</w:t>
      </w:r>
      <w:r>
        <w:rPr>
          <w:rFonts w:hint="eastAsia" w:asciiTheme="minorEastAsia" w:hAnsiTheme="minorEastAsia"/>
        </w:rPr>
        <w:t>、</w:t>
      </w:r>
      <w:r>
        <w:rPr>
          <w:rFonts w:hint="eastAsia"/>
        </w:rPr>
        <w:t>45.05%</w:t>
      </w:r>
      <w:r>
        <w:rPr>
          <w:rFonts w:hint="eastAsia" w:asciiTheme="minorEastAsia" w:hAnsiTheme="minorEastAsia"/>
        </w:rPr>
        <w:t>、</w:t>
      </w:r>
      <w:r>
        <w:rPr>
          <w:rFonts w:hint="eastAsia"/>
        </w:rPr>
        <w:t>42.34%</w:t>
      </w:r>
      <w:r>
        <w:rPr>
          <w:rFonts w:hint="eastAsia" w:asciiTheme="minorEastAsia" w:hAnsiTheme="minorEastAsia"/>
        </w:rPr>
        <w:t>、</w:t>
      </w:r>
      <w:r>
        <w:rPr>
          <w:rFonts w:hint="eastAsia"/>
        </w:rPr>
        <w:t>41.44%</w:t>
      </w:r>
      <w:r>
        <w:rPr>
          <w:rFonts w:hint="eastAsia" w:asciiTheme="minorEastAsia" w:hAnsiTheme="minorEastAsia"/>
        </w:rPr>
        <w:t>。</w:t>
      </w:r>
      <w:r>
        <w:rPr>
          <w:rFonts w:hint="eastAsia"/>
          <w:b/>
          <w:bCs/>
        </w:rPr>
        <w:t>与全省数据相比，表示缺少管理和风险评估机制比例要低4.26个百分点，表示员工缺乏安全培训比例要高8.03个百分点。与全国数据相比，表示缺少管理和风险评估机制比例要低3.33个百分点，表示员工缺乏安全培训比例要高8.88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rPr>
      </w:pPr>
      <w:bookmarkStart w:id="14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147" w:name="_Toc5054"/>
      <w:bookmarkStart w:id="148" w:name="_Toc16458"/>
      <w:bookmarkStart w:id="149" w:name="_Toc15496"/>
      <w:bookmarkStart w:id="150" w:name="_Toc1420"/>
      <w:bookmarkStart w:id="151" w:name="_Toc30084"/>
      <w:bookmarkStart w:id="152" w:name="_Toc1738"/>
      <w:r>
        <w:rPr>
          <w:rFonts w:hint="eastAsia"/>
          <w:sz w:val="24"/>
        </w:rPr>
        <w:t>：网民遇到的违法有害信息</w:t>
      </w:r>
      <w:bookmarkEnd w:id="146"/>
      <w:bookmarkEnd w:id="147"/>
      <w:bookmarkEnd w:id="148"/>
      <w:bookmarkEnd w:id="149"/>
      <w:bookmarkEnd w:id="150"/>
      <w:bookmarkEnd w:id="151"/>
      <w:bookmarkEnd w:id="15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53" w:name="_Toc48725394"/>
      <w:bookmarkStart w:id="154" w:name="_Toc6493"/>
      <w:bookmarkStart w:id="155" w:name="_Toc26064"/>
      <w:bookmarkStart w:id="156" w:name="_Toc22919"/>
      <w:r>
        <w:rPr>
          <w:rFonts w:hint="eastAsia"/>
          <w:lang w:val="en-US" w:eastAsia="zh-CN"/>
        </w:rPr>
        <w:t>6</w:t>
      </w:r>
      <w:r>
        <w:rPr>
          <w:rFonts w:hint="eastAsia"/>
        </w:rPr>
        <w:t>.3打击网络黑灰产业</w:t>
      </w:r>
      <w:bookmarkEnd w:id="153"/>
      <w:bookmarkEnd w:id="154"/>
      <w:bookmarkEnd w:id="155"/>
      <w:bookmarkEnd w:id="15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70.27%</w:t>
      </w:r>
      <w:r>
        <w:rPr>
          <w:rFonts w:hint="eastAsia" w:asciiTheme="minorEastAsia" w:hAnsiTheme="minorEastAsia"/>
        </w:rPr>
        <w:t>，其中认为明显增加的有</w:t>
      </w:r>
      <w:r>
        <w:rPr>
          <w:rFonts w:hint="eastAsia"/>
        </w:rPr>
        <w:t>22.52%</w:t>
      </w:r>
      <w:r>
        <w:rPr>
          <w:rFonts w:hint="eastAsia" w:asciiTheme="minorEastAsia" w:hAnsiTheme="minorEastAsia"/>
        </w:rPr>
        <w:t>，略有增加有</w:t>
      </w:r>
      <w:r>
        <w:rPr>
          <w:rFonts w:hint="eastAsia"/>
        </w:rPr>
        <w:t>27.93%</w:t>
      </w:r>
      <w:r>
        <w:rPr>
          <w:rFonts w:hint="eastAsia" w:asciiTheme="minorEastAsia" w:hAnsiTheme="minorEastAsia"/>
        </w:rPr>
        <w:t>。认为减少的也有</w:t>
      </w:r>
      <w:r>
        <w:rPr>
          <w:rFonts w:hint="eastAsia"/>
        </w:rPr>
        <w:t>17.12%</w:t>
      </w:r>
      <w:r>
        <w:rPr>
          <w:rFonts w:hint="eastAsia" w:asciiTheme="minorEastAsia" w:hAnsiTheme="minorEastAsia"/>
        </w:rPr>
        <w:t>，而认为不了解也有</w:t>
      </w:r>
      <w:r>
        <w:rPr>
          <w:rFonts w:hint="eastAsia"/>
        </w:rPr>
        <w:t>6.31%</w:t>
      </w:r>
      <w:r>
        <w:rPr>
          <w:rFonts w:hint="eastAsia" w:asciiTheme="minorEastAsia" w:hAnsiTheme="minorEastAsia"/>
        </w:rPr>
        <w:t>。</w:t>
      </w:r>
      <w:r>
        <w:rPr>
          <w:rFonts w:hint="eastAsia"/>
          <w:b/>
          <w:bCs/>
        </w:rPr>
        <w:t>与全省数据相比，表示略有减少比例要低4.5个百分点，表示明显增加比例要高1.65个百分点。与全国数据相比，表示略有减少比例要低7.62个百分点，表示明显增加比例要高6.92个百分点。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157" w:name="_Toc5339"/>
      <w:bookmarkStart w:id="158" w:name="_Toc22885"/>
      <w:bookmarkStart w:id="159" w:name="_Toc31703"/>
      <w:r>
        <w:rPr>
          <w:rFonts w:hint="eastAsia" w:asciiTheme="minorEastAsia" w:hAnsiTheme="minorEastAsia" w:eastAsiaTheme="minorEastAsia"/>
          <w:sz w:val="24"/>
        </w:rPr>
        <w:t>：互联网黑灰产业</w:t>
      </w:r>
      <w:bookmarkEnd w:id="157"/>
      <w:bookmarkEnd w:id="158"/>
      <w:r>
        <w:rPr>
          <w:rFonts w:hint="eastAsia" w:asciiTheme="minorEastAsia" w:hAnsiTheme="minorEastAsia" w:eastAsiaTheme="minorEastAsia"/>
          <w:sz w:val="24"/>
        </w:rPr>
        <w:t>活跃情况</w:t>
      </w:r>
      <w:bookmarkEnd w:id="15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61.26%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57.66%</w:t>
      </w:r>
      <w:r>
        <w:rPr>
          <w:rFonts w:hint="eastAsia" w:asciiTheme="minorEastAsia" w:hAnsiTheme="minorEastAsia"/>
        </w:rPr>
        <w:t>和</w:t>
      </w:r>
      <w:r>
        <w:rPr>
          <w:rFonts w:hint="eastAsia"/>
        </w:rPr>
        <w:t>52.25%</w:t>
      </w:r>
      <w:r>
        <w:rPr>
          <w:rFonts w:hint="eastAsia" w:asciiTheme="minorEastAsia" w:hAnsiTheme="minorEastAsia"/>
        </w:rPr>
        <w:t>，</w:t>
      </w:r>
      <w:r>
        <w:rPr>
          <w:rFonts w:hint="eastAsia"/>
        </w:rPr>
        <w:t>APT攻击（“高级持续性威胁”攻击）</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51.35%</w:t>
      </w:r>
      <w:r>
        <w:rPr>
          <w:rFonts w:hint="eastAsia" w:asciiTheme="minorEastAsia" w:hAnsiTheme="minorEastAsia"/>
        </w:rPr>
        <w:t>和</w:t>
      </w:r>
      <w:r>
        <w:rPr>
          <w:rFonts w:hint="eastAsia"/>
        </w:rPr>
        <w:t>50.45%</w:t>
      </w:r>
      <w:r>
        <w:rPr>
          <w:rFonts w:hint="eastAsia" w:asciiTheme="minorEastAsia" w:hAnsiTheme="minorEastAsia"/>
        </w:rPr>
        <w:t>。</w:t>
      </w:r>
      <w:r>
        <w:rPr>
          <w:rFonts w:hint="eastAsia"/>
          <w:b/>
          <w:bCs/>
        </w:rPr>
        <w:t>与全省数据相比，表示数据非法交易比例要低13.61个百分点，表示暗扣话费比例要高5.79个百分点。与全国数据相比，表示数据非法交易比例要低4.21个百分点，表示暗扣话费比例要高6.9个百分点。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160" w:name="_Toc9489"/>
      <w:bookmarkStart w:id="161" w:name="_Toc6766"/>
      <w:bookmarkStart w:id="162" w:name="_Toc1714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60"/>
      <w:bookmarkEnd w:id="161"/>
      <w:r>
        <w:rPr>
          <w:rFonts w:hint="eastAsia" w:asciiTheme="minorEastAsia" w:hAnsiTheme="minorEastAsia" w:eastAsiaTheme="minorEastAsia"/>
          <w:bCs/>
          <w:sz w:val="24"/>
          <w:szCs w:val="21"/>
        </w:rPr>
        <w:t>类别</w:t>
      </w:r>
      <w:bookmarkEnd w:id="162"/>
    </w:p>
    <w:p>
      <w:pPr>
        <w:ind w:firstLine="0" w:firstLineChars="0"/>
        <w:jc w:val="left"/>
      </w:pPr>
      <w:r>
        <w:rPr>
          <w:rFonts w:hint="eastAsia"/>
        </w:rPr>
        <w:t>（图表数据来源：</w:t>
      </w:r>
      <w:bookmarkStart w:id="163" w:name="_Hlk48322068"/>
      <w:r>
        <w:rPr>
          <w:rFonts w:hint="eastAsia"/>
        </w:rPr>
        <w:t>从业人员版</w:t>
      </w:r>
      <w:r>
        <w:rPr>
          <w:rFonts w:hint="eastAsia" w:ascii="宋体" w:eastAsia="宋体"/>
          <w:lang w:val="en-US" w:eastAsia="zh-CN"/>
        </w:rPr>
        <w:t>一级问卷</w:t>
      </w:r>
      <w:r>
        <w:rPr>
          <w:rFonts w:hint="eastAsia"/>
        </w:rPr>
        <w:t>第11题：</w:t>
      </w:r>
      <w:bookmarkEnd w:id="16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63.96%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社会监督不足</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61.26%</w:t>
      </w:r>
      <w:r>
        <w:rPr>
          <w:rFonts w:hint="eastAsia" w:asciiTheme="minorEastAsia" w:hAnsiTheme="minorEastAsia"/>
        </w:rPr>
        <w:t>、</w:t>
      </w:r>
      <w:r>
        <w:rPr>
          <w:rFonts w:hint="eastAsia"/>
        </w:rPr>
        <w:t>60.36%</w:t>
      </w:r>
      <w:r>
        <w:rPr>
          <w:rFonts w:hint="eastAsia" w:asciiTheme="minorEastAsia" w:hAnsiTheme="minorEastAsia"/>
        </w:rPr>
        <w:t>、</w:t>
      </w:r>
      <w:r>
        <w:rPr>
          <w:rFonts w:hint="eastAsia"/>
        </w:rPr>
        <w:t>56.76%</w:t>
      </w:r>
      <w:r>
        <w:rPr>
          <w:rFonts w:hint="eastAsia" w:asciiTheme="minorEastAsia" w:hAnsiTheme="minorEastAsia"/>
        </w:rPr>
        <w:t>。</w:t>
      </w:r>
      <w:r>
        <w:rPr>
          <w:rFonts w:hint="eastAsia"/>
          <w:b/>
          <w:bCs/>
        </w:rPr>
        <w:t>与全省数据相比，表示公众缺乏安全意识，网络安全文化宣教不够比例要低10.73个百分点，表示监管力度不够比例要高9.27个百分点。与全国数据相比，表示公众缺乏安全意识，网络安全文化宣教不够比例要低22.5个百分点，表示相关法律欠缺比例要高5.44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164" w:name="_Toc29586"/>
      <w:bookmarkStart w:id="165" w:name="_Toc32131"/>
      <w:bookmarkStart w:id="166" w:name="_Toc9320"/>
      <w:r>
        <w:rPr>
          <w:rFonts w:hint="eastAsia" w:asciiTheme="minorEastAsia" w:hAnsiTheme="minorEastAsia" w:eastAsiaTheme="minorEastAsia" w:cstheme="minorEastAsia"/>
          <w:sz w:val="24"/>
          <w:szCs w:val="21"/>
        </w:rPr>
        <w:t>：刷流量网络水军现象屡禁不绝的原因</w:t>
      </w:r>
      <w:bookmarkEnd w:id="164"/>
      <w:bookmarkEnd w:id="165"/>
      <w:bookmarkEnd w:id="16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65.77%</w:t>
      </w:r>
      <w:r>
        <w:rPr>
          <w:rFonts w:hint="eastAsia" w:asciiTheme="minorEastAsia" w:hAnsiTheme="minorEastAsia"/>
        </w:rPr>
        <w:t>从业人员认为</w:t>
      </w:r>
      <w:r>
        <w:rPr>
          <w:rFonts w:hint="eastAsia"/>
        </w:rPr>
        <w:t>流量链条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63.96%</w:t>
      </w:r>
      <w:r>
        <w:rPr>
          <w:rFonts w:hint="eastAsia" w:asciiTheme="minorEastAsia" w:hAnsiTheme="minorEastAsia"/>
        </w:rPr>
        <w:t>、</w:t>
      </w:r>
      <w:r>
        <w:rPr>
          <w:rFonts w:hint="eastAsia"/>
        </w:rPr>
        <w:t>63.06%</w:t>
      </w:r>
      <w:r>
        <w:rPr>
          <w:rFonts w:hint="eastAsia" w:asciiTheme="minorEastAsia" w:hAnsiTheme="minorEastAsia"/>
        </w:rPr>
        <w:t>、</w:t>
      </w:r>
      <w:r>
        <w:rPr>
          <w:rFonts w:hint="eastAsia"/>
        </w:rPr>
        <w:t>60.36%</w:t>
      </w:r>
      <w:r>
        <w:rPr>
          <w:rFonts w:hint="eastAsia" w:asciiTheme="minorEastAsia" w:hAnsiTheme="minorEastAsia"/>
        </w:rPr>
        <w:t>、</w:t>
      </w:r>
      <w:r>
        <w:rPr>
          <w:rFonts w:hint="eastAsia"/>
        </w:rPr>
        <w:t>54.95%</w:t>
      </w:r>
      <w:r>
        <w:rPr>
          <w:rFonts w:hint="eastAsia" w:asciiTheme="minorEastAsia" w:hAnsiTheme="minorEastAsia"/>
        </w:rPr>
        <w:t>。</w:t>
      </w:r>
      <w:r>
        <w:rPr>
          <w:rFonts w:hint="eastAsia"/>
          <w:b/>
          <w:bCs/>
        </w:rPr>
        <w:t>与全省数据相比，表示推广链条比例要低13.38个百分点，表示信息链条比例要高1.33个百分点。与全国数据相比，表示信息链条比例要低1.75个百分点，表示流量链条比例要高15.39个百分点。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167" w:name="_Toc16134"/>
      <w:bookmarkStart w:id="168" w:name="_Toc30971"/>
      <w:bookmarkStart w:id="169" w:name="_Toc1539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67"/>
      <w:bookmarkEnd w:id="168"/>
      <w:bookmarkEnd w:id="16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170" w:name="_Toc19207415"/>
      <w:bookmarkStart w:id="171" w:name="_Toc48725395"/>
      <w:bookmarkStart w:id="172" w:name="_Toc29302"/>
      <w:bookmarkStart w:id="173" w:name="_Toc10627"/>
      <w:bookmarkStart w:id="174" w:name="_Toc5835"/>
      <w:r>
        <w:rPr>
          <w:rFonts w:hint="eastAsia"/>
          <w:lang w:val="en-US" w:eastAsia="zh-CN"/>
        </w:rPr>
        <w:t>6</w:t>
      </w:r>
      <w:r>
        <w:rPr>
          <w:rFonts w:hint="eastAsia"/>
        </w:rPr>
        <w:t>.</w:t>
      </w:r>
      <w:bookmarkEnd w:id="170"/>
      <w:r>
        <w:rPr>
          <w:rFonts w:hint="eastAsia"/>
        </w:rPr>
        <w:t>4网络安全的治理</w:t>
      </w:r>
      <w:bookmarkEnd w:id="171"/>
      <w:bookmarkEnd w:id="172"/>
      <w:bookmarkEnd w:id="173"/>
      <w:bookmarkEnd w:id="17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73.87%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61.26%</w:t>
      </w:r>
      <w:r>
        <w:rPr>
          <w:rFonts w:hint="eastAsia" w:asciiTheme="minorEastAsia" w:hAnsiTheme="minorEastAsia"/>
        </w:rPr>
        <w:t>和</w:t>
      </w:r>
      <w:r>
        <w:rPr>
          <w:rFonts w:hint="eastAsia"/>
        </w:rPr>
        <w:t>56.76%</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56.76%</w:t>
      </w:r>
      <w:r>
        <w:rPr>
          <w:rFonts w:hint="eastAsia" w:asciiTheme="minorEastAsia" w:hAnsiTheme="minorEastAsia"/>
        </w:rPr>
        <w:t>、</w:t>
      </w:r>
      <w:r>
        <w:rPr>
          <w:rFonts w:hint="eastAsia"/>
        </w:rPr>
        <w:t>52.25%</w:t>
      </w:r>
      <w:r>
        <w:rPr>
          <w:rFonts w:hint="eastAsia" w:asciiTheme="minorEastAsia" w:hAnsiTheme="minorEastAsia"/>
        </w:rPr>
        <w:t>、</w:t>
      </w:r>
      <w:r>
        <w:rPr>
          <w:rFonts w:hint="eastAsia"/>
        </w:rPr>
        <w:t>23.42%</w:t>
      </w:r>
      <w:r>
        <w:rPr>
          <w:rFonts w:hint="eastAsia" w:asciiTheme="minorEastAsia" w:hAnsiTheme="minorEastAsia"/>
        </w:rPr>
        <w:t>、</w:t>
      </w:r>
      <w:r>
        <w:rPr>
          <w:rFonts w:hint="eastAsia"/>
        </w:rPr>
        <w:t>18.92%</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与全省数据相比，表示网络赌博比例要低6.03个百分点，表示数据泄露比例要高7.67个百分点。与全国数据相比，表示数据泄露比例要低5.32个百分点，表示数据非法交易比例要高17.13个百分点。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175" w:name="_Toc19305614"/>
      <w:bookmarkStart w:id="17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177" w:name="_Toc7748"/>
      <w:bookmarkStart w:id="178" w:name="_Toc23750"/>
      <w:bookmarkStart w:id="179" w:name="_Toc17517"/>
      <w:r>
        <w:rPr>
          <w:rFonts w:hint="eastAsia" w:asciiTheme="minorEastAsia" w:hAnsiTheme="minorEastAsia" w:eastAsiaTheme="minorEastAsia" w:cstheme="minorEastAsia"/>
          <w:sz w:val="24"/>
        </w:rPr>
        <w:t>：</w:t>
      </w:r>
      <w:bookmarkEnd w:id="175"/>
      <w:bookmarkEnd w:id="176"/>
      <w:r>
        <w:rPr>
          <w:rFonts w:hint="eastAsia" w:asciiTheme="minorEastAsia" w:hAnsiTheme="minorEastAsia" w:eastAsiaTheme="minorEastAsia" w:cstheme="minorEastAsia"/>
          <w:sz w:val="24"/>
        </w:rPr>
        <w:t>网络安全最突出或亟需治理问题</w:t>
      </w:r>
      <w:bookmarkEnd w:id="177"/>
      <w:bookmarkEnd w:id="178"/>
      <w:bookmarkEnd w:id="17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36.04%</w:t>
      </w:r>
      <w:r>
        <w:rPr>
          <w:rFonts w:hint="eastAsia" w:asciiTheme="minorEastAsia" w:hAnsiTheme="minorEastAsia"/>
        </w:rPr>
        <w:t>）、2</w:t>
      </w:r>
      <w:r>
        <w:rPr>
          <w:rFonts w:hint="eastAsia"/>
        </w:rPr>
        <w:t>贯彻落实网络安全等级保护制度</w:t>
      </w:r>
      <w:r>
        <w:rPr>
          <w:rFonts w:hint="eastAsia" w:asciiTheme="minorEastAsia" w:hAnsiTheme="minorEastAsia"/>
        </w:rPr>
        <w:t>（</w:t>
      </w:r>
      <w:r>
        <w:rPr>
          <w:rFonts w:hint="eastAsia"/>
        </w:rPr>
        <w:t>36.04%</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34.23%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29.73%</w:t>
      </w:r>
      <w:r>
        <w:rPr>
          <w:rFonts w:hint="eastAsia" w:asciiTheme="minorEastAsia" w:hAnsiTheme="minorEastAsia"/>
        </w:rPr>
        <w:t>）、5</w:t>
      </w:r>
      <w:r>
        <w:rPr>
          <w:rFonts w:hint="eastAsia"/>
        </w:rPr>
        <w:t>加强数据和个人信息安全防护</w:t>
      </w:r>
      <w:r>
        <w:rPr>
          <w:rFonts w:hint="eastAsia" w:asciiTheme="minorEastAsia" w:hAnsiTheme="minorEastAsia"/>
        </w:rPr>
        <w:t>（</w:t>
      </w:r>
      <w:r>
        <w:rPr>
          <w:rFonts w:hint="eastAsia"/>
        </w:rPr>
        <w:t>29.73%</w:t>
      </w:r>
      <w:r>
        <w:rPr>
          <w:rFonts w:hint="eastAsia" w:asciiTheme="minorEastAsia" w:hAnsiTheme="minorEastAsia"/>
        </w:rPr>
        <w:t>）。</w:t>
      </w:r>
      <w:r>
        <w:rPr>
          <w:rFonts w:hint="eastAsia"/>
          <w:b/>
          <w:bCs/>
        </w:rPr>
        <w:t>与全省数据相比，表示加强网络安全法制建设比例要低5.3个百分点，表示贯彻落实网络安全等级保护制度比例要高6.19个百分点。与全国数据相比，表示加强网络安全法制建设比例要低27.76个百分点，表示实施更加严格的网络实名管理比例要高3.06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6191250"/>
                    </a:xfrm>
                    <a:prstGeom prst="rect">
                      <a:avLst/>
                    </a:prstGeom>
                  </pic:spPr>
                </pic:pic>
              </a:graphicData>
            </a:graphic>
          </wp:inline>
        </w:drawing>
      </w:r>
    </w:p>
    <w:p>
      <w:pPr>
        <w:pStyle w:val="6"/>
        <w:jc w:val="center"/>
        <w:rPr>
          <w:sz w:val="24"/>
        </w:rPr>
      </w:pPr>
      <w:bookmarkStart w:id="180" w:name="_Toc19305615"/>
      <w:bookmarkStart w:id="181"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182" w:name="_Toc17341"/>
      <w:bookmarkStart w:id="183" w:name="_Toc11254"/>
      <w:bookmarkStart w:id="184" w:name="_Toc7916"/>
      <w:r>
        <w:rPr>
          <w:rFonts w:hint="eastAsia"/>
          <w:sz w:val="24"/>
        </w:rPr>
        <w:t>：</w:t>
      </w:r>
      <w:bookmarkEnd w:id="180"/>
      <w:bookmarkEnd w:id="181"/>
      <w:r>
        <w:rPr>
          <w:rFonts w:hint="eastAsia"/>
          <w:sz w:val="24"/>
        </w:rPr>
        <w:t>维护网络安全最需要采取的措施</w:t>
      </w:r>
      <w:bookmarkEnd w:id="182"/>
      <w:bookmarkEnd w:id="183"/>
      <w:bookmarkEnd w:id="184"/>
    </w:p>
    <w:p>
      <w:pPr>
        <w:ind w:firstLine="0" w:firstLineChars="0"/>
      </w:pPr>
      <w:r>
        <w:rPr>
          <w:rFonts w:hint="eastAsia"/>
        </w:rPr>
        <w:t>（图表数据来源：</w:t>
      </w:r>
      <w:bookmarkStart w:id="185" w:name="_Hlk48325143"/>
      <w:r>
        <w:rPr>
          <w:rFonts w:hint="eastAsia"/>
        </w:rPr>
        <w:t>从业人员版</w:t>
      </w:r>
      <w:r>
        <w:rPr>
          <w:rFonts w:hint="eastAsia" w:ascii="宋体" w:eastAsia="宋体"/>
          <w:lang w:val="en-US" w:eastAsia="zh-CN"/>
        </w:rPr>
        <w:t>一级问卷</w:t>
      </w:r>
      <w:r>
        <w:rPr>
          <w:rFonts w:hint="eastAsia"/>
        </w:rPr>
        <w:t>第15题：</w:t>
      </w:r>
      <w:bookmarkEnd w:id="18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36.94%</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36.94%</w:t>
      </w:r>
      <w:r>
        <w:rPr>
          <w:rFonts w:hint="eastAsia" w:asciiTheme="minorEastAsia" w:hAnsiTheme="minorEastAsia"/>
        </w:rPr>
        <w:t>）、3</w:t>
      </w:r>
      <w:r>
        <w:rPr>
          <w:rFonts w:hint="eastAsia"/>
        </w:rPr>
        <w:t>数字经济促进法</w:t>
      </w:r>
      <w:r>
        <w:rPr>
          <w:rFonts w:hint="eastAsia" w:asciiTheme="minorEastAsia" w:hAnsiTheme="minorEastAsia"/>
        </w:rPr>
        <w:t>（</w:t>
      </w:r>
      <w:r>
        <w:rPr>
          <w:rFonts w:hint="eastAsia"/>
        </w:rPr>
        <w:t>34.23%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字经济促进法、网络违法犯罪防治、人工智能管理分别比全省数据低1.05、1.68、1.27个百分点。与全国数据相比，表示数据治理法比例要低16.97个百分点，表示数字经济促进法比例要高6.42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186" w:name="_Toc23137"/>
      <w:bookmarkStart w:id="187" w:name="_Toc15020"/>
      <w:bookmarkStart w:id="188" w:name="_Toc22075"/>
      <w:r>
        <w:rPr>
          <w:rFonts w:hint="eastAsia"/>
          <w:sz w:val="24"/>
        </w:rPr>
        <w:t>：</w:t>
      </w:r>
      <w:bookmarkEnd w:id="186"/>
      <w:r>
        <w:rPr>
          <w:rFonts w:hint="eastAsia"/>
          <w:sz w:val="24"/>
        </w:rPr>
        <w:t>亟待加强的网络安全立法内容</w:t>
      </w:r>
      <w:bookmarkEnd w:id="187"/>
      <w:bookmarkEnd w:id="18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73.87%</w:t>
      </w:r>
      <w:r>
        <w:rPr>
          <w:rFonts w:hint="eastAsia" w:asciiTheme="minorEastAsia" w:hAnsiTheme="minorEastAsia"/>
        </w:rPr>
        <w:t>）、</w:t>
      </w:r>
      <w:r>
        <w:rPr>
          <w:rFonts w:hint="eastAsia"/>
        </w:rPr>
        <w:t>网信</w:t>
      </w:r>
      <w:r>
        <w:rPr>
          <w:rFonts w:hint="eastAsia" w:asciiTheme="minorEastAsia" w:hAnsiTheme="minorEastAsia"/>
        </w:rPr>
        <w:t>（</w:t>
      </w:r>
      <w:r>
        <w:rPr>
          <w:rFonts w:hint="eastAsia"/>
        </w:rPr>
        <w:t>70.27%</w:t>
      </w:r>
      <w:r>
        <w:rPr>
          <w:rFonts w:hint="eastAsia" w:asciiTheme="minorEastAsia" w:hAnsiTheme="minorEastAsia"/>
        </w:rPr>
        <w:t>）、</w:t>
      </w:r>
      <w:r>
        <w:rPr>
          <w:rFonts w:hint="eastAsia"/>
        </w:rPr>
        <w:t>国安</w:t>
      </w:r>
      <w:r>
        <w:rPr>
          <w:rFonts w:hint="eastAsia" w:asciiTheme="minorEastAsia" w:hAnsiTheme="minorEastAsia"/>
        </w:rPr>
        <w:t>（</w:t>
      </w:r>
      <w:r>
        <w:rPr>
          <w:rFonts w:hint="eastAsia"/>
        </w:rPr>
        <w:t>60.36%</w:t>
      </w:r>
      <w:r>
        <w:rPr>
          <w:rFonts w:hint="eastAsia" w:asciiTheme="minorEastAsia" w:hAnsiTheme="minorEastAsia"/>
        </w:rPr>
        <w:t>）、</w:t>
      </w:r>
      <w:r>
        <w:rPr>
          <w:rFonts w:hint="eastAsia"/>
        </w:rPr>
        <w:t>工信</w:t>
      </w:r>
      <w:r>
        <w:rPr>
          <w:rFonts w:hint="eastAsia" w:asciiTheme="minorEastAsia" w:hAnsiTheme="minorEastAsia"/>
        </w:rPr>
        <w:t>（</w:t>
      </w:r>
      <w:r>
        <w:rPr>
          <w:rFonts w:hint="eastAsia"/>
        </w:rPr>
        <w:t>50.45%</w:t>
      </w:r>
      <w:r>
        <w:rPr>
          <w:rFonts w:hint="eastAsia" w:asciiTheme="minorEastAsia" w:hAnsiTheme="minorEastAsia"/>
        </w:rPr>
        <w:t>）、</w:t>
      </w:r>
      <w:r>
        <w:rPr>
          <w:rFonts w:hint="eastAsia"/>
        </w:rPr>
        <w:t>保密</w:t>
      </w:r>
      <w:r>
        <w:rPr>
          <w:rFonts w:hint="eastAsia" w:asciiTheme="minorEastAsia" w:hAnsiTheme="minorEastAsia"/>
        </w:rPr>
        <w:t>（</w:t>
      </w:r>
      <w:r>
        <w:rPr>
          <w:rFonts w:hint="eastAsia"/>
        </w:rPr>
        <w:t>26.13%</w:t>
      </w:r>
      <w:r>
        <w:rPr>
          <w:rFonts w:hint="eastAsia" w:asciiTheme="minorEastAsia" w:hAnsiTheme="minorEastAsia"/>
        </w:rPr>
        <w:t>）。</w:t>
      </w:r>
      <w:r>
        <w:rPr>
          <w:rFonts w:hint="eastAsia"/>
          <w:b/>
          <w:bCs/>
        </w:rPr>
        <w:t>与全省数据相比，表示保密比例要低10.28个百分点，表示网信比例要高9.1个百分点。与全国数据相比，表示保密比例要低12.13个百分点，表示公安比例要高4.88个百分点。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189" w:name="_Toc18974"/>
      <w:bookmarkStart w:id="190" w:name="_Toc26106"/>
      <w:r>
        <w:rPr>
          <w:rFonts w:hint="eastAsia"/>
          <w:sz w:val="24"/>
        </w:rPr>
        <w:t>：</w:t>
      </w:r>
      <w:r>
        <w:rPr>
          <w:rFonts w:ascii="Times New Roman" w:eastAsiaTheme="minorEastAsia"/>
          <w:sz w:val="24"/>
          <w:szCs w:val="24"/>
        </w:rPr>
        <w:t>网络安全的相关管理部门认知度</w:t>
      </w:r>
      <w:bookmarkEnd w:id="189"/>
      <w:bookmarkEnd w:id="19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14.41%</w:t>
      </w:r>
      <w:r>
        <w:rPr>
          <w:rFonts w:hint="eastAsia" w:asciiTheme="minorEastAsia" w:hAnsiTheme="minorEastAsia"/>
        </w:rPr>
        <w:t>，认为比较强占</w:t>
      </w:r>
      <w:r>
        <w:rPr>
          <w:rFonts w:hint="eastAsia"/>
        </w:rPr>
        <w:t>21.62%</w:t>
      </w:r>
      <w:r>
        <w:rPr>
          <w:rFonts w:hint="eastAsia" w:asciiTheme="minorEastAsia" w:hAnsiTheme="minorEastAsia"/>
        </w:rPr>
        <w:t>，即认为强的占</w:t>
      </w:r>
      <w:r>
        <w:rPr>
          <w:rFonts w:hint="eastAsia"/>
        </w:rPr>
        <w:t>36.03</w:t>
      </w:r>
      <w:r>
        <w:rPr>
          <w:rFonts w:hint="eastAsia"/>
          <w:color w:val="auto"/>
        </w:rPr>
        <w:t>%</w:t>
      </w:r>
      <w:r>
        <w:rPr>
          <w:rFonts w:hint="eastAsia" w:asciiTheme="minorEastAsia" w:hAnsiTheme="minorEastAsia"/>
        </w:rPr>
        <w:t>。认为一般有</w:t>
      </w:r>
      <w:r>
        <w:rPr>
          <w:rFonts w:hint="eastAsia"/>
        </w:rPr>
        <w:t>25.23%</w:t>
      </w:r>
      <w:r>
        <w:rPr>
          <w:rFonts w:hint="eastAsia" w:asciiTheme="minorEastAsia" w:hAnsiTheme="minorEastAsia"/>
        </w:rPr>
        <w:t>。</w:t>
      </w:r>
      <w:r>
        <w:rPr>
          <w:rFonts w:hint="eastAsia"/>
          <w:b/>
          <w:bCs/>
        </w:rPr>
        <w:t>与全省数据相比，表示非常强比例要低6.79个百分点，表示比较强比例要高1.56个百分点。与全国数据相比，表示非常强比例要低7.25个百分点，表示比较不足比例要高5.43个百分点。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191" w:name="_Toc1071"/>
      <w:bookmarkStart w:id="192" w:name="_Toc20236"/>
      <w:bookmarkStart w:id="193" w:name="_Toc17440"/>
      <w:r>
        <w:rPr>
          <w:rFonts w:hint="eastAsia"/>
          <w:sz w:val="24"/>
        </w:rPr>
        <w:t>：</w:t>
      </w:r>
      <w:r>
        <w:rPr>
          <w:sz w:val="24"/>
        </w:rPr>
        <w:t>政府部门网络安全监管力度评价</w:t>
      </w:r>
      <w:bookmarkEnd w:id="191"/>
      <w:bookmarkEnd w:id="192"/>
      <w:bookmarkEnd w:id="19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194" w:name="_Toc25995"/>
      <w:bookmarkStart w:id="195" w:name="_Toc18169"/>
      <w:bookmarkStart w:id="196" w:name="_Toc48725396"/>
      <w:r>
        <w:rPr>
          <w:rFonts w:hint="eastAsia"/>
        </w:rPr>
        <w:br w:type="page"/>
      </w:r>
    </w:p>
    <w:bookmarkEnd w:id="194"/>
    <w:bookmarkEnd w:id="195"/>
    <w:bookmarkEnd w:id="196"/>
    <w:p>
      <w:pPr>
        <w:pStyle w:val="2"/>
        <w:rPr>
          <w:rFonts w:hint="eastAsia" w:asciiTheme="minorHAnsi" w:hAnsiTheme="minorHAnsi" w:cstheme="minorHAnsi"/>
        </w:rPr>
      </w:pPr>
      <w:bookmarkStart w:id="197" w:name="_Toc5289"/>
      <w:r>
        <w:rPr>
          <w:rFonts w:hint="eastAsia" w:asciiTheme="minorHAnsi" w:hAnsiTheme="minorHAnsi" w:cstheme="minorHAnsi"/>
        </w:rPr>
        <w:t>附件一：调查方法与数据样本情况</w:t>
      </w:r>
      <w:bookmarkEnd w:id="197"/>
    </w:p>
    <w:p>
      <w:bookmarkStart w:id="198" w:name="_Toc19207435"/>
      <w:bookmarkStart w:id="199" w:name="_Toc19203354"/>
      <w:bookmarkStart w:id="200" w:name="_Hlk83743068"/>
      <w:r>
        <w:rPr>
          <w:rFonts w:hint="eastAsia"/>
        </w:rPr>
        <w:t>一、背景</w:t>
      </w:r>
      <w:bookmarkEnd w:id="198"/>
      <w:bookmarkEnd w:id="19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01" w:name="_Toc19207436"/>
      <w:bookmarkStart w:id="202" w:name="_Toc19203355"/>
      <w:r>
        <w:rPr>
          <w:rFonts w:hint="eastAsia"/>
        </w:rPr>
        <w:t>二、目的</w:t>
      </w:r>
      <w:bookmarkEnd w:id="201"/>
      <w:bookmarkEnd w:id="20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03" w:name="_Toc19203356"/>
      <w:bookmarkStart w:id="204" w:name="_Toc19207437"/>
      <w:r>
        <w:rPr>
          <w:rFonts w:hint="eastAsia"/>
        </w:rPr>
        <w:t>三、调查方式</w:t>
      </w:r>
      <w:bookmarkEnd w:id="203"/>
      <w:bookmarkEnd w:id="20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05" w:name="_Hlk81832812"/>
      <w:r>
        <w:rPr>
          <w:rFonts w:hint="eastAsia"/>
        </w:rPr>
        <w:t>。本次调查活动问卷收回总量再创新高，首次突破3</w:t>
      </w:r>
      <w:r>
        <w:t>00</w:t>
      </w:r>
      <w:r>
        <w:rPr>
          <w:rFonts w:hint="eastAsia"/>
        </w:rPr>
        <w:t>万份。</w:t>
      </w:r>
      <w:bookmarkEnd w:id="205"/>
      <w:r>
        <w:rPr>
          <w:rFonts w:hint="eastAsia"/>
        </w:rPr>
        <w:t>活动取得圆满成功。</w:t>
      </w:r>
    </w:p>
    <w:p/>
    <w:bookmarkEnd w:id="20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06" w:name="_Toc50885002"/>
      <w:bookmarkStart w:id="207" w:name="_Toc50903908"/>
      <w:bookmarkStart w:id="208" w:name="_Toc21439"/>
      <w:r>
        <w:rPr>
          <w:rFonts w:hint="eastAsia" w:asciiTheme="minorHAnsi" w:hAnsiTheme="minorHAnsi" w:cstheme="minorHAnsi"/>
        </w:rPr>
        <w:t>附件二：调查报告致谢词</w:t>
      </w:r>
      <w:bookmarkEnd w:id="206"/>
      <w:bookmarkEnd w:id="207"/>
      <w:bookmarkEnd w:id="20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0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0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10" w:name="_Toc50903909"/>
      <w:bookmarkStart w:id="21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12" w:name="_Toc8030"/>
      <w:r>
        <w:rPr>
          <w:rFonts w:hint="eastAsia" w:asciiTheme="minorHAnsi" w:hAnsiTheme="minorHAnsi" w:cstheme="minorHAnsi"/>
        </w:rPr>
        <w:t>附件三：调查活动组委会名单</w:t>
      </w:r>
      <w:bookmarkEnd w:id="210"/>
      <w:bookmarkEnd w:id="211"/>
      <w:bookmarkEnd w:id="21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13" w:name="_Toc50903910"/>
      <w:bookmarkStart w:id="214" w:name="_Toc49439775"/>
      <w:bookmarkStart w:id="215" w:name="_Toc18705"/>
      <w:r>
        <w:rPr>
          <w:rFonts w:hint="eastAsia" w:asciiTheme="minorHAnsi" w:hAnsiTheme="minorHAnsi" w:cstheme="minorHAnsi"/>
        </w:rPr>
        <w:t>附件四：调查活动发起单位及支持单位名单</w:t>
      </w:r>
      <w:bookmarkEnd w:id="213"/>
      <w:bookmarkEnd w:id="214"/>
      <w:bookmarkEnd w:id="21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16" w:name="_Toc30298"/>
      <w:bookmarkStart w:id="217" w:name="_Toc20492"/>
      <w:bookmarkStart w:id="218" w:name="_Toc2885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16"/>
      <w:bookmarkEnd w:id="217"/>
      <w:bookmarkEnd w:id="21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062E4"/>
    <w:multiLevelType w:val="singleLevel"/>
    <w:tmpl w:val="EAB06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51183"/>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A60418"/>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40043</Words>
  <Characters>43508</Characters>
  <Lines>1383</Lines>
  <Paragraphs>389</Paragraphs>
  <TotalTime>0</TotalTime>
  <ScaleCrop>false</ScaleCrop>
  <LinksUpToDate>false</LinksUpToDate>
  <CharactersWithSpaces>45529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2022-10-11T09:20:30Z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