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0" w:firstLineChars="0"/>
        <w:rPr>
          <w:rFonts w:hint="eastAsia" w:ascii="黑体" w:hAnsi="黑体" w:eastAsia="黑体"/>
          <w:sz w:val="32"/>
          <w:szCs w:val="32"/>
          <w:highlight w:val="none"/>
          <w:lang w:eastAsia="zh-CN"/>
        </w:rPr>
        <w:sectPr>
          <w:headerReference r:id="rId7" w:type="first"/>
          <w:footerReference r:id="rId10" w:type="first"/>
          <w:headerReference r:id="rId5" w:type="default"/>
          <w:footerReference r:id="rId8" w:type="default"/>
          <w:headerReference r:id="rId6" w:type="even"/>
          <w:footerReference r:id="rId9" w:type="even"/>
          <w:pgSz w:w="11906" w:h="16838"/>
          <w:pgMar w:top="1440" w:right="1797" w:bottom="1440" w:left="1797" w:header="709" w:footer="709" w:gutter="0"/>
          <w:pgNumType w:start="1"/>
          <w:cols w:space="708" w:num="1"/>
          <w:titlePg/>
          <w:docGrid w:linePitch="360" w:charSpace="0"/>
        </w:sectPr>
      </w:pPr>
      <w:bookmarkStart w:id="0" w:name="_Toc9373"/>
      <w:bookmarkStart w:id="1" w:name="_Toc32664"/>
      <w:r>
        <w:rPr>
          <w:rFonts w:hint="eastAsia" w:ascii="黑体" w:hAnsi="黑体" w:eastAsia="黑体"/>
          <w:sz w:val="32"/>
          <w:szCs w:val="32"/>
          <w:highlight w:val="none"/>
          <w:lang w:eastAsia="zh-CN"/>
        </w:rPr>
        <w:drawing>
          <wp:anchor distT="0" distB="0" distL="114300" distR="114300" simplePos="0" relativeHeight="251668480" behindDoc="1" locked="0" layoutInCell="1" allowOverlap="1">
            <wp:simplePos x="0" y="0"/>
            <wp:positionH relativeFrom="column">
              <wp:posOffset>-1479550</wp:posOffset>
            </wp:positionH>
            <wp:positionV relativeFrom="paragraph">
              <wp:posOffset>-1205230</wp:posOffset>
            </wp:positionV>
            <wp:extent cx="8011160" cy="11046460"/>
            <wp:effectExtent l="0" t="0" r="8890" b="2540"/>
            <wp:wrapNone/>
            <wp:docPr id="347" name="图片 347" descr="广州天河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 name="图片 347" descr="广州天河卷"/>
                    <pic:cNvPicPr>
                      <a:picLocks noChangeAspect="1"/>
                    </pic:cNvPicPr>
                  </pic:nvPicPr>
                  <pic:blipFill>
                    <a:blip r:embed="rId29"/>
                    <a:stretch>
                      <a:fillRect/>
                    </a:stretch>
                  </pic:blipFill>
                  <pic:spPr>
                    <a:xfrm>
                      <a:off x="0" y="0"/>
                      <a:ext cx="8011160" cy="11046460"/>
                    </a:xfrm>
                    <a:prstGeom prst="rect">
                      <a:avLst/>
                    </a:prstGeom>
                  </pic:spPr>
                </pic:pic>
              </a:graphicData>
            </a:graphic>
          </wp:anchor>
        </w:drawing>
      </w:r>
    </w:p>
    <w:p>
      <w:pPr>
        <w:ind w:firstLine="0" w:firstLineChars="0"/>
        <w:rPr>
          <w:rFonts w:ascii="黑体" w:hAnsi="黑体" w:eastAsia="黑体"/>
          <w:sz w:val="32"/>
          <w:szCs w:val="32"/>
          <w:highlight w:val="none"/>
        </w:rPr>
      </w:pPr>
    </w:p>
    <w:p>
      <w:pPr>
        <w:ind w:firstLine="0" w:firstLineChars="0"/>
        <w:rPr>
          <w:rFonts w:ascii="黑体" w:hAnsi="黑体" w:eastAsia="黑体"/>
          <w:sz w:val="32"/>
          <w:szCs w:val="32"/>
          <w:highlight w:val="none"/>
        </w:rPr>
      </w:pPr>
    </w:p>
    <w:p>
      <w:pPr>
        <w:ind w:firstLine="0" w:firstLineChars="0"/>
        <w:rPr>
          <w:rFonts w:ascii="黑体" w:hAnsi="黑体" w:eastAsia="黑体"/>
          <w:sz w:val="32"/>
          <w:szCs w:val="32"/>
          <w:highlight w:val="none"/>
        </w:rPr>
      </w:pPr>
    </w:p>
    <w:p>
      <w:pPr>
        <w:ind w:firstLine="640"/>
        <w:jc w:val="center"/>
        <w:rPr>
          <w:rFonts w:ascii="黑体" w:hAnsi="黑体" w:eastAsia="黑体"/>
          <w:sz w:val="32"/>
          <w:szCs w:val="32"/>
          <w:highlight w:val="none"/>
        </w:rPr>
      </w:pPr>
    </w:p>
    <w:p>
      <w:pPr>
        <w:ind w:firstLine="0" w:firstLineChars="0"/>
        <w:jc w:val="center"/>
        <w:rPr>
          <w:rFonts w:ascii="黑体" w:hAnsi="黑体" w:eastAsia="黑体"/>
          <w:b/>
          <w:bCs/>
          <w:sz w:val="44"/>
          <w:szCs w:val="44"/>
          <w:highlight w:val="none"/>
        </w:rPr>
      </w:pPr>
      <w:bookmarkStart w:id="2" w:name="_Toc8951"/>
      <w:bookmarkStart w:id="3" w:name="_Toc20618"/>
      <w:bookmarkStart w:id="4" w:name="_Toc18672"/>
      <w:bookmarkStart w:id="5" w:name="_Toc17826"/>
      <w:r>
        <w:rPr>
          <w:rFonts w:hint="eastAsia" w:ascii="黑体" w:hAnsi="黑体" w:eastAsia="黑体"/>
          <w:b/>
          <w:bCs/>
          <w:sz w:val="44"/>
          <w:szCs w:val="44"/>
          <w:highlight w:val="none"/>
        </w:rPr>
        <w:t>2022年全国网民网络安全感满意度调查</w:t>
      </w:r>
      <w:bookmarkEnd w:id="2"/>
      <w:bookmarkEnd w:id="3"/>
      <w:bookmarkEnd w:id="4"/>
      <w:bookmarkEnd w:id="5"/>
    </w:p>
    <w:p>
      <w:pPr>
        <w:ind w:firstLine="0" w:firstLineChars="0"/>
        <w:jc w:val="center"/>
        <w:rPr>
          <w:rFonts w:ascii="黑体" w:hAnsi="黑体" w:eastAsia="黑体"/>
          <w:b/>
          <w:bCs/>
          <w:sz w:val="44"/>
          <w:szCs w:val="44"/>
          <w:highlight w:val="none"/>
        </w:rPr>
      </w:pPr>
      <w:r>
        <w:rPr>
          <w:rFonts w:hint="eastAsia" w:ascii="黑体" w:hAnsi="黑体" w:eastAsia="黑体"/>
          <w:b/>
          <w:bCs/>
          <w:sz w:val="44"/>
          <w:szCs w:val="44"/>
          <w:highlight w:val="none"/>
        </w:rPr>
        <w:t>统计报告</w:t>
      </w:r>
    </w:p>
    <w:p>
      <w:pPr>
        <w:ind w:firstLine="640"/>
        <w:jc w:val="center"/>
        <w:rPr>
          <w:rFonts w:ascii="黑体" w:hAnsi="黑体" w:eastAsia="黑体"/>
          <w:sz w:val="32"/>
          <w:szCs w:val="32"/>
          <w:highlight w:val="none"/>
        </w:rPr>
      </w:pPr>
    </w:p>
    <w:p>
      <w:pPr>
        <w:ind w:firstLine="640"/>
        <w:jc w:val="center"/>
        <w:rPr>
          <w:rFonts w:ascii="黑体" w:hAnsi="黑体" w:eastAsia="黑体"/>
          <w:sz w:val="32"/>
          <w:szCs w:val="32"/>
          <w:highlight w:val="none"/>
        </w:rPr>
      </w:pPr>
    </w:p>
    <w:p>
      <w:pPr>
        <w:ind w:firstLine="640"/>
        <w:jc w:val="center"/>
        <w:rPr>
          <w:rFonts w:ascii="黑体" w:hAnsi="黑体" w:eastAsia="黑体"/>
          <w:sz w:val="32"/>
          <w:szCs w:val="32"/>
          <w:highlight w:val="none"/>
        </w:rPr>
      </w:pPr>
    </w:p>
    <w:p>
      <w:pPr>
        <w:ind w:firstLine="0" w:firstLineChars="0"/>
        <w:jc w:val="center"/>
        <w:rPr>
          <w:rFonts w:ascii="黑体" w:hAnsi="黑体" w:eastAsia="黑体"/>
          <w:b/>
          <w:bCs/>
          <w:sz w:val="36"/>
          <w:szCs w:val="36"/>
          <w:highlight w:val="none"/>
        </w:rPr>
      </w:pPr>
      <w:r>
        <w:rPr>
          <w:rFonts w:hint="eastAsia" w:ascii="黑体" w:hAnsi="黑体" w:eastAsia="黑体"/>
          <w:b/>
          <w:bCs/>
          <w:sz w:val="44"/>
          <w:szCs w:val="44"/>
          <w:highlight w:val="none"/>
        </w:rPr>
        <w:t>广州</w:t>
      </w:r>
      <w:r>
        <w:rPr>
          <w:rFonts w:hint="eastAsia" w:ascii="黑体" w:hAnsi="黑体" w:eastAsia="黑体"/>
          <w:b/>
          <w:bCs/>
          <w:sz w:val="44"/>
          <w:szCs w:val="44"/>
          <w:highlight w:val="none"/>
          <w:lang w:val="en-US" w:eastAsia="zh-CN"/>
        </w:rPr>
        <w:t>天河</w:t>
      </w:r>
      <w:r>
        <w:rPr>
          <w:rFonts w:ascii="黑体" w:hAnsi="黑体" w:eastAsia="黑体" w:cs="黑体"/>
          <w:b/>
          <w:sz w:val="44"/>
        </w:rPr>
        <w:t>卷</w:t>
      </w:r>
    </w:p>
    <w:p>
      <w:pPr>
        <w:ind w:firstLine="640"/>
        <w:jc w:val="center"/>
        <w:rPr>
          <w:rFonts w:ascii="黑体" w:hAnsi="黑体" w:eastAsia="黑体"/>
          <w:sz w:val="32"/>
          <w:szCs w:val="32"/>
          <w:highlight w:val="none"/>
        </w:rPr>
      </w:pPr>
    </w:p>
    <w:p>
      <w:pPr>
        <w:ind w:firstLine="640"/>
        <w:jc w:val="center"/>
        <w:rPr>
          <w:rFonts w:ascii="黑体" w:hAnsi="黑体" w:eastAsia="黑体"/>
          <w:sz w:val="32"/>
          <w:szCs w:val="32"/>
          <w:highlight w:val="none"/>
        </w:rPr>
      </w:pPr>
    </w:p>
    <w:p>
      <w:pPr>
        <w:ind w:firstLine="640"/>
        <w:jc w:val="center"/>
        <w:rPr>
          <w:rFonts w:ascii="黑体" w:hAnsi="黑体" w:eastAsia="黑体"/>
          <w:sz w:val="32"/>
          <w:szCs w:val="32"/>
          <w:highlight w:val="none"/>
        </w:rPr>
      </w:pPr>
    </w:p>
    <w:p>
      <w:pPr>
        <w:ind w:firstLine="640"/>
        <w:jc w:val="center"/>
        <w:rPr>
          <w:rFonts w:ascii="黑体" w:hAnsi="黑体" w:eastAsia="黑体"/>
          <w:sz w:val="32"/>
          <w:szCs w:val="32"/>
          <w:highlight w:val="none"/>
        </w:rPr>
      </w:pPr>
    </w:p>
    <w:p>
      <w:pPr>
        <w:ind w:firstLine="0" w:firstLineChars="0"/>
        <w:jc w:val="left"/>
        <w:rPr>
          <w:rFonts w:eastAsia="黑体" w:cstheme="minorHAnsi"/>
          <w:sz w:val="32"/>
          <w:szCs w:val="32"/>
          <w:highlight w:val="none"/>
        </w:rPr>
      </w:pPr>
    </w:p>
    <w:tbl>
      <w:tblPr>
        <w:tblStyle w:val="17"/>
        <w:tblW w:w="831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01"/>
        <w:gridCol w:w="66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highlight w:val="none"/>
              </w:rPr>
            </w:pPr>
            <w:r>
              <w:rPr>
                <w:rFonts w:hint="eastAsia" w:ascii="黑体" w:hAnsi="黑体" w:eastAsia="黑体"/>
                <w:sz w:val="30"/>
                <w:szCs w:val="30"/>
                <w:highlight w:val="none"/>
              </w:rPr>
              <w:t>发起单位：</w:t>
            </w:r>
          </w:p>
        </w:tc>
        <w:tc>
          <w:tcPr>
            <w:tcW w:w="6611" w:type="dxa"/>
          </w:tcPr>
          <w:p>
            <w:pPr>
              <w:ind w:firstLine="0" w:firstLineChars="0"/>
              <w:rPr>
                <w:rFonts w:ascii="黑体" w:hAnsi="黑体" w:eastAsia="黑体"/>
                <w:sz w:val="30"/>
                <w:szCs w:val="30"/>
                <w:highlight w:val="none"/>
              </w:rPr>
            </w:pPr>
            <w:r>
              <w:rPr>
                <w:rFonts w:hint="eastAsia" w:ascii="黑体" w:hAnsi="黑体" w:eastAsia="黑体"/>
                <w:sz w:val="30"/>
                <w:szCs w:val="30"/>
                <w:highlight w:val="none"/>
              </w:rPr>
              <w:t>广州网络空间安全协会、广州市网络安全产业促进会等</w:t>
            </w:r>
            <w:r>
              <w:rPr>
                <w:rFonts w:ascii="黑体" w:hAnsi="黑体" w:eastAsia="黑体" w:cs="黑体"/>
                <w:sz w:val="30"/>
              </w:rPr>
              <w:t>全国135家网络安全行业协会及相关社会组织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highlight w:val="none"/>
              </w:rPr>
            </w:pPr>
            <w:r>
              <w:rPr>
                <w:rFonts w:hint="eastAsia" w:ascii="黑体" w:hAnsi="黑体" w:eastAsia="黑体"/>
                <w:sz w:val="30"/>
                <w:szCs w:val="30"/>
                <w:highlight w:val="none"/>
              </w:rPr>
              <w:t>承办单位：</w:t>
            </w:r>
          </w:p>
        </w:tc>
        <w:tc>
          <w:tcPr>
            <w:tcW w:w="6611" w:type="dxa"/>
          </w:tcPr>
          <w:p>
            <w:pPr>
              <w:ind w:firstLine="0" w:firstLineChars="0"/>
              <w:rPr>
                <w:rFonts w:ascii="黑体" w:hAnsi="黑体" w:eastAsia="黑体"/>
                <w:sz w:val="32"/>
                <w:szCs w:val="32"/>
                <w:highlight w:val="none"/>
              </w:rPr>
            </w:pPr>
            <w:r>
              <w:rPr>
                <w:rFonts w:hint="eastAsia" w:ascii="黑体" w:hAnsi="黑体" w:eastAsia="黑体"/>
                <w:sz w:val="30"/>
                <w:szCs w:val="30"/>
                <w:highlight w:val="none"/>
              </w:rPr>
              <w:t>广东新兴国家网络安全和信息化发展研究院</w:t>
            </w:r>
          </w:p>
        </w:tc>
      </w:tr>
    </w:tbl>
    <w:p>
      <w:pPr>
        <w:ind w:firstLine="0" w:firstLineChars="0"/>
        <w:jc w:val="center"/>
        <w:rPr>
          <w:highlight w:val="none"/>
        </w:rPr>
        <w:sectPr>
          <w:pgSz w:w="11906" w:h="16838"/>
          <w:pgMar w:top="1440" w:right="1797" w:bottom="1440" w:left="1797" w:header="709" w:footer="709" w:gutter="0"/>
          <w:pgNumType w:start="1"/>
          <w:cols w:space="708" w:num="1"/>
          <w:titlePg/>
          <w:docGrid w:linePitch="360" w:charSpace="0"/>
        </w:sectPr>
      </w:pPr>
      <w:r>
        <w:rPr>
          <w:rFonts w:hint="eastAsia" w:ascii="黑体" w:hAnsi="黑体" w:eastAsia="黑体" w:cs="黑体"/>
          <w:bCs/>
          <w:sz w:val="28"/>
          <w:szCs w:val="28"/>
          <w:highlight w:val="none"/>
        </w:rPr>
        <w:t>2023年5月</w:t>
      </w:r>
    </w:p>
    <w:bookmarkEnd w:id="0"/>
    <w:bookmarkEnd w:id="1"/>
    <w:p>
      <w:pPr>
        <w:widowControl/>
        <w:ind w:firstLine="0" w:firstLineChars="0"/>
        <w:jc w:val="center"/>
        <w:rPr>
          <w:highlight w:val="none"/>
        </w:rPr>
      </w:pPr>
      <w:r>
        <w:rPr>
          <w:rFonts w:hint="eastAsia" w:ascii="宋体" w:hAnsi="宋体" w:eastAsia="宋体" w:cs="宋体"/>
          <w:b/>
          <w:bCs/>
          <w:color w:val="000000"/>
          <w:kern w:val="0"/>
          <w:sz w:val="28"/>
          <w:szCs w:val="28"/>
          <w:highlight w:val="none"/>
          <w:lang w:bidi="ar"/>
        </w:rPr>
        <w:t>2022 年网民网络安全感满意度调查课题组</w:t>
      </w:r>
    </w:p>
    <w:p>
      <w:pPr>
        <w:widowControl/>
        <w:jc w:val="left"/>
        <w:rPr>
          <w:highlight w:val="none"/>
        </w:rPr>
      </w:pPr>
      <w:r>
        <w:rPr>
          <w:rFonts w:hint="eastAsia" w:ascii="宋体" w:hAnsi="宋体" w:eastAsia="宋体" w:cs="宋体"/>
          <w:color w:val="000000"/>
          <w:kern w:val="0"/>
          <w:highlight w:val="none"/>
          <w:lang w:bidi="ar"/>
        </w:rPr>
        <w:t xml:space="preserve">总 负 责：高宁 </w:t>
      </w:r>
    </w:p>
    <w:p>
      <w:pPr>
        <w:widowControl/>
        <w:jc w:val="left"/>
        <w:rPr>
          <w:highlight w:val="none"/>
        </w:rPr>
      </w:pPr>
      <w:r>
        <w:rPr>
          <w:rFonts w:hint="eastAsia" w:ascii="宋体" w:hAnsi="宋体" w:eastAsia="宋体" w:cs="宋体"/>
          <w:color w:val="000000"/>
          <w:kern w:val="0"/>
          <w:highlight w:val="none"/>
          <w:lang w:bidi="ar"/>
        </w:rPr>
        <w:t xml:space="preserve">报告编制： </w:t>
      </w:r>
    </w:p>
    <w:p>
      <w:pPr>
        <w:widowControl/>
        <w:jc w:val="left"/>
        <w:rPr>
          <w:highlight w:val="none"/>
        </w:rPr>
      </w:pPr>
      <w:r>
        <w:rPr>
          <w:rFonts w:hint="eastAsia" w:ascii="宋体" w:hAnsi="宋体" w:eastAsia="宋体" w:cs="宋体"/>
          <w:color w:val="000000"/>
          <w:kern w:val="0"/>
          <w:highlight w:val="none"/>
          <w:lang w:bidi="ar"/>
        </w:rPr>
        <w:t xml:space="preserve">全国报告：高宁（组长）、毛翠芳、苏晓慧 </w:t>
      </w:r>
    </w:p>
    <w:p>
      <w:pPr>
        <w:widowControl/>
        <w:jc w:val="left"/>
        <w:rPr>
          <w:rFonts w:hint="eastAsia" w:ascii="宋体" w:hAnsi="宋体" w:eastAsia="宋体" w:cs="宋体"/>
          <w:color w:val="000000"/>
          <w:kern w:val="0"/>
          <w:highlight w:val="none"/>
          <w:lang w:bidi="ar"/>
        </w:rPr>
      </w:pPr>
      <w:r>
        <w:rPr>
          <w:rFonts w:cstheme="minorHAnsi"/>
          <w:highlight w:val="none"/>
        </w:rPr>
        <w:t>广州市</w:t>
      </w:r>
      <w:r>
        <w:rPr>
          <w:rFonts w:hint="eastAsia" w:ascii="宋体" w:hAnsi="宋体" w:eastAsia="宋体" w:cs="宋体"/>
          <w:color w:val="000000"/>
          <w:kern w:val="0"/>
          <w:highlight w:val="none"/>
          <w:lang w:bidi="ar"/>
        </w:rPr>
        <w:t>报告：黎明瑶</w:t>
      </w:r>
      <w:r>
        <w:rPr>
          <w:rFonts w:hint="eastAsia" w:ascii="宋体" w:hAnsi="宋体" w:eastAsia="宋体" w:cs="宋体"/>
          <w:color w:val="000000"/>
          <w:kern w:val="0"/>
          <w:highlight w:val="none"/>
          <w:lang w:eastAsia="zh-CN" w:bidi="ar"/>
        </w:rPr>
        <w:t>、林灿锋</w:t>
      </w:r>
    </w:p>
    <w:p>
      <w:pPr>
        <w:widowControl/>
        <w:jc w:val="left"/>
        <w:rPr>
          <w:highlight w:val="none"/>
        </w:rPr>
      </w:pPr>
      <w:r>
        <w:rPr>
          <w:rFonts w:hint="eastAsia" w:ascii="宋体" w:hAnsi="宋体" w:eastAsia="宋体" w:cs="宋体"/>
          <w:color w:val="000000"/>
          <w:kern w:val="0"/>
          <w:highlight w:val="none"/>
          <w:lang w:bidi="ar"/>
        </w:rPr>
        <w:t xml:space="preserve">问卷设计：高 宁（组长）、苏晓慧、毛翠芳、黎明瑶、孙翊伦 </w:t>
      </w:r>
    </w:p>
    <w:p>
      <w:pPr>
        <w:widowControl/>
        <w:jc w:val="left"/>
        <w:rPr>
          <w:highlight w:val="none"/>
        </w:rPr>
      </w:pPr>
      <w:r>
        <w:rPr>
          <w:rFonts w:hint="eastAsia" w:ascii="宋体" w:hAnsi="宋体" w:eastAsia="宋体" w:cs="宋体"/>
          <w:color w:val="000000"/>
          <w:kern w:val="0"/>
          <w:highlight w:val="none"/>
          <w:lang w:bidi="ar"/>
        </w:rPr>
        <w:t xml:space="preserve">数据分析：高 宁（组长）、毛翠芳、苏晓慧、黎明瑶 </w:t>
      </w:r>
    </w:p>
    <w:p>
      <w:pPr>
        <w:widowControl/>
        <w:jc w:val="left"/>
        <w:rPr>
          <w:rFonts w:hint="eastAsia" w:eastAsia="宋体"/>
          <w:highlight w:val="none"/>
          <w:lang w:eastAsia="zh-CN"/>
        </w:rPr>
      </w:pPr>
      <w:r>
        <w:rPr>
          <w:rFonts w:hint="eastAsia" w:ascii="宋体" w:hAnsi="宋体" w:eastAsia="宋体" w:cs="宋体"/>
          <w:color w:val="000000"/>
          <w:kern w:val="0"/>
          <w:highlight w:val="none"/>
          <w:lang w:bidi="ar"/>
        </w:rPr>
        <w:t>数据整理：毛翠芳（组长）、苏晓慧、黎明瑶、陈哲智</w:t>
      </w:r>
      <w:r>
        <w:rPr>
          <w:rFonts w:hint="eastAsia" w:ascii="宋体" w:hAnsi="宋体" w:eastAsia="宋体" w:cs="宋体"/>
          <w:color w:val="000000"/>
          <w:kern w:val="0"/>
          <w:highlight w:val="none"/>
          <w:lang w:eastAsia="zh-CN" w:bidi="ar"/>
        </w:rPr>
        <w:t>、林灿锋</w:t>
      </w:r>
    </w:p>
    <w:p>
      <w:pPr>
        <w:widowControl/>
        <w:jc w:val="left"/>
        <w:rPr>
          <w:rFonts w:hint="eastAsia" w:eastAsia="宋体"/>
          <w:highlight w:val="none"/>
          <w:lang w:eastAsia="zh-CN"/>
        </w:rPr>
      </w:pPr>
    </w:p>
    <w:p>
      <w:pPr>
        <w:rPr>
          <w:highlight w:val="none"/>
        </w:rPr>
      </w:pPr>
    </w:p>
    <w:p>
      <w:pPr>
        <w:rPr>
          <w:highlight w:val="none"/>
        </w:rPr>
      </w:pPr>
    </w:p>
    <w:p>
      <w:pPr>
        <w:rPr>
          <w:highlight w:val="none"/>
        </w:rPr>
      </w:pPr>
    </w:p>
    <w:p>
      <w:pPr>
        <w:ind w:left="0" w:leftChars="0" w:firstLine="0" w:firstLineChars="0"/>
        <w:rPr>
          <w:highlight w:val="none"/>
        </w:rPr>
      </w:pPr>
    </w:p>
    <w:p>
      <w:pPr>
        <w:rPr>
          <w:highlight w:val="none"/>
        </w:rPr>
      </w:pPr>
    </w:p>
    <w:p>
      <w:pPr>
        <w:ind w:firstLine="0" w:firstLineChars="0"/>
        <w:rPr>
          <w:highlight w:val="none"/>
        </w:rPr>
      </w:pPr>
    </w:p>
    <w:p>
      <w:pPr>
        <w:ind w:firstLine="0" w:firstLineChars="0"/>
        <w:rPr>
          <w:highlight w:val="none"/>
        </w:rPr>
      </w:pPr>
    </w:p>
    <w:p>
      <w:pPr>
        <w:rPr>
          <w:highlight w:val="none"/>
        </w:rPr>
      </w:pPr>
    </w:p>
    <w:p>
      <w:pPr>
        <w:rPr>
          <w:highlight w:val="none"/>
        </w:rPr>
      </w:pPr>
    </w:p>
    <w:p>
      <w:pPr>
        <w:rPr>
          <w:highlight w:val="none"/>
        </w:rPr>
      </w:pPr>
    </w:p>
    <w:p>
      <w:pPr>
        <w:rPr>
          <w:highlight w:val="none"/>
        </w:rPr>
      </w:pPr>
    </w:p>
    <w:p>
      <w:pPr>
        <w:rPr>
          <w:highlight w:val="none"/>
        </w:rPr>
      </w:pPr>
    </w:p>
    <w:p>
      <w:pPr>
        <w:spacing w:line="420" w:lineRule="exact"/>
        <w:rPr>
          <w:rFonts w:ascii="黑体" w:hAnsi="黑体" w:eastAsia="黑体" w:cs="黑体"/>
          <w:highlight w:val="none"/>
        </w:rPr>
      </w:pPr>
      <w:r>
        <w:rPr>
          <w:rFonts w:hint="eastAsia" w:ascii="黑体" w:hAnsi="黑体" w:eastAsia="黑体" w:cs="黑体"/>
          <w:highlight w:val="none"/>
        </w:rPr>
        <w:t>本报告数据来源于2022网民网络安全感满意度调查活动，任何组织和个人引用本报告中的数据和内容须注明来源出处。</w:t>
      </w:r>
    </w:p>
    <w:p>
      <w:pPr>
        <w:spacing w:before="120" w:beforeLines="50" w:line="420" w:lineRule="exact"/>
        <w:rPr>
          <w:rFonts w:ascii="黑体" w:hAnsi="黑体" w:eastAsia="黑体" w:cs="黑体"/>
          <w:highlight w:val="none"/>
        </w:rPr>
      </w:pPr>
      <w:r>
        <w:rPr>
          <w:rFonts w:hint="eastAsia" w:ascii="黑体" w:hAnsi="黑体" w:eastAsia="黑体" w:cs="黑体"/>
          <w:highlight w:val="none"/>
        </w:rPr>
        <w:t>组委会欢迎有关研究机构合作，深入挖掘调查数据价值，有需要者请与组委会秘书处联系。</w:t>
      </w:r>
    </w:p>
    <w:p>
      <w:pPr>
        <w:pStyle w:val="14"/>
        <w:spacing w:before="120" w:beforeLines="50" w:line="420" w:lineRule="exact"/>
        <w:rPr>
          <w:rFonts w:ascii="黑体" w:hAnsi="黑体" w:eastAsia="黑体" w:cs="黑体"/>
          <w:highlight w:val="none"/>
        </w:rPr>
      </w:pPr>
      <w:bookmarkStart w:id="6" w:name="_Toc19203631"/>
      <w:r>
        <w:rPr>
          <w:rFonts w:ascii="黑体" w:hAnsi="黑体" w:eastAsia="黑体" w:cs="黑体"/>
          <w:highlight w:val="none"/>
        </w:rPr>
        <w:drawing>
          <wp:anchor distT="0" distB="0" distL="114300" distR="114300" simplePos="0" relativeHeight="251666432" behindDoc="0" locked="0" layoutInCell="1" allowOverlap="1">
            <wp:simplePos x="0" y="0"/>
            <wp:positionH relativeFrom="column">
              <wp:posOffset>3986530</wp:posOffset>
            </wp:positionH>
            <wp:positionV relativeFrom="paragraph">
              <wp:posOffset>19685</wp:posOffset>
            </wp:positionV>
            <wp:extent cx="849630" cy="849630"/>
            <wp:effectExtent l="0" t="0" r="7620" b="7620"/>
            <wp:wrapNone/>
            <wp:docPr id="286" name="图片 1"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1" descr="二维码"/>
                    <pic:cNvPicPr>
                      <a:picLocks noChangeAspect="1"/>
                    </pic:cNvPicPr>
                  </pic:nvPicPr>
                  <pic:blipFill>
                    <a:blip r:embed="rId30" cstate="print"/>
                    <a:stretch>
                      <a:fillRect/>
                    </a:stretch>
                  </pic:blipFill>
                  <pic:spPr>
                    <a:xfrm>
                      <a:off x="0" y="0"/>
                      <a:ext cx="849630" cy="849630"/>
                    </a:xfrm>
                    <a:prstGeom prst="rect">
                      <a:avLst/>
                    </a:prstGeom>
                  </pic:spPr>
                </pic:pic>
              </a:graphicData>
            </a:graphic>
          </wp:anchor>
        </w:drawing>
      </w:r>
      <w:r>
        <w:rPr>
          <w:rFonts w:ascii="黑体" w:hAnsi="黑体" w:eastAsia="黑体" w:cs="黑体"/>
          <w:highlight w:val="none"/>
        </w:rPr>
        <w:t>报告查询</w:t>
      </w:r>
      <w:r>
        <w:rPr>
          <w:rFonts w:ascii="楷体" w:hAnsi="楷体" w:eastAsia="楷体" w:cs="楷体"/>
          <w:highlight w:val="none"/>
        </w:rPr>
        <w:t>（总报告及区域、专题、行业报告）</w:t>
      </w:r>
      <w:r>
        <w:rPr>
          <w:rFonts w:ascii="黑体" w:hAnsi="黑体" w:eastAsia="黑体" w:cs="黑体"/>
          <w:highlight w:val="none"/>
        </w:rPr>
        <w:t>：</w:t>
      </w:r>
      <w:bookmarkEnd w:id="6"/>
    </w:p>
    <w:p>
      <w:pPr>
        <w:pStyle w:val="14"/>
        <w:spacing w:line="420" w:lineRule="exact"/>
        <w:rPr>
          <w:rFonts w:cstheme="minorHAnsi"/>
          <w:highlight w:val="none"/>
        </w:rPr>
        <w:sectPr>
          <w:headerReference r:id="rId13" w:type="first"/>
          <w:footerReference r:id="rId16" w:type="first"/>
          <w:headerReference r:id="rId11" w:type="default"/>
          <w:footerReference r:id="rId14" w:type="default"/>
          <w:headerReference r:id="rId12" w:type="even"/>
          <w:footerReference r:id="rId15" w:type="even"/>
          <w:pgSz w:w="11906" w:h="16838"/>
          <w:pgMar w:top="1440" w:right="1797" w:bottom="1440" w:left="1797" w:header="709" w:footer="709" w:gutter="0"/>
          <w:pgNumType w:fmt="upperRoman"/>
          <w:cols w:space="708" w:num="1"/>
          <w:docGrid w:linePitch="360" w:charSpace="0"/>
        </w:sectPr>
      </w:pPr>
      <w:bookmarkStart w:id="7" w:name="_Toc19203632"/>
      <w:r>
        <w:rPr>
          <w:rFonts w:ascii="黑体" w:hAnsi="黑体" w:eastAsia="黑体" w:cs="黑体"/>
          <w:highlight w:val="none"/>
        </w:rPr>
        <w:t>网络安全共建网：www.iscn.org.cn“网安联”公众号：</w:t>
      </w:r>
      <w:bookmarkEnd w:id="7"/>
    </w:p>
    <w:p>
      <w:pPr>
        <w:pStyle w:val="11"/>
        <w:spacing w:line="240" w:lineRule="auto"/>
        <w:ind w:firstLine="0" w:firstLineChars="0"/>
        <w:rPr>
          <w:b/>
          <w:bCs/>
          <w:highlight w:val="none"/>
        </w:rPr>
        <w:sectPr>
          <w:footerReference r:id="rId17" w:type="default"/>
          <w:type w:val="continuous"/>
          <w:pgSz w:w="11906" w:h="16838"/>
          <w:pgMar w:top="1440" w:right="1797" w:bottom="1440" w:left="1797" w:header="709" w:footer="709" w:gutter="0"/>
          <w:pgNumType w:fmt="upperRoman" w:start="1"/>
          <w:cols w:space="708" w:num="1"/>
          <w:docGrid w:linePitch="360" w:charSpace="0"/>
        </w:sectPr>
      </w:pPr>
      <w:r>
        <w:rPr>
          <w:highlight w:val="none"/>
        </w:rPr>
        <mc:AlternateContent>
          <mc:Choice Requires="wps">
            <w:drawing>
              <wp:anchor distT="0" distB="0" distL="114300" distR="114300" simplePos="0" relativeHeight="251667456" behindDoc="0" locked="0" layoutInCell="1" allowOverlap="1">
                <wp:simplePos x="0" y="0"/>
                <wp:positionH relativeFrom="column">
                  <wp:posOffset>-75565</wp:posOffset>
                </wp:positionH>
                <wp:positionV relativeFrom="paragraph">
                  <wp:posOffset>183515</wp:posOffset>
                </wp:positionV>
                <wp:extent cx="5434965" cy="2540"/>
                <wp:effectExtent l="0" t="31750" r="13335" b="41910"/>
                <wp:wrapNone/>
                <wp:docPr id="1" name="直接连接符 1"/>
                <wp:cNvGraphicFramePr/>
                <a:graphic xmlns:a="http://schemas.openxmlformats.org/drawingml/2006/main">
                  <a:graphicData uri="http://schemas.microsoft.com/office/word/2010/wordprocessingShape">
                    <wps:wsp>
                      <wps:cNvCnPr/>
                      <wps:spPr>
                        <a:xfrm>
                          <a:off x="1285240" y="9207500"/>
                          <a:ext cx="5434965" cy="2540"/>
                        </a:xfrm>
                        <a:prstGeom prst="line">
                          <a:avLst/>
                        </a:prstGeom>
                        <a:ln w="63500" cmpd="tri">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5.95pt;margin-top:14.45pt;height:0.2pt;width:427.95pt;z-index:251667456;mso-width-relative:page;mso-height-relative:page;" filled="f" stroked="t" coordsize="21600,21600" o:gfxdata="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RqUDM2gAAAAkBAAAPAAAAAAAAAAEAIAAAACIAAABkcnMvZG93bnJldi54bWxQSwEC&#10;FAAUAAAACACHTuJAcrW+BPIBAADBAwAADgAAAAAAAAABACAAAAApAQAAZHJzL2Uyb0RvYy54bWxQ&#10;SwUGAAAAAAYABgBZAQAAjQUAAAAA&#10;">
                <v:fill on="f" focussize="0,0"/>
                <v:stroke weight="5pt" color="#000000 [3213]" linestyle="thickBetweenThin" miterlimit="8" joinstyle="miter"/>
                <v:imagedata o:title=""/>
                <o:lock v:ext="edit" aspectratio="f"/>
              </v:line>
            </w:pict>
          </mc:Fallback>
        </mc:AlternateContent>
      </w:r>
    </w:p>
    <w:sdt>
      <w:sdtPr>
        <w:rPr>
          <w:b/>
          <w:bCs/>
          <w:highlight w:val="none"/>
          <w:lang w:val="zh-CN"/>
        </w:rPr>
        <w:id w:val="3374630"/>
        <w:docPartObj>
          <w:docPartGallery w:val="Table of Contents"/>
          <w:docPartUnique/>
        </w:docPartObj>
      </w:sdtPr>
      <w:sdtEndPr>
        <w:rPr>
          <w:b w:val="0"/>
          <w:bCs w:val="0"/>
          <w:highlight w:val="none"/>
          <w:lang w:val="en-US"/>
        </w:rPr>
      </w:sdtEndPr>
      <w:sdtContent>
        <w:p>
          <w:pPr>
            <w:pStyle w:val="11"/>
            <w:ind w:firstLine="482"/>
            <w:jc w:val="center"/>
            <w:rPr>
              <w:rFonts w:asciiTheme="minorHAnsi" w:hAnsiTheme="minorHAnsi" w:eastAsiaTheme="minorEastAsia" w:cstheme="minorBidi"/>
              <w:kern w:val="2"/>
              <w:sz w:val="24"/>
              <w:szCs w:val="24"/>
              <w:highlight w:val="none"/>
              <w:lang w:val="en-US" w:eastAsia="zh-CN" w:bidi="ar-SA"/>
            </w:rPr>
          </w:pPr>
          <w:r>
            <w:rPr>
              <w:b/>
              <w:bCs/>
              <w:highlight w:val="none"/>
              <w:lang w:val="zh-CN"/>
            </w:rPr>
            <w:t>目录</w:t>
          </w:r>
          <w:r>
            <w:rPr>
              <w:highlight w:val="none"/>
            </w:rPr>
            <w:fldChar w:fldCharType="begin"/>
          </w:r>
          <w:r>
            <w:rPr>
              <w:highlight w:val="none"/>
            </w:rPr>
            <w:instrText xml:space="preserve"> TOC \o "1-3" \h \z \u </w:instrText>
          </w:r>
          <w:r>
            <w:rPr>
              <w:highlight w:val="none"/>
            </w:rPr>
            <w:fldChar w:fldCharType="separate"/>
          </w:r>
        </w:p>
        <w:p>
          <w:pPr>
            <w:pStyle w:val="11"/>
            <w:tabs>
              <w:tab w:val="right" w:leader="dot" w:pos="8312"/>
            </w:tabs>
          </w:pPr>
          <w:r>
            <w:rPr>
              <w:highlight w:val="none"/>
            </w:rPr>
            <w:fldChar w:fldCharType="begin"/>
          </w:r>
          <w:r>
            <w:rPr>
              <w:highlight w:val="none"/>
            </w:rPr>
            <w:instrText xml:space="preserve"> HYPERLINK \l _Toc5942 </w:instrText>
          </w:r>
          <w:r>
            <w:rPr>
              <w:highlight w:val="none"/>
            </w:rPr>
            <w:fldChar w:fldCharType="separate"/>
          </w:r>
          <w:r>
            <w:rPr>
              <w:rFonts w:hint="eastAsia"/>
            </w:rPr>
            <w:t xml:space="preserve">一、 </w:t>
          </w:r>
          <w:r>
            <w:rPr>
              <w:rFonts w:hint="eastAsia"/>
              <w:highlight w:val="none"/>
            </w:rPr>
            <w:t>前言</w:t>
          </w:r>
          <w:r>
            <w:tab/>
          </w:r>
          <w:r>
            <w:fldChar w:fldCharType="begin"/>
          </w:r>
          <w:r>
            <w:instrText xml:space="preserve"> PAGEREF _Toc5942 \h </w:instrText>
          </w:r>
          <w:r>
            <w:fldChar w:fldCharType="separate"/>
          </w:r>
          <w:r>
            <w:t>15</w:t>
          </w:r>
          <w:r>
            <w:fldChar w:fldCharType="end"/>
          </w:r>
          <w:r>
            <w:rPr>
              <w:highlight w:val="none"/>
            </w:rPr>
            <w:fldChar w:fldCharType="end"/>
          </w:r>
        </w:p>
        <w:p>
          <w:pPr>
            <w:pStyle w:val="11"/>
            <w:tabs>
              <w:tab w:val="right" w:leader="dot" w:pos="8312"/>
            </w:tabs>
          </w:pPr>
          <w:r>
            <w:rPr>
              <w:highlight w:val="none"/>
            </w:rPr>
            <w:fldChar w:fldCharType="begin"/>
          </w:r>
          <w:r>
            <w:rPr>
              <w:highlight w:val="none"/>
            </w:rPr>
            <w:instrText xml:space="preserve"> HYPERLINK \l _Toc9370 </w:instrText>
          </w:r>
          <w:r>
            <w:rPr>
              <w:highlight w:val="none"/>
            </w:rPr>
            <w:fldChar w:fldCharType="separate"/>
          </w:r>
          <w:r>
            <w:rPr>
              <w:rFonts w:hint="eastAsia"/>
              <w:highlight w:val="none"/>
              <w:lang w:val="en-US" w:eastAsia="zh-CN"/>
            </w:rPr>
            <w:t>二、</w:t>
          </w:r>
          <w:r>
            <w:rPr>
              <w:rFonts w:hint="eastAsia"/>
              <w:highlight w:val="none"/>
            </w:rPr>
            <w:t>受访者基本情况</w:t>
          </w:r>
          <w:r>
            <w:tab/>
          </w:r>
          <w:r>
            <w:fldChar w:fldCharType="begin"/>
          </w:r>
          <w:r>
            <w:instrText xml:space="preserve"> PAGEREF _Toc9370 \h </w:instrText>
          </w:r>
          <w:r>
            <w:fldChar w:fldCharType="separate"/>
          </w:r>
          <w:r>
            <w:t>18</w:t>
          </w:r>
          <w:r>
            <w:fldChar w:fldCharType="end"/>
          </w:r>
          <w:r>
            <w:rPr>
              <w:highlight w:val="none"/>
            </w:rPr>
            <w:fldChar w:fldCharType="end"/>
          </w:r>
        </w:p>
        <w:p>
          <w:pPr>
            <w:pStyle w:val="13"/>
            <w:tabs>
              <w:tab w:val="right" w:leader="dot" w:pos="8312"/>
            </w:tabs>
          </w:pPr>
          <w:r>
            <w:rPr>
              <w:highlight w:val="none"/>
            </w:rPr>
            <w:fldChar w:fldCharType="begin"/>
          </w:r>
          <w:r>
            <w:rPr>
              <w:highlight w:val="none"/>
            </w:rPr>
            <w:instrText xml:space="preserve"> HYPERLINK \l _Toc3731 </w:instrText>
          </w:r>
          <w:r>
            <w:rPr>
              <w:highlight w:val="none"/>
            </w:rPr>
            <w:fldChar w:fldCharType="separate"/>
          </w:r>
          <w:r>
            <w:rPr>
              <w:rFonts w:hint="eastAsia"/>
              <w:highlight w:val="none"/>
              <w:lang w:val="en-US" w:eastAsia="zh-CN"/>
            </w:rPr>
            <w:t>2</w:t>
          </w:r>
          <w:r>
            <w:rPr>
              <w:rFonts w:hint="eastAsia"/>
              <w:highlight w:val="none"/>
            </w:rPr>
            <w:t>.1性别分布</w:t>
          </w:r>
          <w:r>
            <w:tab/>
          </w:r>
          <w:r>
            <w:fldChar w:fldCharType="begin"/>
          </w:r>
          <w:r>
            <w:instrText xml:space="preserve"> PAGEREF _Toc3731 \h </w:instrText>
          </w:r>
          <w:r>
            <w:fldChar w:fldCharType="separate"/>
          </w:r>
          <w:r>
            <w:t>18</w:t>
          </w:r>
          <w:r>
            <w:fldChar w:fldCharType="end"/>
          </w:r>
          <w:r>
            <w:rPr>
              <w:highlight w:val="none"/>
            </w:rPr>
            <w:fldChar w:fldCharType="end"/>
          </w:r>
        </w:p>
        <w:p>
          <w:pPr>
            <w:pStyle w:val="13"/>
            <w:tabs>
              <w:tab w:val="right" w:leader="dot" w:pos="8312"/>
            </w:tabs>
          </w:pPr>
          <w:r>
            <w:rPr>
              <w:highlight w:val="none"/>
            </w:rPr>
            <w:fldChar w:fldCharType="begin"/>
          </w:r>
          <w:r>
            <w:rPr>
              <w:highlight w:val="none"/>
            </w:rPr>
            <w:instrText xml:space="preserve"> HYPERLINK \l _Toc2843 </w:instrText>
          </w:r>
          <w:r>
            <w:rPr>
              <w:highlight w:val="none"/>
            </w:rPr>
            <w:fldChar w:fldCharType="separate"/>
          </w:r>
          <w:r>
            <w:rPr>
              <w:rFonts w:hint="eastAsia"/>
              <w:highlight w:val="none"/>
              <w:lang w:val="en-US" w:eastAsia="zh-CN"/>
            </w:rPr>
            <w:t>2</w:t>
          </w:r>
          <w:r>
            <w:rPr>
              <w:rFonts w:hint="eastAsia"/>
              <w:highlight w:val="none"/>
            </w:rPr>
            <w:t>.2年龄分布</w:t>
          </w:r>
          <w:r>
            <w:tab/>
          </w:r>
          <w:r>
            <w:fldChar w:fldCharType="begin"/>
          </w:r>
          <w:r>
            <w:instrText xml:space="preserve"> PAGEREF _Toc2843 \h </w:instrText>
          </w:r>
          <w:r>
            <w:fldChar w:fldCharType="separate"/>
          </w:r>
          <w:r>
            <w:t>19</w:t>
          </w:r>
          <w:r>
            <w:fldChar w:fldCharType="end"/>
          </w:r>
          <w:r>
            <w:rPr>
              <w:highlight w:val="none"/>
            </w:rPr>
            <w:fldChar w:fldCharType="end"/>
          </w:r>
        </w:p>
        <w:p>
          <w:pPr>
            <w:pStyle w:val="13"/>
            <w:tabs>
              <w:tab w:val="right" w:leader="dot" w:pos="8312"/>
            </w:tabs>
          </w:pPr>
          <w:r>
            <w:rPr>
              <w:highlight w:val="none"/>
            </w:rPr>
            <w:fldChar w:fldCharType="begin"/>
          </w:r>
          <w:r>
            <w:rPr>
              <w:highlight w:val="none"/>
            </w:rPr>
            <w:instrText xml:space="preserve"> HYPERLINK \l _Toc22681 </w:instrText>
          </w:r>
          <w:r>
            <w:rPr>
              <w:highlight w:val="none"/>
            </w:rPr>
            <w:fldChar w:fldCharType="separate"/>
          </w:r>
          <w:r>
            <w:rPr>
              <w:rFonts w:hint="eastAsia"/>
              <w:highlight w:val="none"/>
              <w:lang w:val="en-US" w:eastAsia="zh-CN"/>
            </w:rPr>
            <w:t>2</w:t>
          </w:r>
          <w:r>
            <w:rPr>
              <w:rFonts w:hint="eastAsia"/>
              <w:highlight w:val="none"/>
            </w:rPr>
            <w:t>.3学历分布</w:t>
          </w:r>
          <w:r>
            <w:tab/>
          </w:r>
          <w:r>
            <w:fldChar w:fldCharType="begin"/>
          </w:r>
          <w:r>
            <w:instrText xml:space="preserve"> PAGEREF _Toc22681 \h </w:instrText>
          </w:r>
          <w:r>
            <w:fldChar w:fldCharType="separate"/>
          </w:r>
          <w:r>
            <w:t>19</w:t>
          </w:r>
          <w:r>
            <w:fldChar w:fldCharType="end"/>
          </w:r>
          <w:r>
            <w:rPr>
              <w:highlight w:val="none"/>
            </w:rPr>
            <w:fldChar w:fldCharType="end"/>
          </w:r>
        </w:p>
        <w:p>
          <w:pPr>
            <w:pStyle w:val="13"/>
            <w:tabs>
              <w:tab w:val="right" w:leader="dot" w:pos="8312"/>
            </w:tabs>
          </w:pPr>
          <w:r>
            <w:rPr>
              <w:highlight w:val="none"/>
            </w:rPr>
            <w:fldChar w:fldCharType="begin"/>
          </w:r>
          <w:r>
            <w:rPr>
              <w:highlight w:val="none"/>
            </w:rPr>
            <w:instrText xml:space="preserve"> HYPERLINK \l _Toc15567 </w:instrText>
          </w:r>
          <w:r>
            <w:rPr>
              <w:highlight w:val="none"/>
            </w:rPr>
            <w:fldChar w:fldCharType="separate"/>
          </w:r>
          <w:r>
            <w:rPr>
              <w:rFonts w:hint="eastAsia"/>
              <w:highlight w:val="none"/>
              <w:lang w:val="en-US" w:eastAsia="zh-CN"/>
            </w:rPr>
            <w:t>2</w:t>
          </w:r>
          <w:r>
            <w:rPr>
              <w:rFonts w:hint="eastAsia"/>
              <w:highlight w:val="none"/>
            </w:rPr>
            <w:t>.4职业分布</w:t>
          </w:r>
          <w:r>
            <w:tab/>
          </w:r>
          <w:r>
            <w:fldChar w:fldCharType="begin"/>
          </w:r>
          <w:r>
            <w:instrText xml:space="preserve"> PAGEREF _Toc15567 \h </w:instrText>
          </w:r>
          <w:r>
            <w:fldChar w:fldCharType="separate"/>
          </w:r>
          <w:r>
            <w:t>20</w:t>
          </w:r>
          <w:r>
            <w:fldChar w:fldCharType="end"/>
          </w:r>
          <w:r>
            <w:rPr>
              <w:highlight w:val="none"/>
            </w:rPr>
            <w:fldChar w:fldCharType="end"/>
          </w:r>
        </w:p>
        <w:p>
          <w:pPr>
            <w:pStyle w:val="13"/>
            <w:tabs>
              <w:tab w:val="right" w:leader="dot" w:pos="8312"/>
            </w:tabs>
          </w:pPr>
          <w:r>
            <w:rPr>
              <w:highlight w:val="none"/>
            </w:rPr>
            <w:fldChar w:fldCharType="begin"/>
          </w:r>
          <w:r>
            <w:rPr>
              <w:highlight w:val="none"/>
            </w:rPr>
            <w:instrText xml:space="preserve"> HYPERLINK \l _Toc32523 </w:instrText>
          </w:r>
          <w:r>
            <w:rPr>
              <w:highlight w:val="none"/>
            </w:rPr>
            <w:fldChar w:fldCharType="separate"/>
          </w:r>
          <w:r>
            <w:rPr>
              <w:rFonts w:hint="eastAsia"/>
              <w:highlight w:val="none"/>
              <w:lang w:val="en-US" w:eastAsia="zh-CN"/>
            </w:rPr>
            <w:t>2</w:t>
          </w:r>
          <w:r>
            <w:rPr>
              <w:rFonts w:hint="eastAsia"/>
              <w:highlight w:val="none"/>
            </w:rPr>
            <w:t>.5担任角色</w:t>
          </w:r>
          <w:r>
            <w:tab/>
          </w:r>
          <w:r>
            <w:fldChar w:fldCharType="begin"/>
          </w:r>
          <w:r>
            <w:instrText xml:space="preserve"> PAGEREF _Toc32523 \h </w:instrText>
          </w:r>
          <w:r>
            <w:fldChar w:fldCharType="separate"/>
          </w:r>
          <w:r>
            <w:t>21</w:t>
          </w:r>
          <w:r>
            <w:fldChar w:fldCharType="end"/>
          </w:r>
          <w:r>
            <w:rPr>
              <w:highlight w:val="none"/>
            </w:rPr>
            <w:fldChar w:fldCharType="end"/>
          </w:r>
        </w:p>
        <w:p>
          <w:pPr>
            <w:pStyle w:val="11"/>
            <w:tabs>
              <w:tab w:val="right" w:leader="dot" w:pos="8312"/>
            </w:tabs>
          </w:pPr>
          <w:r>
            <w:rPr>
              <w:highlight w:val="none"/>
            </w:rPr>
            <w:fldChar w:fldCharType="begin"/>
          </w:r>
          <w:r>
            <w:rPr>
              <w:highlight w:val="none"/>
            </w:rPr>
            <w:instrText xml:space="preserve"> HYPERLINK \l _Toc11500 </w:instrText>
          </w:r>
          <w:r>
            <w:rPr>
              <w:highlight w:val="none"/>
            </w:rPr>
            <w:fldChar w:fldCharType="separate"/>
          </w:r>
          <w:r>
            <w:rPr>
              <w:rFonts w:hint="eastAsia"/>
              <w:highlight w:val="none"/>
              <w:lang w:val="en-US" w:eastAsia="zh-CN"/>
            </w:rPr>
            <w:t>三</w:t>
          </w:r>
          <w:r>
            <w:rPr>
              <w:rFonts w:hint="eastAsia"/>
              <w:highlight w:val="none"/>
            </w:rPr>
            <w:t>、网络安全基本情况</w:t>
          </w:r>
          <w:r>
            <w:tab/>
          </w:r>
          <w:r>
            <w:fldChar w:fldCharType="begin"/>
          </w:r>
          <w:r>
            <w:instrText xml:space="preserve"> PAGEREF _Toc11500 \h </w:instrText>
          </w:r>
          <w:r>
            <w:fldChar w:fldCharType="separate"/>
          </w:r>
          <w:r>
            <w:t>23</w:t>
          </w:r>
          <w:r>
            <w:fldChar w:fldCharType="end"/>
          </w:r>
          <w:r>
            <w:rPr>
              <w:highlight w:val="none"/>
            </w:rPr>
            <w:fldChar w:fldCharType="end"/>
          </w:r>
        </w:p>
        <w:p>
          <w:pPr>
            <w:pStyle w:val="13"/>
            <w:tabs>
              <w:tab w:val="right" w:leader="dot" w:pos="8312"/>
            </w:tabs>
          </w:pPr>
          <w:r>
            <w:rPr>
              <w:highlight w:val="none"/>
            </w:rPr>
            <w:fldChar w:fldCharType="begin"/>
          </w:r>
          <w:r>
            <w:rPr>
              <w:highlight w:val="none"/>
            </w:rPr>
            <w:instrText xml:space="preserve"> HYPERLINK \l _Toc16893 </w:instrText>
          </w:r>
          <w:r>
            <w:rPr>
              <w:highlight w:val="none"/>
            </w:rPr>
            <w:fldChar w:fldCharType="separate"/>
          </w:r>
          <w:r>
            <w:rPr>
              <w:rFonts w:hint="eastAsia"/>
              <w:highlight w:val="none"/>
              <w:lang w:val="en-US" w:eastAsia="zh-CN"/>
            </w:rPr>
            <w:t>3</w:t>
          </w:r>
          <w:r>
            <w:rPr>
              <w:rFonts w:hint="eastAsia"/>
              <w:highlight w:val="none"/>
            </w:rPr>
            <w:t>.1网民上网行为</w:t>
          </w:r>
          <w:r>
            <w:tab/>
          </w:r>
          <w:r>
            <w:fldChar w:fldCharType="begin"/>
          </w:r>
          <w:r>
            <w:instrText xml:space="preserve"> PAGEREF _Toc16893 \h </w:instrText>
          </w:r>
          <w:r>
            <w:fldChar w:fldCharType="separate"/>
          </w:r>
          <w:r>
            <w:t>23</w:t>
          </w:r>
          <w:r>
            <w:fldChar w:fldCharType="end"/>
          </w:r>
          <w:r>
            <w:rPr>
              <w:highlight w:val="none"/>
            </w:rPr>
            <w:fldChar w:fldCharType="end"/>
          </w:r>
        </w:p>
        <w:p>
          <w:pPr>
            <w:pStyle w:val="13"/>
            <w:tabs>
              <w:tab w:val="right" w:leader="dot" w:pos="8312"/>
            </w:tabs>
          </w:pPr>
          <w:r>
            <w:rPr>
              <w:highlight w:val="none"/>
            </w:rPr>
            <w:fldChar w:fldCharType="begin"/>
          </w:r>
          <w:r>
            <w:rPr>
              <w:highlight w:val="none"/>
            </w:rPr>
            <w:instrText xml:space="preserve"> HYPERLINK \l _Toc29023 </w:instrText>
          </w:r>
          <w:r>
            <w:rPr>
              <w:highlight w:val="none"/>
            </w:rPr>
            <w:fldChar w:fldCharType="separate"/>
          </w:r>
          <w:r>
            <w:rPr>
              <w:rFonts w:hint="eastAsia"/>
              <w:highlight w:val="none"/>
              <w:lang w:val="en-US" w:eastAsia="zh-CN"/>
            </w:rPr>
            <w:t>3</w:t>
          </w:r>
          <w:r>
            <w:rPr>
              <w:rFonts w:hint="eastAsia"/>
              <w:highlight w:val="none"/>
            </w:rPr>
            <w:t>.2网络安全认知</w:t>
          </w:r>
          <w:r>
            <w:tab/>
          </w:r>
          <w:r>
            <w:fldChar w:fldCharType="begin"/>
          </w:r>
          <w:r>
            <w:instrText xml:space="preserve"> PAGEREF _Toc29023 \h </w:instrText>
          </w:r>
          <w:r>
            <w:fldChar w:fldCharType="separate"/>
          </w:r>
          <w:r>
            <w:t>27</w:t>
          </w:r>
          <w:r>
            <w:fldChar w:fldCharType="end"/>
          </w:r>
          <w:r>
            <w:rPr>
              <w:highlight w:val="none"/>
            </w:rPr>
            <w:fldChar w:fldCharType="end"/>
          </w:r>
        </w:p>
        <w:p>
          <w:pPr>
            <w:pStyle w:val="13"/>
            <w:tabs>
              <w:tab w:val="right" w:leader="dot" w:pos="8312"/>
            </w:tabs>
          </w:pPr>
          <w:r>
            <w:rPr>
              <w:highlight w:val="none"/>
            </w:rPr>
            <w:fldChar w:fldCharType="begin"/>
          </w:r>
          <w:r>
            <w:rPr>
              <w:highlight w:val="none"/>
            </w:rPr>
            <w:instrText xml:space="preserve"> HYPERLINK \l _Toc30565 </w:instrText>
          </w:r>
          <w:r>
            <w:rPr>
              <w:highlight w:val="none"/>
            </w:rPr>
            <w:fldChar w:fldCharType="separate"/>
          </w:r>
          <w:r>
            <w:rPr>
              <w:rFonts w:hint="eastAsia"/>
              <w:highlight w:val="none"/>
              <w:lang w:val="en-US" w:eastAsia="zh-CN"/>
            </w:rPr>
            <w:t>3</w:t>
          </w:r>
          <w:r>
            <w:rPr>
              <w:rFonts w:hint="eastAsia"/>
              <w:highlight w:val="none"/>
            </w:rPr>
            <w:t>.3网络安全态势与网络安全感</w:t>
          </w:r>
          <w:r>
            <w:tab/>
          </w:r>
          <w:r>
            <w:fldChar w:fldCharType="begin"/>
          </w:r>
          <w:r>
            <w:instrText xml:space="preserve"> PAGEREF _Toc30565 \h </w:instrText>
          </w:r>
          <w:r>
            <w:fldChar w:fldCharType="separate"/>
          </w:r>
          <w:r>
            <w:t>29</w:t>
          </w:r>
          <w:r>
            <w:fldChar w:fldCharType="end"/>
          </w:r>
          <w:r>
            <w:rPr>
              <w:highlight w:val="none"/>
            </w:rPr>
            <w:fldChar w:fldCharType="end"/>
          </w:r>
        </w:p>
        <w:p>
          <w:pPr>
            <w:pStyle w:val="13"/>
            <w:tabs>
              <w:tab w:val="right" w:leader="dot" w:pos="8312"/>
            </w:tabs>
          </w:pPr>
          <w:r>
            <w:rPr>
              <w:highlight w:val="none"/>
            </w:rPr>
            <w:fldChar w:fldCharType="begin"/>
          </w:r>
          <w:r>
            <w:rPr>
              <w:highlight w:val="none"/>
            </w:rPr>
            <w:instrText xml:space="preserve"> HYPERLINK \l _Toc18693 </w:instrText>
          </w:r>
          <w:r>
            <w:rPr>
              <w:highlight w:val="none"/>
            </w:rPr>
            <w:fldChar w:fldCharType="separate"/>
          </w:r>
          <w:r>
            <w:rPr>
              <w:rFonts w:hint="eastAsia"/>
              <w:highlight w:val="none"/>
              <w:lang w:val="en-US" w:eastAsia="zh-CN"/>
            </w:rPr>
            <w:t>3</w:t>
          </w:r>
          <w:r>
            <w:rPr>
              <w:rFonts w:hint="eastAsia"/>
              <w:highlight w:val="none"/>
            </w:rPr>
            <w:t>.4网络安全治理成效评价</w:t>
          </w:r>
          <w:r>
            <w:tab/>
          </w:r>
          <w:r>
            <w:fldChar w:fldCharType="begin"/>
          </w:r>
          <w:r>
            <w:instrText xml:space="preserve"> PAGEREF _Toc18693 \h </w:instrText>
          </w:r>
          <w:r>
            <w:fldChar w:fldCharType="separate"/>
          </w:r>
          <w:r>
            <w:t>32</w:t>
          </w:r>
          <w:r>
            <w:fldChar w:fldCharType="end"/>
          </w:r>
          <w:r>
            <w:rPr>
              <w:highlight w:val="none"/>
            </w:rPr>
            <w:fldChar w:fldCharType="end"/>
          </w:r>
        </w:p>
        <w:p>
          <w:pPr>
            <w:pStyle w:val="11"/>
            <w:tabs>
              <w:tab w:val="right" w:leader="dot" w:pos="8312"/>
            </w:tabs>
          </w:pPr>
          <w:r>
            <w:rPr>
              <w:highlight w:val="none"/>
            </w:rPr>
            <w:fldChar w:fldCharType="begin"/>
          </w:r>
          <w:r>
            <w:rPr>
              <w:highlight w:val="none"/>
            </w:rPr>
            <w:instrText xml:space="preserve"> HYPERLINK \l _Toc2177 </w:instrText>
          </w:r>
          <w:r>
            <w:rPr>
              <w:highlight w:val="none"/>
            </w:rPr>
            <w:fldChar w:fldCharType="separate"/>
          </w:r>
          <w:r>
            <w:rPr>
              <w:rFonts w:hint="eastAsia"/>
              <w:highlight w:val="none"/>
              <w:lang w:val="en-US" w:eastAsia="zh-CN"/>
            </w:rPr>
            <w:t>四</w:t>
          </w:r>
          <w:r>
            <w:rPr>
              <w:rFonts w:hint="eastAsia"/>
              <w:highlight w:val="none"/>
            </w:rPr>
            <w:t>、公众网民版专题分析</w:t>
          </w:r>
          <w:r>
            <w:tab/>
          </w:r>
          <w:r>
            <w:fldChar w:fldCharType="begin"/>
          </w:r>
          <w:r>
            <w:instrText xml:space="preserve"> PAGEREF _Toc2177 \h </w:instrText>
          </w:r>
          <w:r>
            <w:fldChar w:fldCharType="separate"/>
          </w:r>
          <w:r>
            <w:t>39</w:t>
          </w:r>
          <w:r>
            <w:fldChar w:fldCharType="end"/>
          </w:r>
          <w:r>
            <w:rPr>
              <w:highlight w:val="none"/>
            </w:rPr>
            <w:fldChar w:fldCharType="end"/>
          </w:r>
        </w:p>
        <w:p>
          <w:pPr>
            <w:pStyle w:val="13"/>
            <w:tabs>
              <w:tab w:val="right" w:leader="dot" w:pos="8312"/>
            </w:tabs>
          </w:pPr>
          <w:r>
            <w:rPr>
              <w:highlight w:val="none"/>
            </w:rPr>
            <w:fldChar w:fldCharType="begin"/>
          </w:r>
          <w:r>
            <w:rPr>
              <w:highlight w:val="none"/>
            </w:rPr>
            <w:instrText xml:space="preserve"> HYPERLINK \l _Toc20135 </w:instrText>
          </w:r>
          <w:r>
            <w:rPr>
              <w:highlight w:val="none"/>
            </w:rPr>
            <w:fldChar w:fldCharType="separate"/>
          </w:r>
          <w:r>
            <w:rPr>
              <w:rFonts w:hint="eastAsia"/>
              <w:highlight w:val="none"/>
              <w:lang w:val="en-US" w:eastAsia="zh-CN"/>
            </w:rPr>
            <w:t>4</w:t>
          </w:r>
          <w:r>
            <w:rPr>
              <w:rFonts w:hint="eastAsia"/>
              <w:highlight w:val="none"/>
            </w:rPr>
            <w:t>.1专题1：网络安全法治社会建设专题</w:t>
          </w:r>
          <w:r>
            <w:tab/>
          </w:r>
          <w:r>
            <w:fldChar w:fldCharType="begin"/>
          </w:r>
          <w:r>
            <w:instrText xml:space="preserve"> PAGEREF _Toc20135 \h </w:instrText>
          </w:r>
          <w:r>
            <w:fldChar w:fldCharType="separate"/>
          </w:r>
          <w:r>
            <w:t>39</w:t>
          </w:r>
          <w:r>
            <w:fldChar w:fldCharType="end"/>
          </w:r>
          <w:r>
            <w:rPr>
              <w:highlight w:val="none"/>
            </w:rPr>
            <w:fldChar w:fldCharType="end"/>
          </w:r>
        </w:p>
        <w:p>
          <w:pPr>
            <w:pStyle w:val="13"/>
            <w:tabs>
              <w:tab w:val="right" w:leader="dot" w:pos="8312"/>
            </w:tabs>
          </w:pPr>
          <w:r>
            <w:rPr>
              <w:highlight w:val="none"/>
            </w:rPr>
            <w:fldChar w:fldCharType="begin"/>
          </w:r>
          <w:r>
            <w:rPr>
              <w:highlight w:val="none"/>
            </w:rPr>
            <w:instrText xml:space="preserve"> HYPERLINK \l _Toc18775 </w:instrText>
          </w:r>
          <w:r>
            <w:rPr>
              <w:highlight w:val="none"/>
            </w:rPr>
            <w:fldChar w:fldCharType="separate"/>
          </w:r>
          <w:r>
            <w:rPr>
              <w:rFonts w:hint="eastAsia"/>
              <w:highlight w:val="none"/>
              <w:lang w:val="en-US" w:eastAsia="zh-CN"/>
            </w:rPr>
            <w:t>4</w:t>
          </w:r>
          <w:r>
            <w:rPr>
              <w:rFonts w:hint="eastAsia"/>
              <w:highlight w:val="none"/>
            </w:rPr>
            <w:t>.2专题2：网络诚信建设专题</w:t>
          </w:r>
          <w:r>
            <w:tab/>
          </w:r>
          <w:r>
            <w:fldChar w:fldCharType="begin"/>
          </w:r>
          <w:r>
            <w:instrText xml:space="preserve"> PAGEREF _Toc18775 \h </w:instrText>
          </w:r>
          <w:r>
            <w:fldChar w:fldCharType="separate"/>
          </w:r>
          <w:r>
            <w:t>58</w:t>
          </w:r>
          <w:r>
            <w:fldChar w:fldCharType="end"/>
          </w:r>
          <w:r>
            <w:rPr>
              <w:highlight w:val="none"/>
            </w:rPr>
            <w:fldChar w:fldCharType="end"/>
          </w:r>
        </w:p>
        <w:p>
          <w:pPr>
            <w:pStyle w:val="13"/>
            <w:tabs>
              <w:tab w:val="right" w:leader="dot" w:pos="8312"/>
            </w:tabs>
          </w:pPr>
          <w:r>
            <w:rPr>
              <w:highlight w:val="none"/>
            </w:rPr>
            <w:fldChar w:fldCharType="begin"/>
          </w:r>
          <w:r>
            <w:rPr>
              <w:highlight w:val="none"/>
            </w:rPr>
            <w:instrText xml:space="preserve"> HYPERLINK \l _Toc8464 </w:instrText>
          </w:r>
          <w:r>
            <w:rPr>
              <w:highlight w:val="none"/>
            </w:rPr>
            <w:fldChar w:fldCharType="separate"/>
          </w:r>
          <w:r>
            <w:rPr>
              <w:rFonts w:hint="eastAsia"/>
              <w:highlight w:val="none"/>
              <w:lang w:val="en-US" w:eastAsia="zh-CN"/>
            </w:rPr>
            <w:t>4</w:t>
          </w:r>
          <w:r>
            <w:rPr>
              <w:rFonts w:hint="eastAsia"/>
              <w:highlight w:val="none"/>
            </w:rPr>
            <w:t>.3专题3：</w:t>
          </w:r>
          <w:r>
            <w:rPr>
              <w:highlight w:val="none"/>
            </w:rPr>
            <w:t>遏制网络违法犯罪行为</w:t>
          </w:r>
          <w:r>
            <w:rPr>
              <w:rFonts w:hint="eastAsia"/>
              <w:highlight w:val="none"/>
            </w:rPr>
            <w:t>专题</w:t>
          </w:r>
          <w:r>
            <w:tab/>
          </w:r>
          <w:r>
            <w:fldChar w:fldCharType="begin"/>
          </w:r>
          <w:r>
            <w:instrText xml:space="preserve"> PAGEREF _Toc8464 \h </w:instrText>
          </w:r>
          <w:r>
            <w:fldChar w:fldCharType="separate"/>
          </w:r>
          <w:r>
            <w:t>101</w:t>
          </w:r>
          <w:r>
            <w:fldChar w:fldCharType="end"/>
          </w:r>
          <w:r>
            <w:rPr>
              <w:highlight w:val="none"/>
            </w:rPr>
            <w:fldChar w:fldCharType="end"/>
          </w:r>
        </w:p>
        <w:p>
          <w:pPr>
            <w:pStyle w:val="13"/>
            <w:tabs>
              <w:tab w:val="right" w:leader="dot" w:pos="8312"/>
            </w:tabs>
          </w:pPr>
          <w:r>
            <w:rPr>
              <w:highlight w:val="none"/>
            </w:rPr>
            <w:fldChar w:fldCharType="begin"/>
          </w:r>
          <w:r>
            <w:rPr>
              <w:highlight w:val="none"/>
            </w:rPr>
            <w:instrText xml:space="preserve"> HYPERLINK \l _Toc29944 </w:instrText>
          </w:r>
          <w:r>
            <w:rPr>
              <w:highlight w:val="none"/>
            </w:rPr>
            <w:fldChar w:fldCharType="separate"/>
          </w:r>
          <w:r>
            <w:rPr>
              <w:rFonts w:hint="eastAsia"/>
              <w:highlight w:val="none"/>
              <w:lang w:val="en-US" w:eastAsia="zh-CN"/>
            </w:rPr>
            <w:t>4</w:t>
          </w:r>
          <w:r>
            <w:rPr>
              <w:rFonts w:hint="eastAsia"/>
              <w:highlight w:val="none"/>
            </w:rPr>
            <w:t>.4专题4：个人信息保护专题</w:t>
          </w:r>
          <w:r>
            <w:tab/>
          </w:r>
          <w:r>
            <w:fldChar w:fldCharType="begin"/>
          </w:r>
          <w:r>
            <w:instrText xml:space="preserve"> PAGEREF _Toc29944 \h </w:instrText>
          </w:r>
          <w:r>
            <w:fldChar w:fldCharType="separate"/>
          </w:r>
          <w:r>
            <w:t>125</w:t>
          </w:r>
          <w:r>
            <w:fldChar w:fldCharType="end"/>
          </w:r>
          <w:r>
            <w:rPr>
              <w:highlight w:val="none"/>
            </w:rPr>
            <w:fldChar w:fldCharType="end"/>
          </w:r>
        </w:p>
        <w:p>
          <w:pPr>
            <w:pStyle w:val="13"/>
            <w:tabs>
              <w:tab w:val="right" w:leader="dot" w:pos="8312"/>
            </w:tabs>
          </w:pPr>
          <w:r>
            <w:rPr>
              <w:highlight w:val="none"/>
            </w:rPr>
            <w:fldChar w:fldCharType="begin"/>
          </w:r>
          <w:r>
            <w:rPr>
              <w:highlight w:val="none"/>
            </w:rPr>
            <w:instrText xml:space="preserve"> HYPERLINK \l _Toc4281 </w:instrText>
          </w:r>
          <w:r>
            <w:rPr>
              <w:highlight w:val="none"/>
            </w:rPr>
            <w:fldChar w:fldCharType="separate"/>
          </w:r>
          <w:r>
            <w:rPr>
              <w:rFonts w:hint="eastAsia"/>
              <w:highlight w:val="none"/>
              <w:lang w:val="en-US" w:eastAsia="zh-CN"/>
            </w:rPr>
            <w:t>4</w:t>
          </w:r>
          <w:r>
            <w:rPr>
              <w:rFonts w:hint="eastAsia"/>
              <w:highlight w:val="none"/>
            </w:rPr>
            <w:t>.5专题5：网络购物</w:t>
          </w:r>
          <w:r>
            <w:rPr>
              <w:highlight w:val="none"/>
            </w:rPr>
            <w:t>安全权益</w:t>
          </w:r>
          <w:r>
            <w:rPr>
              <w:rFonts w:hint="eastAsia"/>
              <w:highlight w:val="none"/>
            </w:rPr>
            <w:t>保护专题</w:t>
          </w:r>
          <w:r>
            <w:tab/>
          </w:r>
          <w:r>
            <w:fldChar w:fldCharType="begin"/>
          </w:r>
          <w:r>
            <w:instrText xml:space="preserve"> PAGEREF _Toc4281 \h </w:instrText>
          </w:r>
          <w:r>
            <w:fldChar w:fldCharType="separate"/>
          </w:r>
          <w:r>
            <w:t>142</w:t>
          </w:r>
          <w:r>
            <w:fldChar w:fldCharType="end"/>
          </w:r>
          <w:r>
            <w:rPr>
              <w:highlight w:val="none"/>
            </w:rPr>
            <w:fldChar w:fldCharType="end"/>
          </w:r>
        </w:p>
        <w:p>
          <w:pPr>
            <w:pStyle w:val="13"/>
            <w:tabs>
              <w:tab w:val="right" w:leader="dot" w:pos="8312"/>
            </w:tabs>
          </w:pPr>
          <w:r>
            <w:rPr>
              <w:highlight w:val="none"/>
            </w:rPr>
            <w:fldChar w:fldCharType="begin"/>
          </w:r>
          <w:r>
            <w:rPr>
              <w:highlight w:val="none"/>
            </w:rPr>
            <w:instrText xml:space="preserve"> HYPERLINK \l _Toc15610 </w:instrText>
          </w:r>
          <w:r>
            <w:rPr>
              <w:highlight w:val="none"/>
            </w:rPr>
            <w:fldChar w:fldCharType="separate"/>
          </w:r>
          <w:r>
            <w:rPr>
              <w:rFonts w:hint="eastAsia"/>
              <w:highlight w:val="none"/>
              <w:lang w:val="en-US" w:eastAsia="zh-CN"/>
            </w:rPr>
            <w:t>4</w:t>
          </w:r>
          <w:r>
            <w:rPr>
              <w:rFonts w:hint="eastAsia"/>
              <w:highlight w:val="none"/>
            </w:rPr>
            <w:t>.6专题6：特殊人群（未成年人和老人等）网络权益保护</w:t>
          </w:r>
          <w:r>
            <w:tab/>
          </w:r>
          <w:r>
            <w:fldChar w:fldCharType="begin"/>
          </w:r>
          <w:r>
            <w:instrText xml:space="preserve"> PAGEREF _Toc15610 \h </w:instrText>
          </w:r>
          <w:r>
            <w:fldChar w:fldCharType="separate"/>
          </w:r>
          <w:r>
            <w:t>165</w:t>
          </w:r>
          <w:r>
            <w:fldChar w:fldCharType="end"/>
          </w:r>
          <w:r>
            <w:rPr>
              <w:highlight w:val="none"/>
            </w:rPr>
            <w:fldChar w:fldCharType="end"/>
          </w:r>
        </w:p>
        <w:p>
          <w:pPr>
            <w:pStyle w:val="13"/>
            <w:tabs>
              <w:tab w:val="right" w:leader="dot" w:pos="8312"/>
            </w:tabs>
          </w:pPr>
          <w:r>
            <w:rPr>
              <w:highlight w:val="none"/>
            </w:rPr>
            <w:fldChar w:fldCharType="begin"/>
          </w:r>
          <w:r>
            <w:rPr>
              <w:highlight w:val="none"/>
            </w:rPr>
            <w:instrText xml:space="preserve"> HYPERLINK \l _Toc10198 </w:instrText>
          </w:r>
          <w:r>
            <w:rPr>
              <w:highlight w:val="none"/>
            </w:rPr>
            <w:fldChar w:fldCharType="separate"/>
          </w:r>
          <w:r>
            <w:rPr>
              <w:rFonts w:hint="eastAsia"/>
              <w:highlight w:val="none"/>
              <w:lang w:val="en-US" w:eastAsia="zh-CN"/>
            </w:rPr>
            <w:t>4</w:t>
          </w:r>
          <w:r>
            <w:rPr>
              <w:rFonts w:hint="eastAsia"/>
              <w:highlight w:val="none"/>
            </w:rPr>
            <w:t>.7专题7：互联网平台监</w:t>
          </w:r>
          <w:r>
            <w:rPr>
              <w:rFonts w:hint="eastAsia" w:ascii="宋体" w:hAnsi="宋体" w:eastAsia="宋体"/>
              <w:highlight w:val="none"/>
            </w:rPr>
            <w:t>管与企业自律专题</w:t>
          </w:r>
          <w:r>
            <w:tab/>
          </w:r>
          <w:r>
            <w:fldChar w:fldCharType="begin"/>
          </w:r>
          <w:r>
            <w:instrText xml:space="preserve"> PAGEREF _Toc10198 \h </w:instrText>
          </w:r>
          <w:r>
            <w:fldChar w:fldCharType="separate"/>
          </w:r>
          <w:r>
            <w:t>193</w:t>
          </w:r>
          <w:r>
            <w:fldChar w:fldCharType="end"/>
          </w:r>
          <w:r>
            <w:rPr>
              <w:highlight w:val="none"/>
            </w:rPr>
            <w:fldChar w:fldCharType="end"/>
          </w:r>
        </w:p>
        <w:p>
          <w:pPr>
            <w:pStyle w:val="13"/>
            <w:tabs>
              <w:tab w:val="right" w:leader="dot" w:pos="8312"/>
            </w:tabs>
          </w:pPr>
          <w:r>
            <w:rPr>
              <w:highlight w:val="none"/>
            </w:rPr>
            <w:fldChar w:fldCharType="begin"/>
          </w:r>
          <w:r>
            <w:rPr>
              <w:highlight w:val="none"/>
            </w:rPr>
            <w:instrText xml:space="preserve"> HYPERLINK \l _Toc3542 </w:instrText>
          </w:r>
          <w:r>
            <w:rPr>
              <w:highlight w:val="none"/>
            </w:rPr>
            <w:fldChar w:fldCharType="separate"/>
          </w:r>
          <w:r>
            <w:rPr>
              <w:rFonts w:hint="eastAsia"/>
              <w:highlight w:val="none"/>
              <w:lang w:val="en-US" w:eastAsia="zh-CN"/>
            </w:rPr>
            <w:t>4</w:t>
          </w:r>
          <w:r>
            <w:rPr>
              <w:rFonts w:hint="eastAsia"/>
              <w:highlight w:val="none"/>
            </w:rPr>
            <w:t>.8专题8：数字政府服务</w:t>
          </w:r>
          <w:r>
            <w:rPr>
              <w:rFonts w:hint="eastAsia" w:ascii="宋体" w:hAnsi="宋体" w:eastAsia="宋体"/>
              <w:highlight w:val="none"/>
            </w:rPr>
            <w:t>与治理能力提升专题</w:t>
          </w:r>
          <w:r>
            <w:tab/>
          </w:r>
          <w:r>
            <w:fldChar w:fldCharType="begin"/>
          </w:r>
          <w:r>
            <w:instrText xml:space="preserve"> PAGEREF _Toc3542 \h </w:instrText>
          </w:r>
          <w:r>
            <w:fldChar w:fldCharType="separate"/>
          </w:r>
          <w:r>
            <w:t>211</w:t>
          </w:r>
          <w:r>
            <w:fldChar w:fldCharType="end"/>
          </w:r>
          <w:r>
            <w:rPr>
              <w:highlight w:val="none"/>
            </w:rPr>
            <w:fldChar w:fldCharType="end"/>
          </w:r>
        </w:p>
        <w:p>
          <w:pPr>
            <w:pStyle w:val="13"/>
            <w:tabs>
              <w:tab w:val="right" w:leader="dot" w:pos="8312"/>
            </w:tabs>
          </w:pPr>
          <w:r>
            <w:rPr>
              <w:highlight w:val="none"/>
            </w:rPr>
            <w:fldChar w:fldCharType="begin"/>
          </w:r>
          <w:r>
            <w:rPr>
              <w:highlight w:val="none"/>
            </w:rPr>
            <w:instrText xml:space="preserve"> HYPERLINK \l _Toc18380 </w:instrText>
          </w:r>
          <w:r>
            <w:rPr>
              <w:highlight w:val="none"/>
            </w:rPr>
            <w:fldChar w:fldCharType="separate"/>
          </w:r>
          <w:r>
            <w:rPr>
              <w:rFonts w:hint="eastAsia"/>
              <w:highlight w:val="none"/>
              <w:lang w:val="en-US" w:eastAsia="zh-CN"/>
            </w:rPr>
            <w:t>4</w:t>
          </w:r>
          <w:r>
            <w:rPr>
              <w:rFonts w:hint="eastAsia"/>
              <w:highlight w:val="none"/>
            </w:rPr>
            <w:t>.9专题9：网络暴力防控与网络文明建设</w:t>
          </w:r>
          <w:r>
            <w:rPr>
              <w:rFonts w:hint="eastAsia" w:ascii="宋体" w:hAnsi="宋体" w:eastAsia="宋体"/>
              <w:highlight w:val="none"/>
            </w:rPr>
            <w:t>专题</w:t>
          </w:r>
          <w:r>
            <w:tab/>
          </w:r>
          <w:r>
            <w:fldChar w:fldCharType="begin"/>
          </w:r>
          <w:r>
            <w:instrText xml:space="preserve"> PAGEREF _Toc18380 \h </w:instrText>
          </w:r>
          <w:r>
            <w:fldChar w:fldCharType="separate"/>
          </w:r>
          <w:r>
            <w:t>239</w:t>
          </w:r>
          <w:r>
            <w:fldChar w:fldCharType="end"/>
          </w:r>
          <w:r>
            <w:rPr>
              <w:highlight w:val="none"/>
            </w:rPr>
            <w:fldChar w:fldCharType="end"/>
          </w:r>
        </w:p>
        <w:p>
          <w:pPr>
            <w:pStyle w:val="11"/>
            <w:tabs>
              <w:tab w:val="right" w:leader="dot" w:pos="8312"/>
            </w:tabs>
          </w:pPr>
          <w:r>
            <w:rPr>
              <w:highlight w:val="none"/>
            </w:rPr>
            <w:fldChar w:fldCharType="begin"/>
          </w:r>
          <w:r>
            <w:rPr>
              <w:highlight w:val="none"/>
            </w:rPr>
            <w:instrText xml:space="preserve"> HYPERLINK \l _Toc30462 </w:instrText>
          </w:r>
          <w:r>
            <w:rPr>
              <w:highlight w:val="none"/>
            </w:rPr>
            <w:fldChar w:fldCharType="separate"/>
          </w:r>
          <w:r>
            <w:rPr>
              <w:rFonts w:hint="eastAsia"/>
              <w:highlight w:val="none"/>
              <w:lang w:val="en-US" w:eastAsia="zh-CN"/>
            </w:rPr>
            <w:t>五</w:t>
          </w:r>
          <w:r>
            <w:rPr>
              <w:rFonts w:hint="eastAsia"/>
              <w:highlight w:val="none"/>
            </w:rPr>
            <w:t>、从业人员版网民基本情况</w:t>
          </w:r>
          <w:r>
            <w:tab/>
          </w:r>
          <w:r>
            <w:fldChar w:fldCharType="begin"/>
          </w:r>
          <w:r>
            <w:instrText xml:space="preserve"> PAGEREF _Toc30462 \h </w:instrText>
          </w:r>
          <w:r>
            <w:fldChar w:fldCharType="separate"/>
          </w:r>
          <w:r>
            <w:t>261</w:t>
          </w:r>
          <w:r>
            <w:fldChar w:fldCharType="end"/>
          </w:r>
          <w:r>
            <w:rPr>
              <w:highlight w:val="none"/>
            </w:rPr>
            <w:fldChar w:fldCharType="end"/>
          </w:r>
        </w:p>
        <w:p>
          <w:pPr>
            <w:pStyle w:val="13"/>
            <w:tabs>
              <w:tab w:val="right" w:leader="dot" w:pos="8312"/>
            </w:tabs>
          </w:pPr>
          <w:r>
            <w:rPr>
              <w:highlight w:val="none"/>
            </w:rPr>
            <w:fldChar w:fldCharType="begin"/>
          </w:r>
          <w:r>
            <w:rPr>
              <w:highlight w:val="none"/>
            </w:rPr>
            <w:instrText xml:space="preserve"> HYPERLINK \l _Toc12118 </w:instrText>
          </w:r>
          <w:r>
            <w:rPr>
              <w:highlight w:val="none"/>
            </w:rPr>
            <w:fldChar w:fldCharType="separate"/>
          </w:r>
          <w:r>
            <w:rPr>
              <w:rFonts w:hint="eastAsia"/>
              <w:highlight w:val="none"/>
              <w:lang w:val="en-US" w:eastAsia="zh-CN"/>
            </w:rPr>
            <w:t>5</w:t>
          </w:r>
          <w:r>
            <w:rPr>
              <w:rFonts w:hint="eastAsia"/>
              <w:highlight w:val="none"/>
            </w:rPr>
            <w:t>.1性别分布</w:t>
          </w:r>
          <w:r>
            <w:tab/>
          </w:r>
          <w:r>
            <w:fldChar w:fldCharType="begin"/>
          </w:r>
          <w:r>
            <w:instrText xml:space="preserve"> PAGEREF _Toc12118 \h </w:instrText>
          </w:r>
          <w:r>
            <w:fldChar w:fldCharType="separate"/>
          </w:r>
          <w:r>
            <w:t>261</w:t>
          </w:r>
          <w:r>
            <w:fldChar w:fldCharType="end"/>
          </w:r>
          <w:r>
            <w:rPr>
              <w:highlight w:val="none"/>
            </w:rPr>
            <w:fldChar w:fldCharType="end"/>
          </w:r>
        </w:p>
        <w:p>
          <w:pPr>
            <w:pStyle w:val="13"/>
            <w:tabs>
              <w:tab w:val="right" w:leader="dot" w:pos="8312"/>
            </w:tabs>
          </w:pPr>
          <w:r>
            <w:rPr>
              <w:highlight w:val="none"/>
            </w:rPr>
            <w:fldChar w:fldCharType="begin"/>
          </w:r>
          <w:r>
            <w:rPr>
              <w:highlight w:val="none"/>
            </w:rPr>
            <w:instrText xml:space="preserve"> HYPERLINK \l _Toc23793 </w:instrText>
          </w:r>
          <w:r>
            <w:rPr>
              <w:highlight w:val="none"/>
            </w:rPr>
            <w:fldChar w:fldCharType="separate"/>
          </w:r>
          <w:r>
            <w:rPr>
              <w:rFonts w:hint="eastAsia"/>
              <w:highlight w:val="none"/>
              <w:lang w:val="en-US" w:eastAsia="zh-CN"/>
            </w:rPr>
            <w:t>5</w:t>
          </w:r>
          <w:r>
            <w:rPr>
              <w:rFonts w:hint="eastAsia"/>
              <w:highlight w:val="none"/>
            </w:rPr>
            <w:t>.2年龄分布</w:t>
          </w:r>
          <w:r>
            <w:tab/>
          </w:r>
          <w:r>
            <w:fldChar w:fldCharType="begin"/>
          </w:r>
          <w:r>
            <w:instrText xml:space="preserve"> PAGEREF _Toc23793 \h </w:instrText>
          </w:r>
          <w:r>
            <w:fldChar w:fldCharType="separate"/>
          </w:r>
          <w:r>
            <w:t>262</w:t>
          </w:r>
          <w:r>
            <w:fldChar w:fldCharType="end"/>
          </w:r>
          <w:r>
            <w:rPr>
              <w:highlight w:val="none"/>
            </w:rPr>
            <w:fldChar w:fldCharType="end"/>
          </w:r>
        </w:p>
        <w:p>
          <w:pPr>
            <w:pStyle w:val="13"/>
            <w:tabs>
              <w:tab w:val="right" w:leader="dot" w:pos="8312"/>
            </w:tabs>
          </w:pPr>
          <w:r>
            <w:rPr>
              <w:highlight w:val="none"/>
            </w:rPr>
            <w:fldChar w:fldCharType="begin"/>
          </w:r>
          <w:r>
            <w:rPr>
              <w:highlight w:val="none"/>
            </w:rPr>
            <w:instrText xml:space="preserve"> HYPERLINK \l _Toc5866 </w:instrText>
          </w:r>
          <w:r>
            <w:rPr>
              <w:highlight w:val="none"/>
            </w:rPr>
            <w:fldChar w:fldCharType="separate"/>
          </w:r>
          <w:r>
            <w:rPr>
              <w:rFonts w:hint="eastAsia"/>
              <w:highlight w:val="none"/>
              <w:lang w:val="en-US" w:eastAsia="zh-CN"/>
            </w:rPr>
            <w:t>5</w:t>
          </w:r>
          <w:r>
            <w:rPr>
              <w:rFonts w:hint="eastAsia"/>
              <w:highlight w:val="none"/>
            </w:rPr>
            <w:t>.3从业时间</w:t>
          </w:r>
          <w:r>
            <w:tab/>
          </w:r>
          <w:r>
            <w:fldChar w:fldCharType="begin"/>
          </w:r>
          <w:r>
            <w:instrText xml:space="preserve"> PAGEREF _Toc5866 \h </w:instrText>
          </w:r>
          <w:r>
            <w:fldChar w:fldCharType="separate"/>
          </w:r>
          <w:r>
            <w:t>262</w:t>
          </w:r>
          <w:r>
            <w:fldChar w:fldCharType="end"/>
          </w:r>
          <w:r>
            <w:rPr>
              <w:highlight w:val="none"/>
            </w:rPr>
            <w:fldChar w:fldCharType="end"/>
          </w:r>
        </w:p>
        <w:p>
          <w:pPr>
            <w:pStyle w:val="13"/>
            <w:tabs>
              <w:tab w:val="right" w:leader="dot" w:pos="8312"/>
            </w:tabs>
          </w:pPr>
          <w:r>
            <w:rPr>
              <w:highlight w:val="none"/>
            </w:rPr>
            <w:fldChar w:fldCharType="begin"/>
          </w:r>
          <w:r>
            <w:rPr>
              <w:highlight w:val="none"/>
            </w:rPr>
            <w:instrText xml:space="preserve"> HYPERLINK \l _Toc3218 </w:instrText>
          </w:r>
          <w:r>
            <w:rPr>
              <w:highlight w:val="none"/>
            </w:rPr>
            <w:fldChar w:fldCharType="separate"/>
          </w:r>
          <w:r>
            <w:rPr>
              <w:rFonts w:hint="eastAsia"/>
              <w:highlight w:val="none"/>
              <w:lang w:val="en-US" w:eastAsia="zh-CN"/>
            </w:rPr>
            <w:t>5</w:t>
          </w:r>
          <w:r>
            <w:rPr>
              <w:rFonts w:hint="eastAsia"/>
              <w:highlight w:val="none"/>
            </w:rPr>
            <w:t>.4学历分布</w:t>
          </w:r>
          <w:r>
            <w:tab/>
          </w:r>
          <w:r>
            <w:fldChar w:fldCharType="begin"/>
          </w:r>
          <w:r>
            <w:instrText xml:space="preserve"> PAGEREF _Toc3218 \h </w:instrText>
          </w:r>
          <w:r>
            <w:fldChar w:fldCharType="separate"/>
          </w:r>
          <w:r>
            <w:t>263</w:t>
          </w:r>
          <w:r>
            <w:fldChar w:fldCharType="end"/>
          </w:r>
          <w:r>
            <w:rPr>
              <w:highlight w:val="none"/>
            </w:rPr>
            <w:fldChar w:fldCharType="end"/>
          </w:r>
        </w:p>
        <w:p>
          <w:pPr>
            <w:pStyle w:val="13"/>
            <w:tabs>
              <w:tab w:val="right" w:leader="dot" w:pos="8312"/>
            </w:tabs>
          </w:pPr>
          <w:r>
            <w:rPr>
              <w:highlight w:val="none"/>
            </w:rPr>
            <w:fldChar w:fldCharType="begin"/>
          </w:r>
          <w:r>
            <w:rPr>
              <w:highlight w:val="none"/>
            </w:rPr>
            <w:instrText xml:space="preserve"> HYPERLINK \l _Toc15636 </w:instrText>
          </w:r>
          <w:r>
            <w:rPr>
              <w:highlight w:val="none"/>
            </w:rPr>
            <w:fldChar w:fldCharType="separate"/>
          </w:r>
          <w:r>
            <w:rPr>
              <w:rFonts w:hint="eastAsia"/>
              <w:highlight w:val="none"/>
              <w:lang w:val="en-US" w:eastAsia="zh-CN"/>
            </w:rPr>
            <w:t>5</w:t>
          </w:r>
          <w:r>
            <w:rPr>
              <w:rFonts w:hint="eastAsia"/>
              <w:highlight w:val="none"/>
            </w:rPr>
            <w:t>.5工作单位</w:t>
          </w:r>
          <w:r>
            <w:tab/>
          </w:r>
          <w:r>
            <w:fldChar w:fldCharType="begin"/>
          </w:r>
          <w:r>
            <w:instrText xml:space="preserve"> PAGEREF _Toc15636 \h </w:instrText>
          </w:r>
          <w:r>
            <w:fldChar w:fldCharType="separate"/>
          </w:r>
          <w:r>
            <w:t>264</w:t>
          </w:r>
          <w:r>
            <w:fldChar w:fldCharType="end"/>
          </w:r>
          <w:r>
            <w:rPr>
              <w:highlight w:val="none"/>
            </w:rPr>
            <w:fldChar w:fldCharType="end"/>
          </w:r>
        </w:p>
        <w:p>
          <w:pPr>
            <w:pStyle w:val="13"/>
            <w:tabs>
              <w:tab w:val="right" w:leader="dot" w:pos="8312"/>
            </w:tabs>
          </w:pPr>
          <w:r>
            <w:rPr>
              <w:highlight w:val="none"/>
            </w:rPr>
            <w:fldChar w:fldCharType="begin"/>
          </w:r>
          <w:r>
            <w:rPr>
              <w:highlight w:val="none"/>
            </w:rPr>
            <w:instrText xml:space="preserve"> HYPERLINK \l _Toc17033 </w:instrText>
          </w:r>
          <w:r>
            <w:rPr>
              <w:highlight w:val="none"/>
            </w:rPr>
            <w:fldChar w:fldCharType="separate"/>
          </w:r>
          <w:r>
            <w:rPr>
              <w:rFonts w:hint="eastAsia"/>
              <w:highlight w:val="none"/>
              <w:lang w:val="en-US" w:eastAsia="zh-CN"/>
            </w:rPr>
            <w:t>5</w:t>
          </w:r>
          <w:r>
            <w:rPr>
              <w:rFonts w:hint="eastAsia"/>
              <w:highlight w:val="none"/>
            </w:rPr>
            <w:t>.6工作岗位</w:t>
          </w:r>
          <w:r>
            <w:tab/>
          </w:r>
          <w:r>
            <w:fldChar w:fldCharType="begin"/>
          </w:r>
          <w:r>
            <w:instrText xml:space="preserve"> PAGEREF _Toc17033 \h </w:instrText>
          </w:r>
          <w:r>
            <w:fldChar w:fldCharType="separate"/>
          </w:r>
          <w:r>
            <w:t>265</w:t>
          </w:r>
          <w:r>
            <w:fldChar w:fldCharType="end"/>
          </w:r>
          <w:r>
            <w:rPr>
              <w:highlight w:val="none"/>
            </w:rPr>
            <w:fldChar w:fldCharType="end"/>
          </w:r>
        </w:p>
        <w:p>
          <w:pPr>
            <w:pStyle w:val="11"/>
            <w:tabs>
              <w:tab w:val="right" w:leader="dot" w:pos="8312"/>
            </w:tabs>
          </w:pPr>
          <w:r>
            <w:rPr>
              <w:highlight w:val="none"/>
            </w:rPr>
            <w:fldChar w:fldCharType="begin"/>
          </w:r>
          <w:r>
            <w:rPr>
              <w:highlight w:val="none"/>
            </w:rPr>
            <w:instrText xml:space="preserve"> HYPERLINK \l _Toc19176 </w:instrText>
          </w:r>
          <w:r>
            <w:rPr>
              <w:highlight w:val="none"/>
            </w:rPr>
            <w:fldChar w:fldCharType="separate"/>
          </w:r>
          <w:r>
            <w:rPr>
              <w:rFonts w:hint="eastAsia"/>
              <w:highlight w:val="none"/>
              <w:lang w:val="en-US" w:eastAsia="zh-CN"/>
            </w:rPr>
            <w:t>六</w:t>
          </w:r>
          <w:r>
            <w:rPr>
              <w:rFonts w:hint="eastAsia"/>
              <w:highlight w:val="none"/>
            </w:rPr>
            <w:t>、网络安全共性问题</w:t>
          </w:r>
          <w:r>
            <w:tab/>
          </w:r>
          <w:r>
            <w:fldChar w:fldCharType="begin"/>
          </w:r>
          <w:r>
            <w:instrText xml:space="preserve"> PAGEREF _Toc19176 \h </w:instrText>
          </w:r>
          <w:r>
            <w:fldChar w:fldCharType="separate"/>
          </w:r>
          <w:r>
            <w:t>267</w:t>
          </w:r>
          <w:r>
            <w:fldChar w:fldCharType="end"/>
          </w:r>
          <w:r>
            <w:rPr>
              <w:highlight w:val="none"/>
            </w:rPr>
            <w:fldChar w:fldCharType="end"/>
          </w:r>
        </w:p>
        <w:p>
          <w:pPr>
            <w:pStyle w:val="13"/>
            <w:tabs>
              <w:tab w:val="right" w:leader="dot" w:pos="8312"/>
            </w:tabs>
          </w:pPr>
          <w:r>
            <w:rPr>
              <w:highlight w:val="none"/>
            </w:rPr>
            <w:fldChar w:fldCharType="begin"/>
          </w:r>
          <w:r>
            <w:rPr>
              <w:highlight w:val="none"/>
            </w:rPr>
            <w:instrText xml:space="preserve"> HYPERLINK \l _Toc3716 </w:instrText>
          </w:r>
          <w:r>
            <w:rPr>
              <w:highlight w:val="none"/>
            </w:rPr>
            <w:fldChar w:fldCharType="separate"/>
          </w:r>
          <w:r>
            <w:rPr>
              <w:rFonts w:hint="eastAsia"/>
              <w:highlight w:val="none"/>
              <w:lang w:val="en-US" w:eastAsia="zh-CN"/>
            </w:rPr>
            <w:t>6.</w:t>
          </w:r>
          <w:r>
            <w:rPr>
              <w:rFonts w:hint="eastAsia"/>
              <w:highlight w:val="none"/>
            </w:rPr>
            <w:t>1安全感总体感受</w:t>
          </w:r>
          <w:r>
            <w:tab/>
          </w:r>
          <w:r>
            <w:fldChar w:fldCharType="begin"/>
          </w:r>
          <w:r>
            <w:instrText xml:space="preserve"> PAGEREF _Toc3716 \h </w:instrText>
          </w:r>
          <w:r>
            <w:fldChar w:fldCharType="separate"/>
          </w:r>
          <w:r>
            <w:t>267</w:t>
          </w:r>
          <w:r>
            <w:fldChar w:fldCharType="end"/>
          </w:r>
          <w:r>
            <w:rPr>
              <w:highlight w:val="none"/>
            </w:rPr>
            <w:fldChar w:fldCharType="end"/>
          </w:r>
        </w:p>
        <w:p>
          <w:pPr>
            <w:pStyle w:val="13"/>
            <w:tabs>
              <w:tab w:val="right" w:leader="dot" w:pos="8312"/>
            </w:tabs>
          </w:pPr>
          <w:r>
            <w:rPr>
              <w:highlight w:val="none"/>
            </w:rPr>
            <w:fldChar w:fldCharType="begin"/>
          </w:r>
          <w:r>
            <w:rPr>
              <w:highlight w:val="none"/>
            </w:rPr>
            <w:instrText xml:space="preserve"> HYPERLINK \l _Toc30900 </w:instrText>
          </w:r>
          <w:r>
            <w:rPr>
              <w:highlight w:val="none"/>
            </w:rPr>
            <w:fldChar w:fldCharType="separate"/>
          </w:r>
          <w:r>
            <w:rPr>
              <w:rFonts w:hint="eastAsia"/>
              <w:highlight w:val="none"/>
              <w:lang w:val="en-US" w:eastAsia="zh-CN"/>
            </w:rPr>
            <w:t>6</w:t>
          </w:r>
          <w:r>
            <w:rPr>
              <w:rFonts w:hint="eastAsia"/>
              <w:highlight w:val="none"/>
            </w:rPr>
            <w:t>.2网络安全态势感受</w:t>
          </w:r>
          <w:r>
            <w:tab/>
          </w:r>
          <w:r>
            <w:fldChar w:fldCharType="begin"/>
          </w:r>
          <w:r>
            <w:instrText xml:space="preserve"> PAGEREF _Toc30900 \h </w:instrText>
          </w:r>
          <w:r>
            <w:fldChar w:fldCharType="separate"/>
          </w:r>
          <w:r>
            <w:t>268</w:t>
          </w:r>
          <w:r>
            <w:fldChar w:fldCharType="end"/>
          </w:r>
          <w:r>
            <w:rPr>
              <w:highlight w:val="none"/>
            </w:rPr>
            <w:fldChar w:fldCharType="end"/>
          </w:r>
        </w:p>
        <w:p>
          <w:pPr>
            <w:pStyle w:val="13"/>
            <w:tabs>
              <w:tab w:val="right" w:leader="dot" w:pos="8312"/>
            </w:tabs>
          </w:pPr>
          <w:r>
            <w:rPr>
              <w:highlight w:val="none"/>
            </w:rPr>
            <w:fldChar w:fldCharType="begin"/>
          </w:r>
          <w:r>
            <w:rPr>
              <w:highlight w:val="none"/>
            </w:rPr>
            <w:instrText xml:space="preserve"> HYPERLINK \l _Toc31110 </w:instrText>
          </w:r>
          <w:r>
            <w:rPr>
              <w:highlight w:val="none"/>
            </w:rPr>
            <w:fldChar w:fldCharType="separate"/>
          </w:r>
          <w:r>
            <w:rPr>
              <w:rFonts w:hint="eastAsia"/>
              <w:highlight w:val="none"/>
              <w:lang w:val="en-US" w:eastAsia="zh-CN"/>
            </w:rPr>
            <w:t>6</w:t>
          </w:r>
          <w:r>
            <w:rPr>
              <w:rFonts w:hint="eastAsia"/>
              <w:highlight w:val="none"/>
            </w:rPr>
            <w:t>.3打击网络黑灰产业</w:t>
          </w:r>
          <w:r>
            <w:tab/>
          </w:r>
          <w:r>
            <w:fldChar w:fldCharType="begin"/>
          </w:r>
          <w:r>
            <w:instrText xml:space="preserve"> PAGEREF _Toc31110 \h </w:instrText>
          </w:r>
          <w:r>
            <w:fldChar w:fldCharType="separate"/>
          </w:r>
          <w:r>
            <w:t>270</w:t>
          </w:r>
          <w:r>
            <w:fldChar w:fldCharType="end"/>
          </w:r>
          <w:r>
            <w:rPr>
              <w:highlight w:val="none"/>
            </w:rPr>
            <w:fldChar w:fldCharType="end"/>
          </w:r>
        </w:p>
        <w:p>
          <w:pPr>
            <w:pStyle w:val="13"/>
            <w:tabs>
              <w:tab w:val="right" w:leader="dot" w:pos="8312"/>
            </w:tabs>
          </w:pPr>
          <w:r>
            <w:rPr>
              <w:highlight w:val="none"/>
            </w:rPr>
            <w:fldChar w:fldCharType="begin"/>
          </w:r>
          <w:r>
            <w:rPr>
              <w:highlight w:val="none"/>
            </w:rPr>
            <w:instrText xml:space="preserve"> HYPERLINK \l _Toc23963 </w:instrText>
          </w:r>
          <w:r>
            <w:rPr>
              <w:highlight w:val="none"/>
            </w:rPr>
            <w:fldChar w:fldCharType="separate"/>
          </w:r>
          <w:r>
            <w:rPr>
              <w:rFonts w:hint="eastAsia"/>
              <w:highlight w:val="none"/>
              <w:lang w:val="en-US" w:eastAsia="zh-CN"/>
            </w:rPr>
            <w:t>6</w:t>
          </w:r>
          <w:r>
            <w:rPr>
              <w:rFonts w:hint="eastAsia"/>
              <w:highlight w:val="none"/>
            </w:rPr>
            <w:t>.4网络安全的治理</w:t>
          </w:r>
          <w:r>
            <w:tab/>
          </w:r>
          <w:r>
            <w:fldChar w:fldCharType="begin"/>
          </w:r>
          <w:r>
            <w:instrText xml:space="preserve"> PAGEREF _Toc23963 \h </w:instrText>
          </w:r>
          <w:r>
            <w:fldChar w:fldCharType="separate"/>
          </w:r>
          <w:r>
            <w:t>274</w:t>
          </w:r>
          <w:r>
            <w:fldChar w:fldCharType="end"/>
          </w:r>
          <w:r>
            <w:rPr>
              <w:highlight w:val="none"/>
            </w:rPr>
            <w:fldChar w:fldCharType="end"/>
          </w:r>
        </w:p>
        <w:p>
          <w:pPr>
            <w:pStyle w:val="11"/>
            <w:tabs>
              <w:tab w:val="right" w:leader="dot" w:pos="8312"/>
            </w:tabs>
          </w:pPr>
          <w:r>
            <w:rPr>
              <w:highlight w:val="none"/>
            </w:rPr>
            <w:fldChar w:fldCharType="begin"/>
          </w:r>
          <w:r>
            <w:rPr>
              <w:highlight w:val="none"/>
            </w:rPr>
            <w:instrText xml:space="preserve"> HYPERLINK \l _Toc20394 </w:instrText>
          </w:r>
          <w:r>
            <w:rPr>
              <w:highlight w:val="none"/>
            </w:rPr>
            <w:fldChar w:fldCharType="separate"/>
          </w:r>
          <w:r>
            <w:rPr>
              <w:rFonts w:hint="eastAsia"/>
              <w:highlight w:val="none"/>
              <w:lang w:val="en-US" w:eastAsia="zh-CN"/>
            </w:rPr>
            <w:t>七</w:t>
          </w:r>
          <w:r>
            <w:rPr>
              <w:rFonts w:hint="eastAsia"/>
              <w:highlight w:val="none"/>
            </w:rPr>
            <w:t>、从业人员版专题分析</w:t>
          </w:r>
          <w:r>
            <w:tab/>
          </w:r>
          <w:r>
            <w:fldChar w:fldCharType="begin"/>
          </w:r>
          <w:r>
            <w:instrText xml:space="preserve"> PAGEREF _Toc20394 \h </w:instrText>
          </w:r>
          <w:r>
            <w:fldChar w:fldCharType="separate"/>
          </w:r>
          <w:r>
            <w:t>280</w:t>
          </w:r>
          <w:r>
            <w:fldChar w:fldCharType="end"/>
          </w:r>
          <w:r>
            <w:rPr>
              <w:highlight w:val="none"/>
            </w:rPr>
            <w:fldChar w:fldCharType="end"/>
          </w:r>
        </w:p>
        <w:p>
          <w:pPr>
            <w:pStyle w:val="13"/>
            <w:tabs>
              <w:tab w:val="right" w:leader="dot" w:pos="8312"/>
            </w:tabs>
          </w:pPr>
          <w:r>
            <w:rPr>
              <w:highlight w:val="none"/>
            </w:rPr>
            <w:fldChar w:fldCharType="begin"/>
          </w:r>
          <w:r>
            <w:rPr>
              <w:highlight w:val="none"/>
            </w:rPr>
            <w:instrText xml:space="preserve"> HYPERLINK \l _Toc26823 </w:instrText>
          </w:r>
          <w:r>
            <w:rPr>
              <w:highlight w:val="none"/>
            </w:rPr>
            <w:fldChar w:fldCharType="separate"/>
          </w:r>
          <w:r>
            <w:rPr>
              <w:rFonts w:hint="eastAsia"/>
              <w:highlight w:val="none"/>
              <w:lang w:val="en-US" w:eastAsia="zh-CN"/>
            </w:rPr>
            <w:t>7</w:t>
          </w:r>
          <w:r>
            <w:rPr>
              <w:rFonts w:hint="eastAsia"/>
              <w:highlight w:val="none"/>
            </w:rPr>
            <w:t>.1专题A：等级保护实施与企业合规专题</w:t>
          </w:r>
          <w:r>
            <w:tab/>
          </w:r>
          <w:r>
            <w:fldChar w:fldCharType="begin"/>
          </w:r>
          <w:r>
            <w:instrText xml:space="preserve"> PAGEREF _Toc26823 \h </w:instrText>
          </w:r>
          <w:r>
            <w:fldChar w:fldCharType="separate"/>
          </w:r>
          <w:r>
            <w:t>280</w:t>
          </w:r>
          <w:r>
            <w:fldChar w:fldCharType="end"/>
          </w:r>
          <w:r>
            <w:rPr>
              <w:highlight w:val="none"/>
            </w:rPr>
            <w:fldChar w:fldCharType="end"/>
          </w:r>
        </w:p>
        <w:p>
          <w:pPr>
            <w:pStyle w:val="13"/>
            <w:tabs>
              <w:tab w:val="right" w:leader="dot" w:pos="8312"/>
            </w:tabs>
          </w:pPr>
          <w:r>
            <w:rPr>
              <w:highlight w:val="none"/>
            </w:rPr>
            <w:fldChar w:fldCharType="begin"/>
          </w:r>
          <w:r>
            <w:rPr>
              <w:highlight w:val="none"/>
            </w:rPr>
            <w:instrText xml:space="preserve"> HYPERLINK \l _Toc12546 </w:instrText>
          </w:r>
          <w:r>
            <w:rPr>
              <w:highlight w:val="none"/>
            </w:rPr>
            <w:fldChar w:fldCharType="separate"/>
          </w:r>
          <w:r>
            <w:rPr>
              <w:rFonts w:hint="eastAsia"/>
              <w:highlight w:val="none"/>
              <w:lang w:val="en-US" w:eastAsia="zh-CN"/>
            </w:rPr>
            <w:t>7</w:t>
          </w:r>
          <w:r>
            <w:rPr>
              <w:rFonts w:hint="eastAsia"/>
              <w:highlight w:val="none"/>
            </w:rPr>
            <w:t>.2专题B：行业发展与</w:t>
          </w:r>
          <w:r>
            <w:rPr>
              <w:rFonts w:ascii="宋体" w:hAnsi="宋体" w:eastAsia="宋体"/>
              <w:bCs/>
              <w:highlight w:val="none"/>
            </w:rPr>
            <w:t>生态建设专题</w:t>
          </w:r>
          <w:r>
            <w:tab/>
          </w:r>
          <w:r>
            <w:fldChar w:fldCharType="begin"/>
          </w:r>
          <w:r>
            <w:instrText xml:space="preserve"> PAGEREF _Toc12546 \h </w:instrText>
          </w:r>
          <w:r>
            <w:fldChar w:fldCharType="separate"/>
          </w:r>
          <w:r>
            <w:t>308</w:t>
          </w:r>
          <w:r>
            <w:fldChar w:fldCharType="end"/>
          </w:r>
          <w:r>
            <w:rPr>
              <w:highlight w:val="none"/>
            </w:rPr>
            <w:fldChar w:fldCharType="end"/>
          </w:r>
        </w:p>
        <w:p>
          <w:pPr>
            <w:pStyle w:val="13"/>
            <w:tabs>
              <w:tab w:val="right" w:leader="dot" w:pos="8312"/>
            </w:tabs>
          </w:pPr>
          <w:r>
            <w:rPr>
              <w:highlight w:val="none"/>
            </w:rPr>
            <w:fldChar w:fldCharType="begin"/>
          </w:r>
          <w:r>
            <w:rPr>
              <w:highlight w:val="none"/>
            </w:rPr>
            <w:instrText xml:space="preserve"> HYPERLINK \l _Toc14665 </w:instrText>
          </w:r>
          <w:r>
            <w:rPr>
              <w:highlight w:val="none"/>
            </w:rPr>
            <w:fldChar w:fldCharType="separate"/>
          </w:r>
          <w:r>
            <w:rPr>
              <w:rFonts w:hint="eastAsia"/>
              <w:highlight w:val="none"/>
              <w:lang w:val="en-US" w:eastAsia="zh-CN"/>
            </w:rPr>
            <w:t>7</w:t>
          </w:r>
          <w:r>
            <w:rPr>
              <w:rFonts w:hint="eastAsia"/>
              <w:highlight w:val="none"/>
            </w:rPr>
            <w:t>.3专题C：新技术应用与</w:t>
          </w:r>
          <w:r>
            <w:rPr>
              <w:rFonts w:hint="eastAsia" w:ascii="宋体" w:hAnsi="宋体" w:eastAsia="宋体" w:cs="宋体"/>
              <w:bCs/>
              <w:highlight w:val="none"/>
            </w:rPr>
            <w:t>网络安全专题</w:t>
          </w:r>
          <w:r>
            <w:tab/>
          </w:r>
          <w:r>
            <w:fldChar w:fldCharType="begin"/>
          </w:r>
          <w:r>
            <w:instrText xml:space="preserve"> PAGEREF _Toc14665 \h </w:instrText>
          </w:r>
          <w:r>
            <w:fldChar w:fldCharType="separate"/>
          </w:r>
          <w:r>
            <w:t>328</w:t>
          </w:r>
          <w:r>
            <w:fldChar w:fldCharType="end"/>
          </w:r>
          <w:r>
            <w:rPr>
              <w:highlight w:val="none"/>
            </w:rPr>
            <w:fldChar w:fldCharType="end"/>
          </w:r>
        </w:p>
        <w:p>
          <w:pPr>
            <w:pStyle w:val="13"/>
            <w:tabs>
              <w:tab w:val="right" w:leader="dot" w:pos="8312"/>
            </w:tabs>
          </w:pPr>
          <w:r>
            <w:rPr>
              <w:highlight w:val="none"/>
            </w:rPr>
            <w:fldChar w:fldCharType="begin"/>
          </w:r>
          <w:r>
            <w:rPr>
              <w:highlight w:val="none"/>
            </w:rPr>
            <w:instrText xml:space="preserve"> HYPERLINK \l _Toc27264 </w:instrText>
          </w:r>
          <w:r>
            <w:rPr>
              <w:highlight w:val="none"/>
            </w:rPr>
            <w:fldChar w:fldCharType="separate"/>
          </w:r>
          <w:r>
            <w:rPr>
              <w:rFonts w:hint="eastAsia"/>
              <w:highlight w:val="none"/>
              <w:lang w:val="en-US" w:eastAsia="zh-CN"/>
            </w:rPr>
            <w:t>7.</w:t>
          </w:r>
          <w:r>
            <w:rPr>
              <w:rFonts w:hint="eastAsia"/>
              <w:highlight w:val="none"/>
            </w:rPr>
            <w:t>4专题D：科技创新与</w:t>
          </w:r>
          <w:r>
            <w:rPr>
              <w:rFonts w:hint="eastAsia" w:ascii="宋体" w:hAnsi="宋体" w:eastAsia="宋体" w:cs="宋体"/>
              <w:bCs/>
              <w:highlight w:val="none"/>
            </w:rPr>
            <w:t>人才培养专题</w:t>
          </w:r>
          <w:r>
            <w:tab/>
          </w:r>
          <w:r>
            <w:fldChar w:fldCharType="begin"/>
          </w:r>
          <w:r>
            <w:instrText xml:space="preserve"> PAGEREF _Toc27264 \h </w:instrText>
          </w:r>
          <w:r>
            <w:fldChar w:fldCharType="separate"/>
          </w:r>
          <w:r>
            <w:t>347</w:t>
          </w:r>
          <w:r>
            <w:fldChar w:fldCharType="end"/>
          </w:r>
          <w:r>
            <w:rPr>
              <w:highlight w:val="none"/>
            </w:rPr>
            <w:fldChar w:fldCharType="end"/>
          </w:r>
        </w:p>
        <w:p>
          <w:pPr>
            <w:pStyle w:val="11"/>
            <w:tabs>
              <w:tab w:val="right" w:leader="dot" w:pos="8312"/>
            </w:tabs>
          </w:pPr>
          <w:r>
            <w:rPr>
              <w:highlight w:val="none"/>
            </w:rPr>
            <w:fldChar w:fldCharType="begin"/>
          </w:r>
          <w:r>
            <w:rPr>
              <w:highlight w:val="none"/>
            </w:rPr>
            <w:instrText xml:space="preserve"> HYPERLINK \l _Toc29157 </w:instrText>
          </w:r>
          <w:r>
            <w:rPr>
              <w:highlight w:val="none"/>
            </w:rPr>
            <w:fldChar w:fldCharType="separate"/>
          </w:r>
          <w:r>
            <w:rPr>
              <w:rFonts w:hint="eastAsia" w:asciiTheme="minorHAnsi" w:hAnsiTheme="minorHAnsi" w:cstheme="minorHAnsi"/>
              <w:highlight w:val="none"/>
            </w:rPr>
            <w:t>附件一：调查方法与数据样本情况</w:t>
          </w:r>
          <w:r>
            <w:tab/>
          </w:r>
          <w:r>
            <w:fldChar w:fldCharType="begin"/>
          </w:r>
          <w:r>
            <w:instrText xml:space="preserve"> PAGEREF _Toc29157 \h </w:instrText>
          </w:r>
          <w:r>
            <w:fldChar w:fldCharType="separate"/>
          </w:r>
          <w:r>
            <w:t>361</w:t>
          </w:r>
          <w:r>
            <w:fldChar w:fldCharType="end"/>
          </w:r>
          <w:r>
            <w:rPr>
              <w:highlight w:val="none"/>
            </w:rPr>
            <w:fldChar w:fldCharType="end"/>
          </w:r>
        </w:p>
        <w:p>
          <w:pPr>
            <w:pStyle w:val="11"/>
            <w:tabs>
              <w:tab w:val="right" w:leader="dot" w:pos="8312"/>
            </w:tabs>
          </w:pPr>
          <w:r>
            <w:rPr>
              <w:highlight w:val="none"/>
            </w:rPr>
            <w:fldChar w:fldCharType="begin"/>
          </w:r>
          <w:r>
            <w:rPr>
              <w:highlight w:val="none"/>
            </w:rPr>
            <w:instrText xml:space="preserve"> HYPERLINK \l _Toc24327 </w:instrText>
          </w:r>
          <w:r>
            <w:rPr>
              <w:highlight w:val="none"/>
            </w:rPr>
            <w:fldChar w:fldCharType="separate"/>
          </w:r>
          <w:r>
            <w:rPr>
              <w:rFonts w:hint="eastAsia" w:asciiTheme="minorHAnsi" w:hAnsiTheme="minorHAnsi" w:cstheme="minorHAnsi"/>
              <w:highlight w:val="none"/>
            </w:rPr>
            <w:t>附件二：调查报告致谢词</w:t>
          </w:r>
          <w:r>
            <w:tab/>
          </w:r>
          <w:r>
            <w:fldChar w:fldCharType="begin"/>
          </w:r>
          <w:r>
            <w:instrText xml:space="preserve"> PAGEREF _Toc24327 \h </w:instrText>
          </w:r>
          <w:r>
            <w:fldChar w:fldCharType="separate"/>
          </w:r>
          <w:r>
            <w:t>366</w:t>
          </w:r>
          <w:r>
            <w:fldChar w:fldCharType="end"/>
          </w:r>
          <w:r>
            <w:rPr>
              <w:highlight w:val="none"/>
            </w:rPr>
            <w:fldChar w:fldCharType="end"/>
          </w:r>
        </w:p>
        <w:p>
          <w:pPr>
            <w:pStyle w:val="11"/>
            <w:tabs>
              <w:tab w:val="right" w:leader="dot" w:pos="8312"/>
            </w:tabs>
          </w:pPr>
          <w:r>
            <w:rPr>
              <w:highlight w:val="none"/>
            </w:rPr>
            <w:fldChar w:fldCharType="begin"/>
          </w:r>
          <w:r>
            <w:rPr>
              <w:highlight w:val="none"/>
            </w:rPr>
            <w:instrText xml:space="preserve"> HYPERLINK \l _Toc20574 </w:instrText>
          </w:r>
          <w:r>
            <w:rPr>
              <w:highlight w:val="none"/>
            </w:rPr>
            <w:fldChar w:fldCharType="separate"/>
          </w:r>
          <w:r>
            <w:rPr>
              <w:rFonts w:hint="eastAsia" w:asciiTheme="minorHAnsi" w:hAnsiTheme="minorHAnsi" w:cstheme="minorHAnsi"/>
              <w:highlight w:val="none"/>
            </w:rPr>
            <w:t>附件三：调查活动组委会名单</w:t>
          </w:r>
          <w:r>
            <w:tab/>
          </w:r>
          <w:r>
            <w:fldChar w:fldCharType="begin"/>
          </w:r>
          <w:r>
            <w:instrText xml:space="preserve"> PAGEREF _Toc20574 \h </w:instrText>
          </w:r>
          <w:r>
            <w:fldChar w:fldCharType="separate"/>
          </w:r>
          <w:r>
            <w:t>367</w:t>
          </w:r>
          <w:r>
            <w:fldChar w:fldCharType="end"/>
          </w:r>
          <w:r>
            <w:rPr>
              <w:highlight w:val="none"/>
            </w:rPr>
            <w:fldChar w:fldCharType="end"/>
          </w:r>
        </w:p>
        <w:p>
          <w:pPr>
            <w:pStyle w:val="11"/>
            <w:tabs>
              <w:tab w:val="right" w:leader="dot" w:pos="8312"/>
            </w:tabs>
          </w:pPr>
          <w:r>
            <w:rPr>
              <w:highlight w:val="none"/>
            </w:rPr>
            <w:fldChar w:fldCharType="begin"/>
          </w:r>
          <w:r>
            <w:rPr>
              <w:highlight w:val="none"/>
            </w:rPr>
            <w:instrText xml:space="preserve"> HYPERLINK \l _Toc18962 </w:instrText>
          </w:r>
          <w:r>
            <w:rPr>
              <w:highlight w:val="none"/>
            </w:rPr>
            <w:fldChar w:fldCharType="separate"/>
          </w:r>
          <w:r>
            <w:rPr>
              <w:rFonts w:hint="eastAsia" w:asciiTheme="minorHAnsi" w:hAnsiTheme="minorHAnsi" w:cstheme="minorHAnsi"/>
              <w:highlight w:val="none"/>
            </w:rPr>
            <w:t>附件四：调查活动发起单位及支持单位名单</w:t>
          </w:r>
          <w:r>
            <w:tab/>
          </w:r>
          <w:r>
            <w:fldChar w:fldCharType="begin"/>
          </w:r>
          <w:r>
            <w:instrText xml:space="preserve"> PAGEREF _Toc18962 \h </w:instrText>
          </w:r>
          <w:r>
            <w:fldChar w:fldCharType="separate"/>
          </w:r>
          <w:r>
            <w:t>370</w:t>
          </w:r>
          <w:r>
            <w:fldChar w:fldCharType="end"/>
          </w:r>
          <w:r>
            <w:rPr>
              <w:highlight w:val="none"/>
            </w:rPr>
            <w:fldChar w:fldCharType="end"/>
          </w:r>
        </w:p>
        <w:p>
          <w:pPr>
            <w:pStyle w:val="11"/>
            <w:tabs>
              <w:tab w:val="right" w:leader="dot" w:pos="8312"/>
            </w:tabs>
          </w:pPr>
          <w:r>
            <w:rPr>
              <w:highlight w:val="none"/>
            </w:rPr>
            <w:fldChar w:fldCharType="begin"/>
          </w:r>
          <w:r>
            <w:rPr>
              <w:highlight w:val="none"/>
            </w:rPr>
            <w:instrText xml:space="preserve"> HYPERLINK \l _Toc19452 </w:instrText>
          </w:r>
          <w:r>
            <w:rPr>
              <w:highlight w:val="none"/>
            </w:rPr>
            <w:fldChar w:fldCharType="separate"/>
          </w:r>
          <w:r>
            <w:rPr>
              <w:rFonts w:hint="eastAsia" w:asciiTheme="minorHAnsi" w:hAnsiTheme="minorHAnsi" w:cstheme="minorHAnsi"/>
              <w:highlight w:val="none"/>
            </w:rPr>
            <w:t>附件五：调查活动支持单位名单</w:t>
          </w:r>
          <w:r>
            <w:tab/>
          </w:r>
          <w:r>
            <w:fldChar w:fldCharType="begin"/>
          </w:r>
          <w:r>
            <w:instrText xml:space="preserve"> PAGEREF _Toc19452 \h </w:instrText>
          </w:r>
          <w:r>
            <w:fldChar w:fldCharType="separate"/>
          </w:r>
          <w:r>
            <w:t>373</w:t>
          </w:r>
          <w:r>
            <w:fldChar w:fldCharType="end"/>
          </w:r>
          <w:r>
            <w:rPr>
              <w:highlight w:val="none"/>
            </w:rPr>
            <w:fldChar w:fldCharType="end"/>
          </w:r>
        </w:p>
        <w:p>
          <w:pPr>
            <w:ind w:firstLine="482"/>
            <w:jc w:val="center"/>
            <w:rPr>
              <w:highlight w:val="none"/>
            </w:rPr>
          </w:pPr>
          <w:r>
            <w:rPr>
              <w:highlight w:val="none"/>
            </w:rPr>
            <w:fldChar w:fldCharType="end"/>
          </w:r>
        </w:p>
      </w:sdtContent>
    </w:sdt>
    <w:p>
      <w:pPr>
        <w:widowControl/>
        <w:adjustRightInd/>
        <w:snapToGrid/>
        <w:spacing w:line="240" w:lineRule="auto"/>
        <w:ind w:firstLine="0" w:firstLineChars="0"/>
        <w:jc w:val="left"/>
        <w:rPr>
          <w:rFonts w:ascii="黑体" w:hAnsi="黑体" w:eastAsia="黑体"/>
          <w:b/>
          <w:bCs/>
          <w:kern w:val="44"/>
          <w:sz w:val="28"/>
          <w:szCs w:val="28"/>
          <w:highlight w:val="none"/>
        </w:rPr>
      </w:pPr>
      <w:r>
        <w:rPr>
          <w:rFonts w:ascii="黑体" w:hAnsi="黑体" w:eastAsia="黑体"/>
          <w:b/>
          <w:bCs/>
          <w:kern w:val="44"/>
          <w:sz w:val="28"/>
          <w:szCs w:val="28"/>
          <w:highlight w:val="none"/>
        </w:rPr>
        <w:br w:type="page"/>
      </w:r>
    </w:p>
    <w:p>
      <w:pPr>
        <w:pStyle w:val="12"/>
        <w:tabs>
          <w:tab w:val="right" w:leader="dot" w:pos="8296"/>
        </w:tabs>
        <w:ind w:left="1042" w:hanging="562"/>
        <w:jc w:val="center"/>
        <w:rPr>
          <w:rFonts w:ascii="黑体" w:hAnsi="黑体" w:eastAsia="黑体"/>
          <w:b/>
          <w:bCs/>
          <w:kern w:val="44"/>
          <w:sz w:val="28"/>
          <w:szCs w:val="28"/>
          <w:highlight w:val="none"/>
        </w:rPr>
      </w:pPr>
      <w:r>
        <w:rPr>
          <w:rFonts w:hint="eastAsia" w:ascii="黑体" w:hAnsi="黑体" w:eastAsia="黑体"/>
          <w:b/>
          <w:bCs/>
          <w:kern w:val="44"/>
          <w:sz w:val="28"/>
          <w:szCs w:val="28"/>
          <w:highlight w:val="none"/>
        </w:rPr>
        <w:t>图表目录</w:t>
      </w:r>
    </w:p>
    <w:p>
      <w:pPr>
        <w:pStyle w:val="12"/>
        <w:tabs>
          <w:tab w:val="right" w:leader="dot" w:pos="8312"/>
        </w:tabs>
      </w:pPr>
      <w:r>
        <w:rPr>
          <w:rFonts w:hint="eastAsia" w:ascii="黑体" w:hAnsi="黑体" w:eastAsia="黑体"/>
          <w:b/>
          <w:bCs/>
          <w:kern w:val="44"/>
          <w:sz w:val="28"/>
          <w:szCs w:val="28"/>
          <w:highlight w:val="none"/>
        </w:rPr>
        <w:fldChar w:fldCharType="begin"/>
      </w:r>
      <w:r>
        <w:rPr>
          <w:rFonts w:ascii="黑体" w:hAnsi="黑体" w:eastAsia="黑体"/>
          <w:b/>
          <w:bCs/>
          <w:kern w:val="44"/>
          <w:sz w:val="28"/>
          <w:szCs w:val="28"/>
          <w:highlight w:val="none"/>
        </w:rPr>
        <w:instrText xml:space="preserve"> TOC \h \z \c "图表" </w:instrText>
      </w:r>
      <w:r>
        <w:rPr>
          <w:rFonts w:hint="eastAsia" w:ascii="黑体" w:hAnsi="黑体" w:eastAsia="黑体"/>
          <w:b/>
          <w:bCs/>
          <w:kern w:val="44"/>
          <w:sz w:val="28"/>
          <w:szCs w:val="28"/>
          <w:highlight w:val="none"/>
        </w:rPr>
        <w:fldChar w:fldCharType="separate"/>
      </w: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_Toc11251 </w:instrText>
      </w:r>
      <w:r>
        <w:rPr>
          <w:rFonts w:hint="eastAsia" w:ascii="黑体" w:hAnsi="黑体" w:eastAsia="黑体"/>
          <w:bCs/>
          <w:kern w:val="44"/>
          <w:szCs w:val="28"/>
          <w:highlight w:val="none"/>
        </w:rPr>
        <w:fldChar w:fldCharType="separate"/>
      </w:r>
      <w:r>
        <w:rPr>
          <w:rFonts w:hint="eastAsia"/>
          <w:szCs w:val="24"/>
          <w:highlight w:val="none"/>
        </w:rPr>
        <w:t>图表</w:t>
      </w:r>
      <w:r>
        <w:t xml:space="preserve">1 </w:t>
      </w:r>
      <w:r>
        <w:rPr>
          <w:rFonts w:hint="eastAsia"/>
          <w:szCs w:val="24"/>
          <w:highlight w:val="none"/>
        </w:rPr>
        <w:t>：公众网民性别分布图</w:t>
      </w:r>
      <w:r>
        <w:tab/>
      </w:r>
      <w:r>
        <w:fldChar w:fldCharType="begin"/>
      </w:r>
      <w:r>
        <w:instrText xml:space="preserve"> PAGEREF _Toc11251 \h </w:instrText>
      </w:r>
      <w:r>
        <w:fldChar w:fldCharType="separate"/>
      </w:r>
      <w:r>
        <w:t>18</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_Toc11122 </w:instrText>
      </w:r>
      <w:r>
        <w:rPr>
          <w:rFonts w:hint="eastAsia" w:ascii="黑体" w:hAnsi="黑体" w:eastAsia="黑体"/>
          <w:bCs/>
          <w:kern w:val="44"/>
          <w:szCs w:val="28"/>
          <w:highlight w:val="none"/>
        </w:rPr>
        <w:fldChar w:fldCharType="separate"/>
      </w:r>
      <w:r>
        <w:rPr>
          <w:rFonts w:hint="eastAsia"/>
          <w:szCs w:val="24"/>
          <w:highlight w:val="none"/>
        </w:rPr>
        <w:t>图表</w:t>
      </w:r>
      <w:r>
        <w:t xml:space="preserve">2 </w:t>
      </w:r>
      <w:r>
        <w:rPr>
          <w:rFonts w:hint="eastAsia"/>
          <w:szCs w:val="24"/>
          <w:highlight w:val="none"/>
        </w:rPr>
        <w:t>：公众网民年龄分布图</w:t>
      </w:r>
      <w:r>
        <w:tab/>
      </w:r>
      <w:r>
        <w:fldChar w:fldCharType="begin"/>
      </w:r>
      <w:r>
        <w:instrText xml:space="preserve"> PAGEREF _Toc11122 \h </w:instrText>
      </w:r>
      <w:r>
        <w:fldChar w:fldCharType="separate"/>
      </w:r>
      <w:r>
        <w:t>19</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_Toc30273 </w:instrText>
      </w:r>
      <w:r>
        <w:rPr>
          <w:rFonts w:hint="eastAsia" w:ascii="黑体" w:hAnsi="黑体" w:eastAsia="黑体"/>
          <w:bCs/>
          <w:kern w:val="44"/>
          <w:szCs w:val="28"/>
          <w:highlight w:val="none"/>
        </w:rPr>
        <w:fldChar w:fldCharType="separate"/>
      </w:r>
      <w:r>
        <w:rPr>
          <w:rFonts w:hint="eastAsia"/>
          <w:szCs w:val="24"/>
          <w:highlight w:val="none"/>
        </w:rPr>
        <w:t>图表</w:t>
      </w:r>
      <w:r>
        <w:t xml:space="preserve">3 </w:t>
      </w:r>
      <w:r>
        <w:rPr>
          <w:rFonts w:hint="eastAsia"/>
          <w:szCs w:val="24"/>
          <w:highlight w:val="none"/>
        </w:rPr>
        <w:t>：公众网民学历分布图</w:t>
      </w:r>
      <w:r>
        <w:tab/>
      </w:r>
      <w:r>
        <w:fldChar w:fldCharType="begin"/>
      </w:r>
      <w:r>
        <w:instrText xml:space="preserve"> PAGEREF _Toc30273 \h </w:instrText>
      </w:r>
      <w:r>
        <w:fldChar w:fldCharType="separate"/>
      </w:r>
      <w:r>
        <w:t>20</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_Toc12294 </w:instrText>
      </w:r>
      <w:r>
        <w:rPr>
          <w:rFonts w:hint="eastAsia" w:ascii="黑体" w:hAnsi="黑体" w:eastAsia="黑体"/>
          <w:bCs/>
          <w:kern w:val="44"/>
          <w:szCs w:val="28"/>
          <w:highlight w:val="none"/>
        </w:rPr>
        <w:fldChar w:fldCharType="separate"/>
      </w:r>
      <w:r>
        <w:rPr>
          <w:rFonts w:hint="eastAsia"/>
          <w:szCs w:val="24"/>
          <w:highlight w:val="none"/>
        </w:rPr>
        <w:t>图表</w:t>
      </w:r>
      <w:r>
        <w:t xml:space="preserve">4 </w:t>
      </w:r>
      <w:r>
        <w:rPr>
          <w:rFonts w:hint="eastAsia"/>
          <w:szCs w:val="24"/>
          <w:highlight w:val="none"/>
        </w:rPr>
        <w:t>：公众网民职业分布图</w:t>
      </w:r>
      <w:r>
        <w:tab/>
      </w:r>
      <w:r>
        <w:fldChar w:fldCharType="begin"/>
      </w:r>
      <w:r>
        <w:instrText xml:space="preserve"> PAGEREF _Toc12294 \h </w:instrText>
      </w:r>
      <w:r>
        <w:fldChar w:fldCharType="separate"/>
      </w:r>
      <w:r>
        <w:t>21</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_Toc22233 </w:instrText>
      </w:r>
      <w:r>
        <w:rPr>
          <w:rFonts w:hint="eastAsia" w:ascii="黑体" w:hAnsi="黑体" w:eastAsia="黑体"/>
          <w:bCs/>
          <w:kern w:val="44"/>
          <w:szCs w:val="28"/>
          <w:highlight w:val="none"/>
        </w:rPr>
        <w:fldChar w:fldCharType="separate"/>
      </w:r>
      <w:r>
        <w:rPr>
          <w:rFonts w:hint="eastAsia"/>
          <w:szCs w:val="24"/>
          <w:highlight w:val="none"/>
        </w:rPr>
        <w:t>图表</w:t>
      </w:r>
      <w:r>
        <w:t xml:space="preserve">5 </w:t>
      </w:r>
      <w:r>
        <w:rPr>
          <w:rFonts w:hint="eastAsia"/>
          <w:szCs w:val="24"/>
          <w:highlight w:val="none"/>
        </w:rPr>
        <w:t>：公众网民在互联网中担任角色比例</w:t>
      </w:r>
      <w:r>
        <w:tab/>
      </w:r>
      <w:r>
        <w:fldChar w:fldCharType="begin"/>
      </w:r>
      <w:r>
        <w:instrText xml:space="preserve"> PAGEREF _Toc22233 \h </w:instrText>
      </w:r>
      <w:r>
        <w:fldChar w:fldCharType="separate"/>
      </w:r>
      <w:r>
        <w:t>22</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_Toc8451 </w:instrText>
      </w:r>
      <w:r>
        <w:rPr>
          <w:rFonts w:hint="eastAsia" w:ascii="黑体" w:hAnsi="黑体" w:eastAsia="黑体"/>
          <w:bCs/>
          <w:kern w:val="44"/>
          <w:szCs w:val="28"/>
          <w:highlight w:val="none"/>
        </w:rPr>
        <w:fldChar w:fldCharType="separate"/>
      </w:r>
      <w:r>
        <w:rPr>
          <w:rFonts w:hint="eastAsia"/>
          <w:szCs w:val="24"/>
          <w:highlight w:val="none"/>
        </w:rPr>
        <w:t>图表</w:t>
      </w:r>
      <w:r>
        <w:t xml:space="preserve">6 </w:t>
      </w:r>
      <w:r>
        <w:rPr>
          <w:rFonts w:hint="eastAsia"/>
          <w:szCs w:val="24"/>
          <w:highlight w:val="none"/>
        </w:rPr>
        <w:t>：公众网民网龄分布</w:t>
      </w:r>
      <w:r>
        <w:tab/>
      </w:r>
      <w:r>
        <w:fldChar w:fldCharType="begin"/>
      </w:r>
      <w:r>
        <w:instrText xml:space="preserve"> PAGEREF _Toc8451 \h </w:instrText>
      </w:r>
      <w:r>
        <w:fldChar w:fldCharType="separate"/>
      </w:r>
      <w:r>
        <w:t>23</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_Toc6535 </w:instrText>
      </w:r>
      <w:r>
        <w:rPr>
          <w:rFonts w:hint="eastAsia" w:ascii="黑体" w:hAnsi="黑体" w:eastAsia="黑体"/>
          <w:bCs/>
          <w:kern w:val="44"/>
          <w:szCs w:val="28"/>
          <w:highlight w:val="none"/>
        </w:rPr>
        <w:fldChar w:fldCharType="separate"/>
      </w:r>
      <w:r>
        <w:rPr>
          <w:rFonts w:hint="eastAsia"/>
          <w:highlight w:val="none"/>
        </w:rPr>
        <w:t>图表</w:t>
      </w:r>
      <w:r>
        <w:t xml:space="preserve">7 </w:t>
      </w:r>
      <w:r>
        <w:rPr>
          <w:rFonts w:hint="eastAsia"/>
          <w:highlight w:val="none"/>
        </w:rPr>
        <w:t>：公众网民每天上网时长</w:t>
      </w:r>
      <w:r>
        <w:tab/>
      </w:r>
      <w:r>
        <w:fldChar w:fldCharType="begin"/>
      </w:r>
      <w:r>
        <w:instrText xml:space="preserve"> PAGEREF _Toc6535 \h </w:instrText>
      </w:r>
      <w:r>
        <w:fldChar w:fldCharType="separate"/>
      </w:r>
      <w:r>
        <w:t>24</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_Toc31285 </w:instrText>
      </w:r>
      <w:r>
        <w:rPr>
          <w:rFonts w:hint="eastAsia" w:ascii="黑体" w:hAnsi="黑体" w:eastAsia="黑体"/>
          <w:bCs/>
          <w:kern w:val="44"/>
          <w:szCs w:val="28"/>
          <w:highlight w:val="none"/>
        </w:rPr>
        <w:fldChar w:fldCharType="separate"/>
      </w:r>
      <w:r>
        <w:rPr>
          <w:rFonts w:hint="eastAsia"/>
          <w:highlight w:val="none"/>
        </w:rPr>
        <w:t>图表</w:t>
      </w:r>
      <w:r>
        <w:t xml:space="preserve">8 </w:t>
      </w:r>
      <w:r>
        <w:rPr>
          <w:rFonts w:hint="eastAsia"/>
          <w:highlight w:val="none"/>
        </w:rPr>
        <w:t>：公众网民每月上网费用分布</w:t>
      </w:r>
      <w:r>
        <w:tab/>
      </w:r>
      <w:r>
        <w:fldChar w:fldCharType="begin"/>
      </w:r>
      <w:r>
        <w:instrText xml:space="preserve"> PAGEREF _Toc31285 \h </w:instrText>
      </w:r>
      <w:r>
        <w:fldChar w:fldCharType="separate"/>
      </w:r>
      <w:r>
        <w:t>25</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_Toc30488 </w:instrText>
      </w:r>
      <w:r>
        <w:rPr>
          <w:rFonts w:hint="eastAsia" w:ascii="黑体" w:hAnsi="黑体" w:eastAsia="黑体"/>
          <w:bCs/>
          <w:kern w:val="44"/>
          <w:szCs w:val="28"/>
          <w:highlight w:val="none"/>
        </w:rPr>
        <w:fldChar w:fldCharType="separate"/>
      </w:r>
      <w:r>
        <w:rPr>
          <w:rFonts w:hint="eastAsia"/>
          <w:highlight w:val="none"/>
        </w:rPr>
        <w:t>图表</w:t>
      </w:r>
      <w:r>
        <w:t xml:space="preserve">9 </w:t>
      </w:r>
      <w:r>
        <w:rPr>
          <w:rFonts w:hint="eastAsia"/>
          <w:highlight w:val="none"/>
        </w:rPr>
        <w:t>：公众网民每月上网费用负担评价</w:t>
      </w:r>
      <w:r>
        <w:tab/>
      </w:r>
      <w:r>
        <w:fldChar w:fldCharType="begin"/>
      </w:r>
      <w:r>
        <w:instrText xml:space="preserve"> PAGEREF _Toc30488 \h </w:instrText>
      </w:r>
      <w:r>
        <w:fldChar w:fldCharType="separate"/>
      </w:r>
      <w:r>
        <w:t>26</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_Toc3700 </w:instrText>
      </w:r>
      <w:r>
        <w:rPr>
          <w:rFonts w:hint="eastAsia" w:ascii="黑体" w:hAnsi="黑体" w:eastAsia="黑体"/>
          <w:bCs/>
          <w:kern w:val="44"/>
          <w:szCs w:val="28"/>
          <w:highlight w:val="none"/>
        </w:rPr>
        <w:fldChar w:fldCharType="separate"/>
      </w:r>
      <w:r>
        <w:rPr>
          <w:rFonts w:hint="eastAsia"/>
          <w:highlight w:val="none"/>
        </w:rPr>
        <w:t>图表</w:t>
      </w:r>
      <w:r>
        <w:t xml:space="preserve">10 </w:t>
      </w:r>
      <w:r>
        <w:rPr>
          <w:rFonts w:hint="eastAsia"/>
          <w:highlight w:val="none"/>
        </w:rPr>
        <w:t>：公众网民常用的网络应用服务</w:t>
      </w:r>
      <w:r>
        <w:tab/>
      </w:r>
      <w:r>
        <w:fldChar w:fldCharType="begin"/>
      </w:r>
      <w:r>
        <w:instrText xml:space="preserve"> PAGEREF _Toc3700 \h </w:instrText>
      </w:r>
      <w:r>
        <w:fldChar w:fldCharType="separate"/>
      </w:r>
      <w:r>
        <w:t>27</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_Toc18878 </w:instrText>
      </w:r>
      <w:r>
        <w:rPr>
          <w:rFonts w:hint="eastAsia" w:ascii="黑体" w:hAnsi="黑体" w:eastAsia="黑体"/>
          <w:bCs/>
          <w:kern w:val="44"/>
          <w:szCs w:val="28"/>
          <w:highlight w:val="none"/>
        </w:rPr>
        <w:fldChar w:fldCharType="separate"/>
      </w:r>
      <w:r>
        <w:rPr>
          <w:rFonts w:hint="eastAsia"/>
          <w:highlight w:val="none"/>
        </w:rPr>
        <w:t>图表</w:t>
      </w:r>
      <w:r>
        <w:t xml:space="preserve">11 </w:t>
      </w:r>
      <w:r>
        <w:rPr>
          <w:rFonts w:hint="eastAsia"/>
          <w:highlight w:val="none"/>
        </w:rPr>
        <w:t>：网民中有不安全的网络行为的比例</w:t>
      </w:r>
      <w:r>
        <w:tab/>
      </w:r>
      <w:r>
        <w:fldChar w:fldCharType="begin"/>
      </w:r>
      <w:r>
        <w:instrText xml:space="preserve"> PAGEREF _Toc18878 \h </w:instrText>
      </w:r>
      <w:r>
        <w:fldChar w:fldCharType="separate"/>
      </w:r>
      <w:r>
        <w:t>28</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_Toc32551 </w:instrText>
      </w:r>
      <w:r>
        <w:rPr>
          <w:rFonts w:hint="eastAsia" w:ascii="黑体" w:hAnsi="黑体" w:eastAsia="黑体"/>
          <w:bCs/>
          <w:kern w:val="44"/>
          <w:szCs w:val="28"/>
          <w:highlight w:val="none"/>
        </w:rPr>
        <w:fldChar w:fldCharType="separate"/>
      </w:r>
      <w:r>
        <w:rPr>
          <w:rFonts w:hint="eastAsia"/>
          <w:highlight w:val="none"/>
        </w:rPr>
        <w:t>图表</w:t>
      </w:r>
      <w:r>
        <w:t xml:space="preserve">12 </w:t>
      </w:r>
      <w:r>
        <w:rPr>
          <w:rFonts w:hint="eastAsia"/>
          <w:highlight w:val="none"/>
        </w:rPr>
        <w:t>：2022年公众网民网络安全感评价</w:t>
      </w:r>
      <w:r>
        <w:tab/>
      </w:r>
      <w:r>
        <w:fldChar w:fldCharType="begin"/>
      </w:r>
      <w:r>
        <w:instrText xml:space="preserve"> PAGEREF _Toc32551 \h </w:instrText>
      </w:r>
      <w:r>
        <w:fldChar w:fldCharType="separate"/>
      </w:r>
      <w:r>
        <w:t>29</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_Toc24758 </w:instrText>
      </w:r>
      <w:r>
        <w:rPr>
          <w:rFonts w:hint="eastAsia" w:ascii="黑体" w:hAnsi="黑体" w:eastAsia="黑体"/>
          <w:bCs/>
          <w:kern w:val="44"/>
          <w:szCs w:val="28"/>
          <w:highlight w:val="none"/>
        </w:rPr>
        <w:fldChar w:fldCharType="separate"/>
      </w:r>
      <w:r>
        <w:rPr>
          <w:rFonts w:hint="eastAsia" w:ascii="黑体" w:hAnsi="黑体"/>
          <w:szCs w:val="24"/>
          <w:highlight w:val="none"/>
        </w:rPr>
        <w:t>图表</w:t>
      </w:r>
      <w:r>
        <w:t xml:space="preserve">13 </w:t>
      </w:r>
      <w:r>
        <w:rPr>
          <w:rFonts w:hint="eastAsia" w:ascii="黑体" w:hAnsi="黑体"/>
          <w:szCs w:val="24"/>
          <w:highlight w:val="none"/>
        </w:rPr>
        <w:t>：公众网民对网络安全感变化的评价</w:t>
      </w:r>
      <w:r>
        <w:tab/>
      </w:r>
      <w:r>
        <w:fldChar w:fldCharType="begin"/>
      </w:r>
      <w:r>
        <w:instrText xml:space="preserve"> PAGEREF _Toc24758 \h </w:instrText>
      </w:r>
      <w:r>
        <w:fldChar w:fldCharType="separate"/>
      </w:r>
      <w:r>
        <w:t>30</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_Toc19719 </w:instrText>
      </w:r>
      <w:r>
        <w:rPr>
          <w:rFonts w:hint="eastAsia" w:ascii="黑体" w:hAnsi="黑体" w:eastAsia="黑体"/>
          <w:bCs/>
          <w:kern w:val="44"/>
          <w:szCs w:val="28"/>
          <w:highlight w:val="none"/>
        </w:rPr>
        <w:fldChar w:fldCharType="separate"/>
      </w:r>
      <w:r>
        <w:rPr>
          <w:rFonts w:hint="eastAsia"/>
          <w:highlight w:val="none"/>
        </w:rPr>
        <w:t>图表</w:t>
      </w:r>
      <w:r>
        <w:t xml:space="preserve">14 </w:t>
      </w:r>
      <w:r>
        <w:rPr>
          <w:rFonts w:hint="eastAsia"/>
          <w:highlight w:val="none"/>
        </w:rPr>
        <w:t>：公众网民常遇见的网络安全问题</w:t>
      </w:r>
      <w:r>
        <w:tab/>
      </w:r>
      <w:r>
        <w:fldChar w:fldCharType="begin"/>
      </w:r>
      <w:r>
        <w:instrText xml:space="preserve"> PAGEREF _Toc19719 \h </w:instrText>
      </w:r>
      <w:r>
        <w:fldChar w:fldCharType="separate"/>
      </w:r>
      <w:r>
        <w:t>31</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_Toc14119 </w:instrText>
      </w:r>
      <w:r>
        <w:rPr>
          <w:rFonts w:hint="eastAsia" w:ascii="黑体" w:hAnsi="黑体" w:eastAsia="黑体"/>
          <w:bCs/>
          <w:kern w:val="44"/>
          <w:szCs w:val="28"/>
          <w:highlight w:val="none"/>
        </w:rPr>
        <w:fldChar w:fldCharType="separate"/>
      </w:r>
      <w:r>
        <w:rPr>
          <w:rFonts w:hint="eastAsia"/>
          <w:highlight w:val="none"/>
        </w:rPr>
        <w:t>图表</w:t>
      </w:r>
      <w:r>
        <w:t xml:space="preserve">15 </w:t>
      </w:r>
      <w:r>
        <w:rPr>
          <w:rFonts w:hint="eastAsia"/>
          <w:highlight w:val="none"/>
        </w:rPr>
        <w:t>：网民遭遇网络安全问题的应对选择</w:t>
      </w:r>
      <w:r>
        <w:tab/>
      </w:r>
      <w:r>
        <w:fldChar w:fldCharType="begin"/>
      </w:r>
      <w:r>
        <w:instrText xml:space="preserve"> PAGEREF _Toc14119 \h </w:instrText>
      </w:r>
      <w:r>
        <w:fldChar w:fldCharType="separate"/>
      </w:r>
      <w:r>
        <w:t>32</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_Toc26150 </w:instrText>
      </w:r>
      <w:r>
        <w:rPr>
          <w:rFonts w:hint="eastAsia" w:ascii="黑体" w:hAnsi="黑体" w:eastAsia="黑体"/>
          <w:bCs/>
          <w:kern w:val="44"/>
          <w:szCs w:val="28"/>
          <w:highlight w:val="none"/>
        </w:rPr>
        <w:fldChar w:fldCharType="separate"/>
      </w:r>
      <w:r>
        <w:rPr>
          <w:rFonts w:hint="eastAsia"/>
          <w:highlight w:val="none"/>
        </w:rPr>
        <w:t>图表</w:t>
      </w:r>
      <w:r>
        <w:t xml:space="preserve">16 </w:t>
      </w:r>
      <w:r>
        <w:rPr>
          <w:rFonts w:hint="eastAsia"/>
          <w:highlight w:val="none"/>
        </w:rPr>
        <w:t>：互联网企业履行网络安全责任方面满意度评价</w:t>
      </w:r>
      <w:r>
        <w:tab/>
      </w:r>
      <w:r>
        <w:fldChar w:fldCharType="begin"/>
      </w:r>
      <w:r>
        <w:instrText xml:space="preserve"> PAGEREF _Toc26150 \h </w:instrText>
      </w:r>
      <w:r>
        <w:fldChar w:fldCharType="separate"/>
      </w:r>
      <w:r>
        <w:t>33</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_Toc4686 </w:instrText>
      </w:r>
      <w:r>
        <w:rPr>
          <w:rFonts w:hint="eastAsia" w:ascii="黑体" w:hAnsi="黑体" w:eastAsia="黑体"/>
          <w:bCs/>
          <w:kern w:val="44"/>
          <w:szCs w:val="28"/>
          <w:highlight w:val="none"/>
        </w:rPr>
        <w:fldChar w:fldCharType="separate"/>
      </w:r>
      <w:r>
        <w:rPr>
          <w:rFonts w:hint="eastAsia"/>
          <w:highlight w:val="none"/>
        </w:rPr>
        <w:t>图表</w:t>
      </w:r>
      <w:r>
        <w:t xml:space="preserve">17 </w:t>
      </w:r>
      <w:r>
        <w:rPr>
          <w:rFonts w:hint="eastAsia"/>
          <w:highlight w:val="none"/>
        </w:rPr>
        <w:t>：网络安全法治社会建设与依法治理满意度评价</w:t>
      </w:r>
      <w:r>
        <w:tab/>
      </w:r>
      <w:r>
        <w:fldChar w:fldCharType="begin"/>
      </w:r>
      <w:r>
        <w:instrText xml:space="preserve"> PAGEREF _Toc4686 \h </w:instrText>
      </w:r>
      <w:r>
        <w:fldChar w:fldCharType="separate"/>
      </w:r>
      <w:r>
        <w:t>34</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_Toc21807 </w:instrText>
      </w:r>
      <w:r>
        <w:rPr>
          <w:rFonts w:hint="eastAsia" w:ascii="黑体" w:hAnsi="黑体" w:eastAsia="黑体"/>
          <w:bCs/>
          <w:kern w:val="44"/>
          <w:szCs w:val="28"/>
          <w:highlight w:val="none"/>
        </w:rPr>
        <w:fldChar w:fldCharType="separate"/>
      </w:r>
      <w:r>
        <w:rPr>
          <w:rFonts w:hint="eastAsia"/>
          <w:highlight w:val="none"/>
        </w:rPr>
        <w:t>图表</w:t>
      </w:r>
      <w:r>
        <w:t xml:space="preserve">18 </w:t>
      </w:r>
      <w:r>
        <w:rPr>
          <w:rFonts w:hint="eastAsia"/>
          <w:highlight w:val="none"/>
        </w:rPr>
        <w:t>：政府在网络监管和执法表现的满意度评价</w:t>
      </w:r>
      <w:r>
        <w:tab/>
      </w:r>
      <w:r>
        <w:fldChar w:fldCharType="begin"/>
      </w:r>
      <w:r>
        <w:instrText xml:space="preserve"> PAGEREF _Toc21807 \h </w:instrText>
      </w:r>
      <w:r>
        <w:fldChar w:fldCharType="separate"/>
      </w:r>
      <w:r>
        <w:t>35</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_Toc19160 </w:instrText>
      </w:r>
      <w:r>
        <w:rPr>
          <w:rFonts w:hint="eastAsia" w:ascii="黑体" w:hAnsi="黑体" w:eastAsia="黑体"/>
          <w:bCs/>
          <w:kern w:val="44"/>
          <w:szCs w:val="28"/>
          <w:highlight w:val="none"/>
        </w:rPr>
        <w:fldChar w:fldCharType="separate"/>
      </w:r>
      <w:r>
        <w:rPr>
          <w:rFonts w:hint="eastAsia"/>
          <w:highlight w:val="none"/>
        </w:rPr>
        <w:t>图表</w:t>
      </w:r>
      <w:r>
        <w:t xml:space="preserve">19 </w:t>
      </w:r>
      <w:r>
        <w:rPr>
          <w:rFonts w:hint="eastAsia"/>
          <w:highlight w:val="none"/>
        </w:rPr>
        <w:t>：政府网上服务的满意度评价</w:t>
      </w:r>
      <w:r>
        <w:tab/>
      </w:r>
      <w:r>
        <w:fldChar w:fldCharType="begin"/>
      </w:r>
      <w:r>
        <w:instrText xml:space="preserve"> PAGEREF _Toc19160 \h </w:instrText>
      </w:r>
      <w:r>
        <w:fldChar w:fldCharType="separate"/>
      </w:r>
      <w:r>
        <w:t>36</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_Toc30191 </w:instrText>
      </w:r>
      <w:r>
        <w:rPr>
          <w:rFonts w:hint="eastAsia" w:ascii="黑体" w:hAnsi="黑体" w:eastAsia="黑体"/>
          <w:bCs/>
          <w:kern w:val="44"/>
          <w:szCs w:val="28"/>
          <w:highlight w:val="none"/>
        </w:rPr>
        <w:fldChar w:fldCharType="separate"/>
      </w:r>
      <w:r>
        <w:rPr>
          <w:rFonts w:hint="eastAsia"/>
          <w:highlight w:val="none"/>
        </w:rPr>
        <w:t>图表</w:t>
      </w:r>
      <w:r>
        <w:t xml:space="preserve">20 </w:t>
      </w:r>
      <w:r>
        <w:rPr>
          <w:rFonts w:hint="eastAsia"/>
          <w:highlight w:val="none"/>
        </w:rPr>
        <w:t>：网络安全治理总体状况的评价</w:t>
      </w:r>
      <w:r>
        <w:tab/>
      </w:r>
      <w:r>
        <w:fldChar w:fldCharType="begin"/>
      </w:r>
      <w:r>
        <w:instrText xml:space="preserve"> PAGEREF _Toc30191 \h </w:instrText>
      </w:r>
      <w:r>
        <w:fldChar w:fldCharType="separate"/>
      </w:r>
      <w:r>
        <w:t>37</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_Toc17807 </w:instrText>
      </w:r>
      <w:r>
        <w:rPr>
          <w:rFonts w:hint="eastAsia" w:ascii="黑体" w:hAnsi="黑体" w:eastAsia="黑体"/>
          <w:bCs/>
          <w:kern w:val="44"/>
          <w:szCs w:val="28"/>
          <w:highlight w:val="none"/>
        </w:rPr>
        <w:fldChar w:fldCharType="separate"/>
      </w:r>
      <w:r>
        <w:rPr>
          <w:rFonts w:hint="eastAsia"/>
          <w:highlight w:val="none"/>
        </w:rPr>
        <w:t>图表</w:t>
      </w:r>
      <w:r>
        <w:t xml:space="preserve">21 </w:t>
      </w:r>
      <w:r>
        <w:rPr>
          <w:rFonts w:hint="eastAsia"/>
          <w:highlight w:val="none"/>
        </w:rPr>
        <w:t>：网络诚信社会治理总体状况的评价</w:t>
      </w:r>
      <w:r>
        <w:tab/>
      </w:r>
      <w:r>
        <w:fldChar w:fldCharType="begin"/>
      </w:r>
      <w:r>
        <w:instrText xml:space="preserve"> PAGEREF _Toc17807 \h </w:instrText>
      </w:r>
      <w:r>
        <w:fldChar w:fldCharType="separate"/>
      </w:r>
      <w:r>
        <w:t>38</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_Toc21268 </w:instrText>
      </w:r>
      <w:r>
        <w:rPr>
          <w:rFonts w:hint="eastAsia" w:ascii="黑体" w:hAnsi="黑体" w:eastAsia="黑体"/>
          <w:bCs/>
          <w:kern w:val="44"/>
          <w:szCs w:val="28"/>
          <w:highlight w:val="none"/>
        </w:rPr>
        <w:fldChar w:fldCharType="separate"/>
      </w:r>
      <w:r>
        <w:rPr>
          <w:rFonts w:hint="eastAsia"/>
          <w:highlight w:val="none"/>
        </w:rPr>
        <w:t>图表</w:t>
      </w:r>
      <w:r>
        <w:t xml:space="preserve">22 </w:t>
      </w:r>
      <w:r>
        <w:rPr>
          <w:rFonts w:hint="eastAsia"/>
          <w:highlight w:val="none"/>
        </w:rPr>
        <w:t>：公众网民对网络安全法律、规章及政策标准的了解</w:t>
      </w:r>
      <w:r>
        <w:tab/>
      </w:r>
      <w:r>
        <w:fldChar w:fldCharType="begin"/>
      </w:r>
      <w:r>
        <w:instrText xml:space="preserve"> PAGEREF _Toc21268 \h </w:instrText>
      </w:r>
      <w:r>
        <w:fldChar w:fldCharType="separate"/>
      </w:r>
      <w:r>
        <w:t>40</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_Toc24377 </w:instrText>
      </w:r>
      <w:r>
        <w:rPr>
          <w:rFonts w:hint="eastAsia" w:ascii="黑体" w:hAnsi="黑体" w:eastAsia="黑体"/>
          <w:bCs/>
          <w:kern w:val="44"/>
          <w:szCs w:val="28"/>
          <w:highlight w:val="none"/>
        </w:rPr>
        <w:fldChar w:fldCharType="separate"/>
      </w:r>
      <w:r>
        <w:rPr>
          <w:rFonts w:hint="eastAsia"/>
          <w:highlight w:val="none"/>
        </w:rPr>
        <w:t>图表</w:t>
      </w:r>
      <w:r>
        <w:t xml:space="preserve">23 </w:t>
      </w:r>
      <w:r>
        <w:rPr>
          <w:rFonts w:hint="eastAsia"/>
          <w:highlight w:val="none"/>
        </w:rPr>
        <w:t>：网络安全法律法规知识来源渠道</w:t>
      </w:r>
      <w:r>
        <w:tab/>
      </w:r>
      <w:r>
        <w:fldChar w:fldCharType="begin"/>
      </w:r>
      <w:r>
        <w:instrText xml:space="preserve"> PAGEREF _Toc24377 \h </w:instrText>
      </w:r>
      <w:r>
        <w:fldChar w:fldCharType="separate"/>
      </w:r>
      <w:r>
        <w:t>41</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_Toc4405 </w:instrText>
      </w:r>
      <w:r>
        <w:rPr>
          <w:rFonts w:hint="eastAsia" w:ascii="黑体" w:hAnsi="黑体" w:eastAsia="黑体"/>
          <w:bCs/>
          <w:kern w:val="44"/>
          <w:szCs w:val="28"/>
          <w:highlight w:val="none"/>
        </w:rPr>
        <w:fldChar w:fldCharType="separate"/>
      </w:r>
      <w:r>
        <w:rPr>
          <w:rFonts w:hint="eastAsia"/>
          <w:highlight w:val="none"/>
        </w:rPr>
        <w:t>图表</w:t>
      </w:r>
      <w:r>
        <w:t xml:space="preserve">24 </w:t>
      </w:r>
      <w:r>
        <w:rPr>
          <w:rFonts w:hint="eastAsia"/>
          <w:highlight w:val="none"/>
        </w:rPr>
        <w:t>：网络安全普法教育工作的薄弱环节</w:t>
      </w:r>
      <w:r>
        <w:tab/>
      </w:r>
      <w:r>
        <w:fldChar w:fldCharType="begin"/>
      </w:r>
      <w:r>
        <w:instrText xml:space="preserve"> PAGEREF _Toc4405 \h </w:instrText>
      </w:r>
      <w:r>
        <w:fldChar w:fldCharType="separate"/>
      </w:r>
      <w:r>
        <w:t>42</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_Toc20413 </w:instrText>
      </w:r>
      <w:r>
        <w:rPr>
          <w:rFonts w:hint="eastAsia" w:ascii="黑体" w:hAnsi="黑体" w:eastAsia="黑体"/>
          <w:bCs/>
          <w:kern w:val="44"/>
          <w:szCs w:val="28"/>
          <w:highlight w:val="none"/>
        </w:rPr>
        <w:fldChar w:fldCharType="separate"/>
      </w:r>
      <w:r>
        <w:rPr>
          <w:rFonts w:hint="eastAsia"/>
          <w:highlight w:val="none"/>
        </w:rPr>
        <w:t>图表</w:t>
      </w:r>
      <w:r>
        <w:t xml:space="preserve">25 </w:t>
      </w:r>
      <w:r>
        <w:rPr>
          <w:rFonts w:hint="eastAsia"/>
          <w:highlight w:val="none"/>
        </w:rPr>
        <w:t>：亟待加强网络安全立法的内容</w:t>
      </w:r>
      <w:r>
        <w:tab/>
      </w:r>
      <w:r>
        <w:fldChar w:fldCharType="begin"/>
      </w:r>
      <w:r>
        <w:instrText xml:space="preserve"> PAGEREF _Toc20413 \h </w:instrText>
      </w:r>
      <w:r>
        <w:fldChar w:fldCharType="separate"/>
      </w:r>
      <w:r>
        <w:t>43</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_Toc2835 </w:instrText>
      </w:r>
      <w:r>
        <w:rPr>
          <w:rFonts w:hint="eastAsia" w:ascii="黑体" w:hAnsi="黑体" w:eastAsia="黑体"/>
          <w:bCs/>
          <w:kern w:val="44"/>
          <w:szCs w:val="28"/>
          <w:highlight w:val="none"/>
        </w:rPr>
        <w:fldChar w:fldCharType="separate"/>
      </w:r>
      <w:r>
        <w:rPr>
          <w:rFonts w:hint="eastAsia" w:ascii="黑体" w:hAnsi="黑体"/>
          <w:szCs w:val="24"/>
          <w:highlight w:val="none"/>
        </w:rPr>
        <w:t>图表</w:t>
      </w:r>
      <w:r>
        <w:t xml:space="preserve">26 </w:t>
      </w:r>
      <w:r>
        <w:rPr>
          <w:rFonts w:hint="eastAsia" w:ascii="黑体" w:hAnsi="黑体"/>
          <w:szCs w:val="24"/>
          <w:highlight w:val="none"/>
        </w:rPr>
        <w:t>：公众网民经常遇到的网络纠纷</w:t>
      </w:r>
      <w:r>
        <w:tab/>
      </w:r>
      <w:r>
        <w:fldChar w:fldCharType="begin"/>
      </w:r>
      <w:r>
        <w:instrText xml:space="preserve"> PAGEREF _Toc2835 \h </w:instrText>
      </w:r>
      <w:r>
        <w:fldChar w:fldCharType="separate"/>
      </w:r>
      <w:r>
        <w:t>44</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_Toc18568 </w:instrText>
      </w:r>
      <w:r>
        <w:rPr>
          <w:rFonts w:hint="eastAsia" w:ascii="黑体" w:hAnsi="黑体" w:eastAsia="黑体"/>
          <w:bCs/>
          <w:kern w:val="44"/>
          <w:szCs w:val="28"/>
          <w:highlight w:val="none"/>
        </w:rPr>
        <w:fldChar w:fldCharType="separate"/>
      </w:r>
      <w:r>
        <w:rPr>
          <w:rFonts w:hint="eastAsia"/>
          <w:highlight w:val="none"/>
        </w:rPr>
        <w:t>图表</w:t>
      </w:r>
      <w:r>
        <w:t xml:space="preserve">27 </w:t>
      </w:r>
      <w:r>
        <w:rPr>
          <w:rFonts w:hint="eastAsia"/>
          <w:highlight w:val="none"/>
        </w:rPr>
        <w:t>：网民对网络纠纷的应对选择</w:t>
      </w:r>
      <w:r>
        <w:tab/>
      </w:r>
      <w:r>
        <w:fldChar w:fldCharType="begin"/>
      </w:r>
      <w:r>
        <w:instrText xml:space="preserve"> PAGEREF _Toc18568 \h </w:instrText>
      </w:r>
      <w:r>
        <w:fldChar w:fldCharType="separate"/>
      </w:r>
      <w:r>
        <w:t>45</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_Toc799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28 </w:t>
      </w:r>
      <w:r>
        <w:rPr>
          <w:rFonts w:ascii="宋体" w:hAnsi="宋体" w:eastAsia="宋体"/>
          <w:highlight w:val="none"/>
        </w:rPr>
        <w:t>：网民对</w:t>
      </w:r>
      <w:r>
        <w:rPr>
          <w:rFonts w:hint="eastAsia" w:ascii="宋体" w:hAnsi="宋体" w:eastAsia="宋体"/>
          <w:highlight w:val="none"/>
        </w:rPr>
        <w:t>“帮信罪”的认知度</w:t>
      </w:r>
      <w:r>
        <w:tab/>
      </w:r>
      <w:r>
        <w:fldChar w:fldCharType="begin"/>
      </w:r>
      <w:r>
        <w:instrText xml:space="preserve"> PAGEREF _Toc799 \h </w:instrText>
      </w:r>
      <w:r>
        <w:fldChar w:fldCharType="separate"/>
      </w:r>
      <w:r>
        <w:t>46</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_Toc21039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29 </w:t>
      </w:r>
      <w:r>
        <w:rPr>
          <w:rFonts w:ascii="宋体" w:hAnsi="宋体" w:eastAsia="宋体"/>
          <w:highlight w:val="none"/>
        </w:rPr>
        <w:t>：网民对</w:t>
      </w:r>
      <w:r>
        <w:rPr>
          <w:rFonts w:hint="eastAsia" w:ascii="宋体" w:hAnsi="宋体" w:eastAsia="宋体"/>
          <w:highlight w:val="none"/>
        </w:rPr>
        <w:t>“帮信罪”的行为看法</w:t>
      </w:r>
      <w:r>
        <w:tab/>
      </w:r>
      <w:r>
        <w:fldChar w:fldCharType="begin"/>
      </w:r>
      <w:r>
        <w:instrText xml:space="preserve"> PAGEREF _Toc21039 \h </w:instrText>
      </w:r>
      <w:r>
        <w:fldChar w:fldCharType="separate"/>
      </w:r>
      <w:r>
        <w:t>47</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_Toc3644 </w:instrText>
      </w:r>
      <w:r>
        <w:rPr>
          <w:rFonts w:hint="eastAsia" w:ascii="黑体" w:hAnsi="黑体" w:eastAsia="黑体"/>
          <w:bCs/>
          <w:kern w:val="44"/>
          <w:szCs w:val="28"/>
          <w:highlight w:val="none"/>
        </w:rPr>
        <w:fldChar w:fldCharType="separate"/>
      </w:r>
      <w:r>
        <w:rPr>
          <w:rFonts w:hint="eastAsia"/>
          <w:highlight w:val="none"/>
        </w:rPr>
        <w:t>图表</w:t>
      </w:r>
      <w:r>
        <w:t xml:space="preserve">30 </w:t>
      </w:r>
      <w:r>
        <w:rPr>
          <w:rFonts w:hint="eastAsia"/>
          <w:highlight w:val="none"/>
        </w:rPr>
        <w:t>：网民对互联网纠纷人民调解委员会等机构的看法</w:t>
      </w:r>
      <w:r>
        <w:tab/>
      </w:r>
      <w:r>
        <w:fldChar w:fldCharType="begin"/>
      </w:r>
      <w:r>
        <w:instrText xml:space="preserve"> PAGEREF _Toc3644 \h </w:instrText>
      </w:r>
      <w:r>
        <w:fldChar w:fldCharType="separate"/>
      </w:r>
      <w:r>
        <w:t>49</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_Toc11606 </w:instrText>
      </w:r>
      <w:r>
        <w:rPr>
          <w:rFonts w:hint="eastAsia" w:ascii="黑体" w:hAnsi="黑体" w:eastAsia="黑体"/>
          <w:bCs/>
          <w:kern w:val="44"/>
          <w:szCs w:val="28"/>
          <w:highlight w:val="none"/>
        </w:rPr>
        <w:fldChar w:fldCharType="separate"/>
      </w:r>
      <w:r>
        <w:rPr>
          <w:rFonts w:hint="eastAsia"/>
          <w:highlight w:val="none"/>
        </w:rPr>
        <w:t>图表</w:t>
      </w:r>
      <w:r>
        <w:t xml:space="preserve">31 </w:t>
      </w:r>
      <w:r>
        <w:rPr>
          <w:rFonts w:hint="eastAsia"/>
          <w:highlight w:val="none"/>
        </w:rPr>
        <w:t>：网民对网络安全方面司法工作满意度评价</w:t>
      </w:r>
      <w:r>
        <w:tab/>
      </w:r>
      <w:r>
        <w:fldChar w:fldCharType="begin"/>
      </w:r>
      <w:r>
        <w:instrText xml:space="preserve"> PAGEREF _Toc11606 \h </w:instrText>
      </w:r>
      <w:r>
        <w:fldChar w:fldCharType="separate"/>
      </w:r>
      <w:r>
        <w:t>50</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_Toc7109 </w:instrText>
      </w:r>
      <w:r>
        <w:rPr>
          <w:rFonts w:hint="eastAsia" w:ascii="黑体" w:hAnsi="黑体" w:eastAsia="黑体"/>
          <w:bCs/>
          <w:kern w:val="44"/>
          <w:szCs w:val="28"/>
          <w:highlight w:val="none"/>
        </w:rPr>
        <w:fldChar w:fldCharType="separate"/>
      </w:r>
      <w:r>
        <w:rPr>
          <w:rFonts w:hint="eastAsia"/>
          <w:highlight w:val="none"/>
        </w:rPr>
        <w:t>图表</w:t>
      </w:r>
      <w:r>
        <w:t xml:space="preserve">32 </w:t>
      </w:r>
      <w:r>
        <w:rPr>
          <w:rFonts w:hint="eastAsia"/>
          <w:highlight w:val="none"/>
        </w:rPr>
        <w:t>：网络安全领域中司法工作在维护公平正义的成效评价</w:t>
      </w:r>
      <w:r>
        <w:tab/>
      </w:r>
      <w:r>
        <w:fldChar w:fldCharType="begin"/>
      </w:r>
      <w:r>
        <w:instrText xml:space="preserve"> PAGEREF _Toc7109 \h </w:instrText>
      </w:r>
      <w:r>
        <w:fldChar w:fldCharType="separate"/>
      </w:r>
      <w:r>
        <w:t>51</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_Toc15056 </w:instrText>
      </w:r>
      <w:r>
        <w:rPr>
          <w:rFonts w:hint="eastAsia" w:ascii="黑体" w:hAnsi="黑体" w:eastAsia="黑体"/>
          <w:bCs/>
          <w:kern w:val="44"/>
          <w:szCs w:val="28"/>
          <w:highlight w:val="none"/>
        </w:rPr>
        <w:fldChar w:fldCharType="separate"/>
      </w:r>
      <w:r>
        <w:rPr>
          <w:rFonts w:hint="eastAsia"/>
          <w:highlight w:val="none"/>
        </w:rPr>
        <w:t>图表</w:t>
      </w:r>
      <w:r>
        <w:t xml:space="preserve">33 </w:t>
      </w:r>
      <w:r>
        <w:rPr>
          <w:rFonts w:hint="eastAsia"/>
          <w:highlight w:val="none"/>
        </w:rPr>
        <w:t>：企业或社会组织参与网络安全治理工作的普遍程度</w:t>
      </w:r>
      <w:r>
        <w:tab/>
      </w:r>
      <w:r>
        <w:fldChar w:fldCharType="begin"/>
      </w:r>
      <w:r>
        <w:instrText xml:space="preserve"> PAGEREF _Toc15056 \h </w:instrText>
      </w:r>
      <w:r>
        <w:fldChar w:fldCharType="separate"/>
      </w:r>
      <w:r>
        <w:t>52</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_Toc16082 </w:instrText>
      </w:r>
      <w:r>
        <w:rPr>
          <w:rFonts w:hint="eastAsia" w:ascii="黑体" w:hAnsi="黑体" w:eastAsia="黑体"/>
          <w:bCs/>
          <w:kern w:val="44"/>
          <w:szCs w:val="28"/>
          <w:highlight w:val="none"/>
        </w:rPr>
        <w:fldChar w:fldCharType="separate"/>
      </w:r>
      <w:r>
        <w:rPr>
          <w:rFonts w:hint="eastAsia"/>
          <w:highlight w:val="none"/>
        </w:rPr>
        <w:t>图表</w:t>
      </w:r>
      <w:r>
        <w:t xml:space="preserve">34 </w:t>
      </w:r>
      <w:r>
        <w:rPr>
          <w:rFonts w:hint="eastAsia"/>
          <w:highlight w:val="none"/>
        </w:rPr>
        <w:t>：网民对网络安全领域治理的关注度</w:t>
      </w:r>
      <w:r>
        <w:tab/>
      </w:r>
      <w:r>
        <w:fldChar w:fldCharType="begin"/>
      </w:r>
      <w:r>
        <w:instrText xml:space="preserve"> PAGEREF _Toc16082 \h </w:instrText>
      </w:r>
      <w:r>
        <w:fldChar w:fldCharType="separate"/>
      </w:r>
      <w:r>
        <w:t>53</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_Toc12040 </w:instrText>
      </w:r>
      <w:r>
        <w:rPr>
          <w:rFonts w:hint="eastAsia" w:ascii="黑体" w:hAnsi="黑体" w:eastAsia="黑体"/>
          <w:bCs/>
          <w:kern w:val="44"/>
          <w:szCs w:val="28"/>
          <w:highlight w:val="none"/>
        </w:rPr>
        <w:fldChar w:fldCharType="separate"/>
      </w:r>
      <w:r>
        <w:rPr>
          <w:rFonts w:hint="eastAsia"/>
          <w:highlight w:val="none"/>
        </w:rPr>
        <w:t>图表</w:t>
      </w:r>
      <w:r>
        <w:t xml:space="preserve">35 </w:t>
      </w:r>
      <w:r>
        <w:rPr>
          <w:rFonts w:hint="eastAsia"/>
          <w:highlight w:val="none"/>
        </w:rPr>
        <w:t>：基层社区网络（群组）在社区公共事务中发挥作用的满意度评价</w:t>
      </w:r>
      <w:r>
        <w:tab/>
      </w:r>
      <w:r>
        <w:fldChar w:fldCharType="begin"/>
      </w:r>
      <w:r>
        <w:instrText xml:space="preserve"> PAGEREF _Toc12040 \h </w:instrText>
      </w:r>
      <w:r>
        <w:fldChar w:fldCharType="separate"/>
      </w:r>
      <w:r>
        <w:t>54</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_Toc7351 </w:instrText>
      </w:r>
      <w:r>
        <w:rPr>
          <w:rFonts w:hint="eastAsia" w:ascii="黑体" w:hAnsi="黑体" w:eastAsia="黑体"/>
          <w:bCs/>
          <w:kern w:val="44"/>
          <w:szCs w:val="28"/>
          <w:highlight w:val="none"/>
        </w:rPr>
        <w:fldChar w:fldCharType="separate"/>
      </w:r>
      <w:r>
        <w:rPr>
          <w:rFonts w:hint="eastAsia"/>
          <w:highlight w:val="none"/>
        </w:rPr>
        <w:t>图表</w:t>
      </w:r>
      <w:r>
        <w:t xml:space="preserve">36 </w:t>
      </w:r>
      <w:r>
        <w:rPr>
          <w:rFonts w:hint="eastAsia"/>
          <w:highlight w:val="none"/>
        </w:rPr>
        <w:t>：基层社区网络（群组）在社区公共事务的存在问题</w:t>
      </w:r>
      <w:r>
        <w:tab/>
      </w:r>
      <w:r>
        <w:fldChar w:fldCharType="begin"/>
      </w:r>
      <w:r>
        <w:instrText xml:space="preserve"> PAGEREF _Toc7351 \h </w:instrText>
      </w:r>
      <w:r>
        <w:fldChar w:fldCharType="separate"/>
      </w:r>
      <w:r>
        <w:t>55</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_Toc5279 </w:instrText>
      </w:r>
      <w:r>
        <w:rPr>
          <w:rFonts w:hint="eastAsia" w:ascii="黑体" w:hAnsi="黑体" w:eastAsia="黑体"/>
          <w:bCs/>
          <w:kern w:val="44"/>
          <w:szCs w:val="28"/>
          <w:highlight w:val="none"/>
        </w:rPr>
        <w:fldChar w:fldCharType="separate"/>
      </w:r>
      <w:r>
        <w:rPr>
          <w:rFonts w:hint="eastAsia"/>
          <w:highlight w:val="none"/>
        </w:rPr>
        <w:t>图表</w:t>
      </w:r>
      <w:r>
        <w:t xml:space="preserve">37 </w:t>
      </w:r>
      <w:r>
        <w:rPr>
          <w:rFonts w:hint="eastAsia"/>
          <w:highlight w:val="none"/>
        </w:rPr>
        <w:t>：</w:t>
      </w:r>
      <w:r>
        <w:rPr>
          <w:rFonts w:hint="eastAsia" w:asciiTheme="minorEastAsia" w:hAnsiTheme="minorEastAsia" w:cstheme="minorEastAsia"/>
          <w:highlight w:val="none"/>
        </w:rPr>
        <w:t>社会组织参与网络安全领域治理状况满意度评价</w:t>
      </w:r>
      <w:r>
        <w:tab/>
      </w:r>
      <w:r>
        <w:fldChar w:fldCharType="begin"/>
      </w:r>
      <w:r>
        <w:instrText xml:space="preserve"> PAGEREF _Toc5279 \h </w:instrText>
      </w:r>
      <w:r>
        <w:fldChar w:fldCharType="separate"/>
      </w:r>
      <w:r>
        <w:t>56</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_Toc9422 </w:instrText>
      </w:r>
      <w:r>
        <w:rPr>
          <w:rFonts w:hint="eastAsia" w:ascii="黑体" w:hAnsi="黑体" w:eastAsia="黑体"/>
          <w:bCs/>
          <w:kern w:val="44"/>
          <w:szCs w:val="28"/>
          <w:highlight w:val="none"/>
        </w:rPr>
        <w:fldChar w:fldCharType="separate"/>
      </w:r>
      <w:r>
        <w:rPr>
          <w:rFonts w:hint="eastAsia"/>
          <w:highlight w:val="none"/>
        </w:rPr>
        <w:t>图表</w:t>
      </w:r>
      <w:r>
        <w:t xml:space="preserve">38 </w:t>
      </w:r>
      <w:r>
        <w:rPr>
          <w:rFonts w:hint="eastAsia"/>
          <w:highlight w:val="none"/>
        </w:rPr>
        <w:t>：网民利益代表的看法</w:t>
      </w:r>
      <w:r>
        <w:tab/>
      </w:r>
      <w:r>
        <w:fldChar w:fldCharType="begin"/>
      </w:r>
      <w:r>
        <w:instrText xml:space="preserve"> PAGEREF _Toc9422 \h </w:instrText>
      </w:r>
      <w:r>
        <w:fldChar w:fldCharType="separate"/>
      </w:r>
      <w:r>
        <w:t>57</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_Toc25174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39 </w:t>
      </w:r>
      <w:r>
        <w:rPr>
          <w:rFonts w:ascii="宋体" w:hAnsi="宋体" w:eastAsia="宋体"/>
          <w:highlight w:val="none"/>
        </w:rPr>
        <w:t>：</w:t>
      </w:r>
      <w:r>
        <w:rPr>
          <w:rFonts w:hint="eastAsia" w:ascii="宋体" w:hAnsi="宋体" w:eastAsia="宋体"/>
          <w:highlight w:val="none"/>
        </w:rPr>
        <w:t>对总体</w:t>
      </w:r>
      <w:r>
        <w:rPr>
          <w:rFonts w:hint="eastAsia"/>
          <w:highlight w:val="none"/>
        </w:rPr>
        <w:t>网络诚信状况的满意度评价</w:t>
      </w:r>
      <w:r>
        <w:tab/>
      </w:r>
      <w:r>
        <w:fldChar w:fldCharType="begin"/>
      </w:r>
      <w:r>
        <w:instrText xml:space="preserve"> PAGEREF _Toc25174 \h </w:instrText>
      </w:r>
      <w:r>
        <w:fldChar w:fldCharType="separate"/>
      </w:r>
      <w:r>
        <w:t>59</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_Toc30071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40 </w:t>
      </w:r>
      <w:r>
        <w:rPr>
          <w:rFonts w:ascii="宋体" w:hAnsi="宋体" w:eastAsia="宋体"/>
          <w:highlight w:val="none"/>
        </w:rPr>
        <w:t>：</w:t>
      </w:r>
      <w:r>
        <w:rPr>
          <w:rFonts w:hint="eastAsia" w:ascii="宋体" w:hAnsi="宋体" w:eastAsia="宋体"/>
          <w:highlight w:val="none"/>
        </w:rPr>
        <w:t>网络诚信状况变化的评价</w:t>
      </w:r>
      <w:r>
        <w:tab/>
      </w:r>
      <w:r>
        <w:fldChar w:fldCharType="begin"/>
      </w:r>
      <w:r>
        <w:instrText xml:space="preserve"> PAGEREF _Toc30071 \h </w:instrText>
      </w:r>
      <w:r>
        <w:fldChar w:fldCharType="separate"/>
      </w:r>
      <w:r>
        <w:t>60</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_Toc10287 </w:instrText>
      </w:r>
      <w:r>
        <w:rPr>
          <w:rFonts w:hint="eastAsia" w:ascii="黑体" w:hAnsi="黑体" w:eastAsia="黑体"/>
          <w:bCs/>
          <w:kern w:val="44"/>
          <w:szCs w:val="28"/>
          <w:highlight w:val="none"/>
        </w:rPr>
        <w:fldChar w:fldCharType="separate"/>
      </w:r>
      <w:r>
        <w:rPr>
          <w:rFonts w:hint="eastAsia" w:asciiTheme="minorEastAsia" w:hAnsiTheme="minorEastAsia"/>
          <w:highlight w:val="none"/>
        </w:rPr>
        <w:t>图表</w:t>
      </w:r>
      <w:r>
        <w:t xml:space="preserve">41 </w:t>
      </w:r>
      <w:r>
        <w:rPr>
          <w:rFonts w:hint="eastAsia" w:asciiTheme="minorEastAsia" w:hAnsiTheme="minorEastAsia"/>
          <w:highlight w:val="none"/>
        </w:rPr>
        <w:t>：</w:t>
      </w:r>
      <w:r>
        <w:rPr>
          <w:rFonts w:hint="eastAsia" w:ascii="宋体" w:hAnsi="宋体" w:eastAsia="宋体"/>
          <w:highlight w:val="none"/>
        </w:rPr>
        <w:t>网民遭遇欺骗言行的情况</w:t>
      </w:r>
      <w:r>
        <w:tab/>
      </w:r>
      <w:r>
        <w:fldChar w:fldCharType="begin"/>
      </w:r>
      <w:r>
        <w:instrText xml:space="preserve"> PAGEREF _Toc10287 \h </w:instrText>
      </w:r>
      <w:r>
        <w:fldChar w:fldCharType="separate"/>
      </w:r>
      <w:r>
        <w:t>61</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_Toc4700 </w:instrText>
      </w:r>
      <w:r>
        <w:rPr>
          <w:rFonts w:hint="eastAsia" w:ascii="黑体" w:hAnsi="黑体" w:eastAsia="黑体"/>
          <w:bCs/>
          <w:kern w:val="44"/>
          <w:szCs w:val="28"/>
          <w:highlight w:val="none"/>
        </w:rPr>
        <w:fldChar w:fldCharType="separate"/>
      </w:r>
      <w:r>
        <w:rPr>
          <w:rFonts w:hint="eastAsia" w:asciiTheme="minorEastAsia" w:hAnsiTheme="minorEastAsia"/>
          <w:highlight w:val="none"/>
        </w:rPr>
        <w:t>图表</w:t>
      </w:r>
      <w:r>
        <w:t xml:space="preserve">42 </w:t>
      </w:r>
      <w:r>
        <w:rPr>
          <w:rFonts w:hint="eastAsia" w:asciiTheme="minorEastAsia" w:hAnsiTheme="minorEastAsia"/>
          <w:highlight w:val="none"/>
        </w:rPr>
        <w:t>：</w:t>
      </w:r>
      <w:r>
        <w:rPr>
          <w:rFonts w:hint="eastAsia" w:ascii="宋体" w:hAnsi="宋体" w:eastAsia="宋体"/>
          <w:highlight w:val="none"/>
        </w:rPr>
        <w:t>个人信息过度采集渗透率</w:t>
      </w:r>
      <w:r>
        <w:tab/>
      </w:r>
      <w:r>
        <w:fldChar w:fldCharType="begin"/>
      </w:r>
      <w:r>
        <w:instrText xml:space="preserve"> PAGEREF _Toc4700 \h </w:instrText>
      </w:r>
      <w:r>
        <w:fldChar w:fldCharType="separate"/>
      </w:r>
      <w:r>
        <w:t>62</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_Toc6095 </w:instrText>
      </w:r>
      <w:r>
        <w:rPr>
          <w:rFonts w:hint="eastAsia" w:ascii="黑体" w:hAnsi="黑体" w:eastAsia="黑体"/>
          <w:bCs/>
          <w:kern w:val="44"/>
          <w:szCs w:val="28"/>
          <w:highlight w:val="none"/>
        </w:rPr>
        <w:fldChar w:fldCharType="separate"/>
      </w:r>
      <w:r>
        <w:rPr>
          <w:rFonts w:hint="eastAsia" w:asciiTheme="minorEastAsia" w:hAnsiTheme="minorEastAsia"/>
          <w:highlight w:val="none"/>
        </w:rPr>
        <w:t>图表</w:t>
      </w:r>
      <w:r>
        <w:t xml:space="preserve">43 </w:t>
      </w:r>
      <w:r>
        <w:rPr>
          <w:rFonts w:hint="eastAsia" w:asciiTheme="minorEastAsia" w:hAnsiTheme="minorEastAsia"/>
          <w:highlight w:val="none"/>
        </w:rPr>
        <w:t>：</w:t>
      </w:r>
      <w:r>
        <w:rPr>
          <w:rFonts w:hint="eastAsia" w:ascii="宋体" w:hAnsi="宋体" w:eastAsia="宋体"/>
          <w:highlight w:val="none"/>
        </w:rPr>
        <w:t>网络谣言现象的情况</w:t>
      </w:r>
      <w:r>
        <w:tab/>
      </w:r>
      <w:r>
        <w:fldChar w:fldCharType="begin"/>
      </w:r>
      <w:r>
        <w:instrText xml:space="preserve"> PAGEREF _Toc6095 \h </w:instrText>
      </w:r>
      <w:r>
        <w:fldChar w:fldCharType="separate"/>
      </w:r>
      <w:r>
        <w:t>63</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_Toc20474 </w:instrText>
      </w:r>
      <w:r>
        <w:rPr>
          <w:rFonts w:hint="eastAsia" w:ascii="黑体" w:hAnsi="黑体" w:eastAsia="黑体"/>
          <w:bCs/>
          <w:kern w:val="44"/>
          <w:szCs w:val="28"/>
          <w:highlight w:val="none"/>
        </w:rPr>
        <w:fldChar w:fldCharType="separate"/>
      </w:r>
      <w:r>
        <w:rPr>
          <w:rFonts w:hint="eastAsia" w:asciiTheme="minorEastAsia" w:hAnsiTheme="minorEastAsia"/>
          <w:highlight w:val="none"/>
        </w:rPr>
        <w:t>图表</w:t>
      </w:r>
      <w:r>
        <w:t xml:space="preserve">44 </w:t>
      </w:r>
      <w:r>
        <w:rPr>
          <w:rFonts w:hint="eastAsia" w:asciiTheme="minorEastAsia" w:hAnsiTheme="minorEastAsia"/>
          <w:highlight w:val="none"/>
        </w:rPr>
        <w:t>：网络</w:t>
      </w:r>
      <w:r>
        <w:rPr>
          <w:rFonts w:hint="eastAsia" w:ascii="宋体" w:hAnsi="宋体" w:eastAsia="宋体"/>
          <w:highlight w:val="none"/>
        </w:rPr>
        <w:t>虚假宣传的状况</w:t>
      </w:r>
      <w:r>
        <w:tab/>
      </w:r>
      <w:r>
        <w:fldChar w:fldCharType="begin"/>
      </w:r>
      <w:r>
        <w:instrText xml:space="preserve"> PAGEREF _Toc20474 \h </w:instrText>
      </w:r>
      <w:r>
        <w:fldChar w:fldCharType="separate"/>
      </w:r>
      <w:r>
        <w:t>64</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_Toc27687 </w:instrText>
      </w:r>
      <w:r>
        <w:rPr>
          <w:rFonts w:hint="eastAsia" w:ascii="黑体" w:hAnsi="黑体" w:eastAsia="黑体"/>
          <w:bCs/>
          <w:kern w:val="44"/>
          <w:szCs w:val="28"/>
          <w:highlight w:val="none"/>
        </w:rPr>
        <w:fldChar w:fldCharType="separate"/>
      </w:r>
      <w:r>
        <w:rPr>
          <w:rFonts w:hint="eastAsia" w:asciiTheme="minorEastAsia" w:hAnsiTheme="minorEastAsia"/>
          <w:highlight w:val="none"/>
        </w:rPr>
        <w:t>图表</w:t>
      </w:r>
      <w:r>
        <w:t xml:space="preserve">45 </w:t>
      </w:r>
      <w:r>
        <w:rPr>
          <w:rFonts w:hint="eastAsia" w:asciiTheme="minorEastAsia" w:hAnsiTheme="minorEastAsia"/>
          <w:highlight w:val="none"/>
        </w:rPr>
        <w:t>：</w:t>
      </w:r>
      <w:r>
        <w:rPr>
          <w:rFonts w:hint="eastAsia" w:ascii="宋体" w:hAnsi="宋体" w:eastAsia="宋体"/>
          <w:highlight w:val="none"/>
        </w:rPr>
        <w:t>网络诈骗的渗透率</w:t>
      </w:r>
      <w:r>
        <w:tab/>
      </w:r>
      <w:r>
        <w:fldChar w:fldCharType="begin"/>
      </w:r>
      <w:r>
        <w:instrText xml:space="preserve"> PAGEREF _Toc27687 \h </w:instrText>
      </w:r>
      <w:r>
        <w:fldChar w:fldCharType="separate"/>
      </w:r>
      <w:r>
        <w:t>65</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_Toc6237 </w:instrText>
      </w:r>
      <w:r>
        <w:rPr>
          <w:rFonts w:hint="eastAsia" w:ascii="黑体" w:hAnsi="黑体" w:eastAsia="黑体"/>
          <w:bCs/>
          <w:kern w:val="44"/>
          <w:szCs w:val="28"/>
          <w:highlight w:val="none"/>
        </w:rPr>
        <w:fldChar w:fldCharType="separate"/>
      </w:r>
      <w:r>
        <w:rPr>
          <w:rFonts w:hint="eastAsia" w:asciiTheme="minorEastAsia" w:hAnsiTheme="minorEastAsia"/>
          <w:highlight w:val="none"/>
        </w:rPr>
        <w:t>图表</w:t>
      </w:r>
      <w:r>
        <w:t xml:space="preserve">46 </w:t>
      </w:r>
      <w:r>
        <w:rPr>
          <w:rFonts w:hint="eastAsia" w:asciiTheme="minorEastAsia" w:hAnsiTheme="minorEastAsia"/>
          <w:highlight w:val="none"/>
        </w:rPr>
        <w:t>：</w:t>
      </w:r>
      <w:r>
        <w:rPr>
          <w:rFonts w:hint="eastAsia" w:ascii="宋体" w:hAnsi="宋体" w:eastAsia="宋体"/>
          <w:highlight w:val="none"/>
        </w:rPr>
        <w:t>公众网民对个人信息保护变化的评价</w:t>
      </w:r>
      <w:r>
        <w:tab/>
      </w:r>
      <w:r>
        <w:fldChar w:fldCharType="begin"/>
      </w:r>
      <w:r>
        <w:instrText xml:space="preserve"> PAGEREF _Toc6237 \h </w:instrText>
      </w:r>
      <w:r>
        <w:fldChar w:fldCharType="separate"/>
      </w:r>
      <w:r>
        <w:t>66</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_Toc29779 </w:instrText>
      </w:r>
      <w:r>
        <w:rPr>
          <w:rFonts w:hint="eastAsia" w:ascii="黑体" w:hAnsi="黑体" w:eastAsia="黑体"/>
          <w:bCs/>
          <w:kern w:val="44"/>
          <w:szCs w:val="28"/>
          <w:highlight w:val="none"/>
        </w:rPr>
        <w:fldChar w:fldCharType="separate"/>
      </w:r>
      <w:r>
        <w:rPr>
          <w:rFonts w:hint="eastAsia" w:asciiTheme="minorEastAsia" w:hAnsiTheme="minorEastAsia"/>
          <w:highlight w:val="none"/>
        </w:rPr>
        <w:t>图表</w:t>
      </w:r>
      <w:r>
        <w:t xml:space="preserve">47 </w:t>
      </w:r>
      <w:r>
        <w:rPr>
          <w:rFonts w:hint="eastAsia" w:asciiTheme="minorEastAsia" w:hAnsiTheme="minorEastAsia"/>
          <w:highlight w:val="none"/>
        </w:rPr>
        <w:t>：</w:t>
      </w:r>
      <w:r>
        <w:rPr>
          <w:rFonts w:hint="eastAsia" w:ascii="宋体" w:hAnsi="宋体" w:eastAsia="宋体"/>
          <w:highlight w:val="none"/>
        </w:rPr>
        <w:t>公众网民对网络谣言问题变化的评价</w:t>
      </w:r>
      <w:r>
        <w:tab/>
      </w:r>
      <w:r>
        <w:fldChar w:fldCharType="begin"/>
      </w:r>
      <w:r>
        <w:instrText xml:space="preserve"> PAGEREF _Toc29779 \h </w:instrText>
      </w:r>
      <w:r>
        <w:fldChar w:fldCharType="separate"/>
      </w:r>
      <w:r>
        <w:t>67</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_Toc27946 </w:instrText>
      </w:r>
      <w:r>
        <w:rPr>
          <w:rFonts w:hint="eastAsia" w:ascii="黑体" w:hAnsi="黑体" w:eastAsia="黑体"/>
          <w:bCs/>
          <w:kern w:val="44"/>
          <w:szCs w:val="28"/>
          <w:highlight w:val="none"/>
        </w:rPr>
        <w:fldChar w:fldCharType="separate"/>
      </w:r>
      <w:r>
        <w:rPr>
          <w:rFonts w:hint="eastAsia" w:asciiTheme="minorEastAsia" w:hAnsiTheme="minorEastAsia"/>
          <w:highlight w:val="none"/>
        </w:rPr>
        <w:t>图表</w:t>
      </w:r>
      <w:r>
        <w:t xml:space="preserve">48 </w:t>
      </w:r>
      <w:r>
        <w:rPr>
          <w:rFonts w:hint="eastAsia" w:asciiTheme="minorEastAsia" w:hAnsiTheme="minorEastAsia"/>
          <w:highlight w:val="none"/>
        </w:rPr>
        <w:t>：</w:t>
      </w:r>
      <w:r>
        <w:rPr>
          <w:rFonts w:hint="eastAsia" w:ascii="宋体" w:hAnsi="宋体" w:eastAsia="宋体"/>
          <w:highlight w:val="none"/>
        </w:rPr>
        <w:t>公众网民对网络虚假宣传问题变化的评价</w:t>
      </w:r>
      <w:r>
        <w:tab/>
      </w:r>
      <w:r>
        <w:fldChar w:fldCharType="begin"/>
      </w:r>
      <w:r>
        <w:instrText xml:space="preserve"> PAGEREF _Toc27946 \h </w:instrText>
      </w:r>
      <w:r>
        <w:fldChar w:fldCharType="separate"/>
      </w:r>
      <w:r>
        <w:t>68</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_Toc17858 </w:instrText>
      </w:r>
      <w:r>
        <w:rPr>
          <w:rFonts w:hint="eastAsia" w:ascii="黑体" w:hAnsi="黑体" w:eastAsia="黑体"/>
          <w:bCs/>
          <w:kern w:val="44"/>
          <w:szCs w:val="28"/>
          <w:highlight w:val="none"/>
        </w:rPr>
        <w:fldChar w:fldCharType="separate"/>
      </w:r>
      <w:r>
        <w:rPr>
          <w:rFonts w:hint="eastAsia" w:asciiTheme="minorEastAsia" w:hAnsiTheme="minorEastAsia"/>
          <w:highlight w:val="none"/>
        </w:rPr>
        <w:t>图表</w:t>
      </w:r>
      <w:r>
        <w:t xml:space="preserve">49 </w:t>
      </w:r>
      <w:r>
        <w:rPr>
          <w:rFonts w:hint="eastAsia" w:asciiTheme="minorEastAsia" w:hAnsiTheme="minorEastAsia"/>
          <w:highlight w:val="none"/>
        </w:rPr>
        <w:t>：</w:t>
      </w:r>
      <w:r>
        <w:rPr>
          <w:rFonts w:hint="eastAsia" w:ascii="宋体" w:hAnsi="宋体" w:eastAsia="宋体"/>
          <w:highlight w:val="none"/>
        </w:rPr>
        <w:t>公众网民对网络诈骗问题变化的评价</w:t>
      </w:r>
      <w:r>
        <w:tab/>
      </w:r>
      <w:r>
        <w:fldChar w:fldCharType="begin"/>
      </w:r>
      <w:r>
        <w:instrText xml:space="preserve"> PAGEREF _Toc17858 \h </w:instrText>
      </w:r>
      <w:r>
        <w:fldChar w:fldCharType="separate"/>
      </w:r>
      <w:r>
        <w:t>69</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_Toc19171 </w:instrText>
      </w:r>
      <w:r>
        <w:rPr>
          <w:rFonts w:hint="eastAsia" w:ascii="黑体" w:hAnsi="黑体" w:eastAsia="黑体"/>
          <w:bCs/>
          <w:kern w:val="44"/>
          <w:szCs w:val="28"/>
          <w:highlight w:val="none"/>
        </w:rPr>
        <w:fldChar w:fldCharType="separate"/>
      </w:r>
      <w:r>
        <w:rPr>
          <w:rFonts w:hint="eastAsia" w:asciiTheme="minorEastAsia" w:hAnsiTheme="minorEastAsia"/>
          <w:highlight w:val="none"/>
        </w:rPr>
        <w:t>图表</w:t>
      </w:r>
      <w:r>
        <w:t xml:space="preserve">50 </w:t>
      </w:r>
      <w:r>
        <w:rPr>
          <w:rFonts w:hint="eastAsia" w:asciiTheme="minorEastAsia" w:hAnsiTheme="minorEastAsia"/>
          <w:highlight w:val="none"/>
        </w:rPr>
        <w:t>：</w:t>
      </w:r>
      <w:r>
        <w:rPr>
          <w:rFonts w:hint="eastAsia" w:ascii="宋体" w:hAnsi="宋体" w:eastAsia="宋体"/>
          <w:highlight w:val="none"/>
        </w:rPr>
        <w:t>网络违规失信行为现状的情况</w:t>
      </w:r>
      <w:r>
        <w:tab/>
      </w:r>
      <w:r>
        <w:fldChar w:fldCharType="begin"/>
      </w:r>
      <w:r>
        <w:instrText xml:space="preserve"> PAGEREF _Toc19171 \h </w:instrText>
      </w:r>
      <w:r>
        <w:fldChar w:fldCharType="separate"/>
      </w:r>
      <w:r>
        <w:t>70</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_Toc22936 </w:instrText>
      </w:r>
      <w:r>
        <w:rPr>
          <w:rFonts w:hint="eastAsia" w:ascii="黑体" w:hAnsi="黑体" w:eastAsia="黑体"/>
          <w:bCs/>
          <w:kern w:val="44"/>
          <w:szCs w:val="28"/>
          <w:highlight w:val="none"/>
        </w:rPr>
        <w:fldChar w:fldCharType="separate"/>
      </w:r>
      <w:r>
        <w:rPr>
          <w:rFonts w:hint="eastAsia" w:asciiTheme="minorEastAsia" w:hAnsiTheme="minorEastAsia"/>
          <w:highlight w:val="none"/>
        </w:rPr>
        <w:t>图表</w:t>
      </w:r>
      <w:r>
        <w:t xml:space="preserve">51 </w:t>
      </w:r>
      <w:r>
        <w:rPr>
          <w:rFonts w:hint="eastAsia" w:asciiTheme="minorEastAsia" w:hAnsiTheme="minorEastAsia"/>
          <w:highlight w:val="none"/>
        </w:rPr>
        <w:t>：</w:t>
      </w:r>
      <w:r>
        <w:rPr>
          <w:rFonts w:hint="eastAsia" w:ascii="宋体" w:hAnsi="宋体" w:eastAsia="宋体"/>
          <w:highlight w:val="none"/>
        </w:rPr>
        <w:t>互联网行业或领域网络诚信状况的评价</w:t>
      </w:r>
      <w:r>
        <w:tab/>
      </w:r>
      <w:r>
        <w:fldChar w:fldCharType="begin"/>
      </w:r>
      <w:r>
        <w:instrText xml:space="preserve"> PAGEREF _Toc22936 \h </w:instrText>
      </w:r>
      <w:r>
        <w:fldChar w:fldCharType="separate"/>
      </w:r>
      <w:r>
        <w:t>71</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_Toc20839 </w:instrText>
      </w:r>
      <w:r>
        <w:rPr>
          <w:rFonts w:hint="eastAsia" w:ascii="黑体" w:hAnsi="黑体" w:eastAsia="黑体"/>
          <w:bCs/>
          <w:kern w:val="44"/>
          <w:szCs w:val="28"/>
          <w:highlight w:val="none"/>
        </w:rPr>
        <w:fldChar w:fldCharType="separate"/>
      </w:r>
      <w:r>
        <w:rPr>
          <w:rFonts w:hint="eastAsia" w:asciiTheme="minorEastAsia" w:hAnsiTheme="minorEastAsia"/>
          <w:highlight w:val="none"/>
        </w:rPr>
        <w:t>图表</w:t>
      </w:r>
      <w:r>
        <w:t xml:space="preserve">52 </w:t>
      </w:r>
      <w:r>
        <w:rPr>
          <w:rFonts w:hint="eastAsia" w:asciiTheme="minorEastAsia" w:hAnsiTheme="minorEastAsia"/>
          <w:highlight w:val="none"/>
        </w:rPr>
        <w:t>：</w:t>
      </w:r>
      <w:r>
        <w:rPr>
          <w:rFonts w:hint="eastAsia" w:ascii="宋体" w:hAnsi="宋体" w:eastAsia="宋体"/>
          <w:highlight w:val="none"/>
        </w:rPr>
        <w:t>网民对网络诚信的认知</w:t>
      </w:r>
      <w:r>
        <w:tab/>
      </w:r>
      <w:r>
        <w:fldChar w:fldCharType="begin"/>
      </w:r>
      <w:r>
        <w:instrText xml:space="preserve"> PAGEREF _Toc20839 \h </w:instrText>
      </w:r>
      <w:r>
        <w:fldChar w:fldCharType="separate"/>
      </w:r>
      <w:r>
        <w:t>72</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_Toc6480 </w:instrText>
      </w:r>
      <w:r>
        <w:rPr>
          <w:rFonts w:hint="eastAsia" w:ascii="黑体" w:hAnsi="黑体" w:eastAsia="黑体"/>
          <w:bCs/>
          <w:kern w:val="44"/>
          <w:szCs w:val="28"/>
          <w:highlight w:val="none"/>
        </w:rPr>
        <w:fldChar w:fldCharType="separate"/>
      </w:r>
      <w:r>
        <w:rPr>
          <w:rFonts w:hint="eastAsia" w:asciiTheme="minorEastAsia" w:hAnsiTheme="minorEastAsia"/>
          <w:highlight w:val="none"/>
        </w:rPr>
        <w:t>图表</w:t>
      </w:r>
      <w:r>
        <w:t xml:space="preserve">53 </w:t>
      </w:r>
      <w:r>
        <w:rPr>
          <w:rFonts w:hint="eastAsia" w:asciiTheme="minorEastAsia" w:hAnsiTheme="minorEastAsia"/>
          <w:highlight w:val="none"/>
        </w:rPr>
        <w:t>：</w:t>
      </w:r>
      <w:r>
        <w:rPr>
          <w:rFonts w:hint="eastAsia" w:ascii="宋体" w:hAnsi="宋体" w:eastAsia="宋体"/>
          <w:highlight w:val="none"/>
        </w:rPr>
        <w:t>网民对网络诚信问题的应对</w:t>
      </w:r>
      <w:r>
        <w:tab/>
      </w:r>
      <w:r>
        <w:fldChar w:fldCharType="begin"/>
      </w:r>
      <w:r>
        <w:instrText xml:space="preserve"> PAGEREF _Toc6480 \h </w:instrText>
      </w:r>
      <w:r>
        <w:fldChar w:fldCharType="separate"/>
      </w:r>
      <w:r>
        <w:t>74</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_Toc21944 </w:instrText>
      </w:r>
      <w:r>
        <w:rPr>
          <w:rFonts w:hint="eastAsia" w:ascii="黑体" w:hAnsi="黑体" w:eastAsia="黑体"/>
          <w:bCs/>
          <w:kern w:val="44"/>
          <w:szCs w:val="28"/>
          <w:highlight w:val="none"/>
        </w:rPr>
        <w:fldChar w:fldCharType="separate"/>
      </w:r>
      <w:r>
        <w:rPr>
          <w:rFonts w:hint="eastAsia" w:asciiTheme="minorEastAsia" w:hAnsiTheme="minorEastAsia"/>
          <w:highlight w:val="none"/>
        </w:rPr>
        <w:t>图表</w:t>
      </w:r>
      <w:r>
        <w:t xml:space="preserve">54 </w:t>
      </w:r>
      <w:r>
        <w:rPr>
          <w:rFonts w:hint="eastAsia" w:asciiTheme="minorEastAsia" w:hAnsiTheme="minorEastAsia"/>
          <w:highlight w:val="none"/>
        </w:rPr>
        <w:t>：网络实失信行为的形成原因</w:t>
      </w:r>
      <w:r>
        <w:tab/>
      </w:r>
      <w:r>
        <w:fldChar w:fldCharType="begin"/>
      </w:r>
      <w:r>
        <w:instrText xml:space="preserve"> PAGEREF _Toc21944 \h </w:instrText>
      </w:r>
      <w:r>
        <w:fldChar w:fldCharType="separate"/>
      </w:r>
      <w:r>
        <w:t>75</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_Toc7846 </w:instrText>
      </w:r>
      <w:r>
        <w:rPr>
          <w:rFonts w:hint="eastAsia" w:ascii="黑体" w:hAnsi="黑体" w:eastAsia="黑体"/>
          <w:bCs/>
          <w:kern w:val="44"/>
          <w:szCs w:val="28"/>
          <w:highlight w:val="none"/>
        </w:rPr>
        <w:fldChar w:fldCharType="separate"/>
      </w:r>
      <w:r>
        <w:rPr>
          <w:rFonts w:hint="eastAsia" w:asciiTheme="minorEastAsia" w:hAnsiTheme="minorEastAsia"/>
          <w:highlight w:val="none"/>
        </w:rPr>
        <w:t>图表</w:t>
      </w:r>
      <w:r>
        <w:t xml:space="preserve">55 </w:t>
      </w:r>
      <w:r>
        <w:rPr>
          <w:rFonts w:hint="eastAsia" w:asciiTheme="minorEastAsia" w:hAnsiTheme="minorEastAsia"/>
          <w:highlight w:val="none"/>
        </w:rPr>
        <w:t>：“种草”贴的痛点问题</w:t>
      </w:r>
      <w:r>
        <w:tab/>
      </w:r>
      <w:r>
        <w:fldChar w:fldCharType="begin"/>
      </w:r>
      <w:r>
        <w:instrText xml:space="preserve"> PAGEREF _Toc7846 \h </w:instrText>
      </w:r>
      <w:r>
        <w:fldChar w:fldCharType="separate"/>
      </w:r>
      <w:r>
        <w:t>76</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_Toc16641 </w:instrText>
      </w:r>
      <w:r>
        <w:rPr>
          <w:rFonts w:hint="eastAsia" w:ascii="黑体" w:hAnsi="黑体" w:eastAsia="黑体"/>
          <w:bCs/>
          <w:kern w:val="44"/>
          <w:szCs w:val="28"/>
          <w:highlight w:val="none"/>
        </w:rPr>
        <w:fldChar w:fldCharType="separate"/>
      </w:r>
      <w:r>
        <w:rPr>
          <w:rFonts w:hint="eastAsia" w:asciiTheme="minorEastAsia" w:hAnsiTheme="minorEastAsia"/>
          <w:highlight w:val="none"/>
        </w:rPr>
        <w:t>图表</w:t>
      </w:r>
      <w:r>
        <w:t xml:space="preserve">56 </w:t>
      </w:r>
      <w:r>
        <w:rPr>
          <w:rFonts w:hint="eastAsia" w:asciiTheme="minorEastAsia" w:hAnsiTheme="minorEastAsia"/>
          <w:highlight w:val="none"/>
        </w:rPr>
        <w:t>：</w:t>
      </w:r>
      <w:r>
        <w:rPr>
          <w:rFonts w:hint="eastAsia" w:ascii="宋体" w:hAnsi="宋体" w:eastAsia="宋体"/>
          <w:highlight w:val="none"/>
        </w:rPr>
        <w:t>网络电商过度营销存在问题</w:t>
      </w:r>
      <w:r>
        <w:tab/>
      </w:r>
      <w:r>
        <w:fldChar w:fldCharType="begin"/>
      </w:r>
      <w:r>
        <w:instrText xml:space="preserve"> PAGEREF _Toc16641 \h </w:instrText>
      </w:r>
      <w:r>
        <w:fldChar w:fldCharType="separate"/>
      </w:r>
      <w:r>
        <w:t>77</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_Toc10932 </w:instrText>
      </w:r>
      <w:r>
        <w:rPr>
          <w:rFonts w:hint="eastAsia" w:ascii="黑体" w:hAnsi="黑体" w:eastAsia="黑体"/>
          <w:bCs/>
          <w:kern w:val="44"/>
          <w:szCs w:val="28"/>
          <w:highlight w:val="none"/>
        </w:rPr>
        <w:fldChar w:fldCharType="separate"/>
      </w:r>
      <w:r>
        <w:rPr>
          <w:rFonts w:hint="eastAsia" w:asciiTheme="minorEastAsia" w:hAnsiTheme="minorEastAsia"/>
          <w:highlight w:val="none"/>
        </w:rPr>
        <w:t>图表</w:t>
      </w:r>
      <w:r>
        <w:t xml:space="preserve">57 </w:t>
      </w:r>
      <w:r>
        <w:rPr>
          <w:rFonts w:hint="eastAsia" w:asciiTheme="minorEastAsia" w:hAnsiTheme="minorEastAsia"/>
          <w:highlight w:val="none"/>
        </w:rPr>
        <w:t>：</w:t>
      </w:r>
      <w:r>
        <w:rPr>
          <w:rFonts w:hint="eastAsia" w:ascii="宋体" w:hAnsi="宋体" w:eastAsia="宋体"/>
          <w:highlight w:val="none"/>
        </w:rPr>
        <w:t>网络电商过度营销存在问题</w:t>
      </w:r>
      <w:r>
        <w:tab/>
      </w:r>
      <w:r>
        <w:fldChar w:fldCharType="begin"/>
      </w:r>
      <w:r>
        <w:instrText xml:space="preserve"> PAGEREF _Toc10932 \h </w:instrText>
      </w:r>
      <w:r>
        <w:fldChar w:fldCharType="separate"/>
      </w:r>
      <w:r>
        <w:t>78</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_Toc24792 </w:instrText>
      </w:r>
      <w:r>
        <w:rPr>
          <w:rFonts w:hint="eastAsia" w:ascii="黑体" w:hAnsi="黑体" w:eastAsia="黑体"/>
          <w:bCs/>
          <w:kern w:val="44"/>
          <w:szCs w:val="28"/>
          <w:highlight w:val="none"/>
        </w:rPr>
        <w:fldChar w:fldCharType="separate"/>
      </w:r>
      <w:r>
        <w:rPr>
          <w:rFonts w:hint="eastAsia" w:asciiTheme="minorEastAsia" w:hAnsiTheme="minorEastAsia"/>
          <w:highlight w:val="none"/>
        </w:rPr>
        <w:t>图表</w:t>
      </w:r>
      <w:r>
        <w:t xml:space="preserve">58 </w:t>
      </w:r>
      <w:r>
        <w:rPr>
          <w:rFonts w:hint="eastAsia" w:asciiTheme="minorEastAsia" w:hAnsiTheme="minorEastAsia"/>
          <w:highlight w:val="none"/>
        </w:rPr>
        <w:t>：</w:t>
      </w:r>
      <w:r>
        <w:rPr>
          <w:rFonts w:hint="eastAsia" w:ascii="宋体" w:hAnsi="宋体" w:eastAsia="宋体"/>
          <w:highlight w:val="none"/>
        </w:rPr>
        <w:t>网络水军的形成原因</w:t>
      </w:r>
      <w:r>
        <w:tab/>
      </w:r>
      <w:r>
        <w:fldChar w:fldCharType="begin"/>
      </w:r>
      <w:r>
        <w:instrText xml:space="preserve"> PAGEREF _Toc24792 \h </w:instrText>
      </w:r>
      <w:r>
        <w:fldChar w:fldCharType="separate"/>
      </w:r>
      <w:r>
        <w:t>79</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_Toc13940 </w:instrText>
      </w:r>
      <w:r>
        <w:rPr>
          <w:rFonts w:hint="eastAsia" w:ascii="黑体" w:hAnsi="黑体" w:eastAsia="黑体"/>
          <w:bCs/>
          <w:kern w:val="44"/>
          <w:szCs w:val="28"/>
          <w:highlight w:val="none"/>
        </w:rPr>
        <w:fldChar w:fldCharType="separate"/>
      </w:r>
      <w:r>
        <w:rPr>
          <w:rFonts w:hint="eastAsia" w:asciiTheme="minorEastAsia" w:hAnsiTheme="minorEastAsia"/>
          <w:highlight w:val="none"/>
        </w:rPr>
        <w:t>图表</w:t>
      </w:r>
      <w:r>
        <w:t xml:space="preserve">59 </w:t>
      </w:r>
      <w:r>
        <w:rPr>
          <w:rFonts w:hint="eastAsia" w:asciiTheme="minorEastAsia" w:hAnsiTheme="minorEastAsia"/>
          <w:highlight w:val="none"/>
        </w:rPr>
        <w:t>：</w:t>
      </w:r>
      <w:r>
        <w:rPr>
          <w:rFonts w:hint="eastAsia" w:ascii="宋体" w:hAnsi="宋体" w:eastAsia="宋体"/>
          <w:highlight w:val="none"/>
        </w:rPr>
        <w:t>造成电商直播虚假宣传行为的主要因素</w:t>
      </w:r>
      <w:r>
        <w:tab/>
      </w:r>
      <w:r>
        <w:fldChar w:fldCharType="begin"/>
      </w:r>
      <w:r>
        <w:instrText xml:space="preserve"> PAGEREF _Toc13940 \h </w:instrText>
      </w:r>
      <w:r>
        <w:fldChar w:fldCharType="separate"/>
      </w:r>
      <w:r>
        <w:t>80</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_Toc9158 </w:instrText>
      </w:r>
      <w:r>
        <w:rPr>
          <w:rFonts w:hint="eastAsia" w:ascii="黑体" w:hAnsi="黑体" w:eastAsia="黑体"/>
          <w:bCs/>
          <w:kern w:val="44"/>
          <w:szCs w:val="28"/>
          <w:highlight w:val="none"/>
        </w:rPr>
        <w:fldChar w:fldCharType="separate"/>
      </w:r>
      <w:r>
        <w:rPr>
          <w:rFonts w:hint="eastAsia" w:asciiTheme="minorEastAsia" w:hAnsiTheme="minorEastAsia"/>
          <w:highlight w:val="none"/>
        </w:rPr>
        <w:t>图表</w:t>
      </w:r>
      <w:r>
        <w:t xml:space="preserve">60 </w:t>
      </w:r>
      <w:r>
        <w:rPr>
          <w:rFonts w:hint="eastAsia" w:asciiTheme="minorEastAsia" w:hAnsiTheme="minorEastAsia"/>
          <w:highlight w:val="none"/>
        </w:rPr>
        <w:t>：</w:t>
      </w:r>
      <w:r>
        <w:rPr>
          <w:rFonts w:hint="eastAsia" w:ascii="宋体" w:hAnsi="宋体" w:eastAsia="宋体"/>
          <w:highlight w:val="none"/>
        </w:rPr>
        <w:t>网购虚假宣传行为应对措施</w:t>
      </w:r>
      <w:r>
        <w:tab/>
      </w:r>
      <w:r>
        <w:fldChar w:fldCharType="begin"/>
      </w:r>
      <w:r>
        <w:instrText xml:space="preserve"> PAGEREF _Toc9158 \h </w:instrText>
      </w:r>
      <w:r>
        <w:fldChar w:fldCharType="separate"/>
      </w:r>
      <w:r>
        <w:t>81</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_Toc2856 </w:instrText>
      </w:r>
      <w:r>
        <w:rPr>
          <w:rFonts w:hint="eastAsia" w:ascii="黑体" w:hAnsi="黑体" w:eastAsia="黑体"/>
          <w:bCs/>
          <w:kern w:val="44"/>
          <w:szCs w:val="28"/>
          <w:highlight w:val="none"/>
        </w:rPr>
        <w:fldChar w:fldCharType="separate"/>
      </w:r>
      <w:r>
        <w:rPr>
          <w:rFonts w:hint="eastAsia" w:asciiTheme="minorEastAsia" w:hAnsiTheme="minorEastAsia"/>
          <w:highlight w:val="none"/>
        </w:rPr>
        <w:t>图表</w:t>
      </w:r>
      <w:r>
        <w:t xml:space="preserve">61 </w:t>
      </w:r>
      <w:r>
        <w:rPr>
          <w:rFonts w:hint="eastAsia" w:asciiTheme="minorEastAsia" w:hAnsiTheme="minorEastAsia"/>
          <w:highlight w:val="none"/>
        </w:rPr>
        <w:t>：</w:t>
      </w:r>
      <w:r>
        <w:rPr>
          <w:rFonts w:hint="eastAsia" w:ascii="宋体" w:hAnsi="宋体" w:eastAsia="宋体"/>
          <w:highlight w:val="none"/>
        </w:rPr>
        <w:t>打击网购虚假宣传行为的成效</w:t>
      </w:r>
      <w:r>
        <w:tab/>
      </w:r>
      <w:r>
        <w:fldChar w:fldCharType="begin"/>
      </w:r>
      <w:r>
        <w:instrText xml:space="preserve"> PAGEREF _Toc2856 \h </w:instrText>
      </w:r>
      <w:r>
        <w:fldChar w:fldCharType="separate"/>
      </w:r>
      <w:r>
        <w:t>82</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_Toc5509 </w:instrText>
      </w:r>
      <w:r>
        <w:rPr>
          <w:rFonts w:hint="eastAsia" w:ascii="黑体" w:hAnsi="黑体" w:eastAsia="黑体"/>
          <w:bCs/>
          <w:kern w:val="44"/>
          <w:szCs w:val="28"/>
          <w:highlight w:val="none"/>
        </w:rPr>
        <w:fldChar w:fldCharType="separate"/>
      </w:r>
      <w:r>
        <w:rPr>
          <w:rFonts w:hint="eastAsia" w:asciiTheme="minorEastAsia" w:hAnsiTheme="minorEastAsia"/>
          <w:highlight w:val="none"/>
        </w:rPr>
        <w:t>图表</w:t>
      </w:r>
      <w:r>
        <w:t xml:space="preserve">62 </w:t>
      </w:r>
      <w:r>
        <w:rPr>
          <w:rFonts w:hint="eastAsia" w:asciiTheme="minorEastAsia" w:hAnsiTheme="minorEastAsia"/>
          <w:highlight w:val="none"/>
        </w:rPr>
        <w:t>：</w:t>
      </w:r>
      <w:r>
        <w:rPr>
          <w:rFonts w:hint="eastAsia" w:ascii="宋体" w:hAnsi="宋体" w:eastAsia="宋体"/>
          <w:highlight w:val="none"/>
        </w:rPr>
        <w:t>互联网应用领域中网络谣言状况</w:t>
      </w:r>
      <w:r>
        <w:tab/>
      </w:r>
      <w:r>
        <w:fldChar w:fldCharType="begin"/>
      </w:r>
      <w:r>
        <w:instrText xml:space="preserve"> PAGEREF _Toc5509 \h </w:instrText>
      </w:r>
      <w:r>
        <w:fldChar w:fldCharType="separate"/>
      </w:r>
      <w:r>
        <w:t>83</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_Toc23196 </w:instrText>
      </w:r>
      <w:r>
        <w:rPr>
          <w:rFonts w:hint="eastAsia" w:ascii="黑体" w:hAnsi="黑体" w:eastAsia="黑体"/>
          <w:bCs/>
          <w:kern w:val="44"/>
          <w:szCs w:val="28"/>
          <w:highlight w:val="none"/>
        </w:rPr>
        <w:fldChar w:fldCharType="separate"/>
      </w:r>
      <w:r>
        <w:rPr>
          <w:rFonts w:hint="eastAsia" w:asciiTheme="minorEastAsia" w:hAnsiTheme="minorEastAsia"/>
          <w:highlight w:val="none"/>
        </w:rPr>
        <w:t>图表</w:t>
      </w:r>
      <w:r>
        <w:t xml:space="preserve">63 </w:t>
      </w:r>
      <w:r>
        <w:rPr>
          <w:rFonts w:hint="eastAsia" w:asciiTheme="minorEastAsia" w:hAnsiTheme="minorEastAsia"/>
          <w:highlight w:val="none"/>
        </w:rPr>
        <w:t>：</w:t>
      </w:r>
      <w:r>
        <w:rPr>
          <w:rFonts w:hint="eastAsia" w:ascii="宋体" w:hAnsi="宋体" w:eastAsia="宋体"/>
          <w:highlight w:val="none"/>
        </w:rPr>
        <w:t>轻信网络谣言的因素</w:t>
      </w:r>
      <w:r>
        <w:tab/>
      </w:r>
      <w:r>
        <w:fldChar w:fldCharType="begin"/>
      </w:r>
      <w:r>
        <w:instrText xml:space="preserve"> PAGEREF _Toc23196 \h </w:instrText>
      </w:r>
      <w:r>
        <w:fldChar w:fldCharType="separate"/>
      </w:r>
      <w:r>
        <w:t>84</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_Toc13103 </w:instrText>
      </w:r>
      <w:r>
        <w:rPr>
          <w:rFonts w:hint="eastAsia" w:ascii="黑体" w:hAnsi="黑体" w:eastAsia="黑体"/>
          <w:bCs/>
          <w:kern w:val="44"/>
          <w:szCs w:val="28"/>
          <w:highlight w:val="none"/>
        </w:rPr>
        <w:fldChar w:fldCharType="separate"/>
      </w:r>
      <w:r>
        <w:rPr>
          <w:rFonts w:hint="eastAsia" w:asciiTheme="minorEastAsia" w:hAnsiTheme="minorEastAsia"/>
          <w:highlight w:val="none"/>
        </w:rPr>
        <w:t>图表</w:t>
      </w:r>
      <w:r>
        <w:t xml:space="preserve">64 </w:t>
      </w:r>
      <w:r>
        <w:rPr>
          <w:rFonts w:hint="eastAsia" w:asciiTheme="minorEastAsia" w:hAnsiTheme="minorEastAsia"/>
          <w:highlight w:val="none"/>
        </w:rPr>
        <w:t>：</w:t>
      </w:r>
      <w:r>
        <w:rPr>
          <w:rFonts w:hint="eastAsia" w:ascii="宋体" w:hAnsi="宋体" w:eastAsia="宋体"/>
          <w:highlight w:val="none"/>
        </w:rPr>
        <w:t>互联网谣言的产生原因</w:t>
      </w:r>
      <w:r>
        <w:tab/>
      </w:r>
      <w:r>
        <w:fldChar w:fldCharType="begin"/>
      </w:r>
      <w:r>
        <w:instrText xml:space="preserve"> PAGEREF _Toc13103 \h </w:instrText>
      </w:r>
      <w:r>
        <w:fldChar w:fldCharType="separate"/>
      </w:r>
      <w:r>
        <w:t>85</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_Toc31175 </w:instrText>
      </w:r>
      <w:r>
        <w:rPr>
          <w:rFonts w:hint="eastAsia" w:ascii="黑体" w:hAnsi="黑体" w:eastAsia="黑体"/>
          <w:bCs/>
          <w:kern w:val="44"/>
          <w:szCs w:val="28"/>
          <w:highlight w:val="none"/>
        </w:rPr>
        <w:fldChar w:fldCharType="separate"/>
      </w:r>
      <w:r>
        <w:rPr>
          <w:rFonts w:hint="eastAsia" w:asciiTheme="minorEastAsia" w:hAnsiTheme="minorEastAsia"/>
          <w:highlight w:val="none"/>
        </w:rPr>
        <w:t>图表</w:t>
      </w:r>
      <w:r>
        <w:t xml:space="preserve">65 </w:t>
      </w:r>
      <w:r>
        <w:rPr>
          <w:rFonts w:hint="eastAsia" w:asciiTheme="minorEastAsia" w:hAnsiTheme="minorEastAsia"/>
          <w:highlight w:val="none"/>
        </w:rPr>
        <w:t>：</w:t>
      </w:r>
      <w:r>
        <w:rPr>
          <w:rFonts w:hint="eastAsia" w:ascii="宋体" w:hAnsi="宋体" w:eastAsia="宋体"/>
          <w:highlight w:val="none"/>
        </w:rPr>
        <w:t>官方辟谣成效满意度评价</w:t>
      </w:r>
      <w:r>
        <w:tab/>
      </w:r>
      <w:r>
        <w:fldChar w:fldCharType="begin"/>
      </w:r>
      <w:r>
        <w:instrText xml:space="preserve"> PAGEREF _Toc31175 \h </w:instrText>
      </w:r>
      <w:r>
        <w:fldChar w:fldCharType="separate"/>
      </w:r>
      <w:r>
        <w:t>86</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_Toc5780 </w:instrText>
      </w:r>
      <w:r>
        <w:rPr>
          <w:rFonts w:hint="eastAsia" w:ascii="黑体" w:hAnsi="黑体" w:eastAsia="黑体"/>
          <w:bCs/>
          <w:kern w:val="44"/>
          <w:szCs w:val="28"/>
          <w:highlight w:val="none"/>
        </w:rPr>
        <w:fldChar w:fldCharType="separate"/>
      </w:r>
      <w:r>
        <w:rPr>
          <w:rFonts w:hint="eastAsia" w:asciiTheme="minorEastAsia" w:hAnsiTheme="minorEastAsia"/>
          <w:highlight w:val="none"/>
        </w:rPr>
        <w:t>图表</w:t>
      </w:r>
      <w:r>
        <w:t xml:space="preserve">66 </w:t>
      </w:r>
      <w:r>
        <w:rPr>
          <w:rFonts w:hint="eastAsia" w:asciiTheme="minorEastAsia" w:hAnsiTheme="minorEastAsia"/>
          <w:highlight w:val="none"/>
        </w:rPr>
        <w:t>：</w:t>
      </w:r>
      <w:r>
        <w:rPr>
          <w:rFonts w:hint="eastAsia" w:ascii="宋体" w:hAnsi="宋体" w:eastAsia="宋体"/>
          <w:highlight w:val="none"/>
        </w:rPr>
        <w:t>网络谣言刷榜现象的情况</w:t>
      </w:r>
      <w:r>
        <w:tab/>
      </w:r>
      <w:r>
        <w:fldChar w:fldCharType="begin"/>
      </w:r>
      <w:r>
        <w:instrText xml:space="preserve"> PAGEREF _Toc5780 \h </w:instrText>
      </w:r>
      <w:r>
        <w:fldChar w:fldCharType="separate"/>
      </w:r>
      <w:r>
        <w:t>87</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_Toc22306 </w:instrText>
      </w:r>
      <w:r>
        <w:rPr>
          <w:rFonts w:hint="eastAsia" w:ascii="黑体" w:hAnsi="黑体" w:eastAsia="黑体"/>
          <w:bCs/>
          <w:kern w:val="44"/>
          <w:szCs w:val="28"/>
          <w:highlight w:val="none"/>
        </w:rPr>
        <w:fldChar w:fldCharType="separate"/>
      </w:r>
      <w:r>
        <w:rPr>
          <w:rFonts w:hint="eastAsia" w:asciiTheme="minorEastAsia" w:hAnsiTheme="minorEastAsia"/>
          <w:highlight w:val="none"/>
        </w:rPr>
        <w:t>图表</w:t>
      </w:r>
      <w:r>
        <w:t xml:space="preserve">67 </w:t>
      </w:r>
      <w:r>
        <w:rPr>
          <w:rFonts w:hint="eastAsia" w:asciiTheme="minorEastAsia" w:hAnsiTheme="minorEastAsia"/>
          <w:highlight w:val="none"/>
        </w:rPr>
        <w:t>：</w:t>
      </w:r>
      <w:r>
        <w:rPr>
          <w:rFonts w:hint="eastAsia"/>
          <w:highlight w:val="none"/>
        </w:rPr>
        <w:t>整治“水军控评刷榜”效果评价</w:t>
      </w:r>
      <w:r>
        <w:tab/>
      </w:r>
      <w:r>
        <w:fldChar w:fldCharType="begin"/>
      </w:r>
      <w:r>
        <w:instrText xml:space="preserve"> PAGEREF _Toc22306 \h </w:instrText>
      </w:r>
      <w:r>
        <w:fldChar w:fldCharType="separate"/>
      </w:r>
      <w:r>
        <w:t>88</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_Toc22791 </w:instrText>
      </w:r>
      <w:r>
        <w:rPr>
          <w:rFonts w:hint="eastAsia" w:ascii="黑体" w:hAnsi="黑体" w:eastAsia="黑体"/>
          <w:bCs/>
          <w:kern w:val="44"/>
          <w:szCs w:val="28"/>
          <w:highlight w:val="none"/>
        </w:rPr>
        <w:fldChar w:fldCharType="separate"/>
      </w:r>
      <w:r>
        <w:rPr>
          <w:rFonts w:hint="eastAsia" w:asciiTheme="minorEastAsia" w:hAnsiTheme="minorEastAsia"/>
          <w:highlight w:val="none"/>
        </w:rPr>
        <w:t>图表</w:t>
      </w:r>
      <w:r>
        <w:t xml:space="preserve">68 </w:t>
      </w:r>
      <w:r>
        <w:rPr>
          <w:rFonts w:hint="eastAsia" w:asciiTheme="minorEastAsia" w:hAnsiTheme="minorEastAsia"/>
          <w:highlight w:val="none"/>
        </w:rPr>
        <w:t>：对政府</w:t>
      </w:r>
      <w:r>
        <w:rPr>
          <w:rFonts w:hint="eastAsia"/>
          <w:highlight w:val="none"/>
        </w:rPr>
        <w:t>回应网民关切问题的信任度</w:t>
      </w:r>
      <w:r>
        <w:tab/>
      </w:r>
      <w:r>
        <w:fldChar w:fldCharType="begin"/>
      </w:r>
      <w:r>
        <w:instrText xml:space="preserve"> PAGEREF _Toc22791 \h </w:instrText>
      </w:r>
      <w:r>
        <w:fldChar w:fldCharType="separate"/>
      </w:r>
      <w:r>
        <w:t>89</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_Toc18102 </w:instrText>
      </w:r>
      <w:r>
        <w:rPr>
          <w:rFonts w:hint="eastAsia" w:ascii="黑体" w:hAnsi="黑体" w:eastAsia="黑体"/>
          <w:bCs/>
          <w:kern w:val="44"/>
          <w:szCs w:val="28"/>
          <w:highlight w:val="none"/>
        </w:rPr>
        <w:fldChar w:fldCharType="separate"/>
      </w:r>
      <w:r>
        <w:rPr>
          <w:rFonts w:hint="eastAsia" w:asciiTheme="minorEastAsia" w:hAnsiTheme="minorEastAsia"/>
          <w:highlight w:val="none"/>
        </w:rPr>
        <w:t>图表</w:t>
      </w:r>
      <w:r>
        <w:t xml:space="preserve">69 </w:t>
      </w:r>
      <w:r>
        <w:rPr>
          <w:rFonts w:hint="eastAsia" w:asciiTheme="minorEastAsia" w:hAnsiTheme="minorEastAsia"/>
          <w:highlight w:val="none"/>
        </w:rPr>
        <w:t>：</w:t>
      </w:r>
      <w:r>
        <w:rPr>
          <w:rFonts w:hint="eastAsia"/>
          <w:highlight w:val="none"/>
        </w:rPr>
        <w:t>社会组织发布消息的信任度</w:t>
      </w:r>
      <w:r>
        <w:tab/>
      </w:r>
      <w:r>
        <w:fldChar w:fldCharType="begin"/>
      </w:r>
      <w:r>
        <w:instrText xml:space="preserve"> PAGEREF _Toc18102 \h </w:instrText>
      </w:r>
      <w:r>
        <w:fldChar w:fldCharType="separate"/>
      </w:r>
      <w:r>
        <w:t>90</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_Toc24593 </w:instrText>
      </w:r>
      <w:r>
        <w:rPr>
          <w:rFonts w:hint="eastAsia" w:ascii="黑体" w:hAnsi="黑体" w:eastAsia="黑体"/>
          <w:bCs/>
          <w:kern w:val="44"/>
          <w:szCs w:val="28"/>
          <w:highlight w:val="none"/>
        </w:rPr>
        <w:fldChar w:fldCharType="separate"/>
      </w:r>
      <w:r>
        <w:rPr>
          <w:rFonts w:hint="eastAsia" w:asciiTheme="minorEastAsia" w:hAnsiTheme="minorEastAsia"/>
          <w:highlight w:val="none"/>
        </w:rPr>
        <w:t>图表</w:t>
      </w:r>
      <w:r>
        <w:t xml:space="preserve">70 </w:t>
      </w:r>
      <w:r>
        <w:rPr>
          <w:rFonts w:hint="eastAsia" w:asciiTheme="minorEastAsia" w:hAnsiTheme="minorEastAsia"/>
          <w:highlight w:val="none"/>
        </w:rPr>
        <w:t>：对</w:t>
      </w:r>
      <w:r>
        <w:rPr>
          <w:rFonts w:hint="eastAsia"/>
          <w:highlight w:val="none"/>
        </w:rPr>
        <w:t>企事业单位回应网民关切问题的信任度</w:t>
      </w:r>
      <w:r>
        <w:tab/>
      </w:r>
      <w:r>
        <w:fldChar w:fldCharType="begin"/>
      </w:r>
      <w:r>
        <w:instrText xml:space="preserve"> PAGEREF _Toc24593 \h </w:instrText>
      </w:r>
      <w:r>
        <w:fldChar w:fldCharType="separate"/>
      </w:r>
      <w:r>
        <w:t>92</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_Toc21625 </w:instrText>
      </w:r>
      <w:r>
        <w:rPr>
          <w:rFonts w:hint="eastAsia" w:ascii="黑体" w:hAnsi="黑体" w:eastAsia="黑体"/>
          <w:bCs/>
          <w:kern w:val="44"/>
          <w:szCs w:val="28"/>
          <w:highlight w:val="none"/>
        </w:rPr>
        <w:fldChar w:fldCharType="separate"/>
      </w:r>
      <w:r>
        <w:rPr>
          <w:rFonts w:hint="eastAsia" w:asciiTheme="minorEastAsia" w:hAnsiTheme="minorEastAsia"/>
          <w:highlight w:val="none"/>
        </w:rPr>
        <w:t>图表</w:t>
      </w:r>
      <w:r>
        <w:t xml:space="preserve">71 </w:t>
      </w:r>
      <w:r>
        <w:rPr>
          <w:rFonts w:hint="eastAsia" w:asciiTheme="minorEastAsia" w:hAnsiTheme="minorEastAsia"/>
          <w:highlight w:val="none"/>
        </w:rPr>
        <w:t>：对</w:t>
      </w:r>
      <w:r>
        <w:rPr>
          <w:rFonts w:hint="eastAsia"/>
          <w:highlight w:val="none"/>
        </w:rPr>
        <w:t>新闻媒体报道网民关切问题的信任度</w:t>
      </w:r>
      <w:r>
        <w:tab/>
      </w:r>
      <w:r>
        <w:fldChar w:fldCharType="begin"/>
      </w:r>
      <w:r>
        <w:instrText xml:space="preserve"> PAGEREF _Toc21625 \h </w:instrText>
      </w:r>
      <w:r>
        <w:fldChar w:fldCharType="separate"/>
      </w:r>
      <w:r>
        <w:t>93</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_Toc25191 </w:instrText>
      </w:r>
      <w:r>
        <w:rPr>
          <w:rFonts w:hint="eastAsia" w:ascii="黑体" w:hAnsi="黑体" w:eastAsia="黑体"/>
          <w:bCs/>
          <w:kern w:val="44"/>
          <w:szCs w:val="28"/>
          <w:highlight w:val="none"/>
        </w:rPr>
        <w:fldChar w:fldCharType="separate"/>
      </w:r>
      <w:r>
        <w:rPr>
          <w:rFonts w:hint="eastAsia" w:asciiTheme="minorEastAsia" w:hAnsiTheme="minorEastAsia"/>
          <w:highlight w:val="none"/>
        </w:rPr>
        <w:t>图表</w:t>
      </w:r>
      <w:r>
        <w:t xml:space="preserve">72 </w:t>
      </w:r>
      <w:r>
        <w:rPr>
          <w:rFonts w:hint="eastAsia" w:asciiTheme="minorEastAsia" w:hAnsiTheme="minorEastAsia"/>
          <w:highlight w:val="none"/>
        </w:rPr>
        <w:t>：对</w:t>
      </w:r>
      <w:r>
        <w:rPr>
          <w:rFonts w:hint="eastAsia"/>
          <w:highlight w:val="none"/>
        </w:rPr>
        <w:t>私域平台等社交媒体发布消息的信任度</w:t>
      </w:r>
      <w:r>
        <w:tab/>
      </w:r>
      <w:r>
        <w:fldChar w:fldCharType="begin"/>
      </w:r>
      <w:r>
        <w:instrText xml:space="preserve"> PAGEREF _Toc25191 \h </w:instrText>
      </w:r>
      <w:r>
        <w:fldChar w:fldCharType="separate"/>
      </w:r>
      <w:r>
        <w:t>94</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_Toc4314 </w:instrText>
      </w:r>
      <w:r>
        <w:rPr>
          <w:rFonts w:hint="eastAsia" w:ascii="黑体" w:hAnsi="黑体" w:eastAsia="黑体"/>
          <w:bCs/>
          <w:kern w:val="44"/>
          <w:szCs w:val="28"/>
          <w:highlight w:val="none"/>
        </w:rPr>
        <w:fldChar w:fldCharType="separate"/>
      </w:r>
      <w:r>
        <w:rPr>
          <w:rFonts w:hint="eastAsia" w:asciiTheme="minorEastAsia" w:hAnsiTheme="minorEastAsia"/>
          <w:highlight w:val="none"/>
        </w:rPr>
        <w:t>图表</w:t>
      </w:r>
      <w:r>
        <w:t xml:space="preserve">73 </w:t>
      </w:r>
      <w:r>
        <w:rPr>
          <w:rFonts w:hint="eastAsia" w:asciiTheme="minorEastAsia" w:hAnsiTheme="minorEastAsia"/>
          <w:highlight w:val="none"/>
        </w:rPr>
        <w:t>：政府应加强网络安全诚信建设方面的措施</w:t>
      </w:r>
      <w:r>
        <w:tab/>
      </w:r>
      <w:r>
        <w:fldChar w:fldCharType="begin"/>
      </w:r>
      <w:r>
        <w:instrText xml:space="preserve"> PAGEREF _Toc4314 \h </w:instrText>
      </w:r>
      <w:r>
        <w:fldChar w:fldCharType="separate"/>
      </w:r>
      <w:r>
        <w:t>95</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_Toc14618 </w:instrText>
      </w:r>
      <w:r>
        <w:rPr>
          <w:rFonts w:hint="eastAsia" w:ascii="黑体" w:hAnsi="黑体" w:eastAsia="黑体"/>
          <w:bCs/>
          <w:kern w:val="44"/>
          <w:szCs w:val="28"/>
          <w:highlight w:val="none"/>
        </w:rPr>
        <w:fldChar w:fldCharType="separate"/>
      </w:r>
      <w:r>
        <w:rPr>
          <w:rFonts w:hint="eastAsia" w:asciiTheme="minorEastAsia" w:hAnsiTheme="minorEastAsia"/>
          <w:highlight w:val="none"/>
        </w:rPr>
        <w:t>图表</w:t>
      </w:r>
      <w:r>
        <w:t xml:space="preserve">74 </w:t>
      </w:r>
      <w:r>
        <w:rPr>
          <w:rFonts w:hint="eastAsia" w:asciiTheme="minorEastAsia" w:hAnsiTheme="minorEastAsia"/>
          <w:highlight w:val="none"/>
        </w:rPr>
        <w:t>：</w:t>
      </w:r>
      <w:r>
        <w:rPr>
          <w:rFonts w:hint="eastAsia" w:ascii="宋体" w:hAnsi="宋体" w:eastAsia="宋体"/>
          <w:highlight w:val="none"/>
        </w:rPr>
        <w:t>互联网企业应</w:t>
      </w:r>
      <w:r>
        <w:rPr>
          <w:rFonts w:hint="eastAsia" w:asciiTheme="minorEastAsia" w:hAnsiTheme="minorEastAsia"/>
          <w:highlight w:val="none"/>
        </w:rPr>
        <w:t>加强网络安全诚信建设方面的措施</w:t>
      </w:r>
      <w:r>
        <w:tab/>
      </w:r>
      <w:r>
        <w:fldChar w:fldCharType="begin"/>
      </w:r>
      <w:r>
        <w:instrText xml:space="preserve"> PAGEREF _Toc14618 \h </w:instrText>
      </w:r>
      <w:r>
        <w:fldChar w:fldCharType="separate"/>
      </w:r>
      <w:r>
        <w:t>96</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_Toc2971 </w:instrText>
      </w:r>
      <w:r>
        <w:rPr>
          <w:rFonts w:hint="eastAsia" w:ascii="黑体" w:hAnsi="黑体" w:eastAsia="黑体"/>
          <w:bCs/>
          <w:kern w:val="44"/>
          <w:szCs w:val="28"/>
          <w:highlight w:val="none"/>
        </w:rPr>
        <w:fldChar w:fldCharType="separate"/>
      </w:r>
      <w:r>
        <w:rPr>
          <w:rFonts w:hint="eastAsia" w:asciiTheme="minorEastAsia" w:hAnsiTheme="minorEastAsia"/>
          <w:highlight w:val="none"/>
        </w:rPr>
        <w:t>图表</w:t>
      </w:r>
      <w:r>
        <w:t xml:space="preserve">75 </w:t>
      </w:r>
      <w:r>
        <w:rPr>
          <w:rFonts w:hint="eastAsia" w:asciiTheme="minorEastAsia" w:hAnsiTheme="minorEastAsia"/>
          <w:highlight w:val="none"/>
        </w:rPr>
        <w:t>：</w:t>
      </w:r>
      <w:r>
        <w:rPr>
          <w:rFonts w:hint="eastAsia" w:ascii="宋体" w:hAnsi="宋体" w:eastAsia="宋体"/>
          <w:highlight w:val="none"/>
        </w:rPr>
        <w:t>电子商务领域的失信行为</w:t>
      </w:r>
      <w:r>
        <w:tab/>
      </w:r>
      <w:r>
        <w:fldChar w:fldCharType="begin"/>
      </w:r>
      <w:r>
        <w:instrText xml:space="preserve"> PAGEREF _Toc2971 \h </w:instrText>
      </w:r>
      <w:r>
        <w:fldChar w:fldCharType="separate"/>
      </w:r>
      <w:r>
        <w:t>97</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_Toc10927 </w:instrText>
      </w:r>
      <w:r>
        <w:rPr>
          <w:rFonts w:hint="eastAsia" w:ascii="黑体" w:hAnsi="黑体" w:eastAsia="黑体"/>
          <w:bCs/>
          <w:kern w:val="44"/>
          <w:szCs w:val="28"/>
          <w:highlight w:val="none"/>
        </w:rPr>
        <w:fldChar w:fldCharType="separate"/>
      </w:r>
      <w:r>
        <w:rPr>
          <w:rFonts w:hint="eastAsia" w:asciiTheme="minorEastAsia" w:hAnsiTheme="minorEastAsia"/>
          <w:highlight w:val="none"/>
        </w:rPr>
        <w:t>图表</w:t>
      </w:r>
      <w:r>
        <w:t xml:space="preserve">76 </w:t>
      </w:r>
      <w:r>
        <w:rPr>
          <w:rFonts w:hint="eastAsia" w:asciiTheme="minorEastAsia" w:hAnsiTheme="minorEastAsia"/>
          <w:highlight w:val="none"/>
        </w:rPr>
        <w:t>：</w:t>
      </w:r>
      <w:r>
        <w:rPr>
          <w:rFonts w:ascii="宋体" w:hAnsi="宋体" w:eastAsia="宋体"/>
          <w:highlight w:val="none"/>
        </w:rPr>
        <w:t>网络</w:t>
      </w:r>
      <w:r>
        <w:rPr>
          <w:rFonts w:hint="eastAsia" w:ascii="宋体" w:hAnsi="宋体" w:eastAsia="宋体"/>
          <w:highlight w:val="none"/>
        </w:rPr>
        <w:t>诚信</w:t>
      </w:r>
      <w:r>
        <w:rPr>
          <w:rFonts w:ascii="宋体" w:hAnsi="宋体" w:eastAsia="宋体"/>
          <w:highlight w:val="none"/>
        </w:rPr>
        <w:t>素养需要加强的部分</w:t>
      </w:r>
      <w:r>
        <w:tab/>
      </w:r>
      <w:r>
        <w:fldChar w:fldCharType="begin"/>
      </w:r>
      <w:r>
        <w:instrText xml:space="preserve"> PAGEREF _Toc10927 \h </w:instrText>
      </w:r>
      <w:r>
        <w:fldChar w:fldCharType="separate"/>
      </w:r>
      <w:r>
        <w:t>98</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_Toc8579 </w:instrText>
      </w:r>
      <w:r>
        <w:rPr>
          <w:rFonts w:hint="eastAsia" w:ascii="黑体" w:hAnsi="黑体" w:eastAsia="黑体"/>
          <w:bCs/>
          <w:kern w:val="44"/>
          <w:szCs w:val="28"/>
          <w:highlight w:val="none"/>
        </w:rPr>
        <w:fldChar w:fldCharType="separate"/>
      </w:r>
      <w:r>
        <w:rPr>
          <w:rFonts w:hint="eastAsia" w:asciiTheme="minorEastAsia" w:hAnsiTheme="minorEastAsia"/>
          <w:highlight w:val="none"/>
        </w:rPr>
        <w:t>图表</w:t>
      </w:r>
      <w:r>
        <w:t xml:space="preserve">77 </w:t>
      </w:r>
      <w:r>
        <w:rPr>
          <w:rFonts w:hint="eastAsia" w:asciiTheme="minorEastAsia" w:hAnsiTheme="minorEastAsia"/>
          <w:highlight w:val="none"/>
        </w:rPr>
        <w:t>：</w:t>
      </w:r>
      <w:r>
        <w:rPr>
          <w:rFonts w:hint="eastAsia" w:ascii="宋体" w:hAnsi="宋体" w:eastAsia="宋体"/>
          <w:highlight w:val="none"/>
        </w:rPr>
        <w:t>网络社会组织应加强网络安全诚信建设方面的措施</w:t>
      </w:r>
      <w:r>
        <w:tab/>
      </w:r>
      <w:r>
        <w:fldChar w:fldCharType="begin"/>
      </w:r>
      <w:r>
        <w:instrText xml:space="preserve"> PAGEREF _Toc8579 \h </w:instrText>
      </w:r>
      <w:r>
        <w:fldChar w:fldCharType="separate"/>
      </w:r>
      <w:r>
        <w:t>99</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_Toc24538 </w:instrText>
      </w:r>
      <w:r>
        <w:rPr>
          <w:rFonts w:hint="eastAsia" w:ascii="黑体" w:hAnsi="黑体" w:eastAsia="黑体"/>
          <w:bCs/>
          <w:kern w:val="44"/>
          <w:szCs w:val="28"/>
          <w:highlight w:val="none"/>
        </w:rPr>
        <w:fldChar w:fldCharType="separate"/>
      </w:r>
      <w:r>
        <w:rPr>
          <w:rFonts w:hint="eastAsia" w:asciiTheme="minorEastAsia" w:hAnsiTheme="minorEastAsia"/>
          <w:highlight w:val="none"/>
        </w:rPr>
        <w:t>图表</w:t>
      </w:r>
      <w:r>
        <w:t xml:space="preserve">78 </w:t>
      </w:r>
      <w:r>
        <w:rPr>
          <w:rFonts w:hint="eastAsia" w:asciiTheme="minorEastAsia" w:hAnsiTheme="minorEastAsia"/>
          <w:highlight w:val="none"/>
        </w:rPr>
        <w:t>：</w:t>
      </w:r>
      <w:r>
        <w:rPr>
          <w:highlight w:val="none"/>
        </w:rPr>
        <w:t>社会组织联合会推进网络诚信建设的评价</w:t>
      </w:r>
      <w:r>
        <w:tab/>
      </w:r>
      <w:r>
        <w:fldChar w:fldCharType="begin"/>
      </w:r>
      <w:r>
        <w:instrText xml:space="preserve"> PAGEREF _Toc24538 \h </w:instrText>
      </w:r>
      <w:r>
        <w:fldChar w:fldCharType="separate"/>
      </w:r>
      <w:r>
        <w:t>100</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_Toc10084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79 </w:t>
      </w:r>
      <w:r>
        <w:rPr>
          <w:rFonts w:ascii="宋体" w:hAnsi="宋体" w:eastAsia="宋体"/>
          <w:highlight w:val="none"/>
        </w:rPr>
        <w:t>：网络</w:t>
      </w:r>
      <w:r>
        <w:rPr>
          <w:rFonts w:hint="eastAsia" w:ascii="宋体" w:hAnsi="宋体" w:eastAsia="宋体"/>
          <w:highlight w:val="none"/>
        </w:rPr>
        <w:t>上遭遇</w:t>
      </w:r>
      <w:r>
        <w:rPr>
          <w:rFonts w:ascii="宋体" w:hAnsi="宋体" w:eastAsia="宋体"/>
          <w:highlight w:val="none"/>
        </w:rPr>
        <w:t>违法犯罪</w:t>
      </w:r>
      <w:r>
        <w:rPr>
          <w:rFonts w:hint="eastAsia" w:ascii="宋体" w:hAnsi="宋体" w:eastAsia="宋体"/>
          <w:highlight w:val="none"/>
        </w:rPr>
        <w:t>的情况</w:t>
      </w:r>
      <w:r>
        <w:tab/>
      </w:r>
      <w:r>
        <w:fldChar w:fldCharType="begin"/>
      </w:r>
      <w:r>
        <w:instrText xml:space="preserve"> PAGEREF _Toc10084 \h </w:instrText>
      </w:r>
      <w:r>
        <w:fldChar w:fldCharType="separate"/>
      </w:r>
      <w:r>
        <w:t>102</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_Toc26646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80 </w:t>
      </w:r>
      <w:r>
        <w:rPr>
          <w:rFonts w:ascii="宋体" w:hAnsi="宋体" w:eastAsia="宋体"/>
          <w:highlight w:val="none"/>
        </w:rPr>
        <w:t>：需加强打击的网络违法犯罪行为</w:t>
      </w:r>
      <w:r>
        <w:tab/>
      </w:r>
      <w:r>
        <w:fldChar w:fldCharType="begin"/>
      </w:r>
      <w:r>
        <w:instrText xml:space="preserve"> PAGEREF _Toc26646 \h </w:instrText>
      </w:r>
      <w:r>
        <w:fldChar w:fldCharType="separate"/>
      </w:r>
      <w:r>
        <w:t>103</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_Toc22641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81 </w:t>
      </w:r>
      <w:r>
        <w:rPr>
          <w:rFonts w:ascii="宋体" w:hAnsi="宋体" w:eastAsia="宋体"/>
          <w:highlight w:val="none"/>
        </w:rPr>
        <w:t>：</w:t>
      </w:r>
      <w:r>
        <w:rPr>
          <w:rFonts w:hint="eastAsia" w:ascii="宋体" w:hAnsi="宋体" w:eastAsia="宋体"/>
          <w:highlight w:val="none"/>
        </w:rPr>
        <w:t>遇到</w:t>
      </w:r>
      <w:r>
        <w:rPr>
          <w:rFonts w:ascii="宋体" w:hAnsi="宋体" w:eastAsia="宋体"/>
          <w:highlight w:val="none"/>
        </w:rPr>
        <w:t>网络诈骗</w:t>
      </w:r>
      <w:r>
        <w:rPr>
          <w:rFonts w:hint="eastAsia" w:ascii="宋体" w:hAnsi="宋体" w:eastAsia="宋体"/>
          <w:highlight w:val="none"/>
        </w:rPr>
        <w:t>次数的</w:t>
      </w:r>
      <w:r>
        <w:rPr>
          <w:rFonts w:ascii="宋体" w:hAnsi="宋体" w:eastAsia="宋体"/>
          <w:highlight w:val="none"/>
        </w:rPr>
        <w:t>变化</w:t>
      </w:r>
      <w:r>
        <w:tab/>
      </w:r>
      <w:r>
        <w:fldChar w:fldCharType="begin"/>
      </w:r>
      <w:r>
        <w:instrText xml:space="preserve"> PAGEREF _Toc22641 \h </w:instrText>
      </w:r>
      <w:r>
        <w:fldChar w:fldCharType="separate"/>
      </w:r>
      <w:r>
        <w:t>104</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_Toc251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82 </w:t>
      </w:r>
      <w:r>
        <w:rPr>
          <w:rFonts w:ascii="宋体" w:hAnsi="宋体" w:eastAsia="宋体"/>
          <w:highlight w:val="none"/>
        </w:rPr>
        <w:t>：</w:t>
      </w:r>
      <w:r>
        <w:rPr>
          <w:rFonts w:hint="eastAsia" w:ascii="宋体" w:hAnsi="宋体" w:eastAsia="宋体"/>
          <w:highlight w:val="none"/>
        </w:rPr>
        <w:t>各类电信网络诈骗的遇见率</w:t>
      </w:r>
      <w:r>
        <w:tab/>
      </w:r>
      <w:r>
        <w:fldChar w:fldCharType="begin"/>
      </w:r>
      <w:r>
        <w:instrText xml:space="preserve"> PAGEREF _Toc251 \h </w:instrText>
      </w:r>
      <w:r>
        <w:fldChar w:fldCharType="separate"/>
      </w:r>
      <w:r>
        <w:t>105</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_Toc23708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83 </w:t>
      </w:r>
      <w:r>
        <w:rPr>
          <w:rFonts w:ascii="宋体" w:hAnsi="宋体" w:eastAsia="宋体"/>
          <w:highlight w:val="none"/>
        </w:rPr>
        <w:t>：</w:t>
      </w:r>
      <w:r>
        <w:rPr>
          <w:rFonts w:hint="eastAsia" w:ascii="宋体" w:hAnsi="宋体" w:eastAsia="宋体"/>
          <w:highlight w:val="none"/>
        </w:rPr>
        <w:t>网络诈骗信息传播开展渠道</w:t>
      </w:r>
      <w:r>
        <w:tab/>
      </w:r>
      <w:r>
        <w:fldChar w:fldCharType="begin"/>
      </w:r>
      <w:r>
        <w:instrText xml:space="preserve"> PAGEREF _Toc23708 \h </w:instrText>
      </w:r>
      <w:r>
        <w:fldChar w:fldCharType="separate"/>
      </w:r>
      <w:r>
        <w:t>106</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_Toc31929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84 </w:t>
      </w:r>
      <w:r>
        <w:rPr>
          <w:rFonts w:ascii="宋体" w:hAnsi="宋体" w:eastAsia="宋体"/>
          <w:highlight w:val="none"/>
        </w:rPr>
        <w:t>：网民对电信诈骗的应对</w:t>
      </w:r>
      <w:r>
        <w:rPr>
          <w:rFonts w:hint="eastAsia" w:ascii="宋体" w:hAnsi="宋体" w:eastAsia="宋体"/>
          <w:highlight w:val="none"/>
        </w:rPr>
        <w:t>措施</w:t>
      </w:r>
      <w:r>
        <w:tab/>
      </w:r>
      <w:r>
        <w:fldChar w:fldCharType="begin"/>
      </w:r>
      <w:r>
        <w:instrText xml:space="preserve"> PAGEREF _Toc31929 \h </w:instrText>
      </w:r>
      <w:r>
        <w:fldChar w:fldCharType="separate"/>
      </w:r>
      <w:r>
        <w:t>107</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_Toc22333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85 </w:t>
      </w:r>
      <w:r>
        <w:rPr>
          <w:rFonts w:ascii="宋体" w:hAnsi="宋体" w:eastAsia="宋体"/>
          <w:highlight w:val="none"/>
        </w:rPr>
        <w:t>：</w:t>
      </w:r>
      <w:r>
        <w:rPr>
          <w:rFonts w:hint="eastAsia" w:ascii="宋体" w:hAnsi="宋体" w:eastAsia="宋体"/>
          <w:highlight w:val="none"/>
        </w:rPr>
        <w:t>网络诈骗</w:t>
      </w:r>
      <w:r>
        <w:rPr>
          <w:rFonts w:ascii="宋体" w:hAnsi="宋体" w:eastAsia="宋体"/>
          <w:highlight w:val="none"/>
        </w:rPr>
        <w:t>投诉或举报处理结果</w:t>
      </w:r>
      <w:r>
        <w:rPr>
          <w:rFonts w:hint="eastAsia" w:ascii="宋体" w:hAnsi="宋体" w:eastAsia="宋体"/>
          <w:highlight w:val="none"/>
        </w:rPr>
        <w:t>的</w:t>
      </w:r>
      <w:r>
        <w:rPr>
          <w:rFonts w:ascii="宋体" w:hAnsi="宋体" w:eastAsia="宋体"/>
          <w:highlight w:val="none"/>
        </w:rPr>
        <w:t>评价</w:t>
      </w:r>
      <w:r>
        <w:tab/>
      </w:r>
      <w:r>
        <w:fldChar w:fldCharType="begin"/>
      </w:r>
      <w:r>
        <w:instrText xml:space="preserve"> PAGEREF _Toc22333 \h </w:instrText>
      </w:r>
      <w:r>
        <w:fldChar w:fldCharType="separate"/>
      </w:r>
      <w:r>
        <w:t>108</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_Toc22014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86 </w:t>
      </w:r>
      <w:r>
        <w:rPr>
          <w:rFonts w:ascii="宋体" w:hAnsi="宋体" w:eastAsia="宋体"/>
          <w:highlight w:val="none"/>
        </w:rPr>
        <w:t>：反诈</w:t>
      </w:r>
      <w:r>
        <w:rPr>
          <w:rFonts w:hint="eastAsia" w:ascii="宋体" w:hAnsi="宋体" w:eastAsia="宋体"/>
          <w:highlight w:val="none"/>
        </w:rPr>
        <w:t>骗</w:t>
      </w:r>
      <w:r>
        <w:rPr>
          <w:rFonts w:ascii="宋体" w:hAnsi="宋体" w:eastAsia="宋体"/>
          <w:highlight w:val="none"/>
        </w:rPr>
        <w:t>服务渠道的认知度</w:t>
      </w:r>
      <w:r>
        <w:tab/>
      </w:r>
      <w:r>
        <w:fldChar w:fldCharType="begin"/>
      </w:r>
      <w:r>
        <w:instrText xml:space="preserve"> PAGEREF _Toc22014 \h </w:instrText>
      </w:r>
      <w:r>
        <w:fldChar w:fldCharType="separate"/>
      </w:r>
      <w:r>
        <w:t>109</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_Toc14867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87 </w:t>
      </w:r>
      <w:r>
        <w:rPr>
          <w:rFonts w:ascii="宋体" w:hAnsi="宋体" w:eastAsia="宋体"/>
          <w:highlight w:val="none"/>
        </w:rPr>
        <w:t>：所在社区、校园及企业开展防诈骗宣传活动情况</w:t>
      </w:r>
      <w:r>
        <w:tab/>
      </w:r>
      <w:r>
        <w:fldChar w:fldCharType="begin"/>
      </w:r>
      <w:r>
        <w:instrText xml:space="preserve"> PAGEREF _Toc14867 \h </w:instrText>
      </w:r>
      <w:r>
        <w:fldChar w:fldCharType="separate"/>
      </w:r>
      <w:r>
        <w:t>110</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_Toc15130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88 </w:t>
      </w:r>
      <w:r>
        <w:rPr>
          <w:rFonts w:ascii="宋体" w:hAnsi="宋体" w:eastAsia="宋体"/>
          <w:highlight w:val="none"/>
        </w:rPr>
        <w:t>：防诈骗宣传活动</w:t>
      </w:r>
      <w:r>
        <w:rPr>
          <w:rFonts w:hint="eastAsia" w:ascii="宋体" w:hAnsi="宋体" w:eastAsia="宋体"/>
          <w:highlight w:val="none"/>
        </w:rPr>
        <w:t>的渠道</w:t>
      </w:r>
      <w:r>
        <w:tab/>
      </w:r>
      <w:r>
        <w:fldChar w:fldCharType="begin"/>
      </w:r>
      <w:r>
        <w:instrText xml:space="preserve"> PAGEREF _Toc15130 \h </w:instrText>
      </w:r>
      <w:r>
        <w:fldChar w:fldCharType="separate"/>
      </w:r>
      <w:r>
        <w:t>111</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_Toc18821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89 </w:t>
      </w:r>
      <w:r>
        <w:rPr>
          <w:rFonts w:ascii="宋体" w:hAnsi="宋体" w:eastAsia="宋体"/>
          <w:highlight w:val="none"/>
        </w:rPr>
        <w:t>：“金融投资”类APP导致财产损失的情况</w:t>
      </w:r>
      <w:r>
        <w:tab/>
      </w:r>
      <w:r>
        <w:fldChar w:fldCharType="begin"/>
      </w:r>
      <w:r>
        <w:instrText xml:space="preserve"> PAGEREF _Toc18821 \h </w:instrText>
      </w:r>
      <w:r>
        <w:fldChar w:fldCharType="separate"/>
      </w:r>
      <w:r>
        <w:t>112</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_Toc21601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90 </w:t>
      </w:r>
      <w:r>
        <w:rPr>
          <w:rFonts w:ascii="宋体" w:hAnsi="宋体" w:eastAsia="宋体"/>
          <w:highlight w:val="none"/>
        </w:rPr>
        <w:t>：</w:t>
      </w:r>
      <w:r>
        <w:rPr>
          <w:rFonts w:hint="eastAsia" w:ascii="宋体" w:hAnsi="宋体" w:eastAsia="宋体"/>
          <w:highlight w:val="none"/>
        </w:rPr>
        <w:t>扫码或电子支付遭遇盗刷的威胁</w:t>
      </w:r>
      <w:r>
        <w:tab/>
      </w:r>
      <w:r>
        <w:fldChar w:fldCharType="begin"/>
      </w:r>
      <w:r>
        <w:instrText xml:space="preserve"> PAGEREF _Toc21601 \h </w:instrText>
      </w:r>
      <w:r>
        <w:fldChar w:fldCharType="separate"/>
      </w:r>
      <w:r>
        <w:t>113</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_Toc13870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91 </w:t>
      </w:r>
      <w:r>
        <w:rPr>
          <w:rFonts w:ascii="宋体" w:hAnsi="宋体" w:eastAsia="宋体"/>
          <w:highlight w:val="none"/>
        </w:rPr>
        <w:t>：网络博彩或网络赌博</w:t>
      </w:r>
      <w:r>
        <w:rPr>
          <w:rFonts w:hint="eastAsia" w:ascii="宋体" w:hAnsi="宋体" w:eastAsia="宋体"/>
          <w:highlight w:val="none"/>
        </w:rPr>
        <w:t>的威胁</w:t>
      </w:r>
      <w:r>
        <w:tab/>
      </w:r>
      <w:r>
        <w:fldChar w:fldCharType="begin"/>
      </w:r>
      <w:r>
        <w:instrText xml:space="preserve"> PAGEREF _Toc13870 \h </w:instrText>
      </w:r>
      <w:r>
        <w:fldChar w:fldCharType="separate"/>
      </w:r>
      <w:r>
        <w:t>114</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_Toc18896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92 </w:t>
      </w:r>
      <w:r>
        <w:rPr>
          <w:rFonts w:ascii="宋体" w:hAnsi="宋体" w:eastAsia="宋体"/>
          <w:highlight w:val="none"/>
        </w:rPr>
        <w:t>：网络勒索病毒、木马等破坏性程序</w:t>
      </w:r>
      <w:r>
        <w:rPr>
          <w:rFonts w:hint="eastAsia" w:ascii="宋体" w:hAnsi="宋体" w:eastAsia="宋体"/>
          <w:highlight w:val="none"/>
        </w:rPr>
        <w:t>的威胁</w:t>
      </w:r>
      <w:r>
        <w:tab/>
      </w:r>
      <w:r>
        <w:fldChar w:fldCharType="begin"/>
      </w:r>
      <w:r>
        <w:instrText xml:space="preserve"> PAGEREF _Toc18896 \h </w:instrText>
      </w:r>
      <w:r>
        <w:fldChar w:fldCharType="separate"/>
      </w:r>
      <w:r>
        <w:t>115</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_Toc28569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93 </w:t>
      </w:r>
      <w:r>
        <w:rPr>
          <w:rFonts w:ascii="宋体" w:hAnsi="宋体" w:eastAsia="宋体"/>
          <w:highlight w:val="none"/>
        </w:rPr>
        <w:t>：个人网络安全防范措施的落实</w:t>
      </w:r>
      <w:r>
        <w:rPr>
          <w:rFonts w:hint="eastAsia" w:ascii="宋体" w:hAnsi="宋体" w:eastAsia="宋体"/>
          <w:highlight w:val="none"/>
        </w:rPr>
        <w:t>情况</w:t>
      </w:r>
      <w:r>
        <w:tab/>
      </w:r>
      <w:r>
        <w:fldChar w:fldCharType="begin"/>
      </w:r>
      <w:r>
        <w:instrText xml:space="preserve"> PAGEREF _Toc28569 \h </w:instrText>
      </w:r>
      <w:r>
        <w:fldChar w:fldCharType="separate"/>
      </w:r>
      <w:r>
        <w:t>116</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_Toc19444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94 </w:t>
      </w:r>
      <w:r>
        <w:rPr>
          <w:rFonts w:ascii="宋体" w:hAnsi="宋体" w:eastAsia="宋体"/>
          <w:highlight w:val="none"/>
        </w:rPr>
        <w:t>：</w:t>
      </w:r>
      <w:r>
        <w:rPr>
          <w:rFonts w:hint="eastAsia" w:ascii="宋体" w:hAnsi="宋体" w:eastAsia="宋体"/>
          <w:highlight w:val="none"/>
        </w:rPr>
        <w:t>网络</w:t>
      </w:r>
      <w:r>
        <w:rPr>
          <w:rFonts w:ascii="宋体" w:hAnsi="宋体" w:eastAsia="宋体"/>
          <w:highlight w:val="none"/>
        </w:rPr>
        <w:t>不良信息</w:t>
      </w:r>
      <w:r>
        <w:rPr>
          <w:rFonts w:hint="eastAsia" w:ascii="宋体" w:hAnsi="宋体" w:eastAsia="宋体"/>
          <w:highlight w:val="none"/>
        </w:rPr>
        <w:t>威胁</w:t>
      </w:r>
      <w:r>
        <w:tab/>
      </w:r>
      <w:r>
        <w:fldChar w:fldCharType="begin"/>
      </w:r>
      <w:r>
        <w:instrText xml:space="preserve"> PAGEREF _Toc19444 \h </w:instrText>
      </w:r>
      <w:r>
        <w:fldChar w:fldCharType="separate"/>
      </w:r>
      <w:r>
        <w:t>117</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_Toc5193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95 </w:t>
      </w:r>
      <w:r>
        <w:rPr>
          <w:rFonts w:ascii="宋体" w:hAnsi="宋体" w:eastAsia="宋体"/>
          <w:highlight w:val="none"/>
        </w:rPr>
        <w:t>：色情暴力等低俗网络信息数量变化情况</w:t>
      </w:r>
      <w:r>
        <w:tab/>
      </w:r>
      <w:r>
        <w:fldChar w:fldCharType="begin"/>
      </w:r>
      <w:r>
        <w:instrText xml:space="preserve"> PAGEREF _Toc5193 \h </w:instrText>
      </w:r>
      <w:r>
        <w:fldChar w:fldCharType="separate"/>
      </w:r>
      <w:r>
        <w:t>118</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_Toc9224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96 </w:t>
      </w:r>
      <w:r>
        <w:rPr>
          <w:rFonts w:ascii="宋体" w:hAnsi="宋体" w:eastAsia="宋体"/>
          <w:highlight w:val="none"/>
        </w:rPr>
        <w:t>：网络低俗信息</w:t>
      </w:r>
      <w:r>
        <w:rPr>
          <w:rFonts w:hint="eastAsia" w:ascii="宋体" w:hAnsi="宋体" w:eastAsia="宋体"/>
          <w:highlight w:val="none"/>
        </w:rPr>
        <w:t>的传播渠道</w:t>
      </w:r>
      <w:r>
        <w:tab/>
      </w:r>
      <w:r>
        <w:fldChar w:fldCharType="begin"/>
      </w:r>
      <w:r>
        <w:instrText xml:space="preserve"> PAGEREF _Toc9224 \h </w:instrText>
      </w:r>
      <w:r>
        <w:fldChar w:fldCharType="separate"/>
      </w:r>
      <w:r>
        <w:t>119</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_Toc8957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97 </w:t>
      </w:r>
      <w:r>
        <w:rPr>
          <w:rFonts w:ascii="宋体" w:hAnsi="宋体" w:eastAsia="宋体"/>
          <w:highlight w:val="none"/>
        </w:rPr>
        <w:t>：遇到</w:t>
      </w:r>
      <w:r>
        <w:rPr>
          <w:rFonts w:hint="eastAsia" w:ascii="宋体" w:hAnsi="宋体" w:eastAsia="宋体"/>
          <w:highlight w:val="none"/>
        </w:rPr>
        <w:t>网络</w:t>
      </w:r>
      <w:r>
        <w:rPr>
          <w:rFonts w:ascii="宋体" w:hAnsi="宋体" w:eastAsia="宋体"/>
          <w:highlight w:val="none"/>
        </w:rPr>
        <w:t>低俗信息的应对措施</w:t>
      </w:r>
      <w:r>
        <w:tab/>
      </w:r>
      <w:r>
        <w:fldChar w:fldCharType="begin"/>
      </w:r>
      <w:r>
        <w:instrText xml:space="preserve"> PAGEREF _Toc8957 \h </w:instrText>
      </w:r>
      <w:r>
        <w:fldChar w:fldCharType="separate"/>
      </w:r>
      <w:r>
        <w:t>120</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_Toc3934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98 </w:t>
      </w:r>
      <w:r>
        <w:rPr>
          <w:rFonts w:ascii="宋体" w:hAnsi="宋体" w:eastAsia="宋体"/>
          <w:highlight w:val="none"/>
        </w:rPr>
        <w:t>：网络低俗信息投诉</w:t>
      </w:r>
      <w:r>
        <w:rPr>
          <w:rFonts w:hint="eastAsia" w:ascii="宋体" w:hAnsi="宋体" w:eastAsia="宋体"/>
          <w:highlight w:val="none"/>
        </w:rPr>
        <w:t>处理效果评价</w:t>
      </w:r>
      <w:r>
        <w:tab/>
      </w:r>
      <w:r>
        <w:fldChar w:fldCharType="begin"/>
      </w:r>
      <w:r>
        <w:instrText xml:space="preserve"> PAGEREF _Toc3934 \h </w:instrText>
      </w:r>
      <w:r>
        <w:fldChar w:fldCharType="separate"/>
      </w:r>
      <w:r>
        <w:t>121</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_Toc20786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99 </w:t>
      </w:r>
      <w:r>
        <w:rPr>
          <w:rFonts w:ascii="宋体" w:hAnsi="宋体" w:eastAsia="宋体"/>
          <w:highlight w:val="none"/>
        </w:rPr>
        <w:t>：“清朗”、“净网”等专项行动成效</w:t>
      </w:r>
      <w:r>
        <w:rPr>
          <w:rFonts w:hint="eastAsia" w:ascii="宋体" w:hAnsi="宋体" w:eastAsia="宋体"/>
          <w:highlight w:val="none"/>
        </w:rPr>
        <w:t>评价</w:t>
      </w:r>
      <w:r>
        <w:tab/>
      </w:r>
      <w:r>
        <w:fldChar w:fldCharType="begin"/>
      </w:r>
      <w:r>
        <w:instrText xml:space="preserve"> PAGEREF _Toc20786 \h </w:instrText>
      </w:r>
      <w:r>
        <w:fldChar w:fldCharType="separate"/>
      </w:r>
      <w:r>
        <w:t>122</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_Toc27136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100 </w:t>
      </w:r>
      <w:r>
        <w:rPr>
          <w:rFonts w:ascii="宋体" w:hAnsi="宋体" w:eastAsia="宋体"/>
          <w:highlight w:val="none"/>
        </w:rPr>
        <w:t>：对遏制网络</w:t>
      </w:r>
      <w:r>
        <w:rPr>
          <w:rFonts w:hint="eastAsia" w:ascii="宋体" w:hAnsi="宋体" w:eastAsia="宋体"/>
          <w:highlight w:val="none"/>
        </w:rPr>
        <w:t>违法行为工作成效</w:t>
      </w:r>
      <w:r>
        <w:rPr>
          <w:rFonts w:ascii="宋体" w:hAnsi="宋体" w:eastAsia="宋体"/>
          <w:highlight w:val="none"/>
        </w:rPr>
        <w:t>不满意的</w:t>
      </w:r>
      <w:r>
        <w:rPr>
          <w:rFonts w:hint="eastAsia" w:ascii="宋体" w:hAnsi="宋体" w:eastAsia="宋体"/>
          <w:highlight w:val="none"/>
        </w:rPr>
        <w:t>地方</w:t>
      </w:r>
      <w:r>
        <w:tab/>
      </w:r>
      <w:r>
        <w:fldChar w:fldCharType="begin"/>
      </w:r>
      <w:r>
        <w:instrText xml:space="preserve"> PAGEREF _Toc27136 \h </w:instrText>
      </w:r>
      <w:r>
        <w:fldChar w:fldCharType="separate"/>
      </w:r>
      <w:r>
        <w:t>123</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_Toc10984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101 </w:t>
      </w:r>
      <w:r>
        <w:rPr>
          <w:rFonts w:ascii="宋体" w:hAnsi="宋体" w:eastAsia="宋体"/>
          <w:highlight w:val="none"/>
        </w:rPr>
        <w:t>：对</w:t>
      </w:r>
      <w:r>
        <w:rPr>
          <w:rFonts w:hint="eastAsia" w:ascii="宋体" w:hAnsi="宋体" w:eastAsia="宋体"/>
          <w:highlight w:val="none"/>
        </w:rPr>
        <w:t>打击和遏制网络违法行为工作</w:t>
      </w:r>
      <w:r>
        <w:rPr>
          <w:rFonts w:ascii="宋体" w:hAnsi="宋体" w:eastAsia="宋体"/>
          <w:highlight w:val="none"/>
        </w:rPr>
        <w:t>的期望</w:t>
      </w:r>
      <w:r>
        <w:tab/>
      </w:r>
      <w:r>
        <w:fldChar w:fldCharType="begin"/>
      </w:r>
      <w:r>
        <w:instrText xml:space="preserve"> PAGEREF _Toc10984 \h </w:instrText>
      </w:r>
      <w:r>
        <w:fldChar w:fldCharType="separate"/>
      </w:r>
      <w:r>
        <w:t>124</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_Toc27798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102 </w:t>
      </w:r>
      <w:r>
        <w:rPr>
          <w:rFonts w:ascii="宋体" w:hAnsi="宋体" w:eastAsia="宋体"/>
          <w:highlight w:val="none"/>
        </w:rPr>
        <w:t>：个人信息保护状况评价</w:t>
      </w:r>
      <w:r>
        <w:tab/>
      </w:r>
      <w:r>
        <w:fldChar w:fldCharType="begin"/>
      </w:r>
      <w:r>
        <w:instrText xml:space="preserve"> PAGEREF _Toc27798 \h </w:instrText>
      </w:r>
      <w:r>
        <w:fldChar w:fldCharType="separate"/>
      </w:r>
      <w:r>
        <w:t>125</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_Toc24489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103 </w:t>
      </w:r>
      <w:r>
        <w:rPr>
          <w:rFonts w:ascii="宋体" w:hAnsi="宋体" w:eastAsia="宋体"/>
          <w:highlight w:val="none"/>
        </w:rPr>
        <w:t>：</w:t>
      </w:r>
      <w:r>
        <w:rPr>
          <w:rFonts w:hint="eastAsia" w:ascii="宋体" w:hAnsi="宋体" w:eastAsia="宋体"/>
          <w:highlight w:val="none"/>
        </w:rPr>
        <w:t>网络</w:t>
      </w:r>
      <w:r>
        <w:rPr>
          <w:rFonts w:ascii="宋体" w:hAnsi="宋体" w:eastAsia="宋体"/>
          <w:highlight w:val="none"/>
        </w:rPr>
        <w:t>个人信息泄露</w:t>
      </w:r>
      <w:r>
        <w:rPr>
          <w:rFonts w:hint="eastAsia" w:ascii="宋体" w:hAnsi="宋体" w:eastAsia="宋体"/>
          <w:highlight w:val="none"/>
        </w:rPr>
        <w:t>状况</w:t>
      </w:r>
      <w:r>
        <w:rPr>
          <w:rFonts w:ascii="宋体" w:hAnsi="宋体" w:eastAsia="宋体"/>
          <w:highlight w:val="none"/>
        </w:rPr>
        <w:t>评价</w:t>
      </w:r>
      <w:r>
        <w:tab/>
      </w:r>
      <w:r>
        <w:fldChar w:fldCharType="begin"/>
      </w:r>
      <w:r>
        <w:instrText xml:space="preserve"> PAGEREF _Toc24489 \h </w:instrText>
      </w:r>
      <w:r>
        <w:fldChar w:fldCharType="separate"/>
      </w:r>
      <w:r>
        <w:t>126</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_Toc394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104 </w:t>
      </w:r>
      <w:r>
        <w:rPr>
          <w:rFonts w:ascii="宋体" w:hAnsi="宋体" w:eastAsia="宋体"/>
          <w:highlight w:val="none"/>
        </w:rPr>
        <w:t>：个人信息保护做得不好的应用领域</w:t>
      </w:r>
      <w:r>
        <w:tab/>
      </w:r>
      <w:r>
        <w:fldChar w:fldCharType="begin"/>
      </w:r>
      <w:r>
        <w:instrText xml:space="preserve"> PAGEREF _Toc394 \h </w:instrText>
      </w:r>
      <w:r>
        <w:fldChar w:fldCharType="separate"/>
      </w:r>
      <w:r>
        <w:t>128</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_Toc24776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105 </w:t>
      </w:r>
      <w:r>
        <w:rPr>
          <w:rFonts w:ascii="宋体" w:hAnsi="宋体" w:eastAsia="宋体"/>
          <w:highlight w:val="none"/>
        </w:rPr>
        <w:t>：个人信息泄露的</w:t>
      </w:r>
      <w:r>
        <w:rPr>
          <w:rFonts w:hint="eastAsia" w:ascii="宋体" w:hAnsi="宋体" w:eastAsia="宋体"/>
          <w:highlight w:val="none"/>
        </w:rPr>
        <w:t>环节</w:t>
      </w:r>
      <w:r>
        <w:tab/>
      </w:r>
      <w:r>
        <w:fldChar w:fldCharType="begin"/>
      </w:r>
      <w:r>
        <w:instrText xml:space="preserve"> PAGEREF _Toc24776 \h </w:instrText>
      </w:r>
      <w:r>
        <w:fldChar w:fldCharType="separate"/>
      </w:r>
      <w:r>
        <w:t>129</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_Toc30059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106 </w:t>
      </w:r>
      <w:r>
        <w:rPr>
          <w:rFonts w:ascii="宋体" w:hAnsi="宋体" w:eastAsia="宋体"/>
          <w:highlight w:val="none"/>
        </w:rPr>
        <w:t>：公众网民遭遇</w:t>
      </w:r>
      <w:r>
        <w:rPr>
          <w:rFonts w:ascii="Calibri" w:hAnsi="Calibri" w:eastAsia="Calibri"/>
          <w:highlight w:val="none"/>
        </w:rPr>
        <w:t>APP</w:t>
      </w:r>
      <w:r>
        <w:rPr>
          <w:rFonts w:ascii="宋体" w:hAnsi="宋体" w:eastAsia="宋体"/>
          <w:highlight w:val="none"/>
        </w:rPr>
        <w:t>收集信息的情况</w:t>
      </w:r>
      <w:r>
        <w:tab/>
      </w:r>
      <w:r>
        <w:fldChar w:fldCharType="begin"/>
      </w:r>
      <w:r>
        <w:instrText xml:space="preserve"> PAGEREF _Toc30059 \h </w:instrText>
      </w:r>
      <w:r>
        <w:fldChar w:fldCharType="separate"/>
      </w:r>
      <w:r>
        <w:t>130</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_Toc13543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107 </w:t>
      </w:r>
      <w:r>
        <w:rPr>
          <w:rFonts w:ascii="宋体" w:hAnsi="宋体" w:eastAsia="宋体"/>
          <w:highlight w:val="none"/>
        </w:rPr>
        <w:t>：个人信息被泄露或被滥用的情况</w:t>
      </w:r>
      <w:r>
        <w:tab/>
      </w:r>
      <w:r>
        <w:fldChar w:fldCharType="begin"/>
      </w:r>
      <w:r>
        <w:instrText xml:space="preserve"> PAGEREF _Toc13543 \h </w:instrText>
      </w:r>
      <w:r>
        <w:fldChar w:fldCharType="separate"/>
      </w:r>
      <w:r>
        <w:t>131</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_Toc1679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108 </w:t>
      </w:r>
      <w:r>
        <w:rPr>
          <w:rFonts w:ascii="宋体" w:hAnsi="宋体" w:eastAsia="宋体"/>
          <w:highlight w:val="none"/>
        </w:rPr>
        <w:t>：个人信息泄露的应对</w:t>
      </w:r>
      <w:r>
        <w:tab/>
      </w:r>
      <w:r>
        <w:fldChar w:fldCharType="begin"/>
      </w:r>
      <w:r>
        <w:instrText xml:space="preserve"> PAGEREF _Toc1679 \h </w:instrText>
      </w:r>
      <w:r>
        <w:fldChar w:fldCharType="separate"/>
      </w:r>
      <w:r>
        <w:t>132</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_Toc9403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109 </w:t>
      </w:r>
      <w:r>
        <w:rPr>
          <w:rFonts w:ascii="宋体" w:hAnsi="宋体" w:eastAsia="宋体"/>
          <w:highlight w:val="none"/>
        </w:rPr>
        <w:t>：线上支付的认证方式</w:t>
      </w:r>
      <w:r>
        <w:tab/>
      </w:r>
      <w:r>
        <w:fldChar w:fldCharType="begin"/>
      </w:r>
      <w:r>
        <w:instrText xml:space="preserve"> PAGEREF _Toc9403 \h </w:instrText>
      </w:r>
      <w:r>
        <w:fldChar w:fldCharType="separate"/>
      </w:r>
      <w:r>
        <w:t>133</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_Toc6141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110 </w:t>
      </w:r>
      <w:r>
        <w:rPr>
          <w:rFonts w:ascii="宋体" w:hAnsi="宋体" w:eastAsia="宋体"/>
          <w:highlight w:val="none"/>
        </w:rPr>
        <w:t>：生物识别技术个人信息泄露风险</w:t>
      </w:r>
      <w:r>
        <w:tab/>
      </w:r>
      <w:r>
        <w:fldChar w:fldCharType="begin"/>
      </w:r>
      <w:r>
        <w:instrText xml:space="preserve"> PAGEREF _Toc6141 \h </w:instrText>
      </w:r>
      <w:r>
        <w:fldChar w:fldCharType="separate"/>
      </w:r>
      <w:r>
        <w:t>134</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_Toc9492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111 </w:t>
      </w:r>
      <w:r>
        <w:rPr>
          <w:rFonts w:ascii="宋体" w:hAnsi="宋体" w:eastAsia="宋体"/>
          <w:highlight w:val="none"/>
        </w:rPr>
        <w:t>：精准广告推送情况</w:t>
      </w:r>
      <w:r>
        <w:tab/>
      </w:r>
      <w:r>
        <w:fldChar w:fldCharType="begin"/>
      </w:r>
      <w:r>
        <w:instrText xml:space="preserve"> PAGEREF _Toc9492 \h </w:instrText>
      </w:r>
      <w:r>
        <w:fldChar w:fldCharType="separate"/>
      </w:r>
      <w:r>
        <w:t>135</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_Toc2953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112 </w:t>
      </w:r>
      <w:r>
        <w:rPr>
          <w:rFonts w:ascii="宋体" w:hAnsi="宋体" w:eastAsia="宋体"/>
          <w:highlight w:val="none"/>
        </w:rPr>
        <w:t>：发布精准广告事前征求同意的情况</w:t>
      </w:r>
      <w:r>
        <w:tab/>
      </w:r>
      <w:r>
        <w:fldChar w:fldCharType="begin"/>
      </w:r>
      <w:r>
        <w:instrText xml:space="preserve"> PAGEREF _Toc2953 \h </w:instrText>
      </w:r>
      <w:r>
        <w:fldChar w:fldCharType="separate"/>
      </w:r>
      <w:r>
        <w:t>136</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_Toc8727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113 </w:t>
      </w:r>
      <w:r>
        <w:rPr>
          <w:rFonts w:ascii="宋体" w:hAnsi="宋体" w:eastAsia="宋体"/>
          <w:highlight w:val="none"/>
        </w:rPr>
        <w:t>：精准广告提供退出机制的情况</w:t>
      </w:r>
      <w:r>
        <w:tab/>
      </w:r>
      <w:r>
        <w:fldChar w:fldCharType="begin"/>
      </w:r>
      <w:r>
        <w:instrText xml:space="preserve"> PAGEREF _Toc8727 \h </w:instrText>
      </w:r>
      <w:r>
        <w:fldChar w:fldCharType="separate"/>
      </w:r>
      <w:r>
        <w:t>137</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_Toc1857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114 </w:t>
      </w:r>
      <w:r>
        <w:rPr>
          <w:rFonts w:ascii="宋体" w:hAnsi="宋体" w:eastAsia="宋体"/>
          <w:highlight w:val="none"/>
        </w:rPr>
        <w:t>：移动应用</w:t>
      </w:r>
      <w:r>
        <w:rPr>
          <w:rFonts w:ascii="Calibri" w:hAnsi="Calibri" w:eastAsia="Calibri"/>
          <w:highlight w:val="none"/>
        </w:rPr>
        <w:t>APP</w:t>
      </w:r>
      <w:r>
        <w:rPr>
          <w:rFonts w:hint="eastAsia" w:ascii="宋体" w:hAnsi="宋体" w:eastAsia="宋体"/>
          <w:highlight w:val="none"/>
        </w:rPr>
        <w:t>私隐协议的认识</w:t>
      </w:r>
      <w:r>
        <w:tab/>
      </w:r>
      <w:r>
        <w:fldChar w:fldCharType="begin"/>
      </w:r>
      <w:r>
        <w:instrText xml:space="preserve"> PAGEREF _Toc1857 \h </w:instrText>
      </w:r>
      <w:r>
        <w:fldChar w:fldCharType="separate"/>
      </w:r>
      <w:r>
        <w:t>138</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_Toc4046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115 </w:t>
      </w:r>
      <w:r>
        <w:rPr>
          <w:rFonts w:ascii="宋体" w:hAnsi="宋体" w:eastAsia="宋体"/>
          <w:highlight w:val="none"/>
        </w:rPr>
        <w:t>：</w:t>
      </w:r>
      <w:r>
        <w:rPr>
          <w:rFonts w:ascii="Calibri" w:hAnsi="Calibri" w:eastAsia="Calibri"/>
          <w:highlight w:val="none"/>
        </w:rPr>
        <w:t>APP</w:t>
      </w:r>
      <w:r>
        <w:rPr>
          <w:rFonts w:hint="eastAsia" w:ascii="Calibri" w:hAnsi="Calibri" w:eastAsia="宋体"/>
          <w:highlight w:val="none"/>
        </w:rPr>
        <w:t>运营者</w:t>
      </w:r>
      <w:r>
        <w:rPr>
          <w:rFonts w:ascii="宋体" w:hAnsi="宋体" w:eastAsia="宋体"/>
          <w:highlight w:val="none"/>
        </w:rPr>
        <w:t>在个人信息保护方面的</w:t>
      </w:r>
      <w:r>
        <w:rPr>
          <w:rFonts w:hint="eastAsia" w:ascii="宋体" w:hAnsi="宋体" w:eastAsia="宋体"/>
          <w:highlight w:val="none"/>
        </w:rPr>
        <w:t>表现</w:t>
      </w:r>
      <w:r>
        <w:tab/>
      </w:r>
      <w:r>
        <w:fldChar w:fldCharType="begin"/>
      </w:r>
      <w:r>
        <w:instrText xml:space="preserve"> PAGEREF _Toc4046 \h </w:instrText>
      </w:r>
      <w:r>
        <w:fldChar w:fldCharType="separate"/>
      </w:r>
      <w:r>
        <w:t>139</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_Toc10760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116 </w:t>
      </w:r>
      <w:r>
        <w:rPr>
          <w:rFonts w:ascii="宋体" w:hAnsi="宋体" w:eastAsia="宋体"/>
          <w:highlight w:val="none"/>
        </w:rPr>
        <w:t>：</w:t>
      </w:r>
      <w:r>
        <w:rPr>
          <w:rFonts w:hint="eastAsia" w:ascii="宋体" w:hAnsi="宋体" w:eastAsia="宋体"/>
          <w:highlight w:val="none"/>
        </w:rPr>
        <w:t>数据安全保护方面的问题</w:t>
      </w:r>
      <w:r>
        <w:tab/>
      </w:r>
      <w:r>
        <w:fldChar w:fldCharType="begin"/>
      </w:r>
      <w:r>
        <w:instrText xml:space="preserve"> PAGEREF _Toc10760 \h </w:instrText>
      </w:r>
      <w:r>
        <w:fldChar w:fldCharType="separate"/>
      </w:r>
      <w:r>
        <w:t>140</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_Toc25572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117 </w:t>
      </w:r>
      <w:r>
        <w:rPr>
          <w:rFonts w:ascii="宋体" w:hAnsi="宋体" w:eastAsia="宋体"/>
          <w:highlight w:val="none"/>
        </w:rPr>
        <w:t>：</w:t>
      </w:r>
      <w:r>
        <w:rPr>
          <w:rFonts w:hint="eastAsia" w:ascii="宋体" w:hAnsi="宋体" w:eastAsia="宋体"/>
          <w:highlight w:val="none"/>
        </w:rPr>
        <w:t>加强</w:t>
      </w:r>
      <w:r>
        <w:rPr>
          <w:rFonts w:ascii="宋体" w:hAnsi="宋体" w:eastAsia="宋体"/>
          <w:highlight w:val="none"/>
        </w:rPr>
        <w:t>数据安全保护</w:t>
      </w:r>
      <w:r>
        <w:rPr>
          <w:rFonts w:hint="eastAsia" w:ascii="宋体" w:hAnsi="宋体" w:eastAsia="宋体"/>
          <w:highlight w:val="none"/>
        </w:rPr>
        <w:t>的建议</w:t>
      </w:r>
      <w:r>
        <w:tab/>
      </w:r>
      <w:r>
        <w:fldChar w:fldCharType="begin"/>
      </w:r>
      <w:r>
        <w:instrText xml:space="preserve"> PAGEREF _Toc25572 \h </w:instrText>
      </w:r>
      <w:r>
        <w:fldChar w:fldCharType="separate"/>
      </w:r>
      <w:r>
        <w:t>141</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_Toc29569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118 </w:t>
      </w:r>
      <w:r>
        <w:rPr>
          <w:rFonts w:ascii="宋体" w:hAnsi="宋体" w:eastAsia="宋体"/>
          <w:highlight w:val="none"/>
        </w:rPr>
        <w:t>：网络购物安全状况满意度评价</w:t>
      </w:r>
      <w:r>
        <w:tab/>
      </w:r>
      <w:r>
        <w:fldChar w:fldCharType="begin"/>
      </w:r>
      <w:r>
        <w:instrText xml:space="preserve"> PAGEREF _Toc29569 \h </w:instrText>
      </w:r>
      <w:r>
        <w:fldChar w:fldCharType="separate"/>
      </w:r>
      <w:r>
        <w:t>142</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_Toc23721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119 </w:t>
      </w:r>
      <w:r>
        <w:rPr>
          <w:rFonts w:ascii="宋体" w:hAnsi="宋体" w:eastAsia="宋体"/>
          <w:highlight w:val="none"/>
        </w:rPr>
        <w:t>：网民网络购物年平均消费情况</w:t>
      </w:r>
      <w:r>
        <w:tab/>
      </w:r>
      <w:r>
        <w:fldChar w:fldCharType="begin"/>
      </w:r>
      <w:r>
        <w:instrText xml:space="preserve"> PAGEREF _Toc23721 \h </w:instrText>
      </w:r>
      <w:r>
        <w:fldChar w:fldCharType="separate"/>
      </w:r>
      <w:r>
        <w:t>143</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_Toc25391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120 </w:t>
      </w:r>
      <w:r>
        <w:rPr>
          <w:rFonts w:ascii="宋体" w:hAnsi="宋体" w:eastAsia="宋体"/>
          <w:highlight w:val="none"/>
        </w:rPr>
        <w:t>：网络购物时退货</w:t>
      </w:r>
      <w:r>
        <w:rPr>
          <w:rFonts w:hint="eastAsia" w:ascii="宋体" w:hAnsi="宋体" w:eastAsia="宋体"/>
          <w:highlight w:val="none"/>
        </w:rPr>
        <w:t>遭拒的情况</w:t>
      </w:r>
      <w:r>
        <w:tab/>
      </w:r>
      <w:r>
        <w:fldChar w:fldCharType="begin"/>
      </w:r>
      <w:r>
        <w:instrText xml:space="preserve"> PAGEREF _Toc25391 \h </w:instrText>
      </w:r>
      <w:r>
        <w:fldChar w:fldCharType="separate"/>
      </w:r>
      <w:r>
        <w:t>144</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_Toc14684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121 </w:t>
      </w:r>
      <w:r>
        <w:rPr>
          <w:rFonts w:ascii="宋体" w:hAnsi="宋体" w:eastAsia="宋体"/>
          <w:highlight w:val="none"/>
        </w:rPr>
        <w:t>：</w:t>
      </w:r>
      <w:r>
        <w:rPr>
          <w:rFonts w:hint="eastAsia" w:ascii="宋体" w:hAnsi="宋体" w:eastAsia="宋体"/>
          <w:highlight w:val="none"/>
        </w:rPr>
        <w:t>遭遇商家拒绝无理由退货后的应对措施</w:t>
      </w:r>
      <w:r>
        <w:tab/>
      </w:r>
      <w:r>
        <w:fldChar w:fldCharType="begin"/>
      </w:r>
      <w:r>
        <w:instrText xml:space="preserve"> PAGEREF _Toc14684 \h </w:instrText>
      </w:r>
      <w:r>
        <w:fldChar w:fldCharType="separate"/>
      </w:r>
      <w:r>
        <w:t>145</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_Toc4826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122 </w:t>
      </w:r>
      <w:r>
        <w:rPr>
          <w:rFonts w:ascii="宋体" w:hAnsi="宋体" w:eastAsia="宋体"/>
          <w:highlight w:val="none"/>
        </w:rPr>
        <w:t>：</w:t>
      </w:r>
      <w:r>
        <w:rPr>
          <w:rFonts w:hint="eastAsia" w:ascii="宋体" w:hAnsi="宋体" w:eastAsia="宋体"/>
          <w:highlight w:val="none"/>
        </w:rPr>
        <w:t>卖家干预买家给差评的</w:t>
      </w:r>
      <w:r>
        <w:rPr>
          <w:rFonts w:ascii="宋体" w:hAnsi="宋体" w:eastAsia="宋体"/>
          <w:highlight w:val="none"/>
        </w:rPr>
        <w:t>情况</w:t>
      </w:r>
      <w:r>
        <w:tab/>
      </w:r>
      <w:r>
        <w:fldChar w:fldCharType="begin"/>
      </w:r>
      <w:r>
        <w:instrText xml:space="preserve"> PAGEREF _Toc4826 \h </w:instrText>
      </w:r>
      <w:r>
        <w:fldChar w:fldCharType="separate"/>
      </w:r>
      <w:r>
        <w:t>146</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_Toc18346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123 </w:t>
      </w:r>
      <w:r>
        <w:rPr>
          <w:rFonts w:ascii="宋体" w:hAnsi="宋体" w:eastAsia="宋体"/>
          <w:highlight w:val="none"/>
        </w:rPr>
        <w:t>：</w:t>
      </w:r>
      <w:r>
        <w:rPr>
          <w:rFonts w:hint="eastAsia" w:ascii="宋体" w:hAnsi="宋体" w:eastAsia="宋体"/>
          <w:highlight w:val="none"/>
        </w:rPr>
        <w:t>给卖家好评的原因</w:t>
      </w:r>
      <w:r>
        <w:tab/>
      </w:r>
      <w:r>
        <w:fldChar w:fldCharType="begin"/>
      </w:r>
      <w:r>
        <w:instrText xml:space="preserve"> PAGEREF _Toc18346 \h </w:instrText>
      </w:r>
      <w:r>
        <w:fldChar w:fldCharType="separate"/>
      </w:r>
      <w:r>
        <w:t>147</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_Toc20532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124 </w:t>
      </w:r>
      <w:r>
        <w:rPr>
          <w:rFonts w:ascii="宋体" w:hAnsi="宋体" w:eastAsia="宋体"/>
          <w:highlight w:val="none"/>
        </w:rPr>
        <w:t>：电商平台刷单</w:t>
      </w:r>
      <w:r>
        <w:rPr>
          <w:rFonts w:hint="eastAsia" w:ascii="宋体" w:hAnsi="宋体" w:eastAsia="宋体"/>
          <w:highlight w:val="none"/>
        </w:rPr>
        <w:t>的严重程度</w:t>
      </w:r>
      <w:r>
        <w:tab/>
      </w:r>
      <w:r>
        <w:fldChar w:fldCharType="begin"/>
      </w:r>
      <w:r>
        <w:instrText xml:space="preserve"> PAGEREF _Toc20532 \h </w:instrText>
      </w:r>
      <w:r>
        <w:fldChar w:fldCharType="separate"/>
      </w:r>
      <w:r>
        <w:t>148</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_Toc27250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125 </w:t>
      </w:r>
      <w:r>
        <w:rPr>
          <w:rFonts w:ascii="宋体" w:hAnsi="宋体" w:eastAsia="宋体"/>
          <w:highlight w:val="none"/>
        </w:rPr>
        <w:t>：电商平台刷单</w:t>
      </w:r>
      <w:r>
        <w:rPr>
          <w:rFonts w:hint="eastAsia" w:ascii="宋体" w:hAnsi="宋体" w:eastAsia="宋体"/>
          <w:highlight w:val="none"/>
        </w:rPr>
        <w:t>问题治理效果</w:t>
      </w:r>
      <w:r>
        <w:rPr>
          <w:rFonts w:ascii="宋体" w:hAnsi="宋体" w:eastAsia="宋体"/>
          <w:highlight w:val="none"/>
        </w:rPr>
        <w:t>评价</w:t>
      </w:r>
      <w:r>
        <w:tab/>
      </w:r>
      <w:r>
        <w:fldChar w:fldCharType="begin"/>
      </w:r>
      <w:r>
        <w:instrText xml:space="preserve"> PAGEREF _Toc27250 \h </w:instrText>
      </w:r>
      <w:r>
        <w:fldChar w:fldCharType="separate"/>
      </w:r>
      <w:r>
        <w:t>149</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_Toc31164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126 </w:t>
      </w:r>
      <w:r>
        <w:rPr>
          <w:rFonts w:ascii="宋体" w:hAnsi="宋体" w:eastAsia="宋体"/>
          <w:highlight w:val="none"/>
        </w:rPr>
        <w:t>：电商平台</w:t>
      </w:r>
      <w:r>
        <w:rPr>
          <w:rFonts w:hint="eastAsia" w:ascii="宋体" w:hAnsi="宋体" w:eastAsia="宋体"/>
          <w:highlight w:val="none"/>
        </w:rPr>
        <w:t>上商家</w:t>
      </w:r>
      <w:r>
        <w:rPr>
          <w:rFonts w:ascii="宋体" w:hAnsi="宋体" w:eastAsia="宋体"/>
          <w:highlight w:val="none"/>
        </w:rPr>
        <w:t>评价数据的</w:t>
      </w:r>
      <w:r>
        <w:rPr>
          <w:rFonts w:hint="eastAsia" w:ascii="宋体" w:hAnsi="宋体" w:eastAsia="宋体"/>
          <w:highlight w:val="none"/>
        </w:rPr>
        <w:t>信任度</w:t>
      </w:r>
      <w:r>
        <w:tab/>
      </w:r>
      <w:r>
        <w:fldChar w:fldCharType="begin"/>
      </w:r>
      <w:r>
        <w:instrText xml:space="preserve"> PAGEREF _Toc31164 \h </w:instrText>
      </w:r>
      <w:r>
        <w:fldChar w:fldCharType="separate"/>
      </w:r>
      <w:r>
        <w:t>150</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_Toc32203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127 </w:t>
      </w:r>
      <w:r>
        <w:rPr>
          <w:rFonts w:ascii="宋体" w:hAnsi="宋体" w:eastAsia="宋体"/>
          <w:highlight w:val="none"/>
        </w:rPr>
        <w:t>：电商直播购物</w:t>
      </w:r>
      <w:r>
        <w:rPr>
          <w:rFonts w:hint="eastAsia" w:ascii="宋体" w:hAnsi="宋体" w:eastAsia="宋体"/>
          <w:highlight w:val="none"/>
        </w:rPr>
        <w:t>的参与度</w:t>
      </w:r>
      <w:r>
        <w:tab/>
      </w:r>
      <w:r>
        <w:fldChar w:fldCharType="begin"/>
      </w:r>
      <w:r>
        <w:instrText xml:space="preserve"> PAGEREF _Toc32203 \h </w:instrText>
      </w:r>
      <w:r>
        <w:fldChar w:fldCharType="separate"/>
      </w:r>
      <w:r>
        <w:t>151</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_Toc8931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128 </w:t>
      </w:r>
      <w:r>
        <w:rPr>
          <w:rFonts w:ascii="宋体" w:hAnsi="宋体" w:eastAsia="宋体"/>
          <w:highlight w:val="none"/>
        </w:rPr>
        <w:t>：</w:t>
      </w:r>
      <w:r>
        <w:rPr>
          <w:rFonts w:hint="eastAsia" w:ascii="宋体" w:hAnsi="宋体" w:eastAsia="宋体"/>
          <w:highlight w:val="none"/>
        </w:rPr>
        <w:t>电商直播购物的问题</w:t>
      </w:r>
      <w:r>
        <w:tab/>
      </w:r>
      <w:r>
        <w:fldChar w:fldCharType="begin"/>
      </w:r>
      <w:r>
        <w:instrText xml:space="preserve"> PAGEREF _Toc8931 \h </w:instrText>
      </w:r>
      <w:r>
        <w:fldChar w:fldCharType="separate"/>
      </w:r>
      <w:r>
        <w:t>152</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_Toc15432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129 </w:t>
      </w:r>
      <w:r>
        <w:rPr>
          <w:rFonts w:ascii="宋体" w:hAnsi="宋体" w:eastAsia="宋体"/>
          <w:highlight w:val="none"/>
        </w:rPr>
        <w:t>：</w:t>
      </w:r>
      <w:r>
        <w:rPr>
          <w:rFonts w:hint="eastAsia" w:ascii="宋体" w:hAnsi="宋体" w:eastAsia="宋体"/>
          <w:highlight w:val="none"/>
        </w:rPr>
        <w:t>网红带货的认可度</w:t>
      </w:r>
      <w:r>
        <w:tab/>
      </w:r>
      <w:r>
        <w:fldChar w:fldCharType="begin"/>
      </w:r>
      <w:r>
        <w:instrText xml:space="preserve"> PAGEREF _Toc15432 \h </w:instrText>
      </w:r>
      <w:r>
        <w:fldChar w:fldCharType="separate"/>
      </w:r>
      <w:r>
        <w:t>153</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_Toc17261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130 </w:t>
      </w:r>
      <w:r>
        <w:rPr>
          <w:rFonts w:ascii="宋体" w:hAnsi="宋体" w:eastAsia="宋体"/>
          <w:highlight w:val="none"/>
        </w:rPr>
        <w:t>：公众网民对电商直播</w:t>
      </w:r>
      <w:r>
        <w:rPr>
          <w:rFonts w:hint="eastAsia" w:ascii="宋体" w:hAnsi="宋体" w:eastAsia="宋体"/>
          <w:highlight w:val="none"/>
        </w:rPr>
        <w:t>渠道购买商品的关注点</w:t>
      </w:r>
      <w:r>
        <w:tab/>
      </w:r>
      <w:r>
        <w:fldChar w:fldCharType="begin"/>
      </w:r>
      <w:r>
        <w:instrText xml:space="preserve"> PAGEREF _Toc17261 \h </w:instrText>
      </w:r>
      <w:r>
        <w:fldChar w:fldCharType="separate"/>
      </w:r>
      <w:r>
        <w:t>154</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_Toc18298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131 </w:t>
      </w:r>
      <w:r>
        <w:rPr>
          <w:rFonts w:ascii="宋体" w:hAnsi="宋体" w:eastAsia="宋体"/>
          <w:highlight w:val="none"/>
        </w:rPr>
        <w:t>：</w:t>
      </w:r>
      <w:r>
        <w:rPr>
          <w:rFonts w:hint="eastAsia" w:ascii="宋体" w:hAnsi="宋体" w:eastAsia="宋体"/>
          <w:highlight w:val="none"/>
        </w:rPr>
        <w:t>网上二手商品买卖的接受度</w:t>
      </w:r>
      <w:r>
        <w:tab/>
      </w:r>
      <w:r>
        <w:fldChar w:fldCharType="begin"/>
      </w:r>
      <w:r>
        <w:instrText xml:space="preserve"> PAGEREF _Toc18298 \h </w:instrText>
      </w:r>
      <w:r>
        <w:fldChar w:fldCharType="separate"/>
      </w:r>
      <w:r>
        <w:t>155</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_Toc13706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132 </w:t>
      </w:r>
      <w:r>
        <w:rPr>
          <w:rFonts w:ascii="宋体" w:hAnsi="宋体" w:eastAsia="宋体"/>
          <w:highlight w:val="none"/>
        </w:rPr>
        <w:t>：</w:t>
      </w:r>
      <w:r>
        <w:rPr>
          <w:rFonts w:hint="eastAsia" w:ascii="宋体" w:hAnsi="宋体" w:eastAsia="宋体"/>
          <w:highlight w:val="none"/>
        </w:rPr>
        <w:t>二手商品交易的风险度</w:t>
      </w:r>
      <w:r>
        <w:tab/>
      </w:r>
      <w:r>
        <w:fldChar w:fldCharType="begin"/>
      </w:r>
      <w:r>
        <w:instrText xml:space="preserve"> PAGEREF _Toc13706 \h </w:instrText>
      </w:r>
      <w:r>
        <w:fldChar w:fldCharType="separate"/>
      </w:r>
      <w:r>
        <w:t>156</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_Toc22637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133 </w:t>
      </w:r>
      <w:r>
        <w:rPr>
          <w:rFonts w:ascii="宋体" w:hAnsi="宋体" w:eastAsia="宋体"/>
          <w:highlight w:val="none"/>
        </w:rPr>
        <w:t>：</w:t>
      </w:r>
      <w:r>
        <w:rPr>
          <w:rFonts w:hint="eastAsia" w:ascii="宋体" w:hAnsi="宋体" w:eastAsia="宋体"/>
          <w:highlight w:val="none"/>
        </w:rPr>
        <w:t>网贷应用软件接受度和使用频率</w:t>
      </w:r>
      <w:r>
        <w:tab/>
      </w:r>
      <w:r>
        <w:fldChar w:fldCharType="begin"/>
      </w:r>
      <w:r>
        <w:instrText xml:space="preserve"> PAGEREF _Toc22637 \h </w:instrText>
      </w:r>
      <w:r>
        <w:fldChar w:fldCharType="separate"/>
      </w:r>
      <w:r>
        <w:t>157</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_Toc22968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134 </w:t>
      </w:r>
      <w:r>
        <w:rPr>
          <w:rFonts w:ascii="宋体" w:hAnsi="宋体" w:eastAsia="宋体"/>
          <w:highlight w:val="none"/>
        </w:rPr>
        <w:t>：网络借贷消费还款风险</w:t>
      </w:r>
      <w:r>
        <w:tab/>
      </w:r>
      <w:r>
        <w:fldChar w:fldCharType="begin"/>
      </w:r>
      <w:r>
        <w:instrText xml:space="preserve"> PAGEREF _Toc22968 \h </w:instrText>
      </w:r>
      <w:r>
        <w:fldChar w:fldCharType="separate"/>
      </w:r>
      <w:r>
        <w:t>158</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_Toc19394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135 </w:t>
      </w:r>
      <w:r>
        <w:rPr>
          <w:rFonts w:ascii="宋体" w:hAnsi="宋体" w:eastAsia="宋体"/>
          <w:highlight w:val="none"/>
        </w:rPr>
        <w:t>：</w:t>
      </w:r>
      <w:r>
        <w:rPr>
          <w:rFonts w:hint="eastAsia" w:ascii="宋体" w:hAnsi="宋体" w:eastAsia="宋体"/>
          <w:highlight w:val="none"/>
        </w:rPr>
        <w:t>网上购物需要维权的痛点问题</w:t>
      </w:r>
      <w:r>
        <w:tab/>
      </w:r>
      <w:r>
        <w:fldChar w:fldCharType="begin"/>
      </w:r>
      <w:r>
        <w:instrText xml:space="preserve"> PAGEREF _Toc19394 \h </w:instrText>
      </w:r>
      <w:r>
        <w:fldChar w:fldCharType="separate"/>
      </w:r>
      <w:r>
        <w:t>159</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_Toc28750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136 </w:t>
      </w:r>
      <w:r>
        <w:rPr>
          <w:rFonts w:ascii="宋体" w:hAnsi="宋体" w:eastAsia="宋体"/>
          <w:highlight w:val="none"/>
        </w:rPr>
        <w:t>：</w:t>
      </w:r>
      <w:r>
        <w:rPr>
          <w:rFonts w:hint="eastAsia" w:ascii="宋体" w:hAnsi="宋体" w:eastAsia="宋体"/>
          <w:highlight w:val="none"/>
        </w:rPr>
        <w:t>网络购物纠纷维权应对措施</w:t>
      </w:r>
      <w:r>
        <w:tab/>
      </w:r>
      <w:r>
        <w:fldChar w:fldCharType="begin"/>
      </w:r>
      <w:r>
        <w:instrText xml:space="preserve"> PAGEREF _Toc28750 \h </w:instrText>
      </w:r>
      <w:r>
        <w:fldChar w:fldCharType="separate"/>
      </w:r>
      <w:r>
        <w:t>160</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_Toc14738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137 </w:t>
      </w:r>
      <w:r>
        <w:rPr>
          <w:rFonts w:ascii="宋体" w:hAnsi="宋体" w:eastAsia="宋体"/>
          <w:highlight w:val="none"/>
        </w:rPr>
        <w:t>：</w:t>
      </w:r>
      <w:r>
        <w:rPr>
          <w:rFonts w:hint="eastAsia" w:ascii="宋体" w:hAnsi="宋体" w:eastAsia="宋体"/>
          <w:highlight w:val="none"/>
        </w:rPr>
        <w:t>网络购物纠纷放弃维权的原因</w:t>
      </w:r>
      <w:r>
        <w:tab/>
      </w:r>
      <w:r>
        <w:fldChar w:fldCharType="begin"/>
      </w:r>
      <w:r>
        <w:instrText xml:space="preserve"> PAGEREF _Toc14738 \h </w:instrText>
      </w:r>
      <w:r>
        <w:fldChar w:fldCharType="separate"/>
      </w:r>
      <w:r>
        <w:t>161</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_Toc86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138 </w:t>
      </w:r>
      <w:r>
        <w:rPr>
          <w:rFonts w:ascii="宋体" w:hAnsi="宋体" w:eastAsia="宋体"/>
          <w:highlight w:val="none"/>
        </w:rPr>
        <w:t>：</w:t>
      </w:r>
      <w:r>
        <w:rPr>
          <w:rFonts w:hint="eastAsia" w:ascii="宋体" w:hAnsi="宋体" w:eastAsia="宋体"/>
          <w:highlight w:val="none"/>
        </w:rPr>
        <w:t>网络购物维权结果</w:t>
      </w:r>
      <w:r>
        <w:rPr>
          <w:rFonts w:ascii="宋体" w:hAnsi="宋体" w:eastAsia="宋体"/>
          <w:highlight w:val="none"/>
        </w:rPr>
        <w:t>的满意度评价</w:t>
      </w:r>
      <w:r>
        <w:tab/>
      </w:r>
      <w:r>
        <w:fldChar w:fldCharType="begin"/>
      </w:r>
      <w:r>
        <w:instrText xml:space="preserve"> PAGEREF _Toc86 \h </w:instrText>
      </w:r>
      <w:r>
        <w:fldChar w:fldCharType="separate"/>
      </w:r>
      <w:r>
        <w:t>162</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_Toc74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139 </w:t>
      </w:r>
      <w:r>
        <w:rPr>
          <w:rFonts w:ascii="宋体" w:hAnsi="宋体" w:eastAsia="宋体"/>
          <w:highlight w:val="none"/>
        </w:rPr>
        <w:t>：网络购物安全权益保障</w:t>
      </w:r>
      <w:r>
        <w:rPr>
          <w:rFonts w:hint="eastAsia" w:ascii="宋体" w:hAnsi="宋体" w:eastAsia="宋体"/>
          <w:highlight w:val="none"/>
        </w:rPr>
        <w:t>的期望</w:t>
      </w:r>
      <w:r>
        <w:tab/>
      </w:r>
      <w:r>
        <w:fldChar w:fldCharType="begin"/>
      </w:r>
      <w:r>
        <w:instrText xml:space="preserve"> PAGEREF _Toc74 \h </w:instrText>
      </w:r>
      <w:r>
        <w:fldChar w:fldCharType="separate"/>
      </w:r>
      <w:r>
        <w:t>163</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_Toc29628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140 </w:t>
      </w:r>
      <w:r>
        <w:rPr>
          <w:rFonts w:ascii="宋体" w:hAnsi="宋体" w:eastAsia="宋体"/>
          <w:highlight w:val="none"/>
        </w:rPr>
        <w:t>：</w:t>
      </w:r>
      <w:r>
        <w:rPr>
          <w:rFonts w:hint="eastAsia" w:ascii="宋体" w:hAnsi="宋体" w:eastAsia="宋体"/>
          <w:highlight w:val="none"/>
        </w:rPr>
        <w:t>网络购物维权的难点</w:t>
      </w:r>
      <w:r>
        <w:tab/>
      </w:r>
      <w:r>
        <w:fldChar w:fldCharType="begin"/>
      </w:r>
      <w:r>
        <w:instrText xml:space="preserve"> PAGEREF _Toc29628 \h </w:instrText>
      </w:r>
      <w:r>
        <w:fldChar w:fldCharType="separate"/>
      </w:r>
      <w:r>
        <w:t>164</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_Toc12891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141 </w:t>
      </w:r>
      <w:r>
        <w:rPr>
          <w:rFonts w:hint="eastAsia" w:ascii="宋体" w:hAnsi="宋体" w:eastAsia="宋体"/>
          <w:highlight w:val="none"/>
        </w:rPr>
        <w:t>：</w:t>
      </w:r>
      <w:r>
        <w:rPr>
          <w:rFonts w:ascii="宋体" w:hAnsi="宋体" w:eastAsia="宋体"/>
          <w:highlight w:val="none"/>
        </w:rPr>
        <w:t>未成年人网络权益保护状况满意度评价</w:t>
      </w:r>
      <w:r>
        <w:tab/>
      </w:r>
      <w:r>
        <w:fldChar w:fldCharType="begin"/>
      </w:r>
      <w:r>
        <w:instrText xml:space="preserve"> PAGEREF _Toc12891 \h </w:instrText>
      </w:r>
      <w:r>
        <w:fldChar w:fldCharType="separate"/>
      </w:r>
      <w:r>
        <w:t>165</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_Toc4774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142 </w:t>
      </w:r>
      <w:r>
        <w:rPr>
          <w:rFonts w:hint="eastAsia" w:ascii="宋体" w:hAnsi="宋体" w:eastAsia="宋体"/>
          <w:highlight w:val="none"/>
        </w:rPr>
        <w:t>：</w:t>
      </w:r>
      <w:r>
        <w:rPr>
          <w:rFonts w:ascii="宋体" w:hAnsi="宋体" w:eastAsia="宋体"/>
          <w:highlight w:val="none"/>
        </w:rPr>
        <w:t>未成年人上网的情况</w:t>
      </w:r>
      <w:r>
        <w:tab/>
      </w:r>
      <w:r>
        <w:fldChar w:fldCharType="begin"/>
      </w:r>
      <w:r>
        <w:instrText xml:space="preserve"> PAGEREF _Toc4774 \h </w:instrText>
      </w:r>
      <w:r>
        <w:fldChar w:fldCharType="separate"/>
      </w:r>
      <w:r>
        <w:t>166</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_Toc3123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143 </w:t>
      </w:r>
      <w:r>
        <w:rPr>
          <w:rFonts w:ascii="宋体" w:hAnsi="宋体" w:eastAsia="宋体"/>
          <w:highlight w:val="none"/>
        </w:rPr>
        <w:t>：未成年人</w:t>
      </w:r>
      <w:r>
        <w:rPr>
          <w:rFonts w:hint="eastAsia" w:ascii="宋体" w:hAnsi="宋体" w:eastAsia="宋体"/>
          <w:highlight w:val="none"/>
        </w:rPr>
        <w:t>常用的网络应用服务</w:t>
      </w:r>
      <w:r>
        <w:tab/>
      </w:r>
      <w:r>
        <w:fldChar w:fldCharType="begin"/>
      </w:r>
      <w:r>
        <w:instrText xml:space="preserve"> PAGEREF _Toc3123 \h </w:instrText>
      </w:r>
      <w:r>
        <w:fldChar w:fldCharType="separate"/>
      </w:r>
      <w:r>
        <w:t>167</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_Toc18691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144 </w:t>
      </w:r>
      <w:r>
        <w:rPr>
          <w:rFonts w:ascii="宋体" w:hAnsi="宋体" w:eastAsia="宋体"/>
          <w:highlight w:val="none"/>
        </w:rPr>
        <w:t>：</w:t>
      </w:r>
      <w:r>
        <w:rPr>
          <w:rFonts w:hint="eastAsia" w:ascii="宋体" w:hAnsi="宋体" w:eastAsia="宋体"/>
          <w:highlight w:val="none"/>
        </w:rPr>
        <w:t>对未成年人上网引导和管理</w:t>
      </w:r>
      <w:r>
        <w:tab/>
      </w:r>
      <w:r>
        <w:fldChar w:fldCharType="begin"/>
      </w:r>
      <w:r>
        <w:instrText xml:space="preserve"> PAGEREF _Toc18691 \h </w:instrText>
      </w:r>
      <w:r>
        <w:fldChar w:fldCharType="separate"/>
      </w:r>
      <w:r>
        <w:t>168</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_Toc1645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145 </w:t>
      </w:r>
      <w:r>
        <w:rPr>
          <w:rFonts w:ascii="宋体" w:hAnsi="宋体" w:eastAsia="宋体"/>
          <w:highlight w:val="none"/>
        </w:rPr>
        <w:t>：网民对未成年人保护软件的使用体验评价</w:t>
      </w:r>
      <w:r>
        <w:tab/>
      </w:r>
      <w:r>
        <w:fldChar w:fldCharType="begin"/>
      </w:r>
      <w:r>
        <w:instrText xml:space="preserve"> PAGEREF _Toc1645 \h </w:instrText>
      </w:r>
      <w:r>
        <w:fldChar w:fldCharType="separate"/>
      </w:r>
      <w:r>
        <w:t>169</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_Toc27239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146 </w:t>
      </w:r>
      <w:r>
        <w:rPr>
          <w:rFonts w:ascii="宋体" w:hAnsi="宋体" w:eastAsia="宋体"/>
          <w:highlight w:val="none"/>
        </w:rPr>
        <w:t>：网民对网络应用服务中“青少年保护模式/防沉迷模式”的了解及使用情况</w:t>
      </w:r>
      <w:r>
        <w:tab/>
      </w:r>
      <w:r>
        <w:fldChar w:fldCharType="begin"/>
      </w:r>
      <w:r>
        <w:instrText xml:space="preserve"> PAGEREF _Toc27239 \h </w:instrText>
      </w:r>
      <w:r>
        <w:fldChar w:fldCharType="separate"/>
      </w:r>
      <w:r>
        <w:t>170</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_Toc22596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147 </w:t>
      </w:r>
      <w:r>
        <w:rPr>
          <w:rFonts w:ascii="宋体" w:hAnsi="宋体" w:eastAsia="宋体"/>
          <w:highlight w:val="none"/>
        </w:rPr>
        <w:t>：对“青少年保护模式/防沉迷模式”效用的评价</w:t>
      </w:r>
      <w:r>
        <w:tab/>
      </w:r>
      <w:r>
        <w:fldChar w:fldCharType="begin"/>
      </w:r>
      <w:r>
        <w:instrText xml:space="preserve"> PAGEREF _Toc22596 \h </w:instrText>
      </w:r>
      <w:r>
        <w:fldChar w:fldCharType="separate"/>
      </w:r>
      <w:r>
        <w:t>171</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_Toc18411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148 </w:t>
      </w:r>
      <w:r>
        <w:rPr>
          <w:rFonts w:ascii="宋体" w:hAnsi="宋体" w:eastAsia="宋体"/>
          <w:highlight w:val="none"/>
        </w:rPr>
        <w:t>：“青少年保护模式/防沉迷模式”不起作用的原因</w:t>
      </w:r>
      <w:r>
        <w:tab/>
      </w:r>
      <w:r>
        <w:fldChar w:fldCharType="begin"/>
      </w:r>
      <w:r>
        <w:instrText xml:space="preserve"> PAGEREF _Toc18411 \h </w:instrText>
      </w:r>
      <w:r>
        <w:fldChar w:fldCharType="separate"/>
      </w:r>
      <w:r>
        <w:t>172</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_Toc9583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149 </w:t>
      </w:r>
      <w:r>
        <w:rPr>
          <w:rFonts w:ascii="宋体" w:hAnsi="宋体" w:eastAsia="宋体"/>
          <w:highlight w:val="none"/>
        </w:rPr>
        <w:t>：对“网络宵禁”、未成年人实名认证和限时令措施</w:t>
      </w:r>
      <w:r>
        <w:rPr>
          <w:rFonts w:hint="eastAsia" w:ascii="宋体" w:hAnsi="宋体" w:eastAsia="宋体"/>
          <w:highlight w:val="none"/>
        </w:rPr>
        <w:t>的</w:t>
      </w:r>
      <w:r>
        <w:rPr>
          <w:rFonts w:ascii="宋体" w:hAnsi="宋体" w:eastAsia="宋体"/>
          <w:highlight w:val="none"/>
        </w:rPr>
        <w:t>效果</w:t>
      </w:r>
      <w:r>
        <w:tab/>
      </w:r>
      <w:r>
        <w:fldChar w:fldCharType="begin"/>
      </w:r>
      <w:r>
        <w:instrText xml:space="preserve"> PAGEREF _Toc9583 \h </w:instrText>
      </w:r>
      <w:r>
        <w:fldChar w:fldCharType="separate"/>
      </w:r>
      <w:r>
        <w:t>173</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_Toc6503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150 </w:t>
      </w:r>
      <w:r>
        <w:rPr>
          <w:rFonts w:ascii="宋体" w:hAnsi="宋体" w:eastAsia="宋体"/>
          <w:highlight w:val="none"/>
        </w:rPr>
        <w:t>：网民对防止未成年人网络沉迷措施有效性评价</w:t>
      </w:r>
      <w:r>
        <w:tab/>
      </w:r>
      <w:r>
        <w:fldChar w:fldCharType="begin"/>
      </w:r>
      <w:r>
        <w:instrText xml:space="preserve"> PAGEREF _Toc6503 \h </w:instrText>
      </w:r>
      <w:r>
        <w:fldChar w:fldCharType="separate"/>
      </w:r>
      <w:r>
        <w:t>174</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_Toc5675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151 </w:t>
      </w:r>
      <w:r>
        <w:rPr>
          <w:rFonts w:ascii="宋体" w:hAnsi="宋体" w:eastAsia="宋体"/>
          <w:highlight w:val="none"/>
        </w:rPr>
        <w:t>：对未成年人上网的看法</w:t>
      </w:r>
      <w:r>
        <w:tab/>
      </w:r>
      <w:r>
        <w:fldChar w:fldCharType="begin"/>
      </w:r>
      <w:r>
        <w:instrText xml:space="preserve"> PAGEREF _Toc5675 \h </w:instrText>
      </w:r>
      <w:r>
        <w:fldChar w:fldCharType="separate"/>
      </w:r>
      <w:r>
        <w:t>175</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_Toc14826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152 </w:t>
      </w:r>
      <w:r>
        <w:rPr>
          <w:rFonts w:ascii="宋体" w:hAnsi="宋体" w:eastAsia="宋体"/>
          <w:highlight w:val="none"/>
        </w:rPr>
        <w:t>：未成年人上网相关问题的关注度</w:t>
      </w:r>
      <w:r>
        <w:tab/>
      </w:r>
      <w:r>
        <w:fldChar w:fldCharType="begin"/>
      </w:r>
      <w:r>
        <w:instrText xml:space="preserve"> PAGEREF _Toc14826 \h </w:instrText>
      </w:r>
      <w:r>
        <w:fldChar w:fldCharType="separate"/>
      </w:r>
      <w:r>
        <w:t>176</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_Toc18803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153 </w:t>
      </w:r>
      <w:r>
        <w:rPr>
          <w:rFonts w:ascii="宋体" w:hAnsi="宋体" w:eastAsia="宋体"/>
          <w:highlight w:val="none"/>
        </w:rPr>
        <w:t>：“饭圈”（粉丝圈）文化的</w:t>
      </w:r>
      <w:r>
        <w:rPr>
          <w:rFonts w:hint="eastAsia" w:ascii="宋体" w:hAnsi="宋体" w:eastAsia="宋体"/>
          <w:highlight w:val="none"/>
        </w:rPr>
        <w:t>了解</w:t>
      </w:r>
      <w:r>
        <w:tab/>
      </w:r>
      <w:r>
        <w:fldChar w:fldCharType="begin"/>
      </w:r>
      <w:r>
        <w:instrText xml:space="preserve"> PAGEREF _Toc18803 \h </w:instrText>
      </w:r>
      <w:r>
        <w:fldChar w:fldCharType="separate"/>
      </w:r>
      <w:r>
        <w:t>177</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_Toc11086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154 </w:t>
      </w:r>
      <w:r>
        <w:rPr>
          <w:rFonts w:ascii="宋体" w:hAnsi="宋体" w:eastAsia="宋体"/>
          <w:highlight w:val="none"/>
        </w:rPr>
        <w:t>：“饭圈”</w:t>
      </w:r>
      <w:r>
        <w:rPr>
          <w:rFonts w:hint="eastAsia" w:ascii="宋体" w:hAnsi="宋体" w:eastAsia="宋体"/>
          <w:highlight w:val="none"/>
        </w:rPr>
        <w:t>活动参与率</w:t>
      </w:r>
      <w:r>
        <w:tab/>
      </w:r>
      <w:r>
        <w:fldChar w:fldCharType="begin"/>
      </w:r>
      <w:r>
        <w:instrText xml:space="preserve"> PAGEREF _Toc11086 \h </w:instrText>
      </w:r>
      <w:r>
        <w:fldChar w:fldCharType="separate"/>
      </w:r>
      <w:r>
        <w:t>179</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_Toc20924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155 </w:t>
      </w:r>
      <w:r>
        <w:rPr>
          <w:rFonts w:ascii="宋体" w:hAnsi="宋体" w:eastAsia="宋体"/>
          <w:highlight w:val="none"/>
        </w:rPr>
        <w:t>：参与“饭圈”活动的原因</w:t>
      </w:r>
      <w:r>
        <w:tab/>
      </w:r>
      <w:r>
        <w:fldChar w:fldCharType="begin"/>
      </w:r>
      <w:r>
        <w:instrText xml:space="preserve"> PAGEREF _Toc20924 \h </w:instrText>
      </w:r>
      <w:r>
        <w:fldChar w:fldCharType="separate"/>
      </w:r>
      <w:r>
        <w:t>180</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_Toc31103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156 </w:t>
      </w:r>
      <w:r>
        <w:rPr>
          <w:rFonts w:ascii="宋体" w:hAnsi="宋体" w:eastAsia="宋体"/>
          <w:highlight w:val="none"/>
        </w:rPr>
        <w:t>：对“饭圈”文化的看法</w:t>
      </w:r>
      <w:r>
        <w:tab/>
      </w:r>
      <w:r>
        <w:fldChar w:fldCharType="begin"/>
      </w:r>
      <w:r>
        <w:instrText xml:space="preserve"> PAGEREF _Toc31103 \h </w:instrText>
      </w:r>
      <w:r>
        <w:fldChar w:fldCharType="separate"/>
      </w:r>
      <w:r>
        <w:t>182</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_Toc23330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157 </w:t>
      </w:r>
      <w:r>
        <w:rPr>
          <w:rFonts w:ascii="宋体" w:hAnsi="宋体" w:eastAsia="宋体"/>
          <w:highlight w:val="none"/>
        </w:rPr>
        <w:t>：“饭圈”文化泛滥的影响性</w:t>
      </w:r>
      <w:r>
        <w:tab/>
      </w:r>
      <w:r>
        <w:fldChar w:fldCharType="begin"/>
      </w:r>
      <w:r>
        <w:instrText xml:space="preserve"> PAGEREF _Toc23330 \h </w:instrText>
      </w:r>
      <w:r>
        <w:fldChar w:fldCharType="separate"/>
      </w:r>
      <w:r>
        <w:t>182</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_Toc22077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158 </w:t>
      </w:r>
      <w:r>
        <w:rPr>
          <w:rFonts w:ascii="宋体" w:hAnsi="宋体" w:eastAsia="宋体"/>
          <w:highlight w:val="none"/>
        </w:rPr>
        <w:t>：</w:t>
      </w:r>
      <w:r>
        <w:rPr>
          <w:rFonts w:hint="eastAsia" w:ascii="宋体" w:hAnsi="宋体" w:eastAsia="宋体"/>
          <w:highlight w:val="none"/>
        </w:rPr>
        <w:t>整治“饭圈”行动的成效</w:t>
      </w:r>
      <w:r>
        <w:tab/>
      </w:r>
      <w:r>
        <w:fldChar w:fldCharType="begin"/>
      </w:r>
      <w:r>
        <w:instrText xml:space="preserve"> PAGEREF _Toc22077 \h </w:instrText>
      </w:r>
      <w:r>
        <w:fldChar w:fldCharType="separate"/>
      </w:r>
      <w:r>
        <w:t>183</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_Toc24589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159 </w:t>
      </w:r>
      <w:r>
        <w:rPr>
          <w:rFonts w:ascii="宋体" w:hAnsi="宋体" w:eastAsia="宋体"/>
          <w:highlight w:val="none"/>
        </w:rPr>
        <w:t>：对</w:t>
      </w:r>
      <w:r>
        <w:rPr>
          <w:rFonts w:hint="eastAsia" w:ascii="宋体" w:hAnsi="宋体" w:eastAsia="宋体"/>
          <w:highlight w:val="none"/>
        </w:rPr>
        <w:t>整治</w:t>
      </w:r>
      <w:r>
        <w:rPr>
          <w:rFonts w:ascii="宋体" w:hAnsi="宋体" w:eastAsia="宋体"/>
          <w:highlight w:val="none"/>
        </w:rPr>
        <w:t>“饭圈”措施的</w:t>
      </w:r>
      <w:r>
        <w:rPr>
          <w:rFonts w:hint="eastAsia" w:ascii="宋体" w:hAnsi="宋体" w:eastAsia="宋体"/>
          <w:highlight w:val="none"/>
        </w:rPr>
        <w:t>建议</w:t>
      </w:r>
      <w:r>
        <w:tab/>
      </w:r>
      <w:r>
        <w:fldChar w:fldCharType="begin"/>
      </w:r>
      <w:r>
        <w:instrText xml:space="preserve"> PAGEREF _Toc24589 \h </w:instrText>
      </w:r>
      <w:r>
        <w:fldChar w:fldCharType="separate"/>
      </w:r>
      <w:r>
        <w:t>184</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_Toc6081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160 </w:t>
      </w:r>
      <w:r>
        <w:rPr>
          <w:rFonts w:ascii="宋体" w:hAnsi="宋体" w:eastAsia="宋体"/>
          <w:highlight w:val="none"/>
        </w:rPr>
        <w:t>：对《未成年人保护法》的了解程度</w:t>
      </w:r>
      <w:r>
        <w:tab/>
      </w:r>
      <w:r>
        <w:fldChar w:fldCharType="begin"/>
      </w:r>
      <w:r>
        <w:instrText xml:space="preserve"> PAGEREF _Toc6081 \h </w:instrText>
      </w:r>
      <w:r>
        <w:fldChar w:fldCharType="separate"/>
      </w:r>
      <w:r>
        <w:t>185</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_Toc13857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161 </w:t>
      </w:r>
      <w:r>
        <w:rPr>
          <w:rFonts w:ascii="宋体" w:hAnsi="宋体" w:eastAsia="宋体"/>
          <w:highlight w:val="none"/>
        </w:rPr>
        <w:t>：对引导未成年人健康上网起主要作用的角色</w:t>
      </w:r>
      <w:r>
        <w:tab/>
      </w:r>
      <w:r>
        <w:fldChar w:fldCharType="begin"/>
      </w:r>
      <w:r>
        <w:instrText xml:space="preserve"> PAGEREF _Toc13857 \h </w:instrText>
      </w:r>
      <w:r>
        <w:fldChar w:fldCharType="separate"/>
      </w:r>
      <w:r>
        <w:t>186</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_Toc31613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162 </w:t>
      </w:r>
      <w:r>
        <w:rPr>
          <w:rFonts w:ascii="宋体" w:hAnsi="宋体" w:eastAsia="宋体"/>
          <w:highlight w:val="none"/>
        </w:rPr>
        <w:t>：未成年人网络权益保护宣传/网络素养教育课程等工作的评价</w:t>
      </w:r>
      <w:r>
        <w:tab/>
      </w:r>
      <w:r>
        <w:fldChar w:fldCharType="begin"/>
      </w:r>
      <w:r>
        <w:instrText xml:space="preserve"> PAGEREF _Toc31613 \h </w:instrText>
      </w:r>
      <w:r>
        <w:fldChar w:fldCharType="separate"/>
      </w:r>
      <w:r>
        <w:t>187</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_Toc5640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163 </w:t>
      </w:r>
      <w:r>
        <w:rPr>
          <w:rFonts w:ascii="宋体" w:hAnsi="宋体" w:eastAsia="宋体"/>
          <w:highlight w:val="none"/>
        </w:rPr>
        <w:t>：网络素养教育课程</w:t>
      </w:r>
      <w:r>
        <w:rPr>
          <w:rFonts w:hint="eastAsia" w:ascii="宋体" w:hAnsi="宋体" w:eastAsia="宋体"/>
          <w:highlight w:val="none"/>
        </w:rPr>
        <w:t>的建议</w:t>
      </w:r>
      <w:r>
        <w:tab/>
      </w:r>
      <w:r>
        <w:fldChar w:fldCharType="begin"/>
      </w:r>
      <w:r>
        <w:instrText xml:space="preserve"> PAGEREF _Toc5640 \h </w:instrText>
      </w:r>
      <w:r>
        <w:fldChar w:fldCharType="separate"/>
      </w:r>
      <w:r>
        <w:t>188</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_Toc3075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164 </w:t>
      </w:r>
      <w:r>
        <w:rPr>
          <w:rFonts w:ascii="宋体" w:hAnsi="宋体" w:eastAsia="宋体"/>
          <w:highlight w:val="none"/>
        </w:rPr>
        <w:t>：</w:t>
      </w:r>
      <w:r>
        <w:rPr>
          <w:rFonts w:hint="eastAsia" w:ascii="宋体" w:hAnsi="宋体" w:eastAsia="宋体"/>
          <w:highlight w:val="none"/>
        </w:rPr>
        <w:t>网络应用适老化改造效果满意度评价</w:t>
      </w:r>
      <w:r>
        <w:tab/>
      </w:r>
      <w:r>
        <w:fldChar w:fldCharType="begin"/>
      </w:r>
      <w:r>
        <w:instrText xml:space="preserve"> PAGEREF _Toc3075 \h </w:instrText>
      </w:r>
      <w:r>
        <w:fldChar w:fldCharType="separate"/>
      </w:r>
      <w:r>
        <w:t>189</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_Toc20593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165 </w:t>
      </w:r>
      <w:r>
        <w:rPr>
          <w:rFonts w:ascii="宋体" w:hAnsi="宋体" w:eastAsia="宋体"/>
          <w:highlight w:val="none"/>
        </w:rPr>
        <w:t>：</w:t>
      </w:r>
      <w:r>
        <w:rPr>
          <w:rFonts w:hint="eastAsia" w:ascii="宋体" w:hAnsi="宋体" w:eastAsia="宋体"/>
          <w:highlight w:val="none"/>
        </w:rPr>
        <w:t>网络应用适老化改造的现状</w:t>
      </w:r>
      <w:r>
        <w:tab/>
      </w:r>
      <w:r>
        <w:fldChar w:fldCharType="begin"/>
      </w:r>
      <w:r>
        <w:instrText xml:space="preserve"> PAGEREF _Toc20593 \h </w:instrText>
      </w:r>
      <w:r>
        <w:fldChar w:fldCharType="separate"/>
      </w:r>
      <w:r>
        <w:t>190</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_Toc7715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166 </w:t>
      </w:r>
      <w:r>
        <w:rPr>
          <w:rFonts w:ascii="宋体" w:hAnsi="宋体" w:eastAsia="宋体"/>
          <w:highlight w:val="none"/>
        </w:rPr>
        <w:t>：</w:t>
      </w:r>
      <w:r>
        <w:rPr>
          <w:rFonts w:hint="eastAsia" w:ascii="宋体" w:hAnsi="宋体" w:eastAsia="宋体"/>
          <w:highlight w:val="none"/>
        </w:rPr>
        <w:t>老年人跨越数字鸿沟障碍的服务或措施</w:t>
      </w:r>
      <w:r>
        <w:tab/>
      </w:r>
      <w:r>
        <w:fldChar w:fldCharType="begin"/>
      </w:r>
      <w:r>
        <w:instrText xml:space="preserve"> PAGEREF _Toc7715 \h </w:instrText>
      </w:r>
      <w:r>
        <w:fldChar w:fldCharType="separate"/>
      </w:r>
      <w:r>
        <w:t>191</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_Toc21592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167 </w:t>
      </w:r>
      <w:r>
        <w:rPr>
          <w:rFonts w:ascii="宋体" w:hAnsi="宋体" w:eastAsia="宋体"/>
          <w:highlight w:val="none"/>
        </w:rPr>
        <w:t>：</w:t>
      </w:r>
      <w:r>
        <w:rPr>
          <w:rFonts w:hint="eastAsia" w:ascii="宋体" w:hAnsi="宋体" w:eastAsia="宋体"/>
          <w:highlight w:val="none"/>
        </w:rPr>
        <w:t>残障人士使用网络应用的支持效果满意度评价</w:t>
      </w:r>
      <w:r>
        <w:tab/>
      </w:r>
      <w:r>
        <w:fldChar w:fldCharType="begin"/>
      </w:r>
      <w:r>
        <w:instrText xml:space="preserve"> PAGEREF _Toc21592 \h </w:instrText>
      </w:r>
      <w:r>
        <w:fldChar w:fldCharType="separate"/>
      </w:r>
      <w:r>
        <w:t>192</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_Toc10579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168 </w:t>
      </w:r>
      <w:r>
        <w:rPr>
          <w:rFonts w:ascii="宋体" w:hAnsi="宋体" w:eastAsia="宋体"/>
          <w:highlight w:val="none"/>
        </w:rPr>
        <w:t>：不良信息</w:t>
      </w:r>
      <w:r>
        <w:rPr>
          <w:rFonts w:hint="eastAsia" w:ascii="宋体" w:hAnsi="宋体" w:eastAsia="宋体"/>
          <w:highlight w:val="none"/>
        </w:rPr>
        <w:t>的接触率</w:t>
      </w:r>
      <w:r>
        <w:tab/>
      </w:r>
      <w:r>
        <w:fldChar w:fldCharType="begin"/>
      </w:r>
      <w:r>
        <w:instrText xml:space="preserve"> PAGEREF _Toc10579 \h </w:instrText>
      </w:r>
      <w:r>
        <w:fldChar w:fldCharType="separate"/>
      </w:r>
      <w:r>
        <w:t>194</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_Toc27272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169 </w:t>
      </w:r>
      <w:r>
        <w:rPr>
          <w:rFonts w:ascii="宋体" w:hAnsi="宋体" w:eastAsia="宋体"/>
          <w:highlight w:val="none"/>
        </w:rPr>
        <w:t>：网络欺凌</w:t>
      </w:r>
      <w:r>
        <w:rPr>
          <w:rFonts w:hint="eastAsia" w:ascii="宋体" w:hAnsi="宋体" w:eastAsia="宋体"/>
          <w:highlight w:val="none"/>
        </w:rPr>
        <w:t>等</w:t>
      </w:r>
      <w:r>
        <w:rPr>
          <w:rFonts w:ascii="宋体" w:hAnsi="宋体" w:eastAsia="宋体"/>
          <w:highlight w:val="none"/>
        </w:rPr>
        <w:t>情况严重性的评价</w:t>
      </w:r>
      <w:r>
        <w:tab/>
      </w:r>
      <w:r>
        <w:fldChar w:fldCharType="begin"/>
      </w:r>
      <w:r>
        <w:instrText xml:space="preserve"> PAGEREF _Toc27272 \h </w:instrText>
      </w:r>
      <w:r>
        <w:fldChar w:fldCharType="separate"/>
      </w:r>
      <w:r>
        <w:t>195</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_Toc32597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170 </w:t>
      </w:r>
      <w:r>
        <w:rPr>
          <w:rFonts w:ascii="宋体" w:hAnsi="宋体" w:eastAsia="宋体"/>
          <w:highlight w:val="none"/>
        </w:rPr>
        <w:t>：网络营销账号</w:t>
      </w:r>
      <w:r>
        <w:rPr>
          <w:rFonts w:hint="eastAsia" w:ascii="宋体" w:hAnsi="宋体" w:eastAsia="宋体"/>
          <w:highlight w:val="none"/>
        </w:rPr>
        <w:t>的监管效果</w:t>
      </w:r>
      <w:r>
        <w:tab/>
      </w:r>
      <w:r>
        <w:fldChar w:fldCharType="begin"/>
      </w:r>
      <w:r>
        <w:instrText xml:space="preserve"> PAGEREF _Toc32597 \h </w:instrText>
      </w:r>
      <w:r>
        <w:fldChar w:fldCharType="separate"/>
      </w:r>
      <w:r>
        <w:t>196</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_Toc19039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171 </w:t>
      </w:r>
      <w:r>
        <w:rPr>
          <w:rFonts w:ascii="宋体" w:hAnsi="宋体" w:eastAsia="宋体"/>
          <w:highlight w:val="none"/>
        </w:rPr>
        <w:t>：</w:t>
      </w:r>
      <w:r>
        <w:rPr>
          <w:rFonts w:hint="eastAsia" w:ascii="宋体" w:hAnsi="宋体" w:eastAsia="宋体"/>
          <w:highlight w:val="none"/>
        </w:rPr>
        <w:t>网络营销账号监管的不足</w:t>
      </w:r>
      <w:r>
        <w:tab/>
      </w:r>
      <w:r>
        <w:fldChar w:fldCharType="begin"/>
      </w:r>
      <w:r>
        <w:instrText xml:space="preserve"> PAGEREF _Toc19039 \h </w:instrText>
      </w:r>
      <w:r>
        <w:fldChar w:fldCharType="separate"/>
      </w:r>
      <w:r>
        <w:t>197</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_Toc10003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172 </w:t>
      </w:r>
      <w:r>
        <w:rPr>
          <w:rFonts w:ascii="宋体" w:hAnsi="宋体" w:eastAsia="宋体"/>
          <w:highlight w:val="none"/>
        </w:rPr>
        <w:t>：自媒体平台</w:t>
      </w:r>
      <w:r>
        <w:rPr>
          <w:rFonts w:hint="eastAsia" w:ascii="宋体" w:hAnsi="宋体" w:eastAsia="宋体"/>
          <w:highlight w:val="none"/>
        </w:rPr>
        <w:t>信息发布检查措施的效果</w:t>
      </w:r>
      <w:r>
        <w:tab/>
      </w:r>
      <w:r>
        <w:fldChar w:fldCharType="begin"/>
      </w:r>
      <w:r>
        <w:instrText xml:space="preserve"> PAGEREF _Toc10003 \h </w:instrText>
      </w:r>
      <w:r>
        <w:fldChar w:fldCharType="separate"/>
      </w:r>
      <w:r>
        <w:t>198</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_Toc27602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173 </w:t>
      </w:r>
      <w:r>
        <w:rPr>
          <w:rFonts w:ascii="宋体" w:hAnsi="宋体" w:eastAsia="宋体"/>
          <w:highlight w:val="none"/>
        </w:rPr>
        <w:t>：</w:t>
      </w:r>
      <w:r>
        <w:rPr>
          <w:rFonts w:hint="eastAsia" w:ascii="宋体" w:hAnsi="宋体" w:eastAsia="宋体"/>
          <w:highlight w:val="none"/>
        </w:rPr>
        <w:t>自媒体</w:t>
      </w:r>
      <w:r>
        <w:rPr>
          <w:rFonts w:ascii="宋体" w:hAnsi="宋体" w:eastAsia="宋体"/>
          <w:highlight w:val="none"/>
        </w:rPr>
        <w:t>平台</w:t>
      </w:r>
      <w:r>
        <w:rPr>
          <w:rFonts w:hint="eastAsia" w:ascii="宋体" w:hAnsi="宋体" w:eastAsia="宋体"/>
          <w:highlight w:val="none"/>
        </w:rPr>
        <w:t>检查措施的不足</w:t>
      </w:r>
      <w:r>
        <w:tab/>
      </w:r>
      <w:r>
        <w:fldChar w:fldCharType="begin"/>
      </w:r>
      <w:r>
        <w:instrText xml:space="preserve"> PAGEREF _Toc27602 \h </w:instrText>
      </w:r>
      <w:r>
        <w:fldChar w:fldCharType="separate"/>
      </w:r>
      <w:r>
        <w:t>199</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_Toc24270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174 </w:t>
      </w:r>
      <w:r>
        <w:rPr>
          <w:rFonts w:ascii="宋体" w:hAnsi="宋体" w:eastAsia="宋体"/>
          <w:highlight w:val="none"/>
        </w:rPr>
        <w:t>：网络谣言的监管或辟谣措施</w:t>
      </w:r>
      <w:r>
        <w:rPr>
          <w:rFonts w:hint="eastAsia" w:ascii="宋体" w:hAnsi="宋体" w:eastAsia="宋体"/>
          <w:highlight w:val="none"/>
        </w:rPr>
        <w:t>的效果</w:t>
      </w:r>
      <w:r>
        <w:tab/>
      </w:r>
      <w:r>
        <w:fldChar w:fldCharType="begin"/>
      </w:r>
      <w:r>
        <w:instrText xml:space="preserve"> PAGEREF _Toc24270 \h </w:instrText>
      </w:r>
      <w:r>
        <w:fldChar w:fldCharType="separate"/>
      </w:r>
      <w:r>
        <w:t>200</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_Toc15024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175 </w:t>
      </w:r>
      <w:r>
        <w:rPr>
          <w:rFonts w:ascii="宋体" w:hAnsi="宋体" w:eastAsia="宋体"/>
          <w:highlight w:val="none"/>
        </w:rPr>
        <w:t>：网络谣言的监管或辟谣措施</w:t>
      </w:r>
      <w:r>
        <w:rPr>
          <w:rFonts w:hint="eastAsia" w:ascii="宋体" w:hAnsi="宋体" w:eastAsia="宋体"/>
          <w:highlight w:val="none"/>
        </w:rPr>
        <w:t>的不足</w:t>
      </w:r>
      <w:r>
        <w:tab/>
      </w:r>
      <w:r>
        <w:fldChar w:fldCharType="begin"/>
      </w:r>
      <w:r>
        <w:instrText xml:space="preserve"> PAGEREF _Toc15024 \h </w:instrText>
      </w:r>
      <w:r>
        <w:fldChar w:fldCharType="separate"/>
      </w:r>
      <w:r>
        <w:t>201</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_Toc2423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176 </w:t>
      </w:r>
      <w:r>
        <w:rPr>
          <w:rFonts w:ascii="宋体" w:hAnsi="宋体" w:eastAsia="宋体"/>
          <w:highlight w:val="none"/>
        </w:rPr>
        <w:t>：对互联网平台投诉处理</w:t>
      </w:r>
      <w:r>
        <w:rPr>
          <w:rFonts w:hint="eastAsia" w:ascii="宋体" w:hAnsi="宋体" w:eastAsia="宋体"/>
          <w:highlight w:val="none"/>
        </w:rPr>
        <w:t>的成效</w:t>
      </w:r>
      <w:r>
        <w:tab/>
      </w:r>
      <w:r>
        <w:fldChar w:fldCharType="begin"/>
      </w:r>
      <w:r>
        <w:instrText xml:space="preserve"> PAGEREF _Toc2423 \h </w:instrText>
      </w:r>
      <w:r>
        <w:fldChar w:fldCharType="separate"/>
      </w:r>
      <w:r>
        <w:t>202</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_Toc3883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177 </w:t>
      </w:r>
      <w:r>
        <w:rPr>
          <w:rFonts w:ascii="宋体" w:hAnsi="宋体" w:eastAsia="宋体"/>
          <w:highlight w:val="none"/>
        </w:rPr>
        <w:t>：</w:t>
      </w:r>
      <w:r>
        <w:rPr>
          <w:rFonts w:hint="eastAsia" w:ascii="宋体" w:hAnsi="宋体" w:eastAsia="宋体"/>
          <w:highlight w:val="none"/>
        </w:rPr>
        <w:t>网络舆情发展的正确引导</w:t>
      </w:r>
      <w:r>
        <w:tab/>
      </w:r>
      <w:r>
        <w:fldChar w:fldCharType="begin"/>
      </w:r>
      <w:r>
        <w:instrText xml:space="preserve"> PAGEREF _Toc3883 \h </w:instrText>
      </w:r>
      <w:r>
        <w:fldChar w:fldCharType="separate"/>
      </w:r>
      <w:r>
        <w:t>203</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_Toc2909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178 </w:t>
      </w:r>
      <w:r>
        <w:rPr>
          <w:rFonts w:ascii="宋体" w:hAnsi="宋体" w:eastAsia="宋体"/>
          <w:highlight w:val="none"/>
        </w:rPr>
        <w:t>：</w:t>
      </w:r>
      <w:r>
        <w:rPr>
          <w:rFonts w:hint="eastAsia" w:ascii="宋体" w:hAnsi="宋体" w:eastAsia="宋体"/>
          <w:highlight w:val="none"/>
        </w:rPr>
        <w:t>直播应用的监管</w:t>
      </w:r>
      <w:r>
        <w:tab/>
      </w:r>
      <w:r>
        <w:fldChar w:fldCharType="begin"/>
      </w:r>
      <w:r>
        <w:instrText xml:space="preserve"> PAGEREF _Toc2909 \h </w:instrText>
      </w:r>
      <w:r>
        <w:fldChar w:fldCharType="separate"/>
      </w:r>
      <w:r>
        <w:t>204</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_Toc3988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179 </w:t>
      </w:r>
      <w:r>
        <w:rPr>
          <w:rFonts w:ascii="宋体" w:hAnsi="宋体" w:eastAsia="宋体"/>
          <w:highlight w:val="none"/>
        </w:rPr>
        <w:t>：平台大数据杀熟现象</w:t>
      </w:r>
      <w:r>
        <w:rPr>
          <w:rFonts w:hint="eastAsia" w:ascii="宋体" w:hAnsi="宋体" w:eastAsia="宋体"/>
          <w:highlight w:val="none"/>
        </w:rPr>
        <w:t>状况</w:t>
      </w:r>
      <w:r>
        <w:tab/>
      </w:r>
      <w:r>
        <w:fldChar w:fldCharType="begin"/>
      </w:r>
      <w:r>
        <w:instrText xml:space="preserve"> PAGEREF _Toc3988 \h </w:instrText>
      </w:r>
      <w:r>
        <w:fldChar w:fldCharType="separate"/>
      </w:r>
      <w:r>
        <w:t>205</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_Toc23049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180 </w:t>
      </w:r>
      <w:r>
        <w:rPr>
          <w:rFonts w:ascii="宋体" w:hAnsi="宋体" w:eastAsia="宋体"/>
          <w:highlight w:val="none"/>
        </w:rPr>
        <w:t>：</w:t>
      </w:r>
      <w:r>
        <w:rPr>
          <w:rFonts w:hint="eastAsia" w:ascii="宋体" w:hAnsi="宋体" w:eastAsia="宋体"/>
          <w:highlight w:val="none"/>
        </w:rPr>
        <w:t>需加强治理的互</w:t>
      </w:r>
      <w:r>
        <w:rPr>
          <w:rFonts w:ascii="宋体" w:hAnsi="宋体" w:eastAsia="宋体"/>
          <w:highlight w:val="none"/>
        </w:rPr>
        <w:t>联网应用领域</w:t>
      </w:r>
      <w:r>
        <w:tab/>
      </w:r>
      <w:r>
        <w:fldChar w:fldCharType="begin"/>
      </w:r>
      <w:r>
        <w:instrText xml:space="preserve"> PAGEREF _Toc23049 \h </w:instrText>
      </w:r>
      <w:r>
        <w:fldChar w:fldCharType="separate"/>
      </w:r>
      <w:r>
        <w:t>206</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_Toc24422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181 </w:t>
      </w:r>
      <w:r>
        <w:rPr>
          <w:rFonts w:ascii="宋体" w:hAnsi="宋体" w:eastAsia="宋体"/>
          <w:highlight w:val="none"/>
        </w:rPr>
        <w:t>：互联网平台垄断</w:t>
      </w:r>
      <w:r>
        <w:rPr>
          <w:rFonts w:hint="eastAsia" w:ascii="宋体" w:hAnsi="宋体" w:eastAsia="宋体"/>
          <w:highlight w:val="none"/>
        </w:rPr>
        <w:t>行为状况</w:t>
      </w:r>
      <w:r>
        <w:tab/>
      </w:r>
      <w:r>
        <w:fldChar w:fldCharType="begin"/>
      </w:r>
      <w:r>
        <w:instrText xml:space="preserve"> PAGEREF _Toc24422 \h </w:instrText>
      </w:r>
      <w:r>
        <w:fldChar w:fldCharType="separate"/>
      </w:r>
      <w:r>
        <w:t>207</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_Toc17254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182 </w:t>
      </w:r>
      <w:r>
        <w:rPr>
          <w:rFonts w:ascii="宋体" w:hAnsi="宋体" w:eastAsia="宋体"/>
          <w:highlight w:val="none"/>
        </w:rPr>
        <w:t>：反垄断治理措施</w:t>
      </w:r>
      <w:r>
        <w:rPr>
          <w:rFonts w:hint="eastAsia" w:ascii="宋体" w:hAnsi="宋体" w:eastAsia="宋体"/>
          <w:highlight w:val="none"/>
        </w:rPr>
        <w:t>的效果</w:t>
      </w:r>
      <w:r>
        <w:tab/>
      </w:r>
      <w:r>
        <w:fldChar w:fldCharType="begin"/>
      </w:r>
      <w:r>
        <w:instrText xml:space="preserve"> PAGEREF _Toc17254 \h </w:instrText>
      </w:r>
      <w:r>
        <w:fldChar w:fldCharType="separate"/>
      </w:r>
      <w:r>
        <w:t>208</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_Toc16262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183 </w:t>
      </w:r>
      <w:r>
        <w:rPr>
          <w:rFonts w:ascii="宋体" w:hAnsi="宋体" w:eastAsia="宋体"/>
          <w:highlight w:val="none"/>
        </w:rPr>
        <w:t>：互联网企业合规</w:t>
      </w:r>
      <w:r>
        <w:rPr>
          <w:rFonts w:hint="eastAsia" w:ascii="宋体" w:hAnsi="宋体" w:eastAsia="宋体"/>
          <w:highlight w:val="none"/>
        </w:rPr>
        <w:t>自律</w:t>
      </w:r>
      <w:r>
        <w:rPr>
          <w:rFonts w:ascii="宋体" w:hAnsi="宋体" w:eastAsia="宋体"/>
          <w:highlight w:val="none"/>
        </w:rPr>
        <w:t>评价</w:t>
      </w:r>
      <w:r>
        <w:tab/>
      </w:r>
      <w:r>
        <w:fldChar w:fldCharType="begin"/>
      </w:r>
      <w:r>
        <w:instrText xml:space="preserve"> PAGEREF _Toc16262 \h </w:instrText>
      </w:r>
      <w:r>
        <w:fldChar w:fldCharType="separate"/>
      </w:r>
      <w:r>
        <w:t>209</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_Toc12326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184 </w:t>
      </w:r>
      <w:r>
        <w:rPr>
          <w:rFonts w:ascii="宋体" w:hAnsi="宋体" w:eastAsia="宋体"/>
          <w:highlight w:val="none"/>
        </w:rPr>
        <w:t>：互联网</w:t>
      </w:r>
      <w:r>
        <w:rPr>
          <w:rFonts w:hint="eastAsia" w:ascii="宋体" w:hAnsi="宋体" w:eastAsia="宋体"/>
          <w:highlight w:val="none"/>
        </w:rPr>
        <w:t>平台监管的评价</w:t>
      </w:r>
      <w:r>
        <w:tab/>
      </w:r>
      <w:r>
        <w:fldChar w:fldCharType="begin"/>
      </w:r>
      <w:r>
        <w:instrText xml:space="preserve"> PAGEREF _Toc12326 \h </w:instrText>
      </w:r>
      <w:r>
        <w:fldChar w:fldCharType="separate"/>
      </w:r>
      <w:r>
        <w:t>210</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_Toc969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185 </w:t>
      </w:r>
      <w:r>
        <w:rPr>
          <w:rFonts w:ascii="宋体" w:hAnsi="宋体" w:eastAsia="宋体"/>
          <w:highlight w:val="none"/>
        </w:rPr>
        <w:t>：政府网上服务的渗透率</w:t>
      </w:r>
      <w:r>
        <w:tab/>
      </w:r>
      <w:r>
        <w:fldChar w:fldCharType="begin"/>
      </w:r>
      <w:r>
        <w:instrText xml:space="preserve"> PAGEREF _Toc969 \h </w:instrText>
      </w:r>
      <w:r>
        <w:fldChar w:fldCharType="separate"/>
      </w:r>
      <w:r>
        <w:t>212</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_Toc25952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186 </w:t>
      </w:r>
      <w:r>
        <w:rPr>
          <w:rFonts w:ascii="宋体" w:hAnsi="宋体" w:eastAsia="宋体"/>
          <w:highlight w:val="none"/>
        </w:rPr>
        <w:t>：</w:t>
      </w:r>
      <w:r>
        <w:rPr>
          <w:rFonts w:hint="eastAsia" w:ascii="宋体" w:hAnsi="宋体" w:eastAsia="宋体"/>
          <w:highlight w:val="none"/>
        </w:rPr>
        <w:t>网民优先选择的服务渠道</w:t>
      </w:r>
      <w:r>
        <w:tab/>
      </w:r>
      <w:r>
        <w:fldChar w:fldCharType="begin"/>
      </w:r>
      <w:r>
        <w:instrText xml:space="preserve"> PAGEREF _Toc25952 \h </w:instrText>
      </w:r>
      <w:r>
        <w:fldChar w:fldCharType="separate"/>
      </w:r>
      <w:r>
        <w:t>212</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_Toc439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187 </w:t>
      </w:r>
      <w:r>
        <w:rPr>
          <w:rFonts w:ascii="宋体" w:hAnsi="宋体" w:eastAsia="宋体"/>
          <w:highlight w:val="none"/>
        </w:rPr>
        <w:t>：</w:t>
      </w:r>
      <w:r>
        <w:rPr>
          <w:rFonts w:hint="eastAsia" w:ascii="宋体" w:hAnsi="宋体" w:eastAsia="宋体"/>
          <w:highlight w:val="none"/>
        </w:rPr>
        <w:t>不选网上服务的原因</w:t>
      </w:r>
      <w:r>
        <w:tab/>
      </w:r>
      <w:r>
        <w:fldChar w:fldCharType="begin"/>
      </w:r>
      <w:r>
        <w:instrText xml:space="preserve"> PAGEREF _Toc439 \h </w:instrText>
      </w:r>
      <w:r>
        <w:fldChar w:fldCharType="separate"/>
      </w:r>
      <w:r>
        <w:t>213</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_Toc23773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188 </w:t>
      </w:r>
      <w:r>
        <w:rPr>
          <w:rFonts w:ascii="宋体" w:hAnsi="宋体" w:eastAsia="宋体"/>
          <w:highlight w:val="none"/>
        </w:rPr>
        <w:t>：</w:t>
      </w:r>
      <w:r>
        <w:rPr>
          <w:rFonts w:hint="eastAsia" w:ascii="宋体" w:hAnsi="宋体" w:eastAsia="宋体"/>
          <w:highlight w:val="none"/>
        </w:rPr>
        <w:t>政府数字化政务使用状况</w:t>
      </w:r>
      <w:r>
        <w:tab/>
      </w:r>
      <w:r>
        <w:fldChar w:fldCharType="begin"/>
      </w:r>
      <w:r>
        <w:instrText xml:space="preserve"> PAGEREF _Toc23773 \h </w:instrText>
      </w:r>
      <w:r>
        <w:fldChar w:fldCharType="separate"/>
      </w:r>
      <w:r>
        <w:t>214</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_Toc22973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189 </w:t>
      </w:r>
      <w:r>
        <w:rPr>
          <w:rFonts w:ascii="宋体" w:hAnsi="宋体" w:eastAsia="宋体"/>
          <w:highlight w:val="none"/>
        </w:rPr>
        <w:t>：</w:t>
      </w:r>
      <w:r>
        <w:rPr>
          <w:rFonts w:hint="eastAsia" w:ascii="宋体" w:hAnsi="宋体" w:eastAsia="宋体"/>
          <w:highlight w:val="none"/>
        </w:rPr>
        <w:t>第三方平台数字化政务使用状况</w:t>
      </w:r>
      <w:r>
        <w:tab/>
      </w:r>
      <w:r>
        <w:fldChar w:fldCharType="begin"/>
      </w:r>
      <w:r>
        <w:instrText xml:space="preserve"> PAGEREF _Toc22973 \h </w:instrText>
      </w:r>
      <w:r>
        <w:fldChar w:fldCharType="separate"/>
      </w:r>
      <w:r>
        <w:t>215</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_Toc14670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190 </w:t>
      </w:r>
      <w:r>
        <w:rPr>
          <w:rFonts w:ascii="宋体" w:hAnsi="宋体" w:eastAsia="宋体"/>
          <w:highlight w:val="none"/>
        </w:rPr>
        <w:t>：</w:t>
      </w:r>
      <w:r>
        <w:rPr>
          <w:rFonts w:hint="eastAsia" w:ascii="宋体" w:hAnsi="宋体" w:eastAsia="宋体"/>
          <w:highlight w:val="none"/>
        </w:rPr>
        <w:t>网上政务服务事项建设状况</w:t>
      </w:r>
      <w:r>
        <w:tab/>
      </w:r>
      <w:r>
        <w:fldChar w:fldCharType="begin"/>
      </w:r>
      <w:r>
        <w:instrText xml:space="preserve"> PAGEREF _Toc14670 \h </w:instrText>
      </w:r>
      <w:r>
        <w:fldChar w:fldCharType="separate"/>
      </w:r>
      <w:r>
        <w:t>216</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_Toc6936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191 </w:t>
      </w:r>
      <w:r>
        <w:rPr>
          <w:rFonts w:ascii="宋体" w:hAnsi="宋体" w:eastAsia="宋体"/>
          <w:highlight w:val="none"/>
        </w:rPr>
        <w:t>：</w:t>
      </w:r>
      <w:r>
        <w:rPr>
          <w:rFonts w:hint="eastAsia" w:ascii="宋体" w:hAnsi="宋体" w:eastAsia="宋体"/>
          <w:highlight w:val="none"/>
        </w:rPr>
        <w:t>政府网上服务覆盖度满意度</w:t>
      </w:r>
      <w:r>
        <w:tab/>
      </w:r>
      <w:r>
        <w:fldChar w:fldCharType="begin"/>
      </w:r>
      <w:r>
        <w:instrText xml:space="preserve"> PAGEREF _Toc6936 \h </w:instrText>
      </w:r>
      <w:r>
        <w:fldChar w:fldCharType="separate"/>
      </w:r>
      <w:r>
        <w:t>217</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_Toc20179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192 </w:t>
      </w:r>
      <w:r>
        <w:rPr>
          <w:rFonts w:ascii="宋体" w:hAnsi="宋体" w:eastAsia="宋体"/>
          <w:highlight w:val="none"/>
        </w:rPr>
        <w:t>：</w:t>
      </w:r>
      <w:r>
        <w:rPr>
          <w:rFonts w:hint="eastAsia" w:ascii="宋体" w:hAnsi="宋体" w:eastAsia="宋体"/>
          <w:highlight w:val="none"/>
        </w:rPr>
        <w:t>网上服务在消除地区、人群差异的公平度</w:t>
      </w:r>
      <w:r>
        <w:tab/>
      </w:r>
      <w:r>
        <w:fldChar w:fldCharType="begin"/>
      </w:r>
      <w:r>
        <w:instrText xml:space="preserve"> PAGEREF _Toc20179 \h </w:instrText>
      </w:r>
      <w:r>
        <w:fldChar w:fldCharType="separate"/>
      </w:r>
      <w:r>
        <w:t>218</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_Toc5519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193 </w:t>
      </w:r>
      <w:r>
        <w:rPr>
          <w:rFonts w:ascii="宋体" w:hAnsi="宋体" w:eastAsia="宋体"/>
          <w:highlight w:val="none"/>
        </w:rPr>
        <w:t>：</w:t>
      </w:r>
      <w:r>
        <w:rPr>
          <w:rFonts w:hint="eastAsia" w:ascii="宋体" w:hAnsi="宋体" w:eastAsia="宋体"/>
          <w:highlight w:val="none"/>
        </w:rPr>
        <w:t>网上服务细分领域的公平度</w:t>
      </w:r>
      <w:r>
        <w:tab/>
      </w:r>
      <w:r>
        <w:fldChar w:fldCharType="begin"/>
      </w:r>
      <w:r>
        <w:instrText xml:space="preserve"> PAGEREF _Toc5519 \h </w:instrText>
      </w:r>
      <w:r>
        <w:fldChar w:fldCharType="separate"/>
      </w:r>
      <w:r>
        <w:t>219</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_Toc26888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194 </w:t>
      </w:r>
      <w:r>
        <w:rPr>
          <w:rFonts w:ascii="宋体" w:hAnsi="宋体" w:eastAsia="宋体"/>
          <w:highlight w:val="none"/>
        </w:rPr>
        <w:t>：网民对政府网上服务便利性的评价</w:t>
      </w:r>
      <w:r>
        <w:tab/>
      </w:r>
      <w:r>
        <w:fldChar w:fldCharType="begin"/>
      </w:r>
      <w:r>
        <w:instrText xml:space="preserve"> PAGEREF _Toc26888 \h </w:instrText>
      </w:r>
      <w:r>
        <w:fldChar w:fldCharType="separate"/>
      </w:r>
      <w:r>
        <w:t>220</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_Toc25274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195 </w:t>
      </w:r>
      <w:r>
        <w:rPr>
          <w:rFonts w:ascii="宋体" w:hAnsi="宋体" w:eastAsia="宋体"/>
          <w:highlight w:val="none"/>
        </w:rPr>
        <w:t>：</w:t>
      </w:r>
      <w:r>
        <w:rPr>
          <w:rFonts w:hint="eastAsia" w:ascii="宋体" w:hAnsi="宋体" w:eastAsia="宋体"/>
          <w:highlight w:val="none"/>
        </w:rPr>
        <w:t>政府网上服务便利性的不足</w:t>
      </w:r>
      <w:r>
        <w:tab/>
      </w:r>
      <w:r>
        <w:fldChar w:fldCharType="begin"/>
      </w:r>
      <w:r>
        <w:instrText xml:space="preserve"> PAGEREF _Toc25274 \h </w:instrText>
      </w:r>
      <w:r>
        <w:fldChar w:fldCharType="separate"/>
      </w:r>
      <w:r>
        <w:t>221</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_Toc26736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196 </w:t>
      </w:r>
      <w:r>
        <w:rPr>
          <w:rFonts w:ascii="宋体" w:hAnsi="宋体" w:eastAsia="宋体"/>
          <w:highlight w:val="none"/>
        </w:rPr>
        <w:t>：网民对政府网上服务便利性的评价</w:t>
      </w:r>
      <w:r>
        <w:tab/>
      </w:r>
      <w:r>
        <w:fldChar w:fldCharType="begin"/>
      </w:r>
      <w:r>
        <w:instrText xml:space="preserve"> PAGEREF _Toc26736 \h </w:instrText>
      </w:r>
      <w:r>
        <w:fldChar w:fldCharType="separate"/>
      </w:r>
      <w:r>
        <w:t>222</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_Toc12893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197 </w:t>
      </w:r>
      <w:r>
        <w:rPr>
          <w:rFonts w:ascii="宋体" w:hAnsi="宋体" w:eastAsia="宋体"/>
          <w:highlight w:val="none"/>
        </w:rPr>
        <w:t>：</w:t>
      </w:r>
      <w:r>
        <w:rPr>
          <w:rFonts w:hint="eastAsia" w:ascii="宋体" w:hAnsi="宋体" w:eastAsia="宋体"/>
          <w:highlight w:val="none"/>
        </w:rPr>
        <w:t>政府网上服务的安全问题</w:t>
      </w:r>
      <w:r>
        <w:tab/>
      </w:r>
      <w:r>
        <w:fldChar w:fldCharType="begin"/>
      </w:r>
      <w:r>
        <w:instrText xml:space="preserve"> PAGEREF _Toc12893 \h </w:instrText>
      </w:r>
      <w:r>
        <w:fldChar w:fldCharType="separate"/>
      </w:r>
      <w:r>
        <w:t>223</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_Toc7947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198 </w:t>
      </w:r>
      <w:r>
        <w:rPr>
          <w:rFonts w:ascii="宋体" w:hAnsi="宋体" w:eastAsia="宋体"/>
          <w:highlight w:val="none"/>
        </w:rPr>
        <w:t>：信息泄露</w:t>
      </w:r>
      <w:r>
        <w:rPr>
          <w:rFonts w:hint="eastAsia" w:ascii="宋体" w:hAnsi="宋体" w:eastAsia="宋体"/>
          <w:highlight w:val="none"/>
        </w:rPr>
        <w:t>的常见领域</w:t>
      </w:r>
      <w:r>
        <w:tab/>
      </w:r>
      <w:r>
        <w:fldChar w:fldCharType="begin"/>
      </w:r>
      <w:r>
        <w:instrText xml:space="preserve"> PAGEREF _Toc7947 \h </w:instrText>
      </w:r>
      <w:r>
        <w:fldChar w:fldCharType="separate"/>
      </w:r>
      <w:r>
        <w:t>224</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_Toc11163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199 </w:t>
      </w:r>
      <w:r>
        <w:rPr>
          <w:rFonts w:ascii="宋体" w:hAnsi="宋体" w:eastAsia="宋体"/>
          <w:highlight w:val="none"/>
        </w:rPr>
        <w:t>：</w:t>
      </w:r>
      <w:r>
        <w:rPr>
          <w:rFonts w:hint="eastAsia" w:ascii="宋体" w:hAnsi="宋体" w:eastAsia="宋体"/>
          <w:highlight w:val="none"/>
        </w:rPr>
        <w:t>线上政务服务的不足</w:t>
      </w:r>
      <w:r>
        <w:tab/>
      </w:r>
      <w:r>
        <w:fldChar w:fldCharType="begin"/>
      </w:r>
      <w:r>
        <w:instrText xml:space="preserve"> PAGEREF _Toc11163 \h </w:instrText>
      </w:r>
      <w:r>
        <w:fldChar w:fldCharType="separate"/>
      </w:r>
      <w:r>
        <w:t>225</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_Toc23339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200 </w:t>
      </w:r>
      <w:r>
        <w:rPr>
          <w:rFonts w:ascii="宋体" w:hAnsi="宋体" w:eastAsia="宋体"/>
          <w:highlight w:val="none"/>
        </w:rPr>
        <w:t>：政务服务“一网通”的建议</w:t>
      </w:r>
      <w:r>
        <w:tab/>
      </w:r>
      <w:r>
        <w:fldChar w:fldCharType="begin"/>
      </w:r>
      <w:r>
        <w:instrText xml:space="preserve"> PAGEREF _Toc23339 \h </w:instrText>
      </w:r>
      <w:r>
        <w:fldChar w:fldCharType="separate"/>
      </w:r>
      <w:r>
        <w:t>226</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_Toc28262 </w:instrText>
      </w:r>
      <w:r>
        <w:rPr>
          <w:rFonts w:hint="eastAsia" w:ascii="黑体" w:hAnsi="黑体" w:eastAsia="黑体"/>
          <w:bCs/>
          <w:kern w:val="44"/>
          <w:szCs w:val="28"/>
          <w:highlight w:val="none"/>
        </w:rPr>
        <w:fldChar w:fldCharType="separate"/>
      </w:r>
      <w:r>
        <w:rPr>
          <w:rFonts w:hint="eastAsia"/>
          <w:highlight w:val="none"/>
        </w:rPr>
        <w:t>图表</w:t>
      </w:r>
      <w:r>
        <w:t xml:space="preserve">201 </w:t>
      </w:r>
      <w:r>
        <w:rPr>
          <w:rFonts w:hint="eastAsia"/>
          <w:highlight w:val="none"/>
        </w:rPr>
        <w:t>：</w:t>
      </w:r>
      <w:r>
        <w:rPr>
          <w:rFonts w:hint="eastAsia" w:asciiTheme="minorHAnsi" w:eastAsiaTheme="minorEastAsia"/>
          <w:szCs w:val="24"/>
          <w:highlight w:val="none"/>
        </w:rPr>
        <w:t>智慧化便民应用提升的领域</w:t>
      </w:r>
      <w:r>
        <w:tab/>
      </w:r>
      <w:r>
        <w:fldChar w:fldCharType="begin"/>
      </w:r>
      <w:r>
        <w:instrText xml:space="preserve"> PAGEREF _Toc28262 \h </w:instrText>
      </w:r>
      <w:r>
        <w:fldChar w:fldCharType="separate"/>
      </w:r>
      <w:r>
        <w:t>228</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_Toc5251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202 </w:t>
      </w:r>
      <w:r>
        <w:rPr>
          <w:rFonts w:ascii="宋体" w:hAnsi="宋体" w:eastAsia="宋体"/>
          <w:highlight w:val="none"/>
        </w:rPr>
        <w:t>：</w:t>
      </w:r>
      <w:r>
        <w:rPr>
          <w:rFonts w:hint="eastAsia"/>
          <w:highlight w:val="none"/>
        </w:rPr>
        <w:t>提升</w:t>
      </w:r>
      <w:r>
        <w:rPr>
          <w:rFonts w:hint="eastAsia" w:ascii="宋体" w:hAnsi="宋体" w:eastAsia="宋体"/>
          <w:highlight w:val="none"/>
        </w:rPr>
        <w:t>医疗服务的措施</w:t>
      </w:r>
      <w:r>
        <w:tab/>
      </w:r>
      <w:r>
        <w:fldChar w:fldCharType="begin"/>
      </w:r>
      <w:r>
        <w:instrText xml:space="preserve"> PAGEREF _Toc5251 \h </w:instrText>
      </w:r>
      <w:r>
        <w:fldChar w:fldCharType="separate"/>
      </w:r>
      <w:r>
        <w:t>229</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_Toc18746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203 </w:t>
      </w:r>
      <w:r>
        <w:rPr>
          <w:rFonts w:hint="eastAsia" w:ascii="宋体" w:hAnsi="宋体" w:eastAsia="宋体"/>
          <w:highlight w:val="none"/>
        </w:rPr>
        <w:t>：</w:t>
      </w:r>
      <w:r>
        <w:rPr>
          <w:rFonts w:hint="eastAsia"/>
          <w:highlight w:val="none"/>
        </w:rPr>
        <w:t>社保、医保服务的期望</w:t>
      </w:r>
      <w:r>
        <w:tab/>
      </w:r>
      <w:r>
        <w:fldChar w:fldCharType="begin"/>
      </w:r>
      <w:r>
        <w:instrText xml:space="preserve"> PAGEREF _Toc18746 \h </w:instrText>
      </w:r>
      <w:r>
        <w:fldChar w:fldCharType="separate"/>
      </w:r>
      <w:r>
        <w:t>230</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_Toc28545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204 </w:t>
      </w:r>
      <w:r>
        <w:rPr>
          <w:rFonts w:hint="eastAsia" w:ascii="宋体" w:hAnsi="宋体" w:eastAsia="宋体"/>
          <w:highlight w:val="none"/>
        </w:rPr>
        <w:t>：智慧化养老</w:t>
      </w:r>
      <w:r>
        <w:rPr>
          <w:rFonts w:hint="eastAsia"/>
          <w:highlight w:val="none"/>
        </w:rPr>
        <w:t>服务的期望</w:t>
      </w:r>
      <w:r>
        <w:tab/>
      </w:r>
      <w:r>
        <w:fldChar w:fldCharType="begin"/>
      </w:r>
      <w:r>
        <w:instrText xml:space="preserve"> PAGEREF _Toc28545 \h </w:instrText>
      </w:r>
      <w:r>
        <w:fldChar w:fldCharType="separate"/>
      </w:r>
      <w:r>
        <w:t>231</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_Toc30475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205 </w:t>
      </w:r>
      <w:r>
        <w:rPr>
          <w:rFonts w:ascii="宋体" w:hAnsi="宋体" w:eastAsia="宋体"/>
          <w:highlight w:val="none"/>
        </w:rPr>
        <w:t>：</w:t>
      </w:r>
      <w:r>
        <w:rPr>
          <w:rFonts w:hint="eastAsia"/>
          <w:highlight w:val="none"/>
        </w:rPr>
        <w:t>“数字化无障碍政府”的服务需求</w:t>
      </w:r>
      <w:r>
        <w:tab/>
      </w:r>
      <w:r>
        <w:fldChar w:fldCharType="begin"/>
      </w:r>
      <w:r>
        <w:instrText xml:space="preserve"> PAGEREF _Toc30475 \h </w:instrText>
      </w:r>
      <w:r>
        <w:fldChar w:fldCharType="separate"/>
      </w:r>
      <w:r>
        <w:t>232</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_Toc2782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206 </w:t>
      </w:r>
      <w:r>
        <w:rPr>
          <w:rFonts w:ascii="宋体" w:hAnsi="宋体" w:eastAsia="宋体"/>
          <w:highlight w:val="none"/>
        </w:rPr>
        <w:t>：</w:t>
      </w:r>
      <w:r>
        <w:rPr>
          <w:rFonts w:hint="eastAsia"/>
          <w:highlight w:val="none"/>
        </w:rPr>
        <w:t>智慧城市的精准治理</w:t>
      </w:r>
      <w:r>
        <w:tab/>
      </w:r>
      <w:r>
        <w:fldChar w:fldCharType="begin"/>
      </w:r>
      <w:r>
        <w:instrText xml:space="preserve"> PAGEREF _Toc2782 \h </w:instrText>
      </w:r>
      <w:r>
        <w:fldChar w:fldCharType="separate"/>
      </w:r>
      <w:r>
        <w:t>233</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_Toc31100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207 </w:t>
      </w:r>
      <w:r>
        <w:rPr>
          <w:rFonts w:ascii="宋体" w:hAnsi="宋体" w:eastAsia="宋体"/>
          <w:highlight w:val="none"/>
        </w:rPr>
        <w:t>：</w:t>
      </w:r>
      <w:r>
        <w:rPr>
          <w:rFonts w:hint="eastAsia" w:asciiTheme="minorEastAsia" w:hAnsiTheme="minorEastAsia" w:cstheme="minorEastAsia"/>
          <w:highlight w:val="none"/>
        </w:rPr>
        <w:t>数字经济对乡村振兴发展的作用</w:t>
      </w:r>
      <w:r>
        <w:tab/>
      </w:r>
      <w:r>
        <w:fldChar w:fldCharType="begin"/>
      </w:r>
      <w:r>
        <w:instrText xml:space="preserve"> PAGEREF _Toc31100 \h </w:instrText>
      </w:r>
      <w:r>
        <w:fldChar w:fldCharType="separate"/>
      </w:r>
      <w:r>
        <w:t>234</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_Toc19315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208 </w:t>
      </w:r>
      <w:r>
        <w:rPr>
          <w:rFonts w:ascii="宋体" w:hAnsi="宋体" w:eastAsia="宋体"/>
          <w:highlight w:val="none"/>
        </w:rPr>
        <w:t>：</w:t>
      </w:r>
      <w:r>
        <w:rPr>
          <w:rFonts w:hint="eastAsia" w:ascii="宋体" w:hAnsi="宋体" w:eastAsia="宋体"/>
          <w:highlight w:val="none"/>
        </w:rPr>
        <w:t>政府信息化工程建设的成效</w:t>
      </w:r>
      <w:r>
        <w:tab/>
      </w:r>
      <w:r>
        <w:fldChar w:fldCharType="begin"/>
      </w:r>
      <w:r>
        <w:instrText xml:space="preserve"> PAGEREF _Toc19315 \h </w:instrText>
      </w:r>
      <w:r>
        <w:fldChar w:fldCharType="separate"/>
      </w:r>
      <w:r>
        <w:t>235</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_Toc25425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209 </w:t>
      </w:r>
      <w:r>
        <w:rPr>
          <w:rFonts w:ascii="宋体" w:hAnsi="宋体" w:eastAsia="宋体"/>
          <w:highlight w:val="none"/>
        </w:rPr>
        <w:t>：</w:t>
      </w:r>
      <w:r>
        <w:rPr>
          <w:rFonts w:hint="eastAsia"/>
          <w:highlight w:val="none"/>
        </w:rPr>
        <w:t>政府网络安全服务的评价</w:t>
      </w:r>
      <w:r>
        <w:tab/>
      </w:r>
      <w:r>
        <w:fldChar w:fldCharType="begin"/>
      </w:r>
      <w:r>
        <w:instrText xml:space="preserve"> PAGEREF _Toc25425 \h </w:instrText>
      </w:r>
      <w:r>
        <w:fldChar w:fldCharType="separate"/>
      </w:r>
      <w:r>
        <w:t>236</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_Toc6734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210 </w:t>
      </w:r>
      <w:r>
        <w:rPr>
          <w:rFonts w:ascii="宋体" w:hAnsi="宋体" w:eastAsia="宋体"/>
          <w:highlight w:val="none"/>
        </w:rPr>
        <w:t>：</w:t>
      </w:r>
      <w:r>
        <w:rPr>
          <w:rFonts w:hint="eastAsia" w:asciiTheme="minorEastAsia" w:hAnsiTheme="minorEastAsia" w:cstheme="minorEastAsia"/>
          <w:highlight w:val="none"/>
        </w:rPr>
        <w:t>政府部门或机构投诉热线知晓率</w:t>
      </w:r>
      <w:r>
        <w:tab/>
      </w:r>
      <w:r>
        <w:fldChar w:fldCharType="begin"/>
      </w:r>
      <w:r>
        <w:instrText xml:space="preserve"> PAGEREF _Toc6734 \h </w:instrText>
      </w:r>
      <w:r>
        <w:fldChar w:fldCharType="separate"/>
      </w:r>
      <w:r>
        <w:t>237</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_Toc10023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211 </w:t>
      </w:r>
      <w:r>
        <w:rPr>
          <w:rFonts w:ascii="宋体" w:hAnsi="宋体" w:eastAsia="宋体"/>
          <w:highlight w:val="none"/>
        </w:rPr>
        <w:t>：政府举报平台</w:t>
      </w:r>
      <w:r>
        <w:rPr>
          <w:rFonts w:hint="eastAsia" w:ascii="宋体" w:hAnsi="宋体" w:eastAsia="宋体"/>
          <w:highlight w:val="none"/>
        </w:rPr>
        <w:t>投诉处理结果</w:t>
      </w:r>
      <w:r>
        <w:tab/>
      </w:r>
      <w:r>
        <w:fldChar w:fldCharType="begin"/>
      </w:r>
      <w:r>
        <w:instrText xml:space="preserve"> PAGEREF _Toc10023 \h </w:instrText>
      </w:r>
      <w:r>
        <w:fldChar w:fldCharType="separate"/>
      </w:r>
      <w:r>
        <w:t>238</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_Toc16396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212 </w:t>
      </w:r>
      <w:r>
        <w:rPr>
          <w:rFonts w:hint="eastAsia" w:ascii="宋体" w:hAnsi="宋体" w:eastAsia="宋体"/>
          <w:highlight w:val="none"/>
        </w:rPr>
        <w:t>：网络情绪化情况</w:t>
      </w:r>
      <w:r>
        <w:tab/>
      </w:r>
      <w:r>
        <w:fldChar w:fldCharType="begin"/>
      </w:r>
      <w:r>
        <w:instrText xml:space="preserve"> PAGEREF _Toc16396 \h </w:instrText>
      </w:r>
      <w:r>
        <w:fldChar w:fldCharType="separate"/>
      </w:r>
      <w:r>
        <w:t>239</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_Toc9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213 </w:t>
      </w:r>
      <w:r>
        <w:rPr>
          <w:rFonts w:hint="eastAsia" w:ascii="宋体" w:hAnsi="宋体" w:eastAsia="宋体"/>
          <w:highlight w:val="none"/>
        </w:rPr>
        <w:t>：网络暴力行为的情况</w:t>
      </w:r>
      <w:r>
        <w:tab/>
      </w:r>
      <w:r>
        <w:fldChar w:fldCharType="begin"/>
      </w:r>
      <w:r>
        <w:instrText xml:space="preserve"> PAGEREF _Toc9 \h </w:instrText>
      </w:r>
      <w:r>
        <w:fldChar w:fldCharType="separate"/>
      </w:r>
      <w:r>
        <w:t>240</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_Toc32345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214 </w:t>
      </w:r>
      <w:r>
        <w:rPr>
          <w:rFonts w:hint="eastAsia" w:ascii="宋体" w:hAnsi="宋体" w:eastAsia="宋体"/>
          <w:highlight w:val="none"/>
        </w:rPr>
        <w:t>：常见的网络暴力类型</w:t>
      </w:r>
      <w:r>
        <w:tab/>
      </w:r>
      <w:r>
        <w:fldChar w:fldCharType="begin"/>
      </w:r>
      <w:r>
        <w:instrText xml:space="preserve"> PAGEREF _Toc32345 \h </w:instrText>
      </w:r>
      <w:r>
        <w:fldChar w:fldCharType="separate"/>
      </w:r>
      <w:r>
        <w:t>241</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_Toc31608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215 </w:t>
      </w:r>
      <w:r>
        <w:rPr>
          <w:rFonts w:hint="eastAsia" w:ascii="宋体" w:hAnsi="宋体" w:eastAsia="宋体"/>
          <w:highlight w:val="none"/>
        </w:rPr>
        <w:t>：网络暴力行为的应对措施</w:t>
      </w:r>
      <w:r>
        <w:tab/>
      </w:r>
      <w:r>
        <w:fldChar w:fldCharType="begin"/>
      </w:r>
      <w:r>
        <w:instrText xml:space="preserve"> PAGEREF _Toc31608 \h </w:instrText>
      </w:r>
      <w:r>
        <w:fldChar w:fldCharType="separate"/>
      </w:r>
      <w:r>
        <w:t>242</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_Toc32493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216 </w:t>
      </w:r>
      <w:r>
        <w:rPr>
          <w:rFonts w:hint="eastAsia" w:ascii="宋体" w:hAnsi="宋体" w:eastAsia="宋体"/>
          <w:highlight w:val="none"/>
        </w:rPr>
        <w:t>：网络暴力及其影响</w:t>
      </w:r>
      <w:r>
        <w:tab/>
      </w:r>
      <w:r>
        <w:fldChar w:fldCharType="begin"/>
      </w:r>
      <w:r>
        <w:instrText xml:space="preserve"> PAGEREF _Toc32493 \h </w:instrText>
      </w:r>
      <w:r>
        <w:fldChar w:fldCharType="separate"/>
      </w:r>
      <w:r>
        <w:t>243</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_Toc18602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217 </w:t>
      </w:r>
      <w:r>
        <w:rPr>
          <w:rFonts w:hint="eastAsia" w:ascii="宋体" w:hAnsi="宋体" w:eastAsia="宋体"/>
          <w:highlight w:val="none"/>
        </w:rPr>
        <w:t>：网络暴力的渗透率</w:t>
      </w:r>
      <w:r>
        <w:tab/>
      </w:r>
      <w:r>
        <w:fldChar w:fldCharType="begin"/>
      </w:r>
      <w:r>
        <w:instrText xml:space="preserve"> PAGEREF _Toc18602 \h </w:instrText>
      </w:r>
      <w:r>
        <w:fldChar w:fldCharType="separate"/>
      </w:r>
      <w:r>
        <w:t>244</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_Toc5795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218 </w:t>
      </w:r>
      <w:r>
        <w:rPr>
          <w:rFonts w:hint="eastAsia" w:ascii="宋体" w:hAnsi="宋体" w:eastAsia="宋体"/>
          <w:highlight w:val="none"/>
        </w:rPr>
        <w:t>：参与网络聚集活动的原因</w:t>
      </w:r>
      <w:r>
        <w:tab/>
      </w:r>
      <w:r>
        <w:fldChar w:fldCharType="begin"/>
      </w:r>
      <w:r>
        <w:instrText xml:space="preserve"> PAGEREF _Toc5795 \h </w:instrText>
      </w:r>
      <w:r>
        <w:fldChar w:fldCharType="separate"/>
      </w:r>
      <w:r>
        <w:t>245</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_Toc10232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219 </w:t>
      </w:r>
      <w:r>
        <w:rPr>
          <w:rFonts w:hint="eastAsia" w:ascii="宋体" w:hAnsi="宋体" w:eastAsia="宋体"/>
          <w:highlight w:val="none"/>
        </w:rPr>
        <w:t>：产生网络暴力行为的原因</w:t>
      </w:r>
      <w:r>
        <w:tab/>
      </w:r>
      <w:r>
        <w:fldChar w:fldCharType="begin"/>
      </w:r>
      <w:r>
        <w:instrText xml:space="preserve"> PAGEREF _Toc10232 \h </w:instrText>
      </w:r>
      <w:r>
        <w:fldChar w:fldCharType="separate"/>
      </w:r>
      <w:r>
        <w:t>246</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_Toc29264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220 </w:t>
      </w:r>
      <w:r>
        <w:rPr>
          <w:rFonts w:hint="eastAsia" w:ascii="宋体" w:hAnsi="宋体" w:eastAsia="宋体"/>
          <w:highlight w:val="none"/>
        </w:rPr>
        <w:t>：维护网络秩序的措施</w:t>
      </w:r>
      <w:r>
        <w:tab/>
      </w:r>
      <w:r>
        <w:fldChar w:fldCharType="begin"/>
      </w:r>
      <w:r>
        <w:instrText xml:space="preserve"> PAGEREF _Toc29264 \h </w:instrText>
      </w:r>
      <w:r>
        <w:fldChar w:fldCharType="separate"/>
      </w:r>
      <w:r>
        <w:t>247</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_Toc25455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221 </w:t>
      </w:r>
      <w:r>
        <w:rPr>
          <w:rFonts w:hint="eastAsia" w:ascii="宋体" w:hAnsi="宋体" w:eastAsia="宋体"/>
          <w:highlight w:val="none"/>
        </w:rPr>
        <w:t>：平台预防网暴的措施</w:t>
      </w:r>
      <w:r>
        <w:tab/>
      </w:r>
      <w:r>
        <w:fldChar w:fldCharType="begin"/>
      </w:r>
      <w:r>
        <w:instrText xml:space="preserve"> PAGEREF _Toc25455 \h </w:instrText>
      </w:r>
      <w:r>
        <w:fldChar w:fldCharType="separate"/>
      </w:r>
      <w:r>
        <w:t>248</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_Toc6146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222 </w:t>
      </w:r>
      <w:r>
        <w:rPr>
          <w:rFonts w:hint="eastAsia" w:ascii="宋体" w:hAnsi="宋体" w:eastAsia="宋体"/>
          <w:highlight w:val="none"/>
        </w:rPr>
        <w:t>：网络暴力受害者救援</w:t>
      </w:r>
      <w:r>
        <w:tab/>
      </w:r>
      <w:r>
        <w:fldChar w:fldCharType="begin"/>
      </w:r>
      <w:r>
        <w:instrText xml:space="preserve"> PAGEREF _Toc6146 \h </w:instrText>
      </w:r>
      <w:r>
        <w:fldChar w:fldCharType="separate"/>
      </w:r>
      <w:r>
        <w:t>249</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_Toc31281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223 </w:t>
      </w:r>
      <w:r>
        <w:rPr>
          <w:rFonts w:hint="eastAsia" w:ascii="宋体" w:hAnsi="宋体" w:eastAsia="宋体"/>
          <w:highlight w:val="none"/>
        </w:rPr>
        <w:t>：“清朗”专项整治行动成效</w:t>
      </w:r>
      <w:r>
        <w:tab/>
      </w:r>
      <w:r>
        <w:fldChar w:fldCharType="begin"/>
      </w:r>
      <w:r>
        <w:instrText xml:space="preserve"> PAGEREF _Toc31281 \h </w:instrText>
      </w:r>
      <w:r>
        <w:fldChar w:fldCharType="separate"/>
      </w:r>
      <w:r>
        <w:t>250</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_Toc3461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224 </w:t>
      </w:r>
      <w:r>
        <w:rPr>
          <w:rFonts w:hint="eastAsia" w:ascii="宋体" w:hAnsi="宋体" w:eastAsia="宋体"/>
          <w:highlight w:val="none"/>
        </w:rPr>
        <w:t>：专项整治行动成效评价不高的原因</w:t>
      </w:r>
      <w:r>
        <w:tab/>
      </w:r>
      <w:r>
        <w:fldChar w:fldCharType="begin"/>
      </w:r>
      <w:r>
        <w:instrText xml:space="preserve"> PAGEREF _Toc3461 \h </w:instrText>
      </w:r>
      <w:r>
        <w:fldChar w:fldCharType="separate"/>
      </w:r>
      <w:r>
        <w:t>251</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_Toc32678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225 </w:t>
      </w:r>
      <w:r>
        <w:rPr>
          <w:rFonts w:hint="eastAsia" w:ascii="宋体" w:hAnsi="宋体" w:eastAsia="宋体"/>
          <w:highlight w:val="none"/>
        </w:rPr>
        <w:t>：网络文明工作的期望</w:t>
      </w:r>
      <w:r>
        <w:tab/>
      </w:r>
      <w:r>
        <w:fldChar w:fldCharType="begin"/>
      </w:r>
      <w:r>
        <w:instrText xml:space="preserve"> PAGEREF _Toc32678 \h </w:instrText>
      </w:r>
      <w:r>
        <w:fldChar w:fldCharType="separate"/>
      </w:r>
      <w:r>
        <w:t>252</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_Toc2747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226 </w:t>
      </w:r>
      <w:r>
        <w:rPr>
          <w:rFonts w:hint="eastAsia" w:ascii="宋体" w:hAnsi="宋体" w:eastAsia="宋体"/>
          <w:highlight w:val="none"/>
        </w:rPr>
        <w:t>：热点事件评价数据的信任度</w:t>
      </w:r>
      <w:r>
        <w:tab/>
      </w:r>
      <w:r>
        <w:fldChar w:fldCharType="begin"/>
      </w:r>
      <w:r>
        <w:instrText xml:space="preserve"> PAGEREF _Toc2747 \h </w:instrText>
      </w:r>
      <w:r>
        <w:fldChar w:fldCharType="separate"/>
      </w:r>
      <w:r>
        <w:t>253</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_Toc24697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227 </w:t>
      </w:r>
      <w:r>
        <w:rPr>
          <w:rFonts w:hint="eastAsia" w:ascii="宋体" w:hAnsi="宋体" w:eastAsia="宋体"/>
          <w:highlight w:val="none"/>
        </w:rPr>
        <w:t>：热点事件的熟知度</w:t>
      </w:r>
      <w:r>
        <w:tab/>
      </w:r>
      <w:r>
        <w:fldChar w:fldCharType="begin"/>
      </w:r>
      <w:r>
        <w:instrText xml:space="preserve"> PAGEREF _Toc24697 \h </w:instrText>
      </w:r>
      <w:r>
        <w:fldChar w:fldCharType="separate"/>
      </w:r>
      <w:r>
        <w:t>254</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_Toc19140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228 </w:t>
      </w:r>
      <w:r>
        <w:rPr>
          <w:rFonts w:hint="eastAsia" w:ascii="宋体" w:hAnsi="宋体" w:eastAsia="宋体"/>
          <w:highlight w:val="none"/>
        </w:rPr>
        <w:t>：引导网络热点事件舆论的主要角色</w:t>
      </w:r>
      <w:r>
        <w:tab/>
      </w:r>
      <w:r>
        <w:fldChar w:fldCharType="begin"/>
      </w:r>
      <w:r>
        <w:instrText xml:space="preserve"> PAGEREF _Toc19140 \h </w:instrText>
      </w:r>
      <w:r>
        <w:fldChar w:fldCharType="separate"/>
      </w:r>
      <w:r>
        <w:t>255</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_Toc11077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229 </w:t>
      </w:r>
      <w:r>
        <w:rPr>
          <w:rFonts w:hint="eastAsia" w:ascii="宋体" w:hAnsi="宋体" w:eastAsia="宋体"/>
          <w:highlight w:val="none"/>
        </w:rPr>
        <w:t>：网络发声推动政府治理的评价</w:t>
      </w:r>
      <w:r>
        <w:tab/>
      </w:r>
      <w:r>
        <w:fldChar w:fldCharType="begin"/>
      </w:r>
      <w:r>
        <w:instrText xml:space="preserve"> PAGEREF _Toc11077 \h </w:instrText>
      </w:r>
      <w:r>
        <w:fldChar w:fldCharType="separate"/>
      </w:r>
      <w:r>
        <w:t>256</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_Toc8022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230 </w:t>
      </w:r>
      <w:r>
        <w:rPr>
          <w:rFonts w:hint="eastAsia" w:ascii="宋体" w:hAnsi="宋体" w:eastAsia="宋体"/>
          <w:highlight w:val="none"/>
        </w:rPr>
        <w:t>：网络暴力产生的影响因素</w:t>
      </w:r>
      <w:r>
        <w:tab/>
      </w:r>
      <w:r>
        <w:fldChar w:fldCharType="begin"/>
      </w:r>
      <w:r>
        <w:instrText xml:space="preserve"> PAGEREF _Toc8022 \h </w:instrText>
      </w:r>
      <w:r>
        <w:fldChar w:fldCharType="separate"/>
      </w:r>
      <w:r>
        <w:t>257</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_Toc28670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231 </w:t>
      </w:r>
      <w:r>
        <w:rPr>
          <w:rFonts w:hint="eastAsia" w:ascii="宋体" w:hAnsi="宋体" w:eastAsia="宋体"/>
          <w:highlight w:val="none"/>
        </w:rPr>
        <w:t>：个人自律对网络暴力行为的影响</w:t>
      </w:r>
      <w:r>
        <w:tab/>
      </w:r>
      <w:r>
        <w:fldChar w:fldCharType="begin"/>
      </w:r>
      <w:r>
        <w:instrText xml:space="preserve"> PAGEREF _Toc28670 \h </w:instrText>
      </w:r>
      <w:r>
        <w:fldChar w:fldCharType="separate"/>
      </w:r>
      <w:r>
        <w:t>258</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_Toc5929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232 </w:t>
      </w:r>
      <w:r>
        <w:rPr>
          <w:rFonts w:hint="eastAsia" w:ascii="宋体" w:hAnsi="宋体" w:eastAsia="宋体"/>
          <w:highlight w:val="none"/>
        </w:rPr>
        <w:t>：网络上发言的期望</w:t>
      </w:r>
      <w:r>
        <w:tab/>
      </w:r>
      <w:r>
        <w:fldChar w:fldCharType="begin"/>
      </w:r>
      <w:r>
        <w:instrText xml:space="preserve"> PAGEREF _Toc5929 \h </w:instrText>
      </w:r>
      <w:r>
        <w:fldChar w:fldCharType="separate"/>
      </w:r>
      <w:r>
        <w:t>259</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_Toc11070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233 </w:t>
      </w:r>
      <w:r>
        <w:rPr>
          <w:rFonts w:ascii="宋体" w:hAnsi="宋体" w:eastAsia="宋体"/>
          <w:highlight w:val="none"/>
        </w:rPr>
        <w:t>：</w:t>
      </w:r>
      <w:r>
        <w:rPr>
          <w:rFonts w:hint="eastAsia" w:ascii="宋体" w:hAnsi="宋体" w:eastAsia="宋体"/>
          <w:highlight w:val="none"/>
        </w:rPr>
        <w:t>网络文明建设</w:t>
      </w:r>
      <w:r>
        <w:rPr>
          <w:rFonts w:ascii="宋体" w:hAnsi="宋体" w:eastAsia="宋体"/>
          <w:highlight w:val="none"/>
        </w:rPr>
        <w:t>成效的满意度评价</w:t>
      </w:r>
      <w:r>
        <w:tab/>
      </w:r>
      <w:r>
        <w:fldChar w:fldCharType="begin"/>
      </w:r>
      <w:r>
        <w:instrText xml:space="preserve"> PAGEREF _Toc11070 \h </w:instrText>
      </w:r>
      <w:r>
        <w:fldChar w:fldCharType="separate"/>
      </w:r>
      <w:r>
        <w:t>260</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_Toc19644 </w:instrText>
      </w:r>
      <w:r>
        <w:rPr>
          <w:rFonts w:hint="eastAsia" w:ascii="黑体" w:hAnsi="黑体" w:eastAsia="黑体"/>
          <w:bCs/>
          <w:kern w:val="44"/>
          <w:szCs w:val="28"/>
          <w:highlight w:val="none"/>
        </w:rPr>
        <w:fldChar w:fldCharType="separate"/>
      </w:r>
      <w:r>
        <w:rPr>
          <w:rFonts w:hint="eastAsia"/>
          <w:highlight w:val="none"/>
        </w:rPr>
        <w:t>图表</w:t>
      </w:r>
      <w:r>
        <w:t xml:space="preserve">234 </w:t>
      </w:r>
      <w:r>
        <w:rPr>
          <w:rFonts w:hint="eastAsia"/>
          <w:highlight w:val="none"/>
        </w:rPr>
        <w:t>：从业人员网民性别分布图</w:t>
      </w:r>
      <w:r>
        <w:tab/>
      </w:r>
      <w:r>
        <w:fldChar w:fldCharType="begin"/>
      </w:r>
      <w:r>
        <w:instrText xml:space="preserve"> PAGEREF _Toc19644 \h </w:instrText>
      </w:r>
      <w:r>
        <w:fldChar w:fldCharType="separate"/>
      </w:r>
      <w:r>
        <w:t>261</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_Toc19860 </w:instrText>
      </w:r>
      <w:r>
        <w:rPr>
          <w:rFonts w:hint="eastAsia" w:ascii="黑体" w:hAnsi="黑体" w:eastAsia="黑体"/>
          <w:bCs/>
          <w:kern w:val="44"/>
          <w:szCs w:val="28"/>
          <w:highlight w:val="none"/>
        </w:rPr>
        <w:fldChar w:fldCharType="separate"/>
      </w:r>
      <w:r>
        <w:rPr>
          <w:rFonts w:hint="eastAsia"/>
          <w:highlight w:val="none"/>
        </w:rPr>
        <w:t>图表</w:t>
      </w:r>
      <w:r>
        <w:t xml:space="preserve">235 </w:t>
      </w:r>
      <w:r>
        <w:rPr>
          <w:rFonts w:hint="eastAsia"/>
          <w:highlight w:val="none"/>
        </w:rPr>
        <w:t>：从业人员网民年龄分布图</w:t>
      </w:r>
      <w:r>
        <w:tab/>
      </w:r>
      <w:r>
        <w:fldChar w:fldCharType="begin"/>
      </w:r>
      <w:r>
        <w:instrText xml:space="preserve"> PAGEREF _Toc19860 \h </w:instrText>
      </w:r>
      <w:r>
        <w:fldChar w:fldCharType="separate"/>
      </w:r>
      <w:r>
        <w:t>262</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_Toc18503 </w:instrText>
      </w:r>
      <w:r>
        <w:rPr>
          <w:rFonts w:hint="eastAsia" w:ascii="黑体" w:hAnsi="黑体" w:eastAsia="黑体"/>
          <w:bCs/>
          <w:kern w:val="44"/>
          <w:szCs w:val="28"/>
          <w:highlight w:val="none"/>
        </w:rPr>
        <w:fldChar w:fldCharType="separate"/>
      </w:r>
      <w:r>
        <w:rPr>
          <w:rFonts w:hint="eastAsia"/>
          <w:highlight w:val="none"/>
        </w:rPr>
        <w:t>图表</w:t>
      </w:r>
      <w:r>
        <w:t xml:space="preserve">236 </w:t>
      </w:r>
      <w:r>
        <w:rPr>
          <w:rFonts w:hint="eastAsia"/>
          <w:highlight w:val="none"/>
        </w:rPr>
        <w:t>：从业人员网民从业时间分布图</w:t>
      </w:r>
      <w:r>
        <w:tab/>
      </w:r>
      <w:r>
        <w:fldChar w:fldCharType="begin"/>
      </w:r>
      <w:r>
        <w:instrText xml:space="preserve"> PAGEREF _Toc18503 \h </w:instrText>
      </w:r>
      <w:r>
        <w:fldChar w:fldCharType="separate"/>
      </w:r>
      <w:r>
        <w:t>263</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_Toc19742 </w:instrText>
      </w:r>
      <w:r>
        <w:rPr>
          <w:rFonts w:hint="eastAsia" w:ascii="黑体" w:hAnsi="黑体" w:eastAsia="黑体"/>
          <w:bCs/>
          <w:kern w:val="44"/>
          <w:szCs w:val="28"/>
          <w:highlight w:val="none"/>
        </w:rPr>
        <w:fldChar w:fldCharType="separate"/>
      </w:r>
      <w:r>
        <w:rPr>
          <w:rFonts w:hint="eastAsia"/>
          <w:highlight w:val="none"/>
        </w:rPr>
        <w:t>图表</w:t>
      </w:r>
      <w:r>
        <w:t xml:space="preserve">237 </w:t>
      </w:r>
      <w:r>
        <w:rPr>
          <w:rFonts w:hint="eastAsia"/>
          <w:highlight w:val="none"/>
        </w:rPr>
        <w:t>：从业人员学历分布图</w:t>
      </w:r>
      <w:r>
        <w:tab/>
      </w:r>
      <w:r>
        <w:fldChar w:fldCharType="begin"/>
      </w:r>
      <w:r>
        <w:instrText xml:space="preserve"> PAGEREF _Toc19742 \h </w:instrText>
      </w:r>
      <w:r>
        <w:fldChar w:fldCharType="separate"/>
      </w:r>
      <w:r>
        <w:t>264</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_Toc4667 </w:instrText>
      </w:r>
      <w:r>
        <w:rPr>
          <w:rFonts w:hint="eastAsia" w:ascii="黑体" w:hAnsi="黑体" w:eastAsia="黑体"/>
          <w:bCs/>
          <w:kern w:val="44"/>
          <w:szCs w:val="28"/>
          <w:highlight w:val="none"/>
        </w:rPr>
        <w:fldChar w:fldCharType="separate"/>
      </w:r>
      <w:r>
        <w:rPr>
          <w:rFonts w:hint="eastAsia"/>
          <w:highlight w:val="none"/>
        </w:rPr>
        <w:t>图表</w:t>
      </w:r>
      <w:r>
        <w:t xml:space="preserve">238 </w:t>
      </w:r>
      <w:r>
        <w:rPr>
          <w:rFonts w:hint="eastAsia"/>
          <w:highlight w:val="none"/>
        </w:rPr>
        <w:t>：</w:t>
      </w:r>
      <w:r>
        <w:rPr>
          <w:highlight w:val="none"/>
        </w:rPr>
        <w:t>从业人员工作单位分布占比</w:t>
      </w:r>
      <w:r>
        <w:tab/>
      </w:r>
      <w:r>
        <w:fldChar w:fldCharType="begin"/>
      </w:r>
      <w:r>
        <w:instrText xml:space="preserve"> PAGEREF _Toc4667 \h </w:instrText>
      </w:r>
      <w:r>
        <w:fldChar w:fldCharType="separate"/>
      </w:r>
      <w:r>
        <w:t>265</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_Toc4476 </w:instrText>
      </w:r>
      <w:r>
        <w:rPr>
          <w:rFonts w:hint="eastAsia" w:ascii="黑体" w:hAnsi="黑体" w:eastAsia="黑体"/>
          <w:bCs/>
          <w:kern w:val="44"/>
          <w:szCs w:val="28"/>
          <w:highlight w:val="none"/>
        </w:rPr>
        <w:fldChar w:fldCharType="separate"/>
      </w:r>
      <w:r>
        <w:rPr>
          <w:rFonts w:hint="eastAsia"/>
          <w:highlight w:val="none"/>
        </w:rPr>
        <w:t>图表</w:t>
      </w:r>
      <w:r>
        <w:t xml:space="preserve">239 </w:t>
      </w:r>
      <w:r>
        <w:rPr>
          <w:rFonts w:hint="eastAsia"/>
          <w:highlight w:val="none"/>
        </w:rPr>
        <w:t>：</w:t>
      </w:r>
      <w:r>
        <w:rPr>
          <w:highlight w:val="none"/>
        </w:rPr>
        <w:t>从业人员工作</w:t>
      </w:r>
      <w:r>
        <w:rPr>
          <w:rFonts w:hint="eastAsia"/>
          <w:highlight w:val="none"/>
        </w:rPr>
        <w:t>岗位分布</w:t>
      </w:r>
      <w:r>
        <w:tab/>
      </w:r>
      <w:r>
        <w:fldChar w:fldCharType="begin"/>
      </w:r>
      <w:r>
        <w:instrText xml:space="preserve"> PAGEREF _Toc4476 \h </w:instrText>
      </w:r>
      <w:r>
        <w:fldChar w:fldCharType="separate"/>
      </w:r>
      <w:r>
        <w:t>266</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_Toc3919 </w:instrText>
      </w:r>
      <w:r>
        <w:rPr>
          <w:rFonts w:hint="eastAsia" w:ascii="黑体" w:hAnsi="黑体" w:eastAsia="黑体"/>
          <w:bCs/>
          <w:kern w:val="44"/>
          <w:szCs w:val="28"/>
          <w:highlight w:val="none"/>
        </w:rPr>
        <w:fldChar w:fldCharType="separate"/>
      </w:r>
      <w:r>
        <w:rPr>
          <w:rFonts w:hint="eastAsia" w:ascii="宋体" w:eastAsia="宋体"/>
          <w:highlight w:val="none"/>
        </w:rPr>
        <w:t>图表</w:t>
      </w:r>
      <w:r>
        <w:t xml:space="preserve">240 </w:t>
      </w:r>
      <w:r>
        <w:rPr>
          <w:rFonts w:hint="eastAsia" w:ascii="宋体" w:eastAsia="宋体"/>
          <w:highlight w:val="none"/>
        </w:rPr>
        <w:t>：</w:t>
      </w:r>
      <w:r>
        <w:rPr>
          <w:rFonts w:ascii="宋体" w:eastAsia="宋体"/>
          <w:highlight w:val="none"/>
        </w:rPr>
        <w:t>从业人员安全感评价分布图</w:t>
      </w:r>
      <w:r>
        <w:tab/>
      </w:r>
      <w:r>
        <w:fldChar w:fldCharType="begin"/>
      </w:r>
      <w:r>
        <w:instrText xml:space="preserve"> PAGEREF _Toc3919 \h </w:instrText>
      </w:r>
      <w:r>
        <w:fldChar w:fldCharType="separate"/>
      </w:r>
      <w:r>
        <w:t>267</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_Toc15050 </w:instrText>
      </w:r>
      <w:r>
        <w:rPr>
          <w:rFonts w:hint="eastAsia" w:ascii="黑体" w:hAnsi="黑体" w:eastAsia="黑体"/>
          <w:bCs/>
          <w:kern w:val="44"/>
          <w:szCs w:val="28"/>
          <w:highlight w:val="none"/>
        </w:rPr>
        <w:fldChar w:fldCharType="separate"/>
      </w:r>
      <w:r>
        <w:rPr>
          <w:rFonts w:hint="eastAsia" w:asciiTheme="minorEastAsia" w:hAnsiTheme="minorEastAsia"/>
          <w:highlight w:val="none"/>
        </w:rPr>
        <w:t>图表</w:t>
      </w:r>
      <w:r>
        <w:t xml:space="preserve">241 </w:t>
      </w:r>
      <w:r>
        <w:rPr>
          <w:rFonts w:hint="eastAsia" w:asciiTheme="minorEastAsia" w:hAnsiTheme="minorEastAsia"/>
          <w:highlight w:val="none"/>
        </w:rPr>
        <w:t>：</w:t>
      </w:r>
      <w:r>
        <w:rPr>
          <w:rFonts w:asciiTheme="minorEastAsia" w:hAnsiTheme="minorEastAsia"/>
          <w:highlight w:val="none"/>
        </w:rPr>
        <w:t>从业人员安全感变化评价</w:t>
      </w:r>
      <w:r>
        <w:tab/>
      </w:r>
      <w:r>
        <w:fldChar w:fldCharType="begin"/>
      </w:r>
      <w:r>
        <w:instrText xml:space="preserve"> PAGEREF _Toc15050 \h </w:instrText>
      </w:r>
      <w:r>
        <w:fldChar w:fldCharType="separate"/>
      </w:r>
      <w:r>
        <w:t>268</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_Toc17470 </w:instrText>
      </w:r>
      <w:r>
        <w:rPr>
          <w:rFonts w:hint="eastAsia" w:ascii="黑体" w:hAnsi="黑体" w:eastAsia="黑体"/>
          <w:bCs/>
          <w:kern w:val="44"/>
          <w:szCs w:val="28"/>
          <w:highlight w:val="none"/>
        </w:rPr>
        <w:fldChar w:fldCharType="separate"/>
      </w:r>
      <w:r>
        <w:rPr>
          <w:rFonts w:hint="eastAsia" w:asciiTheme="minorEastAsia" w:hAnsiTheme="minorEastAsia" w:eastAsiaTheme="minorEastAsia"/>
          <w:highlight w:val="none"/>
        </w:rPr>
        <w:t>图表</w:t>
      </w:r>
      <w:r>
        <w:t xml:space="preserve">242 </w:t>
      </w:r>
      <w:r>
        <w:rPr>
          <w:rFonts w:hint="eastAsia" w:asciiTheme="minorEastAsia" w:hAnsiTheme="minorEastAsia" w:eastAsiaTheme="minorEastAsia"/>
          <w:highlight w:val="none"/>
        </w:rPr>
        <w:t>：在工作中最常面对的网络安全威胁遇见率</w:t>
      </w:r>
      <w:r>
        <w:tab/>
      </w:r>
      <w:r>
        <w:fldChar w:fldCharType="begin"/>
      </w:r>
      <w:r>
        <w:instrText xml:space="preserve"> PAGEREF _Toc17470 \h </w:instrText>
      </w:r>
      <w:r>
        <w:fldChar w:fldCharType="separate"/>
      </w:r>
      <w:r>
        <w:t>269</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_Toc19256 </w:instrText>
      </w:r>
      <w:r>
        <w:rPr>
          <w:rFonts w:hint="eastAsia" w:ascii="黑体" w:hAnsi="黑体" w:eastAsia="黑体"/>
          <w:bCs/>
          <w:kern w:val="44"/>
          <w:szCs w:val="28"/>
          <w:highlight w:val="none"/>
        </w:rPr>
        <w:fldChar w:fldCharType="separate"/>
      </w:r>
      <w:r>
        <w:rPr>
          <w:rFonts w:hint="eastAsia"/>
          <w:highlight w:val="none"/>
        </w:rPr>
        <w:t>图表</w:t>
      </w:r>
      <w:r>
        <w:t xml:space="preserve">243 </w:t>
      </w:r>
      <w:r>
        <w:rPr>
          <w:rFonts w:hint="eastAsia"/>
          <w:highlight w:val="none"/>
        </w:rPr>
        <w:t>：网民遇到的违法有害信息</w:t>
      </w:r>
      <w:r>
        <w:tab/>
      </w:r>
      <w:r>
        <w:fldChar w:fldCharType="begin"/>
      </w:r>
      <w:r>
        <w:instrText xml:space="preserve"> PAGEREF _Toc19256 \h </w:instrText>
      </w:r>
      <w:r>
        <w:fldChar w:fldCharType="separate"/>
      </w:r>
      <w:r>
        <w:t>270</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_Toc23899 </w:instrText>
      </w:r>
      <w:r>
        <w:rPr>
          <w:rFonts w:hint="eastAsia" w:ascii="黑体" w:hAnsi="黑体" w:eastAsia="黑体"/>
          <w:bCs/>
          <w:kern w:val="44"/>
          <w:szCs w:val="28"/>
          <w:highlight w:val="none"/>
        </w:rPr>
        <w:fldChar w:fldCharType="separate"/>
      </w:r>
      <w:r>
        <w:rPr>
          <w:rFonts w:hint="eastAsia" w:asciiTheme="minorEastAsia" w:hAnsiTheme="minorEastAsia" w:eastAsiaTheme="minorEastAsia"/>
          <w:highlight w:val="none"/>
        </w:rPr>
        <w:t>图表</w:t>
      </w:r>
      <w:r>
        <w:t xml:space="preserve">244 </w:t>
      </w:r>
      <w:r>
        <w:rPr>
          <w:rFonts w:hint="eastAsia" w:asciiTheme="minorEastAsia" w:hAnsiTheme="minorEastAsia" w:eastAsiaTheme="minorEastAsia"/>
          <w:highlight w:val="none"/>
        </w:rPr>
        <w:t>：互联网黑灰产业活跃情况</w:t>
      </w:r>
      <w:r>
        <w:tab/>
      </w:r>
      <w:r>
        <w:fldChar w:fldCharType="begin"/>
      </w:r>
      <w:r>
        <w:instrText xml:space="preserve"> PAGEREF _Toc23899 \h </w:instrText>
      </w:r>
      <w:r>
        <w:fldChar w:fldCharType="separate"/>
      </w:r>
      <w:r>
        <w:t>271</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_Toc5461 </w:instrText>
      </w:r>
      <w:r>
        <w:rPr>
          <w:rFonts w:hint="eastAsia" w:ascii="黑体" w:hAnsi="黑体" w:eastAsia="黑体"/>
          <w:bCs/>
          <w:kern w:val="44"/>
          <w:szCs w:val="28"/>
          <w:highlight w:val="none"/>
        </w:rPr>
        <w:fldChar w:fldCharType="separate"/>
      </w:r>
      <w:r>
        <w:rPr>
          <w:rFonts w:hint="eastAsia" w:asciiTheme="minorEastAsia" w:hAnsiTheme="minorEastAsia" w:eastAsiaTheme="minorEastAsia"/>
          <w:szCs w:val="21"/>
          <w:highlight w:val="none"/>
        </w:rPr>
        <w:t>图表</w:t>
      </w:r>
      <w:r>
        <w:t xml:space="preserve">245 </w:t>
      </w:r>
      <w:r>
        <w:rPr>
          <w:rFonts w:hint="eastAsia" w:asciiTheme="minorEastAsia" w:hAnsiTheme="minorEastAsia" w:eastAsiaTheme="minorEastAsia"/>
          <w:szCs w:val="21"/>
          <w:highlight w:val="none"/>
        </w:rPr>
        <w:t>：</w:t>
      </w:r>
      <w:r>
        <w:rPr>
          <w:rFonts w:asciiTheme="minorEastAsia" w:hAnsiTheme="minorEastAsia" w:eastAsiaTheme="minorEastAsia"/>
          <w:bCs/>
          <w:szCs w:val="21"/>
          <w:highlight w:val="none"/>
        </w:rPr>
        <w:t>常见黑灰产业犯罪</w:t>
      </w:r>
      <w:r>
        <w:rPr>
          <w:rFonts w:hint="eastAsia" w:asciiTheme="minorEastAsia" w:hAnsiTheme="minorEastAsia" w:eastAsiaTheme="minorEastAsia"/>
          <w:bCs/>
          <w:szCs w:val="21"/>
          <w:highlight w:val="none"/>
        </w:rPr>
        <w:t>类别</w:t>
      </w:r>
      <w:r>
        <w:tab/>
      </w:r>
      <w:r>
        <w:fldChar w:fldCharType="begin"/>
      </w:r>
      <w:r>
        <w:instrText xml:space="preserve"> PAGEREF _Toc5461 \h </w:instrText>
      </w:r>
      <w:r>
        <w:fldChar w:fldCharType="separate"/>
      </w:r>
      <w:r>
        <w:t>272</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_Toc8766 </w:instrText>
      </w:r>
      <w:r>
        <w:rPr>
          <w:rFonts w:hint="eastAsia" w:ascii="黑体" w:hAnsi="黑体" w:eastAsia="黑体"/>
          <w:bCs/>
          <w:kern w:val="44"/>
          <w:szCs w:val="28"/>
          <w:highlight w:val="none"/>
        </w:rPr>
        <w:fldChar w:fldCharType="separate"/>
      </w:r>
      <w:r>
        <w:rPr>
          <w:rFonts w:hint="eastAsia" w:asciiTheme="minorEastAsia" w:hAnsiTheme="minorEastAsia" w:eastAsiaTheme="minorEastAsia" w:cstheme="minorEastAsia"/>
          <w:szCs w:val="21"/>
          <w:highlight w:val="none"/>
        </w:rPr>
        <w:t>图表</w:t>
      </w:r>
      <w:r>
        <w:t xml:space="preserve">246 </w:t>
      </w:r>
      <w:r>
        <w:rPr>
          <w:rFonts w:hint="eastAsia" w:asciiTheme="minorEastAsia" w:hAnsiTheme="minorEastAsia" w:eastAsiaTheme="minorEastAsia" w:cstheme="minorEastAsia"/>
          <w:szCs w:val="21"/>
          <w:highlight w:val="none"/>
        </w:rPr>
        <w:t>：刷流量网络水军现象屡禁不绝的原因</w:t>
      </w:r>
      <w:r>
        <w:tab/>
      </w:r>
      <w:r>
        <w:fldChar w:fldCharType="begin"/>
      </w:r>
      <w:r>
        <w:instrText xml:space="preserve"> PAGEREF _Toc8766 \h </w:instrText>
      </w:r>
      <w:r>
        <w:fldChar w:fldCharType="separate"/>
      </w:r>
      <w:r>
        <w:t>273</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_Toc797 </w:instrText>
      </w:r>
      <w:r>
        <w:rPr>
          <w:rFonts w:hint="eastAsia" w:ascii="黑体" w:hAnsi="黑体" w:eastAsia="黑体"/>
          <w:bCs/>
          <w:kern w:val="44"/>
          <w:szCs w:val="28"/>
          <w:highlight w:val="none"/>
        </w:rPr>
        <w:fldChar w:fldCharType="separate"/>
      </w:r>
      <w:r>
        <w:rPr>
          <w:rFonts w:hint="eastAsia" w:asciiTheme="minorEastAsia" w:hAnsiTheme="minorEastAsia" w:eastAsiaTheme="minorEastAsia"/>
          <w:szCs w:val="21"/>
          <w:highlight w:val="none"/>
        </w:rPr>
        <w:t>图表</w:t>
      </w:r>
      <w:r>
        <w:t xml:space="preserve">247 </w:t>
      </w:r>
      <w:r>
        <w:rPr>
          <w:rFonts w:hint="eastAsia" w:asciiTheme="minorEastAsia" w:hAnsiTheme="minorEastAsia" w:eastAsiaTheme="minorEastAsia"/>
          <w:szCs w:val="21"/>
          <w:highlight w:val="none"/>
        </w:rPr>
        <w:t>：</w:t>
      </w:r>
      <w:r>
        <w:rPr>
          <w:rFonts w:asciiTheme="minorEastAsia" w:hAnsiTheme="minorEastAsia" w:eastAsiaTheme="minorEastAsia"/>
          <w:szCs w:val="21"/>
          <w:highlight w:val="none"/>
        </w:rPr>
        <w:t>整治网络黑灰产业关键手段评价</w:t>
      </w:r>
      <w:r>
        <w:tab/>
      </w:r>
      <w:r>
        <w:fldChar w:fldCharType="begin"/>
      </w:r>
      <w:r>
        <w:instrText xml:space="preserve"> PAGEREF _Toc797 \h </w:instrText>
      </w:r>
      <w:r>
        <w:fldChar w:fldCharType="separate"/>
      </w:r>
      <w:r>
        <w:t>274</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_Toc24426 </w:instrText>
      </w:r>
      <w:r>
        <w:rPr>
          <w:rFonts w:hint="eastAsia" w:ascii="黑体" w:hAnsi="黑体" w:eastAsia="黑体"/>
          <w:bCs/>
          <w:kern w:val="44"/>
          <w:szCs w:val="28"/>
          <w:highlight w:val="none"/>
        </w:rPr>
        <w:fldChar w:fldCharType="separate"/>
      </w:r>
      <w:r>
        <w:rPr>
          <w:rFonts w:hint="eastAsia" w:asciiTheme="minorEastAsia" w:hAnsiTheme="minorEastAsia" w:eastAsiaTheme="minorEastAsia" w:cstheme="minorEastAsia"/>
          <w:highlight w:val="none"/>
        </w:rPr>
        <w:t>图表</w:t>
      </w:r>
      <w:r>
        <w:t xml:space="preserve">248 </w:t>
      </w:r>
      <w:r>
        <w:rPr>
          <w:rFonts w:hint="eastAsia" w:asciiTheme="minorEastAsia" w:hAnsiTheme="minorEastAsia" w:eastAsiaTheme="minorEastAsia" w:cstheme="minorEastAsia"/>
          <w:highlight w:val="none"/>
        </w:rPr>
        <w:t>：网络安全最突出或亟需治理问题</w:t>
      </w:r>
      <w:r>
        <w:tab/>
      </w:r>
      <w:r>
        <w:fldChar w:fldCharType="begin"/>
      </w:r>
      <w:r>
        <w:instrText xml:space="preserve"> PAGEREF _Toc24426 \h </w:instrText>
      </w:r>
      <w:r>
        <w:fldChar w:fldCharType="separate"/>
      </w:r>
      <w:r>
        <w:t>275</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_Toc27841 </w:instrText>
      </w:r>
      <w:r>
        <w:rPr>
          <w:rFonts w:hint="eastAsia" w:ascii="黑体" w:hAnsi="黑体" w:eastAsia="黑体"/>
          <w:bCs/>
          <w:kern w:val="44"/>
          <w:szCs w:val="28"/>
          <w:highlight w:val="none"/>
        </w:rPr>
        <w:fldChar w:fldCharType="separate"/>
      </w:r>
      <w:r>
        <w:rPr>
          <w:rFonts w:hint="eastAsia"/>
          <w:highlight w:val="none"/>
        </w:rPr>
        <w:t>图表</w:t>
      </w:r>
      <w:r>
        <w:t xml:space="preserve">249 </w:t>
      </w:r>
      <w:r>
        <w:rPr>
          <w:rFonts w:hint="eastAsia"/>
          <w:highlight w:val="none"/>
        </w:rPr>
        <w:t>：维护网络安全最需要采取的措施</w:t>
      </w:r>
      <w:r>
        <w:tab/>
      </w:r>
      <w:r>
        <w:fldChar w:fldCharType="begin"/>
      </w:r>
      <w:r>
        <w:instrText xml:space="preserve"> PAGEREF _Toc27841 \h </w:instrText>
      </w:r>
      <w:r>
        <w:fldChar w:fldCharType="separate"/>
      </w:r>
      <w:r>
        <w:t>276</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_Toc4909 </w:instrText>
      </w:r>
      <w:r>
        <w:rPr>
          <w:rFonts w:hint="eastAsia" w:ascii="黑体" w:hAnsi="黑体" w:eastAsia="黑体"/>
          <w:bCs/>
          <w:kern w:val="44"/>
          <w:szCs w:val="28"/>
          <w:highlight w:val="none"/>
        </w:rPr>
        <w:fldChar w:fldCharType="separate"/>
      </w:r>
      <w:r>
        <w:rPr>
          <w:rFonts w:hint="eastAsia"/>
          <w:highlight w:val="none"/>
        </w:rPr>
        <w:t>图表</w:t>
      </w:r>
      <w:r>
        <w:t xml:space="preserve">250 </w:t>
      </w:r>
      <w:r>
        <w:rPr>
          <w:rFonts w:hint="eastAsia"/>
          <w:highlight w:val="none"/>
        </w:rPr>
        <w:t>：亟待加强的网络安全立法内容</w:t>
      </w:r>
      <w:r>
        <w:tab/>
      </w:r>
      <w:r>
        <w:fldChar w:fldCharType="begin"/>
      </w:r>
      <w:r>
        <w:instrText xml:space="preserve"> PAGEREF _Toc4909 \h </w:instrText>
      </w:r>
      <w:r>
        <w:fldChar w:fldCharType="separate"/>
      </w:r>
      <w:r>
        <w:t>277</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_Toc19623 </w:instrText>
      </w:r>
      <w:r>
        <w:rPr>
          <w:rFonts w:hint="eastAsia" w:ascii="黑体" w:hAnsi="黑体" w:eastAsia="黑体"/>
          <w:bCs/>
          <w:kern w:val="44"/>
          <w:szCs w:val="28"/>
          <w:highlight w:val="none"/>
        </w:rPr>
        <w:fldChar w:fldCharType="separate"/>
      </w:r>
      <w:r>
        <w:rPr>
          <w:rFonts w:hint="eastAsia"/>
          <w:highlight w:val="none"/>
        </w:rPr>
        <w:t>图表</w:t>
      </w:r>
      <w:r>
        <w:t xml:space="preserve">251 </w:t>
      </w:r>
      <w:r>
        <w:rPr>
          <w:rFonts w:hint="eastAsia"/>
          <w:highlight w:val="none"/>
        </w:rPr>
        <w:t>：</w:t>
      </w:r>
      <w:r>
        <w:rPr>
          <w:rFonts w:ascii="Times New Roman" w:eastAsiaTheme="minorEastAsia"/>
          <w:szCs w:val="24"/>
          <w:highlight w:val="none"/>
        </w:rPr>
        <w:t>网络安全的相关管理部门认知度</w:t>
      </w:r>
      <w:r>
        <w:tab/>
      </w:r>
      <w:r>
        <w:fldChar w:fldCharType="begin"/>
      </w:r>
      <w:r>
        <w:instrText xml:space="preserve"> PAGEREF _Toc19623 \h </w:instrText>
      </w:r>
      <w:r>
        <w:fldChar w:fldCharType="separate"/>
      </w:r>
      <w:r>
        <w:t>279</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_Toc25031 </w:instrText>
      </w:r>
      <w:r>
        <w:rPr>
          <w:rFonts w:hint="eastAsia" w:ascii="黑体" w:hAnsi="黑体" w:eastAsia="黑体"/>
          <w:bCs/>
          <w:kern w:val="44"/>
          <w:szCs w:val="28"/>
          <w:highlight w:val="none"/>
        </w:rPr>
        <w:fldChar w:fldCharType="separate"/>
      </w:r>
      <w:r>
        <w:rPr>
          <w:rFonts w:hint="eastAsia"/>
          <w:highlight w:val="none"/>
        </w:rPr>
        <w:t>图表</w:t>
      </w:r>
      <w:r>
        <w:t xml:space="preserve">252 </w:t>
      </w:r>
      <w:r>
        <w:rPr>
          <w:rFonts w:hint="eastAsia"/>
          <w:highlight w:val="none"/>
        </w:rPr>
        <w:t>：</w:t>
      </w:r>
      <w:r>
        <w:rPr>
          <w:highlight w:val="none"/>
        </w:rPr>
        <w:t>政府部门网络安全监管力度评价</w:t>
      </w:r>
      <w:r>
        <w:tab/>
      </w:r>
      <w:r>
        <w:fldChar w:fldCharType="begin"/>
      </w:r>
      <w:r>
        <w:instrText xml:space="preserve"> PAGEREF _Toc25031 \h </w:instrText>
      </w:r>
      <w:r>
        <w:fldChar w:fldCharType="separate"/>
      </w:r>
      <w:r>
        <w:t>279</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_Toc29874 </w:instrText>
      </w:r>
      <w:r>
        <w:rPr>
          <w:rFonts w:hint="eastAsia" w:ascii="黑体" w:hAnsi="黑体" w:eastAsia="黑体"/>
          <w:bCs/>
          <w:kern w:val="44"/>
          <w:szCs w:val="28"/>
          <w:highlight w:val="none"/>
        </w:rPr>
        <w:fldChar w:fldCharType="separate"/>
      </w:r>
      <w:r>
        <w:rPr>
          <w:rFonts w:hint="eastAsia" w:ascii="宋体" w:eastAsia="宋体"/>
          <w:szCs w:val="18"/>
          <w:highlight w:val="none"/>
        </w:rPr>
        <w:t>图表</w:t>
      </w:r>
      <w:r>
        <w:t xml:space="preserve">253 </w:t>
      </w:r>
      <w:r>
        <w:rPr>
          <w:rFonts w:hint="eastAsia" w:ascii="宋体" w:eastAsia="宋体"/>
          <w:szCs w:val="18"/>
          <w:highlight w:val="none"/>
        </w:rPr>
        <w:t>：从业人员所在行业占比</w:t>
      </w:r>
      <w:r>
        <w:tab/>
      </w:r>
      <w:r>
        <w:fldChar w:fldCharType="begin"/>
      </w:r>
      <w:r>
        <w:instrText xml:space="preserve"> PAGEREF _Toc29874 \h </w:instrText>
      </w:r>
      <w:r>
        <w:fldChar w:fldCharType="separate"/>
      </w:r>
      <w:r>
        <w:t>281</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_Toc5326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254 </w:t>
      </w:r>
      <w:r>
        <w:rPr>
          <w:rFonts w:ascii="宋体" w:hAnsi="宋体" w:eastAsia="宋体"/>
          <w:highlight w:val="none"/>
        </w:rPr>
        <w:t>：网络安全对单位重要性</w:t>
      </w:r>
      <w:r>
        <w:tab/>
      </w:r>
      <w:r>
        <w:fldChar w:fldCharType="begin"/>
      </w:r>
      <w:r>
        <w:instrText xml:space="preserve"> PAGEREF _Toc5326 \h </w:instrText>
      </w:r>
      <w:r>
        <w:fldChar w:fldCharType="separate"/>
      </w:r>
      <w:r>
        <w:t>282</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_Toc10435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255 </w:t>
      </w:r>
      <w:r>
        <w:rPr>
          <w:rFonts w:ascii="宋体" w:hAnsi="宋体" w:eastAsia="宋体"/>
          <w:highlight w:val="none"/>
        </w:rPr>
        <w:t>：所在行业对等级保护工作</w:t>
      </w:r>
      <w:r>
        <w:rPr>
          <w:rFonts w:hint="eastAsia" w:ascii="宋体" w:hAnsi="宋体" w:eastAsia="宋体"/>
          <w:highlight w:val="none"/>
        </w:rPr>
        <w:t>的</w:t>
      </w:r>
      <w:r>
        <w:rPr>
          <w:rFonts w:ascii="宋体" w:hAnsi="宋体" w:eastAsia="宋体"/>
          <w:highlight w:val="none"/>
        </w:rPr>
        <w:t>指导</w:t>
      </w:r>
      <w:r>
        <w:tab/>
      </w:r>
      <w:r>
        <w:fldChar w:fldCharType="begin"/>
      </w:r>
      <w:r>
        <w:instrText xml:space="preserve"> PAGEREF _Toc10435 \h </w:instrText>
      </w:r>
      <w:r>
        <w:fldChar w:fldCharType="separate"/>
      </w:r>
      <w:r>
        <w:t>283</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_Toc10704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256 </w:t>
      </w:r>
      <w:r>
        <w:rPr>
          <w:rFonts w:ascii="宋体" w:hAnsi="宋体" w:eastAsia="宋体"/>
          <w:highlight w:val="none"/>
        </w:rPr>
        <w:t>：</w:t>
      </w:r>
      <w:r>
        <w:rPr>
          <w:rFonts w:hint="eastAsia" w:ascii="宋体" w:hAnsi="宋体" w:eastAsia="宋体"/>
          <w:highlight w:val="none"/>
        </w:rPr>
        <w:t>所在</w:t>
      </w:r>
      <w:r>
        <w:rPr>
          <w:rFonts w:ascii="宋体" w:hAnsi="宋体" w:eastAsia="宋体"/>
          <w:highlight w:val="none"/>
        </w:rPr>
        <w:t>单位安全管理状况</w:t>
      </w:r>
      <w:r>
        <w:tab/>
      </w:r>
      <w:r>
        <w:fldChar w:fldCharType="begin"/>
      </w:r>
      <w:r>
        <w:instrText xml:space="preserve"> PAGEREF _Toc10704 \h </w:instrText>
      </w:r>
      <w:r>
        <w:fldChar w:fldCharType="separate"/>
      </w:r>
      <w:r>
        <w:t>284</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_Toc17024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257 </w:t>
      </w:r>
      <w:r>
        <w:rPr>
          <w:rFonts w:ascii="宋体" w:hAnsi="宋体" w:eastAsia="宋体"/>
          <w:highlight w:val="none"/>
        </w:rPr>
        <w:t>：所在单位的网络安全管理</w:t>
      </w:r>
      <w:r>
        <w:rPr>
          <w:rFonts w:hint="eastAsia" w:ascii="宋体" w:hAnsi="宋体" w:eastAsia="宋体"/>
          <w:highlight w:val="none"/>
        </w:rPr>
        <w:t>存在的问题</w:t>
      </w:r>
      <w:r>
        <w:tab/>
      </w:r>
      <w:r>
        <w:fldChar w:fldCharType="begin"/>
      </w:r>
      <w:r>
        <w:instrText xml:space="preserve"> PAGEREF _Toc17024 \h </w:instrText>
      </w:r>
      <w:r>
        <w:fldChar w:fldCharType="separate"/>
      </w:r>
      <w:r>
        <w:t>285</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_Toc13371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258 </w:t>
      </w:r>
      <w:r>
        <w:rPr>
          <w:rFonts w:ascii="宋体" w:hAnsi="宋体" w:eastAsia="宋体"/>
          <w:highlight w:val="none"/>
        </w:rPr>
        <w:t>：所在单位网络安全保护专门机构设置</w:t>
      </w:r>
      <w:r>
        <w:rPr>
          <w:rFonts w:hint="eastAsia" w:ascii="宋体" w:hAnsi="宋体" w:eastAsia="宋体"/>
          <w:highlight w:val="none"/>
        </w:rPr>
        <w:t>情况</w:t>
      </w:r>
      <w:r>
        <w:tab/>
      </w:r>
      <w:r>
        <w:fldChar w:fldCharType="begin"/>
      </w:r>
      <w:r>
        <w:instrText xml:space="preserve"> PAGEREF _Toc13371 \h </w:instrText>
      </w:r>
      <w:r>
        <w:fldChar w:fldCharType="separate"/>
      </w:r>
      <w:r>
        <w:t>286</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_Toc16980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259 </w:t>
      </w:r>
      <w:r>
        <w:rPr>
          <w:rFonts w:ascii="宋体" w:hAnsi="宋体" w:eastAsia="宋体"/>
          <w:highlight w:val="none"/>
        </w:rPr>
        <w:t>：所在单位网络安全负责人</w:t>
      </w:r>
      <w:r>
        <w:rPr>
          <w:rFonts w:hint="eastAsia" w:ascii="宋体" w:hAnsi="宋体" w:eastAsia="宋体"/>
          <w:highlight w:val="none"/>
        </w:rPr>
        <w:t>落实</w:t>
      </w:r>
      <w:r>
        <w:rPr>
          <w:rFonts w:ascii="宋体" w:hAnsi="宋体" w:eastAsia="宋体"/>
          <w:highlight w:val="none"/>
        </w:rPr>
        <w:t>情况</w:t>
      </w:r>
      <w:r>
        <w:tab/>
      </w:r>
      <w:r>
        <w:fldChar w:fldCharType="begin"/>
      </w:r>
      <w:r>
        <w:instrText xml:space="preserve"> PAGEREF _Toc16980 \h </w:instrText>
      </w:r>
      <w:r>
        <w:fldChar w:fldCharType="separate"/>
      </w:r>
      <w:r>
        <w:t>287</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_Toc5754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260 </w:t>
      </w:r>
      <w:r>
        <w:rPr>
          <w:rFonts w:ascii="宋体" w:hAnsi="宋体" w:eastAsia="宋体"/>
          <w:highlight w:val="none"/>
        </w:rPr>
        <w:t>：单位</w:t>
      </w:r>
      <w:r>
        <w:rPr>
          <w:rFonts w:hint="eastAsia" w:ascii="宋体" w:hAnsi="宋体" w:eastAsia="宋体"/>
          <w:highlight w:val="none"/>
        </w:rPr>
        <w:t>网络安全</w:t>
      </w:r>
      <w:r>
        <w:rPr>
          <w:rFonts w:ascii="宋体" w:hAnsi="宋体" w:eastAsia="宋体"/>
          <w:highlight w:val="none"/>
        </w:rPr>
        <w:t>落实责任追究措施的情况</w:t>
      </w:r>
      <w:r>
        <w:tab/>
      </w:r>
      <w:r>
        <w:fldChar w:fldCharType="begin"/>
      </w:r>
      <w:r>
        <w:instrText xml:space="preserve"> PAGEREF _Toc5754 \h </w:instrText>
      </w:r>
      <w:r>
        <w:fldChar w:fldCharType="separate"/>
      </w:r>
      <w:r>
        <w:t>288</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_Toc29110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261 </w:t>
      </w:r>
      <w:r>
        <w:rPr>
          <w:rFonts w:ascii="宋体" w:hAnsi="宋体" w:eastAsia="宋体"/>
          <w:highlight w:val="none"/>
        </w:rPr>
        <w:t>：所在单位进行安全检查</w:t>
      </w:r>
      <w:r>
        <w:tab/>
      </w:r>
      <w:r>
        <w:fldChar w:fldCharType="begin"/>
      </w:r>
      <w:r>
        <w:instrText xml:space="preserve"> PAGEREF _Toc29110 \h </w:instrText>
      </w:r>
      <w:r>
        <w:fldChar w:fldCharType="separate"/>
      </w:r>
      <w:r>
        <w:t>289</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_Toc22113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262 </w:t>
      </w:r>
      <w:r>
        <w:rPr>
          <w:rFonts w:ascii="宋体" w:hAnsi="宋体" w:eastAsia="宋体"/>
          <w:highlight w:val="none"/>
        </w:rPr>
        <w:t>：</w:t>
      </w:r>
      <w:r>
        <w:rPr>
          <w:rFonts w:hint="eastAsia" w:ascii="宋体" w:hAnsi="宋体" w:eastAsia="宋体"/>
          <w:highlight w:val="none"/>
        </w:rPr>
        <w:t>所在单位的网络安全预算落实情况</w:t>
      </w:r>
      <w:r>
        <w:tab/>
      </w:r>
      <w:r>
        <w:fldChar w:fldCharType="begin"/>
      </w:r>
      <w:r>
        <w:instrText xml:space="preserve"> PAGEREF _Toc22113 \h </w:instrText>
      </w:r>
      <w:r>
        <w:fldChar w:fldCharType="separate"/>
      </w:r>
      <w:r>
        <w:t>290</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_Toc31407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263 </w:t>
      </w:r>
      <w:r>
        <w:rPr>
          <w:rFonts w:ascii="宋体" w:hAnsi="宋体" w:eastAsia="宋体"/>
          <w:highlight w:val="none"/>
        </w:rPr>
        <w:t>：</w:t>
      </w:r>
      <w:r>
        <w:rPr>
          <w:rFonts w:hint="eastAsia" w:ascii="宋体" w:hAnsi="宋体" w:eastAsia="宋体"/>
          <w:highlight w:val="none"/>
        </w:rPr>
        <w:t>企业网络安全合规应遵循的法规</w:t>
      </w:r>
      <w:r>
        <w:tab/>
      </w:r>
      <w:r>
        <w:fldChar w:fldCharType="begin"/>
      </w:r>
      <w:r>
        <w:instrText xml:space="preserve"> PAGEREF _Toc31407 \h </w:instrText>
      </w:r>
      <w:r>
        <w:fldChar w:fldCharType="separate"/>
      </w:r>
      <w:r>
        <w:t>291</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_Toc4299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264 </w:t>
      </w:r>
      <w:r>
        <w:rPr>
          <w:rFonts w:ascii="宋体" w:hAnsi="宋体" w:eastAsia="宋体"/>
          <w:highlight w:val="none"/>
        </w:rPr>
        <w:t>：政府部门提供的网络安全服务对行业帮助</w:t>
      </w:r>
      <w:r>
        <w:tab/>
      </w:r>
      <w:r>
        <w:fldChar w:fldCharType="begin"/>
      </w:r>
      <w:r>
        <w:instrText xml:space="preserve"> PAGEREF _Toc4299 \h </w:instrText>
      </w:r>
      <w:r>
        <w:fldChar w:fldCharType="separate"/>
      </w:r>
      <w:r>
        <w:t>292</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_Toc6294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265 </w:t>
      </w:r>
      <w:r>
        <w:rPr>
          <w:rFonts w:ascii="宋体" w:hAnsi="宋体" w:eastAsia="宋体"/>
          <w:highlight w:val="none"/>
        </w:rPr>
        <w:t>：</w:t>
      </w:r>
      <w:r>
        <w:rPr>
          <w:rFonts w:hint="eastAsia" w:ascii="宋体" w:hAnsi="宋体" w:eastAsia="宋体"/>
          <w:highlight w:val="none"/>
        </w:rPr>
        <w:t>所在单位等保或关保合规工作情况</w:t>
      </w:r>
      <w:r>
        <w:tab/>
      </w:r>
      <w:r>
        <w:fldChar w:fldCharType="begin"/>
      </w:r>
      <w:r>
        <w:instrText xml:space="preserve"> PAGEREF _Toc6294 \h </w:instrText>
      </w:r>
      <w:r>
        <w:fldChar w:fldCharType="separate"/>
      </w:r>
      <w:r>
        <w:t>293</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_Toc20609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266 </w:t>
      </w:r>
      <w:r>
        <w:rPr>
          <w:rFonts w:ascii="宋体" w:hAnsi="宋体" w:eastAsia="宋体"/>
          <w:highlight w:val="none"/>
        </w:rPr>
        <w:t>：</w:t>
      </w:r>
      <w:r>
        <w:rPr>
          <w:rFonts w:hint="eastAsia" w:ascii="宋体" w:hAnsi="宋体" w:eastAsia="宋体"/>
          <w:highlight w:val="none"/>
        </w:rPr>
        <w:t>网络安全等级保护标准的认识</w:t>
      </w:r>
      <w:r>
        <w:tab/>
      </w:r>
      <w:r>
        <w:fldChar w:fldCharType="begin"/>
      </w:r>
      <w:r>
        <w:instrText xml:space="preserve"> PAGEREF _Toc20609 \h </w:instrText>
      </w:r>
      <w:r>
        <w:fldChar w:fldCharType="separate"/>
      </w:r>
      <w:r>
        <w:t>294</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_Toc17951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267 </w:t>
      </w:r>
      <w:r>
        <w:rPr>
          <w:rFonts w:ascii="宋体" w:hAnsi="宋体" w:eastAsia="宋体"/>
          <w:highlight w:val="none"/>
        </w:rPr>
        <w:t>：</w:t>
      </w:r>
      <w:r>
        <w:rPr>
          <w:rFonts w:hint="eastAsia" w:ascii="宋体" w:hAnsi="宋体" w:eastAsia="宋体"/>
          <w:highlight w:val="none"/>
        </w:rPr>
        <w:t>网络安全等级保护制度的作用</w:t>
      </w:r>
      <w:r>
        <w:tab/>
      </w:r>
      <w:r>
        <w:fldChar w:fldCharType="begin"/>
      </w:r>
      <w:r>
        <w:instrText xml:space="preserve"> PAGEREF _Toc17951 \h </w:instrText>
      </w:r>
      <w:r>
        <w:fldChar w:fldCharType="separate"/>
      </w:r>
      <w:r>
        <w:t>295</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_Toc19550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268 </w:t>
      </w:r>
      <w:r>
        <w:rPr>
          <w:rFonts w:ascii="宋体" w:hAnsi="宋体" w:eastAsia="宋体"/>
          <w:highlight w:val="none"/>
        </w:rPr>
        <w:t>：所在单位网络安全等级保护开展情况</w:t>
      </w:r>
      <w:r>
        <w:tab/>
      </w:r>
      <w:r>
        <w:fldChar w:fldCharType="begin"/>
      </w:r>
      <w:r>
        <w:instrText xml:space="preserve"> PAGEREF _Toc19550 \h </w:instrText>
      </w:r>
      <w:r>
        <w:fldChar w:fldCharType="separate"/>
      </w:r>
      <w:r>
        <w:t>296</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_Toc3220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269 </w:t>
      </w:r>
      <w:r>
        <w:rPr>
          <w:rFonts w:ascii="宋体" w:hAnsi="宋体" w:eastAsia="宋体"/>
          <w:highlight w:val="none"/>
        </w:rPr>
        <w:t>：</w:t>
      </w:r>
      <w:r>
        <w:rPr>
          <w:rFonts w:hint="eastAsia" w:ascii="宋体" w:hAnsi="宋体" w:eastAsia="宋体"/>
          <w:highlight w:val="none"/>
        </w:rPr>
        <w:t>测评机构测评服务满意度评价</w:t>
      </w:r>
      <w:r>
        <w:tab/>
      </w:r>
      <w:r>
        <w:fldChar w:fldCharType="begin"/>
      </w:r>
      <w:r>
        <w:instrText xml:space="preserve"> PAGEREF _Toc3220 \h </w:instrText>
      </w:r>
      <w:r>
        <w:fldChar w:fldCharType="separate"/>
      </w:r>
      <w:r>
        <w:t>297</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_Toc20657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270 </w:t>
      </w:r>
      <w:r>
        <w:rPr>
          <w:rFonts w:ascii="宋体" w:hAnsi="宋体" w:eastAsia="宋体"/>
          <w:highlight w:val="none"/>
        </w:rPr>
        <w:t>：对测评服务不满意的原因</w:t>
      </w:r>
      <w:r>
        <w:tab/>
      </w:r>
      <w:r>
        <w:fldChar w:fldCharType="begin"/>
      </w:r>
      <w:r>
        <w:instrText xml:space="preserve"> PAGEREF _Toc20657 \h </w:instrText>
      </w:r>
      <w:r>
        <w:fldChar w:fldCharType="separate"/>
      </w:r>
      <w:r>
        <w:t>298</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_Toc22625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271 </w:t>
      </w:r>
      <w:r>
        <w:rPr>
          <w:rFonts w:ascii="宋体" w:hAnsi="宋体" w:eastAsia="宋体"/>
          <w:highlight w:val="none"/>
        </w:rPr>
        <w:t>：所在单位发生网络安全事件</w:t>
      </w:r>
      <w:r>
        <w:rPr>
          <w:rFonts w:hint="eastAsia" w:ascii="宋体" w:hAnsi="宋体" w:eastAsia="宋体"/>
          <w:highlight w:val="none"/>
        </w:rPr>
        <w:t>种类</w:t>
      </w:r>
      <w:r>
        <w:tab/>
      </w:r>
      <w:r>
        <w:fldChar w:fldCharType="begin"/>
      </w:r>
      <w:r>
        <w:instrText xml:space="preserve"> PAGEREF _Toc22625 \h </w:instrText>
      </w:r>
      <w:r>
        <w:fldChar w:fldCharType="separate"/>
      </w:r>
      <w:r>
        <w:t>299</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_Toc22499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272 </w:t>
      </w:r>
      <w:r>
        <w:rPr>
          <w:rFonts w:ascii="宋体" w:hAnsi="宋体" w:eastAsia="宋体"/>
          <w:highlight w:val="none"/>
        </w:rPr>
        <w:t>：单位发生网络安全事件种类</w:t>
      </w:r>
      <w:r>
        <w:tab/>
      </w:r>
      <w:r>
        <w:fldChar w:fldCharType="begin"/>
      </w:r>
      <w:r>
        <w:instrText xml:space="preserve"> PAGEREF _Toc22499 \h </w:instrText>
      </w:r>
      <w:r>
        <w:fldChar w:fldCharType="separate"/>
      </w:r>
      <w:r>
        <w:t>300</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_Toc30422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273 </w:t>
      </w:r>
      <w:r>
        <w:rPr>
          <w:rFonts w:ascii="宋体" w:hAnsi="宋体" w:eastAsia="宋体"/>
          <w:highlight w:val="none"/>
        </w:rPr>
        <w:t>：单位网络安全应急预案</w:t>
      </w:r>
      <w:r>
        <w:rPr>
          <w:rFonts w:hint="eastAsia" w:ascii="宋体" w:hAnsi="宋体" w:eastAsia="宋体"/>
          <w:highlight w:val="none"/>
        </w:rPr>
        <w:t>情况</w:t>
      </w:r>
      <w:r>
        <w:tab/>
      </w:r>
      <w:r>
        <w:fldChar w:fldCharType="begin"/>
      </w:r>
      <w:r>
        <w:instrText xml:space="preserve"> PAGEREF _Toc30422 \h </w:instrText>
      </w:r>
      <w:r>
        <w:fldChar w:fldCharType="separate"/>
      </w:r>
      <w:r>
        <w:t>301</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_Toc5722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274 </w:t>
      </w:r>
      <w:r>
        <w:rPr>
          <w:rFonts w:ascii="宋体" w:hAnsi="宋体" w:eastAsia="宋体"/>
          <w:highlight w:val="none"/>
        </w:rPr>
        <w:t>：单位网络安全事件报案情况</w:t>
      </w:r>
      <w:r>
        <w:tab/>
      </w:r>
      <w:r>
        <w:fldChar w:fldCharType="begin"/>
      </w:r>
      <w:r>
        <w:instrText xml:space="preserve"> PAGEREF _Toc5722 \h </w:instrText>
      </w:r>
      <w:r>
        <w:fldChar w:fldCharType="separate"/>
      </w:r>
      <w:r>
        <w:t>302</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_Toc8489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275 </w:t>
      </w:r>
      <w:r>
        <w:rPr>
          <w:rFonts w:ascii="宋体" w:hAnsi="宋体" w:eastAsia="宋体"/>
          <w:highlight w:val="none"/>
        </w:rPr>
        <w:t>：公安机关网络安全案件受理工作评价</w:t>
      </w:r>
      <w:r>
        <w:tab/>
      </w:r>
      <w:r>
        <w:fldChar w:fldCharType="begin"/>
      </w:r>
      <w:r>
        <w:instrText xml:space="preserve"> PAGEREF _Toc8489 \h </w:instrText>
      </w:r>
      <w:r>
        <w:fldChar w:fldCharType="separate"/>
      </w:r>
      <w:r>
        <w:t>303</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_Toc32156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276 </w:t>
      </w:r>
      <w:r>
        <w:rPr>
          <w:rFonts w:ascii="宋体" w:hAnsi="宋体" w:eastAsia="宋体"/>
          <w:highlight w:val="none"/>
        </w:rPr>
        <w:t>：对公安机关网络安全案件受理不满意的原因</w:t>
      </w:r>
      <w:r>
        <w:tab/>
      </w:r>
      <w:r>
        <w:fldChar w:fldCharType="begin"/>
      </w:r>
      <w:r>
        <w:instrText xml:space="preserve"> PAGEREF _Toc32156 \h </w:instrText>
      </w:r>
      <w:r>
        <w:fldChar w:fldCharType="separate"/>
      </w:r>
      <w:r>
        <w:t>304</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_Toc14522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277 </w:t>
      </w:r>
      <w:r>
        <w:rPr>
          <w:rFonts w:ascii="宋体" w:hAnsi="宋体" w:eastAsia="宋体"/>
          <w:highlight w:val="none"/>
        </w:rPr>
        <w:t>：对关键信息基础设施安全保护要求的认识</w:t>
      </w:r>
      <w:r>
        <w:tab/>
      </w:r>
      <w:r>
        <w:fldChar w:fldCharType="begin"/>
      </w:r>
      <w:r>
        <w:instrText xml:space="preserve"> PAGEREF _Toc14522 \h </w:instrText>
      </w:r>
      <w:r>
        <w:fldChar w:fldCharType="separate"/>
      </w:r>
      <w:r>
        <w:t>305</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_Toc31416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278 </w:t>
      </w:r>
      <w:r>
        <w:rPr>
          <w:rFonts w:ascii="宋体" w:hAnsi="宋体" w:eastAsia="宋体"/>
          <w:highlight w:val="none"/>
        </w:rPr>
        <w:t>：对关保核心岗位人员管理要求的认识</w:t>
      </w:r>
      <w:r>
        <w:tab/>
      </w:r>
      <w:r>
        <w:fldChar w:fldCharType="begin"/>
      </w:r>
      <w:r>
        <w:instrText xml:space="preserve"> PAGEREF _Toc31416 \h </w:instrText>
      </w:r>
      <w:r>
        <w:fldChar w:fldCharType="separate"/>
      </w:r>
      <w:r>
        <w:t>306</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_Toc6299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279 </w:t>
      </w:r>
      <w:r>
        <w:rPr>
          <w:rFonts w:ascii="宋体" w:hAnsi="宋体" w:eastAsia="宋体"/>
          <w:highlight w:val="none"/>
        </w:rPr>
        <w:t>：</w:t>
      </w:r>
      <w:r>
        <w:rPr>
          <w:rFonts w:hint="eastAsia" w:ascii="宋体" w:hAnsi="宋体" w:eastAsia="宋体"/>
          <w:highlight w:val="none"/>
        </w:rPr>
        <w:t>对关保供应链安全管理要求的认识</w:t>
      </w:r>
      <w:r>
        <w:tab/>
      </w:r>
      <w:r>
        <w:fldChar w:fldCharType="begin"/>
      </w:r>
      <w:r>
        <w:instrText xml:space="preserve"> PAGEREF _Toc6299 \h </w:instrText>
      </w:r>
      <w:r>
        <w:fldChar w:fldCharType="separate"/>
      </w:r>
      <w:r>
        <w:t>307</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_Toc29666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280 </w:t>
      </w:r>
      <w:r>
        <w:rPr>
          <w:rFonts w:ascii="宋体" w:hAnsi="宋体" w:eastAsia="宋体"/>
          <w:highlight w:val="none"/>
        </w:rPr>
        <w:t>：行业发展的政策环境</w:t>
      </w:r>
      <w:r>
        <w:tab/>
      </w:r>
      <w:r>
        <w:fldChar w:fldCharType="begin"/>
      </w:r>
      <w:r>
        <w:instrText xml:space="preserve"> PAGEREF _Toc29666 \h </w:instrText>
      </w:r>
      <w:r>
        <w:fldChar w:fldCharType="separate"/>
      </w:r>
      <w:r>
        <w:t>308</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_Toc8272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281 </w:t>
      </w:r>
      <w:r>
        <w:rPr>
          <w:rFonts w:ascii="宋体" w:hAnsi="宋体" w:eastAsia="宋体"/>
          <w:highlight w:val="none"/>
        </w:rPr>
        <w:t>：</w:t>
      </w:r>
      <w:r>
        <w:rPr>
          <w:rFonts w:hint="eastAsia" w:ascii="宋体" w:hAnsi="宋体" w:eastAsia="宋体"/>
          <w:highlight w:val="none"/>
        </w:rPr>
        <w:t>经济环境总体状况</w:t>
      </w:r>
      <w:r>
        <w:tab/>
      </w:r>
      <w:r>
        <w:fldChar w:fldCharType="begin"/>
      </w:r>
      <w:r>
        <w:instrText xml:space="preserve"> PAGEREF _Toc8272 \h </w:instrText>
      </w:r>
      <w:r>
        <w:fldChar w:fldCharType="separate"/>
      </w:r>
      <w:r>
        <w:t>309</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_Toc18781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282 </w:t>
      </w:r>
      <w:r>
        <w:rPr>
          <w:rFonts w:ascii="宋体" w:hAnsi="宋体" w:eastAsia="宋体"/>
          <w:highlight w:val="none"/>
        </w:rPr>
        <w:t>：网络安全行业市场的需求变化</w:t>
      </w:r>
      <w:r>
        <w:tab/>
      </w:r>
      <w:r>
        <w:fldChar w:fldCharType="begin"/>
      </w:r>
      <w:r>
        <w:instrText xml:space="preserve"> PAGEREF _Toc18781 \h </w:instrText>
      </w:r>
      <w:r>
        <w:fldChar w:fldCharType="separate"/>
      </w:r>
      <w:r>
        <w:t>310</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_Toc23507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283 </w:t>
      </w:r>
      <w:r>
        <w:rPr>
          <w:rFonts w:ascii="宋体" w:hAnsi="宋体" w:eastAsia="宋体"/>
          <w:highlight w:val="none"/>
        </w:rPr>
        <w:t>：</w:t>
      </w:r>
      <w:r>
        <w:rPr>
          <w:rFonts w:hint="eastAsia" w:ascii="宋体" w:hAnsi="宋体" w:eastAsia="宋体"/>
          <w:highlight w:val="none"/>
        </w:rPr>
        <w:t>网络安全行业的服务和保障水平</w:t>
      </w:r>
      <w:r>
        <w:tab/>
      </w:r>
      <w:r>
        <w:fldChar w:fldCharType="begin"/>
      </w:r>
      <w:r>
        <w:instrText xml:space="preserve"> PAGEREF _Toc23507 \h </w:instrText>
      </w:r>
      <w:r>
        <w:fldChar w:fldCharType="separate"/>
      </w:r>
      <w:r>
        <w:t>311</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_Toc23966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284 </w:t>
      </w:r>
      <w:r>
        <w:rPr>
          <w:rFonts w:ascii="宋体" w:hAnsi="宋体" w:eastAsia="宋体"/>
          <w:highlight w:val="none"/>
        </w:rPr>
        <w:t>：当前信息技术产业供应链安全问题的威胁</w:t>
      </w:r>
      <w:r>
        <w:tab/>
      </w:r>
      <w:r>
        <w:fldChar w:fldCharType="begin"/>
      </w:r>
      <w:r>
        <w:instrText xml:space="preserve"> PAGEREF _Toc23966 \h </w:instrText>
      </w:r>
      <w:r>
        <w:fldChar w:fldCharType="separate"/>
      </w:r>
      <w:r>
        <w:t>312</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_Toc27868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285 </w:t>
      </w:r>
      <w:r>
        <w:rPr>
          <w:rFonts w:ascii="宋体" w:hAnsi="宋体" w:eastAsia="宋体"/>
          <w:highlight w:val="none"/>
        </w:rPr>
        <w:t>：</w:t>
      </w:r>
      <w:r>
        <w:rPr>
          <w:rFonts w:hint="eastAsia" w:ascii="宋体" w:hAnsi="宋体" w:eastAsia="宋体"/>
          <w:highlight w:val="none"/>
        </w:rPr>
        <w:t>信息技术的自主可控生态</w:t>
      </w:r>
      <w:r>
        <w:tab/>
      </w:r>
      <w:r>
        <w:fldChar w:fldCharType="begin"/>
      </w:r>
      <w:r>
        <w:instrText xml:space="preserve"> PAGEREF _Toc27868 \h </w:instrText>
      </w:r>
      <w:r>
        <w:fldChar w:fldCharType="separate"/>
      </w:r>
      <w:r>
        <w:t>313</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_Toc26798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286 </w:t>
      </w:r>
      <w:r>
        <w:rPr>
          <w:rFonts w:ascii="宋体" w:hAnsi="宋体" w:eastAsia="宋体"/>
          <w:highlight w:val="none"/>
        </w:rPr>
        <w:t>：</w:t>
      </w:r>
      <w:r>
        <w:rPr>
          <w:rFonts w:hint="eastAsia" w:ascii="宋体" w:hAnsi="宋体" w:eastAsia="宋体"/>
          <w:highlight w:val="none"/>
        </w:rPr>
        <w:t>关键信息技术的国内配套情况</w:t>
      </w:r>
      <w:r>
        <w:tab/>
      </w:r>
      <w:r>
        <w:fldChar w:fldCharType="begin"/>
      </w:r>
      <w:r>
        <w:instrText xml:space="preserve"> PAGEREF _Toc26798 \h </w:instrText>
      </w:r>
      <w:r>
        <w:fldChar w:fldCharType="separate"/>
      </w:r>
      <w:r>
        <w:t>314</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_Toc6494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287 </w:t>
      </w:r>
      <w:r>
        <w:rPr>
          <w:rFonts w:ascii="宋体" w:hAnsi="宋体" w:eastAsia="宋体"/>
          <w:highlight w:val="none"/>
        </w:rPr>
        <w:t>：当前网络安全产品与服务的资费水平</w:t>
      </w:r>
      <w:r>
        <w:tab/>
      </w:r>
      <w:r>
        <w:fldChar w:fldCharType="begin"/>
      </w:r>
      <w:r>
        <w:instrText xml:space="preserve"> PAGEREF _Toc6494 \h </w:instrText>
      </w:r>
      <w:r>
        <w:fldChar w:fldCharType="separate"/>
      </w:r>
      <w:r>
        <w:t>315</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_Toc6864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288 </w:t>
      </w:r>
      <w:r>
        <w:rPr>
          <w:rFonts w:ascii="宋体" w:hAnsi="宋体" w:eastAsia="宋体"/>
          <w:highlight w:val="none"/>
        </w:rPr>
        <w:t>：网络安全产品</w:t>
      </w:r>
      <w:r>
        <w:rPr>
          <w:rFonts w:hint="eastAsia" w:ascii="宋体" w:hAnsi="宋体" w:eastAsia="宋体"/>
          <w:highlight w:val="none"/>
        </w:rPr>
        <w:t>和</w:t>
      </w:r>
      <w:r>
        <w:rPr>
          <w:rFonts w:ascii="宋体" w:hAnsi="宋体" w:eastAsia="宋体"/>
          <w:highlight w:val="none"/>
        </w:rPr>
        <w:t>服务</w:t>
      </w:r>
      <w:r>
        <w:rPr>
          <w:rFonts w:hint="eastAsia" w:ascii="宋体" w:hAnsi="宋体" w:eastAsia="宋体"/>
          <w:highlight w:val="none"/>
        </w:rPr>
        <w:t>不足之处</w:t>
      </w:r>
      <w:r>
        <w:tab/>
      </w:r>
      <w:r>
        <w:fldChar w:fldCharType="begin"/>
      </w:r>
      <w:r>
        <w:instrText xml:space="preserve"> PAGEREF _Toc6864 \h </w:instrText>
      </w:r>
      <w:r>
        <w:fldChar w:fldCharType="separate"/>
      </w:r>
      <w:r>
        <w:t>316</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_Toc9045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289 </w:t>
      </w:r>
      <w:r>
        <w:rPr>
          <w:rFonts w:ascii="宋体" w:hAnsi="宋体" w:eastAsia="宋体"/>
          <w:highlight w:val="none"/>
        </w:rPr>
        <w:t>：</w:t>
      </w:r>
      <w:r>
        <w:rPr>
          <w:rFonts w:hint="eastAsia" w:ascii="宋体" w:hAnsi="宋体" w:eastAsia="宋体"/>
          <w:highlight w:val="none"/>
        </w:rPr>
        <w:t>网络安全技术、产品研发的适应性</w:t>
      </w:r>
      <w:r>
        <w:tab/>
      </w:r>
      <w:r>
        <w:fldChar w:fldCharType="begin"/>
      </w:r>
      <w:r>
        <w:instrText xml:space="preserve"> PAGEREF _Toc9045 \h </w:instrText>
      </w:r>
      <w:r>
        <w:fldChar w:fldCharType="separate"/>
      </w:r>
      <w:r>
        <w:t>317</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_Toc21092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290 </w:t>
      </w:r>
      <w:r>
        <w:rPr>
          <w:rFonts w:ascii="宋体" w:hAnsi="宋体" w:eastAsia="宋体"/>
          <w:highlight w:val="none"/>
        </w:rPr>
        <w:t>：</w:t>
      </w:r>
      <w:r>
        <w:rPr>
          <w:rFonts w:hint="eastAsia" w:ascii="宋体" w:hAnsi="宋体" w:eastAsia="宋体"/>
          <w:highlight w:val="none"/>
        </w:rPr>
        <w:t>网络安全产品和服务不足之处</w:t>
      </w:r>
      <w:r>
        <w:tab/>
      </w:r>
      <w:r>
        <w:fldChar w:fldCharType="begin"/>
      </w:r>
      <w:r>
        <w:instrText xml:space="preserve"> PAGEREF _Toc21092 \h </w:instrText>
      </w:r>
      <w:r>
        <w:fldChar w:fldCharType="separate"/>
      </w:r>
      <w:r>
        <w:t>318</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_Toc19903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291 </w:t>
      </w:r>
      <w:r>
        <w:rPr>
          <w:rFonts w:ascii="宋体" w:hAnsi="宋体" w:eastAsia="宋体"/>
          <w:highlight w:val="none"/>
        </w:rPr>
        <w:t>：</w:t>
      </w:r>
      <w:r>
        <w:rPr>
          <w:rFonts w:hint="eastAsia" w:ascii="宋体" w:hAnsi="宋体" w:eastAsia="宋体"/>
          <w:highlight w:val="none"/>
        </w:rPr>
        <w:t>行业内网络安全技术人才数量评价</w:t>
      </w:r>
      <w:r>
        <w:tab/>
      </w:r>
      <w:r>
        <w:fldChar w:fldCharType="begin"/>
      </w:r>
      <w:r>
        <w:instrText xml:space="preserve"> PAGEREF _Toc19903 \h </w:instrText>
      </w:r>
      <w:r>
        <w:fldChar w:fldCharType="separate"/>
      </w:r>
      <w:r>
        <w:t>319</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_Toc26891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292 </w:t>
      </w:r>
      <w:r>
        <w:rPr>
          <w:rFonts w:ascii="宋体" w:hAnsi="宋体" w:eastAsia="宋体"/>
          <w:highlight w:val="none"/>
        </w:rPr>
        <w:t>：</w:t>
      </w:r>
      <w:r>
        <w:rPr>
          <w:rFonts w:hint="eastAsia" w:ascii="宋体" w:hAnsi="宋体" w:eastAsia="宋体"/>
          <w:highlight w:val="none"/>
        </w:rPr>
        <w:t>网络安全岗位数量评价</w:t>
      </w:r>
      <w:r>
        <w:tab/>
      </w:r>
      <w:r>
        <w:fldChar w:fldCharType="begin"/>
      </w:r>
      <w:r>
        <w:instrText xml:space="preserve"> PAGEREF _Toc26891 \h </w:instrText>
      </w:r>
      <w:r>
        <w:fldChar w:fldCharType="separate"/>
      </w:r>
      <w:r>
        <w:t>320</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_Toc13032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293 </w:t>
      </w:r>
      <w:r>
        <w:rPr>
          <w:rFonts w:ascii="宋体" w:hAnsi="宋体" w:eastAsia="宋体"/>
          <w:highlight w:val="none"/>
        </w:rPr>
        <w:t>：当前网络安全测评机构数量评价</w:t>
      </w:r>
      <w:r>
        <w:tab/>
      </w:r>
      <w:r>
        <w:fldChar w:fldCharType="begin"/>
      </w:r>
      <w:r>
        <w:instrText xml:space="preserve"> PAGEREF _Toc13032 \h </w:instrText>
      </w:r>
      <w:r>
        <w:fldChar w:fldCharType="separate"/>
      </w:r>
      <w:r>
        <w:t>321</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_Toc23564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294 </w:t>
      </w:r>
      <w:r>
        <w:rPr>
          <w:rFonts w:ascii="宋体" w:hAnsi="宋体" w:eastAsia="宋体"/>
          <w:highlight w:val="none"/>
        </w:rPr>
        <w:t>：对测评机构提供服务的需求</w:t>
      </w:r>
      <w:r>
        <w:tab/>
      </w:r>
      <w:r>
        <w:fldChar w:fldCharType="begin"/>
      </w:r>
      <w:r>
        <w:instrText xml:space="preserve"> PAGEREF _Toc23564 \h </w:instrText>
      </w:r>
      <w:r>
        <w:fldChar w:fldCharType="separate"/>
      </w:r>
      <w:r>
        <w:t>322</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_Toc20459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295 </w:t>
      </w:r>
      <w:r>
        <w:rPr>
          <w:rFonts w:ascii="宋体" w:hAnsi="宋体" w:eastAsia="宋体"/>
          <w:highlight w:val="none"/>
        </w:rPr>
        <w:t>：</w:t>
      </w:r>
      <w:r>
        <w:rPr>
          <w:rFonts w:hint="eastAsia" w:ascii="宋体" w:hAnsi="宋体" w:eastAsia="宋体"/>
          <w:highlight w:val="none"/>
        </w:rPr>
        <w:t>创业园区等创新基地和平台对企业的作用</w:t>
      </w:r>
      <w:r>
        <w:tab/>
      </w:r>
      <w:r>
        <w:fldChar w:fldCharType="begin"/>
      </w:r>
      <w:r>
        <w:instrText xml:space="preserve"> PAGEREF _Toc20459 \h </w:instrText>
      </w:r>
      <w:r>
        <w:fldChar w:fldCharType="separate"/>
      </w:r>
      <w:r>
        <w:t>323</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_Toc21494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296 </w:t>
      </w:r>
      <w:r>
        <w:rPr>
          <w:rFonts w:ascii="宋体" w:hAnsi="宋体" w:eastAsia="宋体"/>
          <w:highlight w:val="none"/>
        </w:rPr>
        <w:t>：创业园区等创新基地和平台对企业帮助不大的原因</w:t>
      </w:r>
      <w:r>
        <w:tab/>
      </w:r>
      <w:r>
        <w:fldChar w:fldCharType="begin"/>
      </w:r>
      <w:r>
        <w:instrText xml:space="preserve"> PAGEREF _Toc21494 \h </w:instrText>
      </w:r>
      <w:r>
        <w:fldChar w:fldCharType="separate"/>
      </w:r>
      <w:r>
        <w:t>324</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_Toc26998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297 </w:t>
      </w:r>
      <w:r>
        <w:rPr>
          <w:rFonts w:ascii="宋体" w:hAnsi="宋体" w:eastAsia="宋体"/>
          <w:highlight w:val="none"/>
        </w:rPr>
        <w:t>：制约网络安全行业发展的主要</w:t>
      </w:r>
      <w:r>
        <w:rPr>
          <w:rFonts w:hint="eastAsia" w:ascii="宋体" w:hAnsi="宋体" w:eastAsia="宋体"/>
          <w:highlight w:val="none"/>
        </w:rPr>
        <w:t>障碍</w:t>
      </w:r>
      <w:r>
        <w:tab/>
      </w:r>
      <w:r>
        <w:fldChar w:fldCharType="begin"/>
      </w:r>
      <w:r>
        <w:instrText xml:space="preserve"> PAGEREF _Toc26998 \h </w:instrText>
      </w:r>
      <w:r>
        <w:fldChar w:fldCharType="separate"/>
      </w:r>
      <w:r>
        <w:t>325</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_Toc25412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298 </w:t>
      </w:r>
      <w:r>
        <w:rPr>
          <w:rFonts w:ascii="宋体" w:hAnsi="宋体" w:eastAsia="宋体"/>
          <w:highlight w:val="none"/>
        </w:rPr>
        <w:t>：网络安全行业未来一年发展的趋势评价</w:t>
      </w:r>
      <w:r>
        <w:tab/>
      </w:r>
      <w:r>
        <w:fldChar w:fldCharType="begin"/>
      </w:r>
      <w:r>
        <w:instrText xml:space="preserve"> PAGEREF _Toc25412 \h </w:instrText>
      </w:r>
      <w:r>
        <w:fldChar w:fldCharType="separate"/>
      </w:r>
      <w:r>
        <w:t>326</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_Toc28320 </w:instrText>
      </w:r>
      <w:r>
        <w:rPr>
          <w:rFonts w:hint="eastAsia" w:ascii="黑体" w:hAnsi="黑体" w:eastAsia="黑体"/>
          <w:bCs/>
          <w:kern w:val="44"/>
          <w:szCs w:val="28"/>
          <w:highlight w:val="none"/>
        </w:rPr>
        <w:fldChar w:fldCharType="separate"/>
      </w:r>
      <w:r>
        <w:rPr>
          <w:rFonts w:ascii="宋体" w:hAnsi="宋体" w:eastAsia="宋体"/>
          <w:highlight w:val="none"/>
        </w:rPr>
        <w:t>图表</w:t>
      </w:r>
      <w:r>
        <w:t xml:space="preserve">299 </w:t>
      </w:r>
      <w:r>
        <w:rPr>
          <w:rFonts w:ascii="宋体" w:hAnsi="宋体" w:eastAsia="宋体"/>
          <w:highlight w:val="none"/>
        </w:rPr>
        <w:t>：网络安全行业协会等社会组织服务情况</w:t>
      </w:r>
      <w:r>
        <w:tab/>
      </w:r>
      <w:r>
        <w:fldChar w:fldCharType="begin"/>
      </w:r>
      <w:r>
        <w:instrText xml:space="preserve"> PAGEREF _Toc28320 \h </w:instrText>
      </w:r>
      <w:r>
        <w:fldChar w:fldCharType="separate"/>
      </w:r>
      <w:r>
        <w:t>327</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_Toc17030 </w:instrText>
      </w:r>
      <w:r>
        <w:rPr>
          <w:rFonts w:hint="eastAsia" w:ascii="黑体" w:hAnsi="黑体" w:eastAsia="黑体"/>
          <w:bCs/>
          <w:kern w:val="44"/>
          <w:szCs w:val="28"/>
          <w:highlight w:val="none"/>
        </w:rPr>
        <w:fldChar w:fldCharType="separate"/>
      </w:r>
      <w:r>
        <w:rPr>
          <w:rFonts w:hint="eastAsia" w:ascii="宋体" w:hAnsi="宋体" w:eastAsia="宋体" w:cs="宋体"/>
          <w:highlight w:val="none"/>
        </w:rPr>
        <w:t>图表</w:t>
      </w:r>
      <w:r>
        <w:t xml:space="preserve">300 </w:t>
      </w:r>
      <w:r>
        <w:rPr>
          <w:rFonts w:hint="eastAsia" w:ascii="宋体" w:hAnsi="宋体" w:eastAsia="宋体" w:cs="宋体"/>
          <w:highlight w:val="none"/>
        </w:rPr>
        <w:t>：对新技术新应用的网络安全问题的关注度</w:t>
      </w:r>
      <w:r>
        <w:tab/>
      </w:r>
      <w:r>
        <w:fldChar w:fldCharType="begin"/>
      </w:r>
      <w:r>
        <w:instrText xml:space="preserve"> PAGEREF _Toc17030 \h </w:instrText>
      </w:r>
      <w:r>
        <w:fldChar w:fldCharType="separate"/>
      </w:r>
      <w:r>
        <w:t>329</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_Toc31994 </w:instrText>
      </w:r>
      <w:r>
        <w:rPr>
          <w:rFonts w:hint="eastAsia" w:ascii="黑体" w:hAnsi="黑体" w:eastAsia="黑体"/>
          <w:bCs/>
          <w:kern w:val="44"/>
          <w:szCs w:val="28"/>
          <w:highlight w:val="none"/>
        </w:rPr>
        <w:fldChar w:fldCharType="separate"/>
      </w:r>
      <w:r>
        <w:rPr>
          <w:rFonts w:hint="eastAsia" w:ascii="宋体" w:hAnsi="宋体" w:eastAsia="宋体" w:cs="宋体"/>
          <w:highlight w:val="none"/>
        </w:rPr>
        <w:t>图表</w:t>
      </w:r>
      <w:r>
        <w:t xml:space="preserve">301 </w:t>
      </w:r>
      <w:r>
        <w:rPr>
          <w:rFonts w:hint="eastAsia" w:ascii="宋体" w:hAnsi="宋体" w:eastAsia="宋体" w:cs="宋体"/>
          <w:highlight w:val="none"/>
        </w:rPr>
        <w:t>：</w:t>
      </w:r>
      <w:r>
        <w:rPr>
          <w:rFonts w:hint="eastAsia" w:ascii="宋体" w:hAnsi="宋体" w:eastAsia="宋体"/>
          <w:highlight w:val="none"/>
        </w:rPr>
        <w:t>信创技术应用的不足之处</w:t>
      </w:r>
      <w:r>
        <w:tab/>
      </w:r>
      <w:r>
        <w:fldChar w:fldCharType="begin"/>
      </w:r>
      <w:r>
        <w:instrText xml:space="preserve"> PAGEREF _Toc31994 \h </w:instrText>
      </w:r>
      <w:r>
        <w:fldChar w:fldCharType="separate"/>
      </w:r>
      <w:r>
        <w:t>330</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_Toc24107 </w:instrText>
      </w:r>
      <w:r>
        <w:rPr>
          <w:rFonts w:hint="eastAsia" w:ascii="黑体" w:hAnsi="黑体" w:eastAsia="黑体"/>
          <w:bCs/>
          <w:kern w:val="44"/>
          <w:szCs w:val="28"/>
          <w:highlight w:val="none"/>
        </w:rPr>
        <w:fldChar w:fldCharType="separate"/>
      </w:r>
      <w:r>
        <w:rPr>
          <w:rFonts w:hint="eastAsia" w:ascii="宋体" w:hAnsi="宋体" w:eastAsia="宋体" w:cs="宋体"/>
          <w:highlight w:val="none"/>
        </w:rPr>
        <w:t>图表</w:t>
      </w:r>
      <w:r>
        <w:t xml:space="preserve">302 </w:t>
      </w:r>
      <w:r>
        <w:rPr>
          <w:rFonts w:hint="eastAsia" w:ascii="宋体" w:hAnsi="宋体" w:eastAsia="宋体" w:cs="宋体"/>
          <w:highlight w:val="none"/>
        </w:rPr>
        <w:t>：</w:t>
      </w:r>
      <w:r>
        <w:rPr>
          <w:rFonts w:hint="eastAsia" w:ascii="宋体" w:hAnsi="宋体" w:eastAsia="宋体"/>
          <w:highlight w:val="none"/>
        </w:rPr>
        <w:t>工控领域网络安全问题</w:t>
      </w:r>
      <w:r>
        <w:tab/>
      </w:r>
      <w:r>
        <w:fldChar w:fldCharType="begin"/>
      </w:r>
      <w:r>
        <w:instrText xml:space="preserve"> PAGEREF _Toc24107 \h </w:instrText>
      </w:r>
      <w:r>
        <w:fldChar w:fldCharType="separate"/>
      </w:r>
      <w:r>
        <w:t>331</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_Toc2370 </w:instrText>
      </w:r>
      <w:r>
        <w:rPr>
          <w:rFonts w:hint="eastAsia" w:ascii="黑体" w:hAnsi="黑体" w:eastAsia="黑体"/>
          <w:bCs/>
          <w:kern w:val="44"/>
          <w:szCs w:val="28"/>
          <w:highlight w:val="none"/>
        </w:rPr>
        <w:fldChar w:fldCharType="separate"/>
      </w:r>
      <w:r>
        <w:rPr>
          <w:rFonts w:hint="eastAsia" w:ascii="宋体" w:hAnsi="宋体" w:eastAsia="宋体" w:cs="宋体"/>
          <w:highlight w:val="none"/>
        </w:rPr>
        <w:t>图表</w:t>
      </w:r>
      <w:r>
        <w:t xml:space="preserve">303 </w:t>
      </w:r>
      <w:r>
        <w:rPr>
          <w:rFonts w:hint="eastAsia" w:ascii="宋体" w:hAnsi="宋体" w:eastAsia="宋体" w:cs="宋体"/>
          <w:highlight w:val="none"/>
        </w:rPr>
        <w:t>：</w:t>
      </w:r>
      <w:r>
        <w:rPr>
          <w:rFonts w:hint="eastAsia" w:ascii="宋体" w:hAnsi="宋体" w:eastAsia="宋体"/>
          <w:highlight w:val="none"/>
        </w:rPr>
        <w:t>人工智能应用优势领域</w:t>
      </w:r>
      <w:r>
        <w:tab/>
      </w:r>
      <w:r>
        <w:fldChar w:fldCharType="begin"/>
      </w:r>
      <w:r>
        <w:instrText xml:space="preserve"> PAGEREF _Toc2370 \h </w:instrText>
      </w:r>
      <w:r>
        <w:fldChar w:fldCharType="separate"/>
      </w:r>
      <w:r>
        <w:t>332</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_Toc18670 </w:instrText>
      </w:r>
      <w:r>
        <w:rPr>
          <w:rFonts w:hint="eastAsia" w:ascii="黑体" w:hAnsi="黑体" w:eastAsia="黑体"/>
          <w:bCs/>
          <w:kern w:val="44"/>
          <w:szCs w:val="28"/>
          <w:highlight w:val="none"/>
        </w:rPr>
        <w:fldChar w:fldCharType="separate"/>
      </w:r>
      <w:r>
        <w:rPr>
          <w:rFonts w:hint="eastAsia" w:ascii="宋体" w:hAnsi="宋体" w:eastAsia="宋体" w:cs="宋体"/>
          <w:highlight w:val="none"/>
        </w:rPr>
        <w:t>图表</w:t>
      </w:r>
      <w:r>
        <w:t xml:space="preserve">304 </w:t>
      </w:r>
      <w:r>
        <w:rPr>
          <w:rFonts w:hint="eastAsia" w:ascii="宋体" w:hAnsi="宋体" w:eastAsia="宋体" w:cs="宋体"/>
          <w:highlight w:val="none"/>
        </w:rPr>
        <w:t>：人工智能应用发展面临的阻力</w:t>
      </w:r>
      <w:r>
        <w:tab/>
      </w:r>
      <w:r>
        <w:fldChar w:fldCharType="begin"/>
      </w:r>
      <w:r>
        <w:instrText xml:space="preserve"> PAGEREF _Toc18670 \h </w:instrText>
      </w:r>
      <w:r>
        <w:fldChar w:fldCharType="separate"/>
      </w:r>
      <w:r>
        <w:t>333</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_Toc23840 </w:instrText>
      </w:r>
      <w:r>
        <w:rPr>
          <w:rFonts w:hint="eastAsia" w:ascii="黑体" w:hAnsi="黑体" w:eastAsia="黑体"/>
          <w:bCs/>
          <w:kern w:val="44"/>
          <w:szCs w:val="28"/>
          <w:highlight w:val="none"/>
        </w:rPr>
        <w:fldChar w:fldCharType="separate"/>
      </w:r>
      <w:r>
        <w:rPr>
          <w:rFonts w:hint="eastAsia" w:ascii="宋体" w:hAnsi="宋体" w:eastAsia="宋体" w:cs="宋体"/>
          <w:highlight w:val="none"/>
        </w:rPr>
        <w:t>图表</w:t>
      </w:r>
      <w:r>
        <w:t xml:space="preserve">305 </w:t>
      </w:r>
      <w:r>
        <w:rPr>
          <w:rFonts w:hint="eastAsia" w:ascii="宋体" w:hAnsi="宋体" w:eastAsia="宋体" w:cs="宋体"/>
          <w:highlight w:val="none"/>
        </w:rPr>
        <w:t>：</w:t>
      </w:r>
      <w:r>
        <w:rPr>
          <w:rFonts w:hint="eastAsia" w:ascii="宋体" w:hAnsi="宋体" w:eastAsia="宋体"/>
          <w:highlight w:val="none"/>
        </w:rPr>
        <w:t>“AI换脸”等“深度伪造”新应用的风险</w:t>
      </w:r>
      <w:r>
        <w:tab/>
      </w:r>
      <w:r>
        <w:fldChar w:fldCharType="begin"/>
      </w:r>
      <w:r>
        <w:instrText xml:space="preserve"> PAGEREF _Toc23840 \h </w:instrText>
      </w:r>
      <w:r>
        <w:fldChar w:fldCharType="separate"/>
      </w:r>
      <w:r>
        <w:t>334</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_Toc17361 </w:instrText>
      </w:r>
      <w:r>
        <w:rPr>
          <w:rFonts w:hint="eastAsia" w:ascii="黑体" w:hAnsi="黑体" w:eastAsia="黑体"/>
          <w:bCs/>
          <w:kern w:val="44"/>
          <w:szCs w:val="28"/>
          <w:highlight w:val="none"/>
        </w:rPr>
        <w:fldChar w:fldCharType="separate"/>
      </w:r>
      <w:r>
        <w:rPr>
          <w:rFonts w:hint="eastAsia" w:ascii="宋体" w:hAnsi="宋体" w:eastAsia="宋体" w:cs="宋体"/>
          <w:highlight w:val="none"/>
        </w:rPr>
        <w:t>图表</w:t>
      </w:r>
      <w:r>
        <w:t xml:space="preserve">306 </w:t>
      </w:r>
      <w:r>
        <w:rPr>
          <w:rFonts w:hint="eastAsia" w:ascii="宋体" w:hAnsi="宋体" w:eastAsia="宋体" w:cs="宋体"/>
          <w:highlight w:val="none"/>
        </w:rPr>
        <w:t>：对区块链的认识</w:t>
      </w:r>
      <w:r>
        <w:tab/>
      </w:r>
      <w:r>
        <w:fldChar w:fldCharType="begin"/>
      </w:r>
      <w:r>
        <w:instrText xml:space="preserve"> PAGEREF _Toc17361 \h </w:instrText>
      </w:r>
      <w:r>
        <w:fldChar w:fldCharType="separate"/>
      </w:r>
      <w:r>
        <w:t>335</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_Toc15558 </w:instrText>
      </w:r>
      <w:r>
        <w:rPr>
          <w:rFonts w:hint="eastAsia" w:ascii="黑体" w:hAnsi="黑体" w:eastAsia="黑体"/>
          <w:bCs/>
          <w:kern w:val="44"/>
          <w:szCs w:val="28"/>
          <w:highlight w:val="none"/>
        </w:rPr>
        <w:fldChar w:fldCharType="separate"/>
      </w:r>
      <w:r>
        <w:rPr>
          <w:rFonts w:hint="eastAsia" w:ascii="宋体" w:hAnsi="宋体" w:eastAsia="宋体" w:cs="宋体"/>
          <w:highlight w:val="none"/>
        </w:rPr>
        <w:t>图表</w:t>
      </w:r>
      <w:r>
        <w:t xml:space="preserve">307 </w:t>
      </w:r>
      <w:r>
        <w:rPr>
          <w:rFonts w:hint="eastAsia" w:ascii="宋体" w:hAnsi="宋体" w:eastAsia="宋体" w:cs="宋体"/>
          <w:highlight w:val="none"/>
        </w:rPr>
        <w:t>：</w:t>
      </w:r>
      <w:r>
        <w:rPr>
          <w:rFonts w:hint="eastAsia" w:ascii="宋体" w:hAnsi="宋体" w:eastAsia="宋体"/>
          <w:highlight w:val="none"/>
        </w:rPr>
        <w:t>区块链应用的问题</w:t>
      </w:r>
      <w:r>
        <w:tab/>
      </w:r>
      <w:r>
        <w:fldChar w:fldCharType="begin"/>
      </w:r>
      <w:r>
        <w:instrText xml:space="preserve"> PAGEREF _Toc15558 \h </w:instrText>
      </w:r>
      <w:r>
        <w:fldChar w:fldCharType="separate"/>
      </w:r>
      <w:r>
        <w:t>336</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_Toc2226 </w:instrText>
      </w:r>
      <w:r>
        <w:rPr>
          <w:rFonts w:hint="eastAsia" w:ascii="黑体" w:hAnsi="黑体" w:eastAsia="黑体"/>
          <w:bCs/>
          <w:kern w:val="44"/>
          <w:szCs w:val="28"/>
          <w:highlight w:val="none"/>
        </w:rPr>
        <w:fldChar w:fldCharType="separate"/>
      </w:r>
      <w:r>
        <w:rPr>
          <w:rFonts w:hint="eastAsia" w:ascii="宋体" w:hAnsi="宋体" w:eastAsia="宋体" w:cs="宋体"/>
          <w:highlight w:val="none"/>
        </w:rPr>
        <w:t>图表</w:t>
      </w:r>
      <w:r>
        <w:t xml:space="preserve">308 </w:t>
      </w:r>
      <w:r>
        <w:rPr>
          <w:rFonts w:hint="eastAsia" w:ascii="宋体" w:hAnsi="宋体" w:eastAsia="宋体" w:cs="宋体"/>
          <w:highlight w:val="none"/>
        </w:rPr>
        <w:t>：所在单位对大数据技术应用情况</w:t>
      </w:r>
      <w:r>
        <w:tab/>
      </w:r>
      <w:r>
        <w:fldChar w:fldCharType="begin"/>
      </w:r>
      <w:r>
        <w:instrText xml:space="preserve"> PAGEREF _Toc2226 \h </w:instrText>
      </w:r>
      <w:r>
        <w:fldChar w:fldCharType="separate"/>
      </w:r>
      <w:r>
        <w:t>337</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_Toc9763 </w:instrText>
      </w:r>
      <w:r>
        <w:rPr>
          <w:rFonts w:hint="eastAsia" w:ascii="黑体" w:hAnsi="黑体" w:eastAsia="黑体"/>
          <w:bCs/>
          <w:kern w:val="44"/>
          <w:szCs w:val="28"/>
          <w:highlight w:val="none"/>
        </w:rPr>
        <w:fldChar w:fldCharType="separate"/>
      </w:r>
      <w:r>
        <w:rPr>
          <w:rFonts w:hint="eastAsia" w:ascii="宋体" w:hAnsi="宋体" w:eastAsia="宋体" w:cs="宋体"/>
          <w:highlight w:val="none"/>
        </w:rPr>
        <w:t>图表</w:t>
      </w:r>
      <w:r>
        <w:t xml:space="preserve">309 </w:t>
      </w:r>
      <w:r>
        <w:rPr>
          <w:rFonts w:hint="eastAsia" w:ascii="宋体" w:hAnsi="宋体" w:eastAsia="宋体" w:cs="宋体"/>
          <w:highlight w:val="none"/>
        </w:rPr>
        <w:t>：目前大数据技术应用存在的问题</w:t>
      </w:r>
      <w:r>
        <w:tab/>
      </w:r>
      <w:r>
        <w:fldChar w:fldCharType="begin"/>
      </w:r>
      <w:r>
        <w:instrText xml:space="preserve"> PAGEREF _Toc9763 \h </w:instrText>
      </w:r>
      <w:r>
        <w:fldChar w:fldCharType="separate"/>
      </w:r>
      <w:r>
        <w:t>338</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_Toc8991 </w:instrText>
      </w:r>
      <w:r>
        <w:rPr>
          <w:rFonts w:hint="eastAsia" w:ascii="黑体" w:hAnsi="黑体" w:eastAsia="黑体"/>
          <w:bCs/>
          <w:kern w:val="44"/>
          <w:szCs w:val="28"/>
          <w:highlight w:val="none"/>
        </w:rPr>
        <w:fldChar w:fldCharType="separate"/>
      </w:r>
      <w:r>
        <w:rPr>
          <w:rFonts w:hint="eastAsia" w:ascii="宋体" w:hAnsi="宋体" w:eastAsia="宋体" w:cs="宋体"/>
          <w:highlight w:val="none"/>
        </w:rPr>
        <w:t>图表</w:t>
      </w:r>
      <w:r>
        <w:t xml:space="preserve">310 </w:t>
      </w:r>
      <w:r>
        <w:rPr>
          <w:rFonts w:hint="eastAsia" w:ascii="宋体" w:hAnsi="宋体" w:eastAsia="宋体" w:cs="宋体"/>
          <w:highlight w:val="none"/>
        </w:rPr>
        <w:t>：物联网的应用场景</w:t>
      </w:r>
      <w:r>
        <w:tab/>
      </w:r>
      <w:r>
        <w:fldChar w:fldCharType="begin"/>
      </w:r>
      <w:r>
        <w:instrText xml:space="preserve"> PAGEREF _Toc8991 \h </w:instrText>
      </w:r>
      <w:r>
        <w:fldChar w:fldCharType="separate"/>
      </w:r>
      <w:r>
        <w:t>339</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_Toc4186 </w:instrText>
      </w:r>
      <w:r>
        <w:rPr>
          <w:rFonts w:hint="eastAsia" w:ascii="黑体" w:hAnsi="黑体" w:eastAsia="黑体"/>
          <w:bCs/>
          <w:kern w:val="44"/>
          <w:szCs w:val="28"/>
          <w:highlight w:val="none"/>
        </w:rPr>
        <w:fldChar w:fldCharType="separate"/>
      </w:r>
      <w:r>
        <w:rPr>
          <w:rFonts w:hint="eastAsia" w:ascii="宋体" w:hAnsi="宋体" w:eastAsia="宋体" w:cs="宋体"/>
          <w:highlight w:val="none"/>
        </w:rPr>
        <w:t>图表</w:t>
      </w:r>
      <w:r>
        <w:t xml:space="preserve">311 </w:t>
      </w:r>
      <w:r>
        <w:rPr>
          <w:rFonts w:hint="eastAsia" w:ascii="宋体" w:hAnsi="宋体" w:eastAsia="宋体" w:cs="宋体"/>
          <w:highlight w:val="none"/>
        </w:rPr>
        <w:t>：物联网安全风险</w:t>
      </w:r>
      <w:r>
        <w:tab/>
      </w:r>
      <w:r>
        <w:fldChar w:fldCharType="begin"/>
      </w:r>
      <w:r>
        <w:instrText xml:space="preserve"> PAGEREF _Toc4186 \h </w:instrText>
      </w:r>
      <w:r>
        <w:fldChar w:fldCharType="separate"/>
      </w:r>
      <w:r>
        <w:t>340</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_Toc19307 </w:instrText>
      </w:r>
      <w:r>
        <w:rPr>
          <w:rFonts w:hint="eastAsia" w:ascii="黑体" w:hAnsi="黑体" w:eastAsia="黑体"/>
          <w:bCs/>
          <w:kern w:val="44"/>
          <w:szCs w:val="28"/>
          <w:highlight w:val="none"/>
        </w:rPr>
        <w:fldChar w:fldCharType="separate"/>
      </w:r>
      <w:r>
        <w:rPr>
          <w:rFonts w:hint="eastAsia" w:ascii="宋体" w:hAnsi="宋体" w:eastAsia="宋体" w:cs="宋体"/>
          <w:highlight w:val="none"/>
        </w:rPr>
        <w:t>图表</w:t>
      </w:r>
      <w:r>
        <w:t xml:space="preserve">312 </w:t>
      </w:r>
      <w:r>
        <w:rPr>
          <w:rFonts w:hint="eastAsia" w:ascii="宋体" w:hAnsi="宋体" w:eastAsia="宋体" w:cs="宋体"/>
          <w:highlight w:val="none"/>
        </w:rPr>
        <w:t>：数字政府和智慧城市的网络安全状况</w:t>
      </w:r>
      <w:r>
        <w:tab/>
      </w:r>
      <w:r>
        <w:fldChar w:fldCharType="begin"/>
      </w:r>
      <w:r>
        <w:instrText xml:space="preserve"> PAGEREF _Toc19307 \h </w:instrText>
      </w:r>
      <w:r>
        <w:fldChar w:fldCharType="separate"/>
      </w:r>
      <w:r>
        <w:t>341</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_Toc16242 </w:instrText>
      </w:r>
      <w:r>
        <w:rPr>
          <w:rFonts w:hint="eastAsia" w:ascii="黑体" w:hAnsi="黑体" w:eastAsia="黑体"/>
          <w:bCs/>
          <w:kern w:val="44"/>
          <w:szCs w:val="28"/>
          <w:highlight w:val="none"/>
        </w:rPr>
        <w:fldChar w:fldCharType="separate"/>
      </w:r>
      <w:r>
        <w:rPr>
          <w:rFonts w:hint="eastAsia" w:ascii="宋体" w:hAnsi="宋体" w:eastAsia="宋体" w:cs="宋体"/>
          <w:highlight w:val="none"/>
        </w:rPr>
        <w:t>图表</w:t>
      </w:r>
      <w:r>
        <w:t xml:space="preserve">313 </w:t>
      </w:r>
      <w:r>
        <w:rPr>
          <w:rFonts w:hint="eastAsia" w:ascii="宋体" w:hAnsi="宋体" w:eastAsia="宋体" w:cs="宋体"/>
          <w:highlight w:val="none"/>
        </w:rPr>
        <w:t>：数字政府和智慧城市的网络安全问题</w:t>
      </w:r>
      <w:r>
        <w:tab/>
      </w:r>
      <w:r>
        <w:fldChar w:fldCharType="begin"/>
      </w:r>
      <w:r>
        <w:instrText xml:space="preserve"> PAGEREF _Toc16242 \h </w:instrText>
      </w:r>
      <w:r>
        <w:fldChar w:fldCharType="separate"/>
      </w:r>
      <w:r>
        <w:t>342</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_Toc30721 </w:instrText>
      </w:r>
      <w:r>
        <w:rPr>
          <w:rFonts w:hint="eastAsia" w:ascii="黑体" w:hAnsi="黑体" w:eastAsia="黑体"/>
          <w:bCs/>
          <w:kern w:val="44"/>
          <w:szCs w:val="28"/>
          <w:highlight w:val="none"/>
        </w:rPr>
        <w:fldChar w:fldCharType="separate"/>
      </w:r>
      <w:r>
        <w:rPr>
          <w:rFonts w:hint="eastAsia" w:ascii="宋体" w:hAnsi="宋体" w:eastAsia="宋体" w:cs="宋体"/>
          <w:highlight w:val="none"/>
        </w:rPr>
        <w:t>图表</w:t>
      </w:r>
      <w:r>
        <w:t xml:space="preserve">314 </w:t>
      </w:r>
      <w:r>
        <w:rPr>
          <w:rFonts w:hint="eastAsia" w:ascii="宋体" w:hAnsi="宋体" w:eastAsia="宋体" w:cs="宋体"/>
          <w:highlight w:val="none"/>
        </w:rPr>
        <w:t>：数字政府和智慧城市中新技术的应用效果评价</w:t>
      </w:r>
      <w:r>
        <w:tab/>
      </w:r>
      <w:r>
        <w:fldChar w:fldCharType="begin"/>
      </w:r>
      <w:r>
        <w:instrText xml:space="preserve"> PAGEREF _Toc30721 \h </w:instrText>
      </w:r>
      <w:r>
        <w:fldChar w:fldCharType="separate"/>
      </w:r>
      <w:r>
        <w:t>343</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_Toc79 </w:instrText>
      </w:r>
      <w:r>
        <w:rPr>
          <w:rFonts w:hint="eastAsia" w:ascii="黑体" w:hAnsi="黑体" w:eastAsia="黑体"/>
          <w:bCs/>
          <w:kern w:val="44"/>
          <w:szCs w:val="28"/>
          <w:highlight w:val="none"/>
        </w:rPr>
        <w:fldChar w:fldCharType="separate"/>
      </w:r>
      <w:r>
        <w:rPr>
          <w:rFonts w:hint="eastAsia" w:ascii="宋体" w:hAnsi="宋体" w:eastAsia="宋体" w:cs="宋体"/>
          <w:highlight w:val="none"/>
        </w:rPr>
        <w:t>图表</w:t>
      </w:r>
      <w:r>
        <w:t xml:space="preserve">315 </w:t>
      </w:r>
      <w:r>
        <w:rPr>
          <w:rFonts w:hint="eastAsia" w:ascii="宋体" w:hAnsi="宋体" w:eastAsia="宋体" w:cs="宋体"/>
          <w:highlight w:val="none"/>
        </w:rPr>
        <w:t>：数字政府和智慧城市新技术应用的问题</w:t>
      </w:r>
      <w:r>
        <w:tab/>
      </w:r>
      <w:r>
        <w:fldChar w:fldCharType="begin"/>
      </w:r>
      <w:r>
        <w:instrText xml:space="preserve"> PAGEREF _Toc79 \h </w:instrText>
      </w:r>
      <w:r>
        <w:fldChar w:fldCharType="separate"/>
      </w:r>
      <w:r>
        <w:t>344</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_Toc6393 </w:instrText>
      </w:r>
      <w:r>
        <w:rPr>
          <w:rFonts w:hint="eastAsia" w:ascii="黑体" w:hAnsi="黑体" w:eastAsia="黑体"/>
          <w:bCs/>
          <w:kern w:val="44"/>
          <w:szCs w:val="28"/>
          <w:highlight w:val="none"/>
        </w:rPr>
        <w:fldChar w:fldCharType="separate"/>
      </w:r>
      <w:r>
        <w:rPr>
          <w:rFonts w:hint="eastAsia" w:ascii="宋体" w:hAnsi="宋体" w:eastAsia="宋体" w:cs="宋体"/>
          <w:highlight w:val="none"/>
        </w:rPr>
        <w:t>图表</w:t>
      </w:r>
      <w:r>
        <w:t xml:space="preserve">316 </w:t>
      </w:r>
      <w:r>
        <w:rPr>
          <w:rFonts w:hint="eastAsia" w:ascii="宋体" w:hAnsi="宋体" w:eastAsia="宋体" w:cs="宋体"/>
          <w:highlight w:val="none"/>
        </w:rPr>
        <w:t>：网络安全技术未来发展的热点</w:t>
      </w:r>
      <w:r>
        <w:tab/>
      </w:r>
      <w:r>
        <w:fldChar w:fldCharType="begin"/>
      </w:r>
      <w:r>
        <w:instrText xml:space="preserve"> PAGEREF _Toc6393 \h </w:instrText>
      </w:r>
      <w:r>
        <w:fldChar w:fldCharType="separate"/>
      </w:r>
      <w:r>
        <w:t>345</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_Toc24801 </w:instrText>
      </w:r>
      <w:r>
        <w:rPr>
          <w:rFonts w:hint="eastAsia" w:ascii="黑体" w:hAnsi="黑体" w:eastAsia="黑体"/>
          <w:bCs/>
          <w:kern w:val="44"/>
          <w:szCs w:val="28"/>
          <w:highlight w:val="none"/>
        </w:rPr>
        <w:fldChar w:fldCharType="separate"/>
      </w:r>
      <w:r>
        <w:rPr>
          <w:rFonts w:hint="eastAsia" w:ascii="宋体" w:hAnsi="宋体" w:eastAsia="宋体" w:cs="宋体"/>
          <w:highlight w:val="none"/>
        </w:rPr>
        <w:t>图表</w:t>
      </w:r>
      <w:r>
        <w:t xml:space="preserve">317 </w:t>
      </w:r>
      <w:r>
        <w:rPr>
          <w:rFonts w:hint="eastAsia" w:ascii="宋体" w:hAnsi="宋体" w:eastAsia="宋体" w:cs="宋体"/>
          <w:highlight w:val="none"/>
        </w:rPr>
        <w:t>：新技术应用的网络安全保障建议</w:t>
      </w:r>
      <w:r>
        <w:tab/>
      </w:r>
      <w:r>
        <w:fldChar w:fldCharType="begin"/>
      </w:r>
      <w:r>
        <w:instrText xml:space="preserve"> PAGEREF _Toc24801 \h </w:instrText>
      </w:r>
      <w:r>
        <w:fldChar w:fldCharType="separate"/>
      </w:r>
      <w:r>
        <w:t>346</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_Toc12777 </w:instrText>
      </w:r>
      <w:r>
        <w:rPr>
          <w:rFonts w:hint="eastAsia" w:ascii="黑体" w:hAnsi="黑体" w:eastAsia="黑体"/>
          <w:bCs/>
          <w:kern w:val="44"/>
          <w:szCs w:val="28"/>
          <w:highlight w:val="none"/>
        </w:rPr>
        <w:fldChar w:fldCharType="separate"/>
      </w:r>
      <w:r>
        <w:rPr>
          <w:rFonts w:hint="eastAsia" w:ascii="宋体" w:hAnsi="宋体" w:eastAsia="宋体" w:cs="宋体"/>
          <w:highlight w:val="none"/>
        </w:rPr>
        <w:t>图表</w:t>
      </w:r>
      <w:r>
        <w:t xml:space="preserve">318 </w:t>
      </w:r>
      <w:r>
        <w:rPr>
          <w:rFonts w:hint="eastAsia" w:ascii="宋体" w:hAnsi="宋体" w:eastAsia="宋体" w:cs="宋体"/>
          <w:highlight w:val="none"/>
        </w:rPr>
        <w:t>：所在单位网络安全科研经费预算情况</w:t>
      </w:r>
      <w:r>
        <w:tab/>
      </w:r>
      <w:r>
        <w:fldChar w:fldCharType="begin"/>
      </w:r>
      <w:r>
        <w:instrText xml:space="preserve"> PAGEREF _Toc12777 \h </w:instrText>
      </w:r>
      <w:r>
        <w:fldChar w:fldCharType="separate"/>
      </w:r>
      <w:r>
        <w:t>347</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_Toc14491 </w:instrText>
      </w:r>
      <w:r>
        <w:rPr>
          <w:rFonts w:hint="eastAsia" w:ascii="黑体" w:hAnsi="黑体" w:eastAsia="黑体"/>
          <w:bCs/>
          <w:kern w:val="44"/>
          <w:szCs w:val="28"/>
          <w:highlight w:val="none"/>
        </w:rPr>
        <w:fldChar w:fldCharType="separate"/>
      </w:r>
      <w:r>
        <w:rPr>
          <w:rFonts w:hint="eastAsia" w:ascii="宋体" w:hAnsi="宋体" w:eastAsia="宋体" w:cs="宋体"/>
          <w:highlight w:val="none"/>
        </w:rPr>
        <w:t>图表</w:t>
      </w:r>
      <w:r>
        <w:t xml:space="preserve">319 </w:t>
      </w:r>
      <w:r>
        <w:rPr>
          <w:rFonts w:hint="eastAsia" w:ascii="宋体" w:hAnsi="宋体" w:eastAsia="宋体" w:cs="宋体"/>
          <w:highlight w:val="none"/>
        </w:rPr>
        <w:t>：</w:t>
      </w:r>
      <w:r>
        <w:rPr>
          <w:rFonts w:hint="eastAsia" w:ascii="宋体" w:hAnsi="宋体" w:eastAsia="宋体"/>
          <w:highlight w:val="none"/>
        </w:rPr>
        <w:t>经济状况对本单位网络安全投入的影响</w:t>
      </w:r>
      <w:r>
        <w:tab/>
      </w:r>
      <w:r>
        <w:fldChar w:fldCharType="begin"/>
      </w:r>
      <w:r>
        <w:instrText xml:space="preserve"> PAGEREF _Toc14491 \h </w:instrText>
      </w:r>
      <w:r>
        <w:fldChar w:fldCharType="separate"/>
      </w:r>
      <w:r>
        <w:t>348</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_Toc17918 </w:instrText>
      </w:r>
      <w:r>
        <w:rPr>
          <w:rFonts w:hint="eastAsia" w:ascii="黑体" w:hAnsi="黑体" w:eastAsia="黑体"/>
          <w:bCs/>
          <w:kern w:val="44"/>
          <w:szCs w:val="28"/>
          <w:highlight w:val="none"/>
        </w:rPr>
        <w:fldChar w:fldCharType="separate"/>
      </w:r>
      <w:r>
        <w:rPr>
          <w:rFonts w:hint="eastAsia" w:ascii="宋体" w:hAnsi="宋体" w:eastAsia="宋体" w:cs="宋体"/>
          <w:highlight w:val="none"/>
        </w:rPr>
        <w:t>图表</w:t>
      </w:r>
      <w:r>
        <w:t xml:space="preserve">320 </w:t>
      </w:r>
      <w:r>
        <w:rPr>
          <w:rFonts w:hint="eastAsia" w:ascii="宋体" w:hAnsi="宋体" w:eastAsia="宋体" w:cs="宋体"/>
          <w:highlight w:val="none"/>
        </w:rPr>
        <w:t>：</w:t>
      </w:r>
      <w:r>
        <w:rPr>
          <w:rFonts w:hint="eastAsia" w:ascii="宋体" w:hAnsi="宋体" w:eastAsia="宋体"/>
          <w:highlight w:val="none"/>
        </w:rPr>
        <w:t>政府对网络安全科研经费的支持</w:t>
      </w:r>
      <w:r>
        <w:tab/>
      </w:r>
      <w:r>
        <w:fldChar w:fldCharType="begin"/>
      </w:r>
      <w:r>
        <w:instrText xml:space="preserve"> PAGEREF _Toc17918 \h </w:instrText>
      </w:r>
      <w:r>
        <w:fldChar w:fldCharType="separate"/>
      </w:r>
      <w:r>
        <w:t>349</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_Toc5415 </w:instrText>
      </w:r>
      <w:r>
        <w:rPr>
          <w:rFonts w:hint="eastAsia" w:ascii="黑体" w:hAnsi="黑体" w:eastAsia="黑体"/>
          <w:bCs/>
          <w:kern w:val="44"/>
          <w:szCs w:val="28"/>
          <w:highlight w:val="none"/>
        </w:rPr>
        <w:fldChar w:fldCharType="separate"/>
      </w:r>
      <w:r>
        <w:rPr>
          <w:rFonts w:hint="eastAsia" w:ascii="宋体" w:hAnsi="宋体" w:eastAsia="宋体" w:cs="宋体"/>
          <w:highlight w:val="none"/>
        </w:rPr>
        <w:t>图表</w:t>
      </w:r>
      <w:r>
        <w:t xml:space="preserve">321 </w:t>
      </w:r>
      <w:r>
        <w:rPr>
          <w:rFonts w:hint="eastAsia" w:ascii="宋体" w:hAnsi="宋体" w:eastAsia="宋体" w:cs="宋体"/>
          <w:highlight w:val="none"/>
        </w:rPr>
        <w:t>：</w:t>
      </w:r>
      <w:r>
        <w:rPr>
          <w:rFonts w:hint="eastAsia" w:ascii="宋体" w:hAnsi="宋体" w:eastAsia="宋体"/>
          <w:highlight w:val="none"/>
        </w:rPr>
        <w:t>网络安全科研课题的立项和管理</w:t>
      </w:r>
      <w:r>
        <w:tab/>
      </w:r>
      <w:r>
        <w:fldChar w:fldCharType="begin"/>
      </w:r>
      <w:r>
        <w:instrText xml:space="preserve"> PAGEREF _Toc5415 \h </w:instrText>
      </w:r>
      <w:r>
        <w:fldChar w:fldCharType="separate"/>
      </w:r>
      <w:r>
        <w:t>350</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_Toc19019 </w:instrText>
      </w:r>
      <w:r>
        <w:rPr>
          <w:rFonts w:hint="eastAsia" w:ascii="黑体" w:hAnsi="黑体" w:eastAsia="黑体"/>
          <w:bCs/>
          <w:kern w:val="44"/>
          <w:szCs w:val="28"/>
          <w:highlight w:val="none"/>
        </w:rPr>
        <w:fldChar w:fldCharType="separate"/>
      </w:r>
      <w:r>
        <w:rPr>
          <w:rFonts w:hint="eastAsia" w:ascii="宋体" w:hAnsi="宋体" w:eastAsia="宋体" w:cs="宋体"/>
          <w:highlight w:val="none"/>
        </w:rPr>
        <w:t>图表</w:t>
      </w:r>
      <w:r>
        <w:t xml:space="preserve">322 </w:t>
      </w:r>
      <w:r>
        <w:rPr>
          <w:rFonts w:hint="eastAsia" w:ascii="宋体" w:hAnsi="宋体" w:eastAsia="宋体" w:cs="宋体"/>
          <w:highlight w:val="none"/>
        </w:rPr>
        <w:t>：</w:t>
      </w:r>
      <w:r>
        <w:rPr>
          <w:rFonts w:hint="eastAsia" w:ascii="宋体" w:hAnsi="宋体" w:eastAsia="宋体"/>
          <w:highlight w:val="none"/>
        </w:rPr>
        <w:t>网络安全科研工作的问题</w:t>
      </w:r>
      <w:r>
        <w:tab/>
      </w:r>
      <w:r>
        <w:fldChar w:fldCharType="begin"/>
      </w:r>
      <w:r>
        <w:instrText xml:space="preserve"> PAGEREF _Toc19019 \h </w:instrText>
      </w:r>
      <w:r>
        <w:fldChar w:fldCharType="separate"/>
      </w:r>
      <w:r>
        <w:t>351</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_Toc24408 </w:instrText>
      </w:r>
      <w:r>
        <w:rPr>
          <w:rFonts w:hint="eastAsia" w:ascii="黑体" w:hAnsi="黑体" w:eastAsia="黑体"/>
          <w:bCs/>
          <w:kern w:val="44"/>
          <w:szCs w:val="28"/>
          <w:highlight w:val="none"/>
        </w:rPr>
        <w:fldChar w:fldCharType="separate"/>
      </w:r>
      <w:r>
        <w:rPr>
          <w:rFonts w:hint="eastAsia" w:ascii="宋体" w:hAnsi="宋体" w:eastAsia="宋体" w:cs="宋体"/>
          <w:highlight w:val="none"/>
        </w:rPr>
        <w:t>图表</w:t>
      </w:r>
      <w:r>
        <w:t xml:space="preserve">323 </w:t>
      </w:r>
      <w:r>
        <w:rPr>
          <w:rFonts w:hint="eastAsia" w:ascii="宋体" w:hAnsi="宋体" w:eastAsia="宋体" w:cs="宋体"/>
          <w:highlight w:val="none"/>
        </w:rPr>
        <w:t>：网络安全科研成果转化的评价</w:t>
      </w:r>
      <w:r>
        <w:tab/>
      </w:r>
      <w:r>
        <w:fldChar w:fldCharType="begin"/>
      </w:r>
      <w:r>
        <w:instrText xml:space="preserve"> PAGEREF _Toc24408 \h </w:instrText>
      </w:r>
      <w:r>
        <w:fldChar w:fldCharType="separate"/>
      </w:r>
      <w:r>
        <w:t>352</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_Toc4704 </w:instrText>
      </w:r>
      <w:r>
        <w:rPr>
          <w:rFonts w:hint="eastAsia" w:ascii="黑体" w:hAnsi="黑体" w:eastAsia="黑体"/>
          <w:bCs/>
          <w:kern w:val="44"/>
          <w:szCs w:val="28"/>
          <w:highlight w:val="none"/>
        </w:rPr>
        <w:fldChar w:fldCharType="separate"/>
      </w:r>
      <w:r>
        <w:rPr>
          <w:rFonts w:hint="eastAsia" w:ascii="宋体" w:hAnsi="宋体" w:eastAsia="宋体" w:cs="宋体"/>
          <w:highlight w:val="none"/>
        </w:rPr>
        <w:t>图表</w:t>
      </w:r>
      <w:r>
        <w:t xml:space="preserve">324 </w:t>
      </w:r>
      <w:r>
        <w:rPr>
          <w:rFonts w:hint="eastAsia" w:ascii="宋体" w:hAnsi="宋体" w:eastAsia="宋体" w:cs="宋体"/>
          <w:highlight w:val="none"/>
        </w:rPr>
        <w:t>：网络安全科研成果转化的问题</w:t>
      </w:r>
      <w:r>
        <w:tab/>
      </w:r>
      <w:r>
        <w:fldChar w:fldCharType="begin"/>
      </w:r>
      <w:r>
        <w:instrText xml:space="preserve"> PAGEREF _Toc4704 \h </w:instrText>
      </w:r>
      <w:r>
        <w:fldChar w:fldCharType="separate"/>
      </w:r>
      <w:r>
        <w:t>353</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_Toc19552 </w:instrText>
      </w:r>
      <w:r>
        <w:rPr>
          <w:rFonts w:hint="eastAsia" w:ascii="黑体" w:hAnsi="黑体" w:eastAsia="黑体"/>
          <w:bCs/>
          <w:kern w:val="44"/>
          <w:szCs w:val="28"/>
          <w:highlight w:val="none"/>
        </w:rPr>
        <w:fldChar w:fldCharType="separate"/>
      </w:r>
      <w:r>
        <w:rPr>
          <w:rFonts w:hint="eastAsia" w:ascii="宋体" w:hAnsi="宋体" w:eastAsia="宋体" w:cs="宋体"/>
          <w:highlight w:val="none"/>
        </w:rPr>
        <w:t>图表</w:t>
      </w:r>
      <w:r>
        <w:t xml:space="preserve">325 </w:t>
      </w:r>
      <w:r>
        <w:rPr>
          <w:rFonts w:hint="eastAsia" w:ascii="宋体" w:hAnsi="宋体" w:eastAsia="宋体" w:cs="宋体"/>
          <w:highlight w:val="none"/>
        </w:rPr>
        <w:t>：网络安全的课程开设情况</w:t>
      </w:r>
      <w:r>
        <w:tab/>
      </w:r>
      <w:r>
        <w:fldChar w:fldCharType="begin"/>
      </w:r>
      <w:r>
        <w:instrText xml:space="preserve"> PAGEREF _Toc19552 \h </w:instrText>
      </w:r>
      <w:r>
        <w:fldChar w:fldCharType="separate"/>
      </w:r>
      <w:r>
        <w:t>354</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_Toc27423 </w:instrText>
      </w:r>
      <w:r>
        <w:rPr>
          <w:rFonts w:hint="eastAsia" w:ascii="黑体" w:hAnsi="黑体" w:eastAsia="黑体"/>
          <w:bCs/>
          <w:kern w:val="44"/>
          <w:szCs w:val="28"/>
          <w:highlight w:val="none"/>
        </w:rPr>
        <w:fldChar w:fldCharType="separate"/>
      </w:r>
      <w:r>
        <w:rPr>
          <w:rFonts w:hint="eastAsia" w:ascii="宋体" w:hAnsi="宋体" w:eastAsia="宋体" w:cs="宋体"/>
          <w:highlight w:val="none"/>
        </w:rPr>
        <w:t>图表</w:t>
      </w:r>
      <w:r>
        <w:t xml:space="preserve">326 </w:t>
      </w:r>
      <w:r>
        <w:rPr>
          <w:rFonts w:hint="eastAsia" w:ascii="宋体" w:hAnsi="宋体" w:eastAsia="宋体" w:cs="宋体"/>
          <w:highlight w:val="none"/>
        </w:rPr>
        <w:t>：网络安全领域继续教育培训服务的供给</w:t>
      </w:r>
      <w:r>
        <w:tab/>
      </w:r>
      <w:r>
        <w:fldChar w:fldCharType="begin"/>
      </w:r>
      <w:r>
        <w:instrText xml:space="preserve"> PAGEREF _Toc27423 \h </w:instrText>
      </w:r>
      <w:r>
        <w:fldChar w:fldCharType="separate"/>
      </w:r>
      <w:r>
        <w:t>355</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_Toc28483 </w:instrText>
      </w:r>
      <w:r>
        <w:rPr>
          <w:rFonts w:hint="eastAsia" w:ascii="黑体" w:hAnsi="黑体" w:eastAsia="黑体"/>
          <w:bCs/>
          <w:kern w:val="44"/>
          <w:szCs w:val="28"/>
          <w:highlight w:val="none"/>
        </w:rPr>
        <w:fldChar w:fldCharType="separate"/>
      </w:r>
      <w:r>
        <w:rPr>
          <w:rFonts w:hint="eastAsia" w:ascii="宋体" w:hAnsi="宋体" w:eastAsia="宋体" w:cs="宋体"/>
          <w:highlight w:val="none"/>
        </w:rPr>
        <w:t>图表</w:t>
      </w:r>
      <w:r>
        <w:t xml:space="preserve">327 </w:t>
      </w:r>
      <w:r>
        <w:rPr>
          <w:rFonts w:hint="eastAsia" w:ascii="宋体" w:hAnsi="宋体" w:eastAsia="宋体" w:cs="宋体"/>
          <w:highlight w:val="none"/>
        </w:rPr>
        <w:t>：</w:t>
      </w:r>
      <w:r>
        <w:rPr>
          <w:rFonts w:hint="eastAsia" w:ascii="宋体" w:hAnsi="宋体" w:eastAsia="宋体"/>
          <w:highlight w:val="none"/>
        </w:rPr>
        <w:t>网络安全继续教育服务的问题</w:t>
      </w:r>
      <w:r>
        <w:tab/>
      </w:r>
      <w:r>
        <w:fldChar w:fldCharType="begin"/>
      </w:r>
      <w:r>
        <w:instrText xml:space="preserve"> PAGEREF _Toc28483 \h </w:instrText>
      </w:r>
      <w:r>
        <w:fldChar w:fldCharType="separate"/>
      </w:r>
      <w:r>
        <w:t>356</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_Toc22475 </w:instrText>
      </w:r>
      <w:r>
        <w:rPr>
          <w:rFonts w:hint="eastAsia" w:ascii="黑体" w:hAnsi="黑体" w:eastAsia="黑体"/>
          <w:bCs/>
          <w:kern w:val="44"/>
          <w:szCs w:val="28"/>
          <w:highlight w:val="none"/>
        </w:rPr>
        <w:fldChar w:fldCharType="separate"/>
      </w:r>
      <w:r>
        <w:rPr>
          <w:rFonts w:hint="eastAsia" w:ascii="宋体" w:hAnsi="宋体" w:eastAsia="宋体" w:cs="宋体"/>
          <w:highlight w:val="none"/>
        </w:rPr>
        <w:t>图表</w:t>
      </w:r>
      <w:r>
        <w:t xml:space="preserve">328 </w:t>
      </w:r>
      <w:r>
        <w:rPr>
          <w:rFonts w:hint="eastAsia" w:ascii="宋体" w:hAnsi="宋体" w:eastAsia="宋体" w:cs="宋体"/>
          <w:highlight w:val="none"/>
        </w:rPr>
        <w:t>：</w:t>
      </w:r>
      <w:r>
        <w:rPr>
          <w:rFonts w:hint="eastAsia" w:ascii="宋体" w:hAnsi="宋体" w:eastAsia="宋体"/>
          <w:highlight w:val="none"/>
        </w:rPr>
        <w:t>网络安全继续教育的不足之处</w:t>
      </w:r>
      <w:r>
        <w:tab/>
      </w:r>
      <w:r>
        <w:fldChar w:fldCharType="begin"/>
      </w:r>
      <w:r>
        <w:instrText xml:space="preserve"> PAGEREF _Toc22475 \h </w:instrText>
      </w:r>
      <w:r>
        <w:fldChar w:fldCharType="separate"/>
      </w:r>
      <w:r>
        <w:t>357</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_Toc32395 </w:instrText>
      </w:r>
      <w:r>
        <w:rPr>
          <w:rFonts w:hint="eastAsia" w:ascii="黑体" w:hAnsi="黑体" w:eastAsia="黑体"/>
          <w:bCs/>
          <w:kern w:val="44"/>
          <w:szCs w:val="28"/>
          <w:highlight w:val="none"/>
        </w:rPr>
        <w:fldChar w:fldCharType="separate"/>
      </w:r>
      <w:r>
        <w:rPr>
          <w:rFonts w:hint="eastAsia" w:ascii="宋体" w:hAnsi="宋体" w:eastAsia="宋体" w:cs="宋体"/>
          <w:highlight w:val="none"/>
        </w:rPr>
        <w:t>图表</w:t>
      </w:r>
      <w:r>
        <w:t xml:space="preserve">329 </w:t>
      </w:r>
      <w:r>
        <w:rPr>
          <w:rFonts w:hint="eastAsia" w:ascii="宋体" w:hAnsi="宋体" w:eastAsia="宋体" w:cs="宋体"/>
          <w:highlight w:val="none"/>
        </w:rPr>
        <w:t>：接受网络安全培训的形式</w:t>
      </w:r>
      <w:r>
        <w:tab/>
      </w:r>
      <w:r>
        <w:fldChar w:fldCharType="begin"/>
      </w:r>
      <w:r>
        <w:instrText xml:space="preserve"> PAGEREF _Toc32395 \h </w:instrText>
      </w:r>
      <w:r>
        <w:fldChar w:fldCharType="separate"/>
      </w:r>
      <w:r>
        <w:t>358</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_Toc9570 </w:instrText>
      </w:r>
      <w:r>
        <w:rPr>
          <w:rFonts w:hint="eastAsia" w:ascii="黑体" w:hAnsi="黑体" w:eastAsia="黑体"/>
          <w:bCs/>
          <w:kern w:val="44"/>
          <w:szCs w:val="28"/>
          <w:highlight w:val="none"/>
        </w:rPr>
        <w:fldChar w:fldCharType="separate"/>
      </w:r>
      <w:r>
        <w:rPr>
          <w:rFonts w:hint="eastAsia" w:ascii="宋体" w:hAnsi="宋体" w:eastAsia="宋体" w:cs="宋体"/>
          <w:highlight w:val="none"/>
        </w:rPr>
        <w:t>图表</w:t>
      </w:r>
      <w:r>
        <w:t xml:space="preserve">330 </w:t>
      </w:r>
      <w:r>
        <w:rPr>
          <w:rFonts w:hint="eastAsia" w:ascii="宋体" w:hAnsi="宋体" w:eastAsia="宋体" w:cs="宋体"/>
          <w:highlight w:val="none"/>
        </w:rPr>
        <w:t>：网络安全专业人才评价和队伍建设</w:t>
      </w:r>
      <w:r>
        <w:tab/>
      </w:r>
      <w:r>
        <w:fldChar w:fldCharType="begin"/>
      </w:r>
      <w:r>
        <w:instrText xml:space="preserve"> PAGEREF _Toc9570 \h </w:instrText>
      </w:r>
      <w:r>
        <w:fldChar w:fldCharType="separate"/>
      </w:r>
      <w:r>
        <w:t>359</w:t>
      </w:r>
      <w:r>
        <w:fldChar w:fldCharType="end"/>
      </w:r>
      <w:r>
        <w:rPr>
          <w:rFonts w:hint="eastAsia" w:ascii="黑体" w:hAnsi="黑体" w:eastAsia="黑体"/>
          <w:bCs/>
          <w:kern w:val="44"/>
          <w:szCs w:val="28"/>
          <w:highlight w:val="none"/>
        </w:rPr>
        <w:fldChar w:fldCharType="end"/>
      </w:r>
    </w:p>
    <w:p>
      <w:pPr>
        <w:pStyle w:val="12"/>
        <w:tabs>
          <w:tab w:val="right" w:leader="dot" w:pos="8312"/>
        </w:tabs>
      </w:pPr>
      <w:r>
        <w:rPr>
          <w:rFonts w:hint="eastAsia" w:ascii="黑体" w:hAnsi="黑体" w:eastAsia="黑体"/>
          <w:bCs/>
          <w:kern w:val="44"/>
          <w:szCs w:val="28"/>
          <w:highlight w:val="none"/>
        </w:rPr>
        <w:fldChar w:fldCharType="begin"/>
      </w:r>
      <w:r>
        <w:rPr>
          <w:rFonts w:hint="eastAsia" w:ascii="黑体" w:hAnsi="黑体" w:eastAsia="黑体"/>
          <w:bCs/>
          <w:kern w:val="44"/>
          <w:szCs w:val="28"/>
          <w:highlight w:val="none"/>
        </w:rPr>
        <w:instrText xml:space="preserve"> HYPERLINK \l _Toc8219 </w:instrText>
      </w:r>
      <w:r>
        <w:rPr>
          <w:rFonts w:hint="eastAsia" w:ascii="黑体" w:hAnsi="黑体" w:eastAsia="黑体"/>
          <w:bCs/>
          <w:kern w:val="44"/>
          <w:szCs w:val="28"/>
          <w:highlight w:val="none"/>
        </w:rPr>
        <w:fldChar w:fldCharType="separate"/>
      </w:r>
      <w:r>
        <w:rPr>
          <w:rFonts w:hint="eastAsia" w:ascii="宋体" w:hAnsi="宋体" w:eastAsia="宋体" w:cs="宋体"/>
          <w:highlight w:val="none"/>
        </w:rPr>
        <w:t>图表</w:t>
      </w:r>
      <w:r>
        <w:t xml:space="preserve">331 </w:t>
      </w:r>
      <w:r>
        <w:rPr>
          <w:rFonts w:hint="eastAsia" w:ascii="宋体" w:hAnsi="宋体" w:eastAsia="宋体" w:cs="宋体"/>
          <w:highlight w:val="none"/>
        </w:rPr>
        <w:t>：</w:t>
      </w:r>
      <w:r>
        <w:rPr>
          <w:rFonts w:hint="eastAsia" w:ascii="宋体" w:hAnsi="宋体" w:eastAsia="宋体"/>
          <w:highlight w:val="none"/>
        </w:rPr>
        <w:t>网络安全专业人才待遇情况</w:t>
      </w:r>
      <w:r>
        <w:tab/>
      </w:r>
      <w:r>
        <w:fldChar w:fldCharType="begin"/>
      </w:r>
      <w:r>
        <w:instrText xml:space="preserve"> PAGEREF _Toc8219 \h </w:instrText>
      </w:r>
      <w:r>
        <w:fldChar w:fldCharType="separate"/>
      </w:r>
      <w:r>
        <w:t>360</w:t>
      </w:r>
      <w:r>
        <w:fldChar w:fldCharType="end"/>
      </w:r>
      <w:r>
        <w:rPr>
          <w:rFonts w:hint="eastAsia" w:ascii="黑体" w:hAnsi="黑体" w:eastAsia="黑体"/>
          <w:bCs/>
          <w:kern w:val="44"/>
          <w:szCs w:val="28"/>
          <w:highlight w:val="none"/>
        </w:rPr>
        <w:fldChar w:fldCharType="end"/>
      </w:r>
    </w:p>
    <w:p>
      <w:pPr>
        <w:widowControl/>
        <w:adjustRightInd/>
        <w:snapToGrid/>
        <w:spacing w:line="240" w:lineRule="auto"/>
        <w:ind w:firstLine="0" w:firstLineChars="0"/>
        <w:jc w:val="left"/>
        <w:rPr>
          <w:rFonts w:ascii="黑体" w:hAnsi="黑体" w:eastAsia="黑体"/>
          <w:b/>
          <w:bCs/>
          <w:kern w:val="44"/>
          <w:sz w:val="28"/>
          <w:szCs w:val="28"/>
          <w:highlight w:val="none"/>
        </w:rPr>
      </w:pPr>
      <w:r>
        <w:rPr>
          <w:rFonts w:hint="eastAsia" w:ascii="黑体" w:hAnsi="黑体" w:eastAsia="黑体"/>
          <w:bCs/>
          <w:kern w:val="44"/>
          <w:szCs w:val="28"/>
          <w:highlight w:val="none"/>
        </w:rPr>
        <w:fldChar w:fldCharType="end"/>
      </w:r>
    </w:p>
    <w:p>
      <w:pPr>
        <w:pStyle w:val="2"/>
        <w:rPr>
          <w:highlight w:val="none"/>
        </w:rPr>
        <w:sectPr>
          <w:footerReference r:id="rId18" w:type="default"/>
          <w:pgSz w:w="11906" w:h="16838"/>
          <w:pgMar w:top="1440" w:right="1797" w:bottom="1440" w:left="1797" w:header="709" w:footer="709" w:gutter="0"/>
          <w:pgNumType w:fmt="upperRoman" w:start="1"/>
          <w:cols w:space="708" w:num="1"/>
          <w:docGrid w:linePitch="360" w:charSpace="0"/>
        </w:sectPr>
      </w:pPr>
      <w:bookmarkStart w:id="8" w:name="_Toc19207398"/>
    </w:p>
    <w:p>
      <w:pPr>
        <w:rPr>
          <w:highlight w:val="none"/>
        </w:rPr>
      </w:pPr>
      <w:r>
        <w:rPr>
          <w:rFonts w:hint="eastAsia"/>
          <w:highlight w:val="none"/>
        </w:rPr>
        <w:br w:type="page"/>
      </w:r>
    </w:p>
    <w:p>
      <w:pPr>
        <w:pStyle w:val="2"/>
        <w:numPr>
          <w:ilvl w:val="0"/>
          <w:numId w:val="1"/>
        </w:numPr>
        <w:rPr>
          <w:highlight w:val="none"/>
        </w:rPr>
      </w:pPr>
      <w:bookmarkStart w:id="9" w:name="_Toc5942"/>
      <w:r>
        <w:rPr>
          <w:rFonts w:hint="eastAsia"/>
          <w:highlight w:val="none"/>
        </w:rPr>
        <w:t>前言</w:t>
      </w:r>
      <w:bookmarkEnd w:id="8"/>
      <w:bookmarkEnd w:id="9"/>
    </w:p>
    <w:p>
      <w:pPr>
        <w:rPr>
          <w:rFonts w:cstheme="minorHAnsi"/>
          <w:highlight w:val="none"/>
        </w:rPr>
      </w:pPr>
      <w:bookmarkStart w:id="10" w:name="_Hlk83742786"/>
      <w:bookmarkStart w:id="11" w:name="_Hlk48730149"/>
      <w:r>
        <w:rPr>
          <w:rFonts w:hint="eastAsia" w:cstheme="minorHAnsi"/>
          <w:highlight w:val="none"/>
        </w:rPr>
        <w:t>随着网络化的信息社会发展，互联网已经与广大人民群众的日常生活密不可分。网络在提供各种生活便利和沟通便捷的同时，也带来了各种安全风险和威胁：网络攻击、病毒传播、垃圾邮件等屡见不鲜；利用网络进行诈骗、盗窃、敲诈勒索、窃密等案件时有发生，严重影响了网络社会的正常秩序，也损害了广大网民的合法权益；网上色情、暴力等不良和有害信息的传播，严重危害着社会风气和青少年的身心健康。如何加强网络社会的安全治理、保障广大人民群众网络合法权益，日益成为社会大众广泛关注的重大社会治理问题。</w:t>
      </w:r>
    </w:p>
    <w:p>
      <w:pPr>
        <w:rPr>
          <w:rFonts w:cstheme="minorHAnsi"/>
          <w:highlight w:val="none"/>
        </w:rPr>
      </w:pPr>
      <w:r>
        <w:rPr>
          <w:rFonts w:hint="eastAsia" w:cstheme="minorHAnsi"/>
          <w:highlight w:val="none"/>
        </w:rPr>
        <w:t>开展网民网络安全感满意度调查，旨在进一步贯彻和落实习近平总书记有关“要树立正确的网络安全观，坚持网络安全为人民、网络安全靠人民，坚持网络安全教育、技术、产业融合发展，坚持促进发展和依法管理相统一，坚持安全可控和开放创新并重，统筹推进网络安全工作，构筑起坚实的网络空间安全屏障”等网络强国的重要思想，充分发挥社会组织的作用，推动《网络安全法》及相关网络安全法律法规的实施，增强全体国民的网络安全意识和防范能力，增强网民参与网络生态治理的自觉性和主动性，促进互联网企业履行社会责任，同时助力政府相关部门积极探索网络治理规律，提高综合治理的成效和水平，打造清朗的网络空间，提升广大网民的网络安全感和满意度。</w:t>
      </w:r>
    </w:p>
    <w:p>
      <w:pPr>
        <w:rPr>
          <w:rFonts w:cstheme="minorHAnsi"/>
          <w:highlight w:val="none"/>
        </w:rPr>
      </w:pPr>
      <w:r>
        <w:rPr>
          <w:rFonts w:hint="eastAsia" w:cstheme="minorHAnsi"/>
          <w:highlight w:val="none"/>
        </w:rPr>
        <w:t>网民网络安全感满意度调查的宗旨就是以人为本。调查活动直接面向网民大众，通过问卷调查的方式让大家有话可以说，让政府主管部门可以直接倾听广大网民对网络安全治理的感受、了解网民的诉求和存在的问题，同时也向广大网民宣传网络安全的相关政策、法规和知识。</w:t>
      </w:r>
    </w:p>
    <w:p>
      <w:pPr>
        <w:rPr>
          <w:rFonts w:cstheme="minorHAnsi"/>
          <w:highlight w:val="none"/>
        </w:rPr>
      </w:pPr>
      <w:r>
        <w:rPr>
          <w:rFonts w:hint="eastAsia" w:cstheme="minorHAnsi"/>
          <w:highlight w:val="none"/>
        </w:rPr>
        <w:t>为充分发挥网络安全社会组织在网络空间建设中的桥梁作用，切实履行网络社会组织的社会责任，全面提升社会组织服务国家及地方政府网络安全建设的能力和水平，促进全国网络安全事业的发展，从</w:t>
      </w:r>
      <w:r>
        <w:rPr>
          <w:rFonts w:cstheme="minorHAnsi"/>
          <w:highlight w:val="none"/>
        </w:rPr>
        <w:t>2018</w:t>
      </w:r>
      <w:r>
        <w:rPr>
          <w:rFonts w:hint="eastAsia" w:cstheme="minorHAnsi"/>
          <w:highlight w:val="none"/>
        </w:rPr>
        <w:t>年开始由全国多家网络安全社会组织联合发起了每年一度的全国网民网络安全感满意度调查活动，调查活动及其报告引起社会巨大反响。</w:t>
      </w:r>
    </w:p>
    <w:p>
      <w:pPr>
        <w:rPr>
          <w:rFonts w:cstheme="minorHAnsi"/>
          <w:highlight w:val="none"/>
        </w:rPr>
      </w:pPr>
      <w:r>
        <w:rPr>
          <w:rFonts w:cstheme="minorHAnsi"/>
          <w:highlight w:val="none"/>
        </w:rPr>
        <w:t>2022</w:t>
      </w:r>
      <w:r>
        <w:rPr>
          <w:rFonts w:hint="eastAsia" w:cstheme="minorHAnsi"/>
          <w:highlight w:val="none"/>
        </w:rPr>
        <w:t>年度全国网民网络安全感满意度调查活动在全国人民抗疫情保增长迎接中国共产党二十大召开的背景下开展。当前我国正处在继往开来的新发展阶段，一方面我国经济和社会发展取得巨大成就，另一方面，国际形势的变化，经济下行压力和地区冲突风险高企，我国将面临更多新的挑战。</w:t>
      </w:r>
      <w:bookmarkStart w:id="12" w:name="_Hlk83819269"/>
      <w:r>
        <w:rPr>
          <w:rFonts w:hint="eastAsia" w:cstheme="minorHAnsi"/>
          <w:highlight w:val="none"/>
        </w:rPr>
        <w:t>网络空间更是考验我国治理能力的主要舞台。开展网络安全感满意度调查活动既是收集人民群众对网络安全治理的意见和建议的重要手段，也是贯彻“江山就是人民、人民就是江山”的理念，实践“网络安全为人民，网络安全靠人民”重要思想的重要举措。</w:t>
      </w:r>
      <w:bookmarkEnd w:id="12"/>
      <w:r>
        <w:rPr>
          <w:rFonts w:hint="eastAsia" w:cstheme="minorHAnsi"/>
          <w:highlight w:val="none"/>
        </w:rPr>
        <w:t>本年度调查活动由全国</w:t>
      </w:r>
      <w:r>
        <w:rPr>
          <w:rFonts w:cstheme="minorHAnsi"/>
          <w:highlight w:val="none"/>
        </w:rPr>
        <w:t>135</w:t>
      </w:r>
      <w:r>
        <w:rPr>
          <w:rFonts w:hint="eastAsia" w:cstheme="minorHAnsi"/>
          <w:highlight w:val="none"/>
        </w:rPr>
        <w:t>家网络安全行业协会及相关社会组织联合发起，公安、网信等各级政府网络安全主管部门对活动给予了强有力的指导和支持。同时各级业务主管部门也给予了大力的关心和支持，各参与单位和企业、机构等密切配合，为活动的成功举行打下坚实的基础。</w:t>
      </w:r>
    </w:p>
    <w:p>
      <w:pPr>
        <w:rPr>
          <w:rFonts w:cstheme="minorHAnsi"/>
          <w:highlight w:val="none"/>
        </w:rPr>
      </w:pPr>
      <w:r>
        <w:rPr>
          <w:rFonts w:cstheme="minorHAnsi"/>
          <w:highlight w:val="none"/>
        </w:rPr>
        <w:t>2022</w:t>
      </w:r>
      <w:r>
        <w:rPr>
          <w:rFonts w:hint="eastAsia" w:cstheme="minorHAnsi"/>
          <w:highlight w:val="none"/>
        </w:rPr>
        <w:t>年</w:t>
      </w:r>
      <w:r>
        <w:rPr>
          <w:rFonts w:cstheme="minorHAnsi"/>
          <w:highlight w:val="none"/>
        </w:rPr>
        <w:t>8</w:t>
      </w:r>
      <w:r>
        <w:rPr>
          <w:rFonts w:hint="eastAsia" w:cstheme="minorHAnsi"/>
          <w:highlight w:val="none"/>
        </w:rPr>
        <w:t>月，以</w:t>
      </w:r>
      <w:r>
        <w:rPr>
          <w:rFonts w:cstheme="minorHAnsi"/>
          <w:highlight w:val="none"/>
        </w:rPr>
        <w:t>“</w:t>
      </w:r>
      <w:r>
        <w:rPr>
          <w:rFonts w:hint="eastAsia" w:cstheme="minorHAnsi"/>
          <w:highlight w:val="none"/>
        </w:rPr>
        <w:t>网络安全为人民，网络安全靠人民</w:t>
      </w:r>
      <w:r>
        <w:rPr>
          <w:rFonts w:cstheme="minorHAnsi"/>
          <w:highlight w:val="none"/>
        </w:rPr>
        <w:t>”</w:t>
      </w:r>
      <w:r>
        <w:rPr>
          <w:rFonts w:hint="eastAsia" w:cstheme="minorHAnsi"/>
          <w:highlight w:val="none"/>
        </w:rPr>
        <w:t>为活动主题的</w:t>
      </w:r>
      <w:r>
        <w:rPr>
          <w:rFonts w:cstheme="minorHAnsi"/>
          <w:highlight w:val="none"/>
        </w:rPr>
        <w:t>2022</w:t>
      </w:r>
      <w:r>
        <w:rPr>
          <w:rFonts w:hint="eastAsia" w:cstheme="minorHAnsi"/>
          <w:highlight w:val="none"/>
        </w:rPr>
        <w:t>网民网络安全感满意度调查活动正式启动，</w:t>
      </w:r>
      <w:r>
        <w:rPr>
          <w:rFonts w:cstheme="minorHAnsi"/>
          <w:highlight w:val="none"/>
        </w:rPr>
        <w:t>8</w:t>
      </w:r>
      <w:r>
        <w:rPr>
          <w:rFonts w:hint="eastAsia" w:cstheme="minorHAnsi"/>
          <w:highlight w:val="none"/>
        </w:rPr>
        <w:t>月</w:t>
      </w:r>
      <w:r>
        <w:rPr>
          <w:rFonts w:cstheme="minorHAnsi"/>
          <w:highlight w:val="none"/>
        </w:rPr>
        <w:t>3</w:t>
      </w:r>
      <w:r>
        <w:rPr>
          <w:rFonts w:hint="eastAsia" w:cstheme="minorHAnsi"/>
          <w:highlight w:val="none"/>
        </w:rPr>
        <w:t>日0时活动正式对外采集数据，全国各大网络平台同步开通线上采集通道，至</w:t>
      </w:r>
      <w:r>
        <w:rPr>
          <w:rFonts w:cstheme="minorHAnsi"/>
          <w:highlight w:val="none"/>
        </w:rPr>
        <w:t>8</w:t>
      </w:r>
      <w:r>
        <w:rPr>
          <w:rFonts w:hint="eastAsia" w:cstheme="minorHAnsi"/>
          <w:highlight w:val="none"/>
        </w:rPr>
        <w:t>月</w:t>
      </w:r>
      <w:r>
        <w:rPr>
          <w:rFonts w:cstheme="minorHAnsi"/>
          <w:highlight w:val="none"/>
        </w:rPr>
        <w:t>12</w:t>
      </w:r>
      <w:r>
        <w:rPr>
          <w:rFonts w:hint="eastAsia" w:cstheme="minorHAnsi"/>
          <w:highlight w:val="none"/>
        </w:rPr>
        <w:t>日</w:t>
      </w:r>
      <w:r>
        <w:rPr>
          <w:rFonts w:cstheme="minorHAnsi"/>
          <w:highlight w:val="none"/>
        </w:rPr>
        <w:t>24</w:t>
      </w:r>
      <w:r>
        <w:rPr>
          <w:rFonts w:hint="eastAsia" w:cstheme="minorHAnsi"/>
          <w:highlight w:val="none"/>
        </w:rPr>
        <w:t>时结束。</w:t>
      </w:r>
    </w:p>
    <w:p>
      <w:pPr>
        <w:rPr>
          <w:rFonts w:cstheme="minorHAnsi"/>
          <w:color w:val="FF0000"/>
          <w:highlight w:val="none"/>
        </w:rPr>
      </w:pPr>
      <w:r>
        <w:rPr>
          <w:rFonts w:hint="eastAsia" w:cstheme="minorHAnsi"/>
          <w:highlight w:val="none"/>
        </w:rPr>
        <w:t>活动组委会在总结</w:t>
      </w:r>
      <w:r>
        <w:rPr>
          <w:rFonts w:cstheme="minorHAnsi"/>
          <w:highlight w:val="none"/>
        </w:rPr>
        <w:t>2018</w:t>
      </w:r>
      <w:r>
        <w:rPr>
          <w:rFonts w:hint="eastAsia" w:cstheme="minorHAnsi"/>
          <w:highlight w:val="none"/>
        </w:rPr>
        <w:t>年以来的连续四届网民网络安全感满意度调查活动经验基础上，今年调查活动在活动组织、品牌建设、宣传发动、研究规划、问卷设计、数据分析等方面进行了多项的创新和改进，特别在组织发动志愿者参与推广、社会网络渠道的开拓和全媒体宣传报道方面取得显著的效果，调查活动影响力进一步扩大，问卷采集数量又创新高，总采集量超三百万份大关。</w:t>
      </w:r>
    </w:p>
    <w:p>
      <w:pPr>
        <w:rPr>
          <w:rFonts w:cstheme="minorHAnsi"/>
          <w:color w:val="FF0000"/>
          <w:highlight w:val="none"/>
        </w:rPr>
      </w:pPr>
      <w:bookmarkStart w:id="13" w:name="_Hlk80795868"/>
      <w:bookmarkStart w:id="14" w:name="_Hlk81831402"/>
      <w:r>
        <w:rPr>
          <w:rFonts w:hint="eastAsia" w:cstheme="minorHAnsi"/>
          <w:color w:val="000000" w:themeColor="text1"/>
          <w:highlight w:val="none"/>
          <w14:textFill>
            <w14:solidFill>
              <w14:schemeClr w14:val="tx1"/>
            </w14:solidFill>
          </w14:textFill>
        </w:rPr>
        <w:t>本次调查活动收回的问卷总数为</w:t>
      </w:r>
      <w:r>
        <w:rPr>
          <w:rFonts w:cstheme="minorHAnsi"/>
          <w:color w:val="000000" w:themeColor="text1"/>
          <w:highlight w:val="none"/>
          <w14:textFill>
            <w14:solidFill>
              <w14:schemeClr w14:val="tx1"/>
            </w14:solidFill>
          </w14:textFill>
        </w:rPr>
        <w:t>303.5235</w:t>
      </w:r>
      <w:r>
        <w:rPr>
          <w:rFonts w:hint="eastAsia" w:cstheme="minorHAnsi"/>
          <w:color w:val="000000" w:themeColor="text1"/>
          <w:highlight w:val="none"/>
          <w14:textFill>
            <w14:solidFill>
              <w14:schemeClr w14:val="tx1"/>
            </w14:solidFill>
          </w14:textFill>
        </w:rPr>
        <w:t>万份，其中，公众网民版</w:t>
      </w:r>
      <w:bookmarkStart w:id="15" w:name="_Hlk48137665"/>
      <w:r>
        <w:rPr>
          <w:rFonts w:hint="eastAsia" w:cstheme="minorHAnsi"/>
          <w:color w:val="000000" w:themeColor="text1"/>
          <w:highlight w:val="none"/>
          <w14:textFill>
            <w14:solidFill>
              <w14:schemeClr w14:val="tx1"/>
            </w14:solidFill>
          </w14:textFill>
        </w:rPr>
        <w:t>2</w:t>
      </w:r>
      <w:r>
        <w:rPr>
          <w:rFonts w:cstheme="minorHAnsi"/>
          <w:color w:val="000000" w:themeColor="text1"/>
          <w:highlight w:val="none"/>
          <w14:textFill>
            <w14:solidFill>
              <w14:schemeClr w14:val="tx1"/>
            </w14:solidFill>
          </w14:textFill>
        </w:rPr>
        <w:t>46.9088</w:t>
      </w:r>
      <w:bookmarkEnd w:id="15"/>
      <w:r>
        <w:rPr>
          <w:rFonts w:hint="eastAsia" w:cstheme="minorHAnsi"/>
          <w:color w:val="000000" w:themeColor="text1"/>
          <w:highlight w:val="none"/>
          <w14:textFill>
            <w14:solidFill>
              <w14:schemeClr w14:val="tx1"/>
            </w14:solidFill>
          </w14:textFill>
        </w:rPr>
        <w:t>万份，网络从业人员版</w:t>
      </w:r>
      <w:r>
        <w:rPr>
          <w:rFonts w:cstheme="minorHAnsi"/>
          <w:color w:val="000000" w:themeColor="text1"/>
          <w:highlight w:val="none"/>
          <w14:textFill>
            <w14:solidFill>
              <w14:schemeClr w14:val="tx1"/>
            </w14:solidFill>
          </w14:textFill>
        </w:rPr>
        <w:t>56.2687</w:t>
      </w:r>
      <w:r>
        <w:rPr>
          <w:rFonts w:hint="eastAsia" w:cstheme="minorHAnsi"/>
          <w:color w:val="000000" w:themeColor="text1"/>
          <w:highlight w:val="none"/>
          <w14:textFill>
            <w14:solidFill>
              <w14:schemeClr w14:val="tx1"/>
            </w14:solidFill>
          </w14:textFill>
        </w:rPr>
        <w:t>万份</w:t>
      </w:r>
      <w:bookmarkStart w:id="16" w:name="_Hlk80796844"/>
      <w:r>
        <w:rPr>
          <w:rFonts w:hint="eastAsia" w:cstheme="minorHAnsi"/>
          <w:color w:val="000000" w:themeColor="text1"/>
          <w:highlight w:val="none"/>
          <w14:textFill>
            <w14:solidFill>
              <w14:schemeClr w14:val="tx1"/>
            </w14:solidFill>
          </w14:textFill>
        </w:rPr>
        <w:t>。</w:t>
      </w:r>
      <w:bookmarkStart w:id="17" w:name="_Hlk80796409"/>
      <w:r>
        <w:rPr>
          <w:rFonts w:hint="eastAsia" w:cstheme="minorHAnsi"/>
          <w:color w:val="000000" w:themeColor="text1"/>
          <w:highlight w:val="none"/>
          <w14:textFill>
            <w14:solidFill>
              <w14:schemeClr w14:val="tx1"/>
            </w14:solidFill>
          </w14:textFill>
        </w:rPr>
        <w:t>经过数据清洗后，有效问卷总数为</w:t>
      </w:r>
      <w:r>
        <w:rPr>
          <w:rFonts w:cstheme="minorHAnsi"/>
          <w:color w:val="000000" w:themeColor="text1"/>
          <w:highlight w:val="none"/>
          <w14:textFill>
            <w14:solidFill>
              <w14:schemeClr w14:val="tx1"/>
            </w14:solidFill>
          </w14:textFill>
        </w:rPr>
        <w:t>275</w:t>
      </w:r>
      <w:r>
        <w:rPr>
          <w:rFonts w:hint="eastAsia" w:cstheme="minorHAnsi"/>
          <w:color w:val="000000" w:themeColor="text1"/>
          <w:highlight w:val="none"/>
          <w14:textFill>
            <w14:solidFill>
              <w14:schemeClr w14:val="tx1"/>
            </w14:solidFill>
          </w14:textFill>
        </w:rPr>
        <w:t>.</w:t>
      </w:r>
      <w:r>
        <w:rPr>
          <w:rFonts w:cstheme="minorHAnsi"/>
          <w:color w:val="000000" w:themeColor="text1"/>
          <w:highlight w:val="none"/>
          <w14:textFill>
            <w14:solidFill>
              <w14:schemeClr w14:val="tx1"/>
            </w14:solidFill>
          </w14:textFill>
        </w:rPr>
        <w:t>8068</w:t>
      </w:r>
      <w:r>
        <w:rPr>
          <w:rFonts w:hint="eastAsia" w:cstheme="minorHAnsi"/>
          <w:color w:val="000000" w:themeColor="text1"/>
          <w:highlight w:val="none"/>
          <w14:textFill>
            <w14:solidFill>
              <w14:schemeClr w14:val="tx1"/>
            </w14:solidFill>
          </w14:textFill>
        </w:rPr>
        <w:t>万份，其中，公众网民版</w:t>
      </w:r>
      <w:r>
        <w:rPr>
          <w:rFonts w:cstheme="minorHAnsi"/>
          <w:color w:val="000000" w:themeColor="text1"/>
          <w:highlight w:val="none"/>
          <w14:textFill>
            <w14:solidFill>
              <w14:schemeClr w14:val="tx1"/>
            </w14:solidFill>
          </w14:textFill>
        </w:rPr>
        <w:t>229.2389</w:t>
      </w:r>
      <w:r>
        <w:rPr>
          <w:rFonts w:hint="eastAsia" w:cstheme="minorHAnsi"/>
          <w:color w:val="000000" w:themeColor="text1"/>
          <w:highlight w:val="none"/>
          <w14:textFill>
            <w14:solidFill>
              <w14:schemeClr w14:val="tx1"/>
            </w14:solidFill>
          </w14:textFill>
        </w:rPr>
        <w:t>万份，网络从业人员版</w:t>
      </w:r>
      <w:r>
        <w:rPr>
          <w:rFonts w:cstheme="minorHAnsi"/>
          <w:color w:val="000000" w:themeColor="text1"/>
          <w:highlight w:val="none"/>
          <w14:textFill>
            <w14:solidFill>
              <w14:schemeClr w14:val="tx1"/>
            </w14:solidFill>
          </w14:textFill>
        </w:rPr>
        <w:t>46.5679</w:t>
      </w:r>
      <w:r>
        <w:rPr>
          <w:rFonts w:hint="eastAsia" w:cstheme="minorHAnsi"/>
          <w:color w:val="000000" w:themeColor="text1"/>
          <w:highlight w:val="none"/>
          <w14:textFill>
            <w14:solidFill>
              <w14:schemeClr w14:val="tx1"/>
            </w14:solidFill>
          </w14:textFill>
        </w:rPr>
        <w:t>万份。</w:t>
      </w:r>
      <w:bookmarkEnd w:id="13"/>
      <w:bookmarkEnd w:id="16"/>
      <w:bookmarkEnd w:id="17"/>
      <w:r>
        <w:rPr>
          <w:rFonts w:hint="eastAsia" w:cstheme="minorHAnsi"/>
          <w:color w:val="000000" w:themeColor="text1"/>
          <w:highlight w:val="none"/>
          <w14:textFill>
            <w14:solidFill>
              <w14:schemeClr w14:val="tx1"/>
            </w14:solidFill>
          </w14:textFill>
        </w:rPr>
        <w:t>另外，调查活动还收到网民对我国网络安全建设提出的意见和建议</w:t>
      </w:r>
      <w:r>
        <w:rPr>
          <w:rFonts w:cstheme="minorHAnsi"/>
          <w:color w:val="000000" w:themeColor="text1"/>
          <w:highlight w:val="none"/>
          <w14:textFill>
            <w14:solidFill>
              <w14:schemeClr w14:val="tx1"/>
            </w14:solidFill>
          </w14:textFill>
        </w:rPr>
        <w:t>8.5597</w:t>
      </w:r>
      <w:r>
        <w:rPr>
          <w:rFonts w:hint="eastAsia" w:cstheme="minorHAnsi"/>
          <w:color w:val="000000" w:themeColor="text1"/>
          <w:highlight w:val="none"/>
          <w14:textFill>
            <w14:solidFill>
              <w14:schemeClr w14:val="tx1"/>
            </w14:solidFill>
          </w14:textFill>
        </w:rPr>
        <w:t>万条。</w:t>
      </w:r>
    </w:p>
    <w:bookmarkEnd w:id="14"/>
    <w:p>
      <w:pPr>
        <w:rPr>
          <w:rFonts w:cstheme="minorHAnsi"/>
          <w:highlight w:val="none"/>
        </w:rPr>
      </w:pPr>
      <w:r>
        <w:rPr>
          <w:rFonts w:hint="eastAsia" w:cstheme="minorHAnsi"/>
          <w:highlight w:val="none"/>
        </w:rPr>
        <w:t>本报告由课题组基于</w:t>
      </w:r>
      <w:r>
        <w:rPr>
          <w:rFonts w:cstheme="minorHAnsi"/>
          <w:highlight w:val="none"/>
        </w:rPr>
        <w:t>2022</w:t>
      </w:r>
      <w:r>
        <w:rPr>
          <w:rFonts w:hint="eastAsia" w:cstheme="minorHAnsi"/>
          <w:highlight w:val="none"/>
        </w:rPr>
        <w:t>年度网民网络安全感满意度调查活动收集回来的有效问卷数据，经过对调查数据进行整理、统计、初步分析后编写形成。报告力求真实、客观地反映参与调查的网民群体的网络安全感和满意度的感受，揭示网络安全的态势以及网民的关注点和痛点，为有关各方</w:t>
      </w:r>
      <w:bookmarkStart w:id="18" w:name="_Hlk89185185"/>
      <w:r>
        <w:rPr>
          <w:rFonts w:hint="eastAsia" w:cstheme="minorHAnsi"/>
          <w:highlight w:val="none"/>
        </w:rPr>
        <w:t>进行网络空间安全治理研究</w:t>
      </w:r>
      <w:bookmarkEnd w:id="18"/>
      <w:r>
        <w:rPr>
          <w:rFonts w:hint="eastAsia" w:cstheme="minorHAnsi"/>
          <w:highlight w:val="none"/>
        </w:rPr>
        <w:t>和实践提供参考。</w:t>
      </w:r>
    </w:p>
    <w:p>
      <w:pPr>
        <w:rPr>
          <w:rFonts w:cstheme="minorHAnsi"/>
          <w:highlight w:val="none"/>
        </w:rPr>
      </w:pPr>
      <w:r>
        <w:rPr>
          <w:rFonts w:hint="eastAsia" w:cstheme="minorHAnsi"/>
          <w:highlight w:val="none"/>
        </w:rPr>
        <w:t>调查问卷按访问对象不同分为两种版本问卷：面向普通网民的公众版和面向网络行业人员的从业人员版问卷。</w:t>
      </w:r>
    </w:p>
    <w:p>
      <w:pPr>
        <w:rPr>
          <w:rFonts w:cstheme="minorHAnsi"/>
          <w:highlight w:val="none"/>
        </w:rPr>
      </w:pPr>
      <w:r>
        <w:rPr>
          <w:rFonts w:hint="eastAsia" w:cstheme="minorHAnsi"/>
          <w:highlight w:val="none"/>
        </w:rPr>
        <w:t>公众版的调查问卷除了以共性问题为主的主问卷外，还根据内容主题的不同分了</w:t>
      </w:r>
      <w:r>
        <w:rPr>
          <w:rFonts w:cstheme="minorHAnsi"/>
          <w:highlight w:val="none"/>
        </w:rPr>
        <w:t>9</w:t>
      </w:r>
      <w:r>
        <w:rPr>
          <w:rFonts w:hint="eastAsia" w:cstheme="minorHAnsi"/>
          <w:highlight w:val="none"/>
        </w:rPr>
        <w:t>个专题问卷，具体名称如下：</w:t>
      </w:r>
    </w:p>
    <w:p>
      <w:pPr>
        <w:rPr>
          <w:rFonts w:cstheme="minorHAnsi"/>
          <w:highlight w:val="none"/>
        </w:rPr>
      </w:pPr>
      <w:r>
        <w:rPr>
          <w:rFonts w:hint="eastAsia" w:cstheme="minorHAnsi"/>
          <w:highlight w:val="none"/>
        </w:rPr>
        <w:t>专题</w:t>
      </w:r>
      <w:r>
        <w:rPr>
          <w:rFonts w:cstheme="minorHAnsi"/>
          <w:highlight w:val="none"/>
        </w:rPr>
        <w:t>1</w:t>
      </w:r>
      <w:r>
        <w:rPr>
          <w:rFonts w:hint="eastAsia" w:cstheme="minorHAnsi"/>
          <w:highlight w:val="none"/>
        </w:rPr>
        <w:t>问卷：网络安全法治社会建设专题</w:t>
      </w:r>
    </w:p>
    <w:p>
      <w:pPr>
        <w:rPr>
          <w:rFonts w:cstheme="minorHAnsi"/>
          <w:highlight w:val="none"/>
        </w:rPr>
      </w:pPr>
      <w:r>
        <w:rPr>
          <w:rFonts w:hint="eastAsia" w:cstheme="minorHAnsi"/>
          <w:highlight w:val="none"/>
        </w:rPr>
        <w:t>专题</w:t>
      </w:r>
      <w:r>
        <w:rPr>
          <w:rFonts w:cstheme="minorHAnsi"/>
          <w:highlight w:val="none"/>
        </w:rPr>
        <w:t>2</w:t>
      </w:r>
      <w:r>
        <w:rPr>
          <w:rFonts w:hint="eastAsia" w:cstheme="minorHAnsi"/>
          <w:highlight w:val="none"/>
        </w:rPr>
        <w:t>问卷：网络诚信建设专题</w:t>
      </w:r>
    </w:p>
    <w:p>
      <w:pPr>
        <w:rPr>
          <w:rFonts w:cstheme="minorHAnsi"/>
          <w:highlight w:val="none"/>
        </w:rPr>
      </w:pPr>
      <w:r>
        <w:rPr>
          <w:rFonts w:hint="eastAsia" w:cstheme="minorHAnsi"/>
          <w:highlight w:val="none"/>
        </w:rPr>
        <w:t>专题</w:t>
      </w:r>
      <w:r>
        <w:rPr>
          <w:rFonts w:cstheme="minorHAnsi"/>
          <w:highlight w:val="none"/>
        </w:rPr>
        <w:t>3</w:t>
      </w:r>
      <w:r>
        <w:rPr>
          <w:rFonts w:hint="eastAsia" w:cstheme="minorHAnsi"/>
          <w:highlight w:val="none"/>
        </w:rPr>
        <w:t>问卷：遏制网络违法犯罪行为专题</w:t>
      </w:r>
    </w:p>
    <w:p>
      <w:pPr>
        <w:rPr>
          <w:rFonts w:cstheme="minorHAnsi"/>
          <w:highlight w:val="none"/>
        </w:rPr>
      </w:pPr>
      <w:r>
        <w:rPr>
          <w:rFonts w:hint="eastAsia" w:cstheme="minorHAnsi"/>
          <w:highlight w:val="none"/>
        </w:rPr>
        <w:t>专题</w:t>
      </w:r>
      <w:r>
        <w:rPr>
          <w:rFonts w:cstheme="minorHAnsi"/>
          <w:highlight w:val="none"/>
        </w:rPr>
        <w:t>4</w:t>
      </w:r>
      <w:r>
        <w:rPr>
          <w:rFonts w:hint="eastAsia" w:cstheme="minorHAnsi"/>
          <w:highlight w:val="none"/>
        </w:rPr>
        <w:t>问卷：个人信息保护和数据安全专题</w:t>
      </w:r>
    </w:p>
    <w:p>
      <w:pPr>
        <w:rPr>
          <w:rFonts w:cstheme="minorHAnsi"/>
          <w:highlight w:val="none"/>
        </w:rPr>
      </w:pPr>
      <w:r>
        <w:rPr>
          <w:rFonts w:hint="eastAsia" w:cstheme="minorHAnsi"/>
          <w:highlight w:val="none"/>
        </w:rPr>
        <w:t>专题</w:t>
      </w:r>
      <w:r>
        <w:rPr>
          <w:rFonts w:cstheme="minorHAnsi"/>
          <w:highlight w:val="none"/>
        </w:rPr>
        <w:t>5</w:t>
      </w:r>
      <w:r>
        <w:rPr>
          <w:rFonts w:hint="eastAsia" w:cstheme="minorHAnsi"/>
          <w:highlight w:val="none"/>
        </w:rPr>
        <w:t>问卷：网络购物安全权益保护专题</w:t>
      </w:r>
    </w:p>
    <w:p>
      <w:pPr>
        <w:rPr>
          <w:rFonts w:cstheme="minorHAnsi"/>
          <w:highlight w:val="none"/>
        </w:rPr>
      </w:pPr>
      <w:r>
        <w:rPr>
          <w:rFonts w:hint="eastAsia" w:cstheme="minorHAnsi"/>
          <w:highlight w:val="none"/>
        </w:rPr>
        <w:t>专题</w:t>
      </w:r>
      <w:r>
        <w:rPr>
          <w:rFonts w:cstheme="minorHAnsi"/>
          <w:highlight w:val="none"/>
        </w:rPr>
        <w:t>6</w:t>
      </w:r>
      <w:r>
        <w:rPr>
          <w:rFonts w:hint="eastAsia" w:cstheme="minorHAnsi"/>
          <w:highlight w:val="none"/>
        </w:rPr>
        <w:t>问卷：特殊人群（未成年人和老年人等）网络权益保护专题</w:t>
      </w:r>
    </w:p>
    <w:p>
      <w:pPr>
        <w:rPr>
          <w:rFonts w:cstheme="minorHAnsi"/>
          <w:highlight w:val="none"/>
        </w:rPr>
      </w:pPr>
      <w:r>
        <w:rPr>
          <w:rFonts w:hint="eastAsia" w:cstheme="minorHAnsi"/>
          <w:highlight w:val="none"/>
        </w:rPr>
        <w:t>专题</w:t>
      </w:r>
      <w:r>
        <w:rPr>
          <w:rFonts w:cstheme="minorHAnsi"/>
          <w:highlight w:val="none"/>
        </w:rPr>
        <w:t>7</w:t>
      </w:r>
      <w:r>
        <w:rPr>
          <w:rFonts w:hint="eastAsia" w:cstheme="minorHAnsi"/>
          <w:highlight w:val="none"/>
        </w:rPr>
        <w:t>问卷：互联网平台监管与企业自律专题</w:t>
      </w:r>
    </w:p>
    <w:p>
      <w:pPr>
        <w:rPr>
          <w:rFonts w:cstheme="minorHAnsi"/>
          <w:highlight w:val="none"/>
        </w:rPr>
      </w:pPr>
      <w:r>
        <w:rPr>
          <w:rFonts w:hint="eastAsia" w:cstheme="minorHAnsi"/>
          <w:highlight w:val="none"/>
        </w:rPr>
        <w:t>专题</w:t>
      </w:r>
      <w:r>
        <w:rPr>
          <w:rFonts w:cstheme="minorHAnsi"/>
          <w:highlight w:val="none"/>
        </w:rPr>
        <w:t>8</w:t>
      </w:r>
      <w:r>
        <w:rPr>
          <w:rFonts w:hint="eastAsia" w:cstheme="minorHAnsi"/>
          <w:highlight w:val="none"/>
        </w:rPr>
        <w:t>问卷：数字政府服务与治理能力提升专题</w:t>
      </w:r>
    </w:p>
    <w:p>
      <w:pPr>
        <w:rPr>
          <w:rFonts w:cstheme="minorHAnsi"/>
          <w:highlight w:val="none"/>
        </w:rPr>
      </w:pPr>
      <w:r>
        <w:rPr>
          <w:rFonts w:hint="eastAsia" w:cstheme="minorHAnsi"/>
          <w:highlight w:val="none"/>
        </w:rPr>
        <w:t>专题</w:t>
      </w:r>
      <w:r>
        <w:rPr>
          <w:rFonts w:cstheme="minorHAnsi"/>
          <w:highlight w:val="none"/>
        </w:rPr>
        <w:t>9</w:t>
      </w:r>
      <w:r>
        <w:rPr>
          <w:rFonts w:hint="eastAsia" w:cstheme="minorHAnsi"/>
          <w:highlight w:val="none"/>
        </w:rPr>
        <w:t>问卷：网络暴力防控和网络文明建设专题</w:t>
      </w:r>
    </w:p>
    <w:p>
      <w:pPr>
        <w:rPr>
          <w:highlight w:val="none"/>
        </w:rPr>
      </w:pPr>
      <w:r>
        <w:rPr>
          <w:rFonts w:hint="eastAsia"/>
          <w:highlight w:val="none"/>
        </w:rPr>
        <w:t>从业人员版的调查问卷除了以共性问题为主的主问卷外，还根据内容主题的不同分为A到D共4个专题问卷，具体名称如下：</w:t>
      </w:r>
    </w:p>
    <w:p>
      <w:pPr>
        <w:rPr>
          <w:highlight w:val="none"/>
        </w:rPr>
      </w:pPr>
      <w:r>
        <w:rPr>
          <w:rFonts w:hint="eastAsia"/>
          <w:highlight w:val="none"/>
        </w:rPr>
        <w:t>A专题问卷：等级保护实施与企业合规专题</w:t>
      </w:r>
    </w:p>
    <w:p>
      <w:pPr>
        <w:rPr>
          <w:highlight w:val="none"/>
        </w:rPr>
      </w:pPr>
      <w:r>
        <w:rPr>
          <w:rFonts w:hint="eastAsia"/>
          <w:highlight w:val="none"/>
        </w:rPr>
        <w:t>B专题问卷：行业发展与生态建设专题</w:t>
      </w:r>
    </w:p>
    <w:p>
      <w:pPr>
        <w:rPr>
          <w:highlight w:val="none"/>
        </w:rPr>
      </w:pPr>
      <w:r>
        <w:rPr>
          <w:rFonts w:hint="eastAsia"/>
          <w:highlight w:val="none"/>
        </w:rPr>
        <w:t>C专题问卷：新技术应用与网络安全专题</w:t>
      </w:r>
    </w:p>
    <w:p>
      <w:pPr>
        <w:rPr>
          <w:highlight w:val="none"/>
        </w:rPr>
      </w:pPr>
      <w:r>
        <w:rPr>
          <w:rFonts w:hint="eastAsia"/>
          <w:highlight w:val="none"/>
        </w:rPr>
        <w:t>D专题问卷：科技创新与人才培养专题。</w:t>
      </w:r>
    </w:p>
    <w:p>
      <w:pPr>
        <w:rPr>
          <w:rFonts w:cstheme="minorHAnsi"/>
          <w:highlight w:val="none"/>
        </w:rPr>
      </w:pPr>
      <w:r>
        <w:rPr>
          <w:rFonts w:hint="eastAsia" w:cstheme="minorHAnsi"/>
          <w:highlight w:val="none"/>
        </w:rPr>
        <w:t>本报告第一章为概述；第二章为主要发现；第三章为基本情况，包括受调查网民的基本信息；第四章为网络安全感和满意度分析，主要为各种满意度评价数据的统计，包括网民整体网络安全感分析；第五章是专题分析，主要是公众版问卷专题</w:t>
      </w:r>
      <w:r>
        <w:rPr>
          <w:rFonts w:cstheme="minorHAnsi"/>
          <w:highlight w:val="none"/>
        </w:rPr>
        <w:t>1</w:t>
      </w:r>
      <w:r>
        <w:rPr>
          <w:rFonts w:hint="eastAsia" w:cstheme="minorHAnsi"/>
          <w:highlight w:val="none"/>
        </w:rPr>
        <w:t>到专题</w:t>
      </w:r>
      <w:r>
        <w:rPr>
          <w:rFonts w:cstheme="minorHAnsi"/>
          <w:highlight w:val="none"/>
        </w:rPr>
        <w:t>9</w:t>
      </w:r>
      <w:r>
        <w:rPr>
          <w:rFonts w:hint="eastAsia" w:cstheme="minorHAnsi"/>
          <w:highlight w:val="none"/>
        </w:rPr>
        <w:t>问卷和从业人员版专题A到专题D问卷内容的详细统计结果</w:t>
      </w:r>
      <w:bookmarkEnd w:id="10"/>
      <w:bookmarkEnd w:id="11"/>
      <w:r>
        <w:rPr>
          <w:rFonts w:hint="eastAsia" w:cstheme="minorHAnsi"/>
          <w:highlight w:val="none"/>
        </w:rPr>
        <w:t>；第六章是结论。</w:t>
      </w:r>
      <w:r>
        <w:rPr>
          <w:rFonts w:hint="eastAsia" w:cstheme="minorHAnsi"/>
          <w:highlight w:val="none"/>
        </w:rPr>
        <w:br w:type="page"/>
      </w:r>
    </w:p>
    <w:p>
      <w:pPr>
        <w:pStyle w:val="2"/>
        <w:rPr>
          <w:highlight w:val="none"/>
        </w:rPr>
      </w:pPr>
      <w:bookmarkStart w:id="19" w:name="_Toc19207407"/>
      <w:bookmarkStart w:id="20" w:name="_Toc9370"/>
      <w:r>
        <w:rPr>
          <w:rFonts w:hint="eastAsia"/>
          <w:highlight w:val="none"/>
          <w:lang w:val="en-US" w:eastAsia="zh-CN"/>
        </w:rPr>
        <w:t>二、</w:t>
      </w:r>
      <w:r>
        <w:rPr>
          <w:rFonts w:hint="eastAsia"/>
          <w:highlight w:val="none"/>
        </w:rPr>
        <w:t>受访者基本情况</w:t>
      </w:r>
      <w:bookmarkEnd w:id="19"/>
      <w:bookmarkEnd w:id="20"/>
    </w:p>
    <w:p>
      <w:pPr>
        <w:rPr>
          <w:rFonts w:ascii="宋体" w:hAnsi="宋体" w:eastAsia="宋体" w:cs="宋体"/>
          <w:highlight w:val="none"/>
        </w:rPr>
      </w:pPr>
      <w:r>
        <w:rPr>
          <w:rFonts w:hint="eastAsia"/>
          <w:highlight w:val="none"/>
        </w:rPr>
        <w:t>本次问卷调查共收回</w:t>
      </w:r>
      <w:r>
        <w:rPr>
          <w:rFonts w:cstheme="minorHAnsi"/>
          <w:highlight w:val="none"/>
        </w:rPr>
        <w:t>广州</w:t>
      </w:r>
      <w:r>
        <w:rPr>
          <w:rFonts w:hint="eastAsia" w:cstheme="minorHAnsi"/>
          <w:highlight w:val="none"/>
          <w:lang w:val="en-US" w:eastAsia="zh-CN"/>
        </w:rPr>
        <w:t>天河</w:t>
      </w:r>
      <w:r>
        <w:rPr>
          <w:rFonts w:hint="eastAsia"/>
          <w:highlight w:val="none"/>
        </w:rPr>
        <w:t>公众版网民网络安全感满意度调查问卷29120份，经数据清洗消除无效数据后，共有28052份问卷数据纳入统计。数</w:t>
      </w:r>
      <w:r>
        <w:rPr>
          <w:highlight w:val="none"/>
        </w:rPr>
        <w:t>据样本有效性为：</w:t>
      </w:r>
      <w:r>
        <w:rPr>
          <w:rFonts w:hint="eastAsia"/>
          <w:highlight w:val="none"/>
        </w:rPr>
        <w:t>96.</w:t>
      </w:r>
      <w:r>
        <w:rPr>
          <w:rFonts w:hint="eastAsia"/>
          <w:highlight w:val="none"/>
          <w:lang w:val="en-US" w:eastAsia="zh-CN"/>
        </w:rPr>
        <w:t>33</w:t>
      </w:r>
      <w:r>
        <w:rPr>
          <w:rFonts w:hint="eastAsia"/>
          <w:highlight w:val="none"/>
        </w:rPr>
        <w:t>%</w:t>
      </w:r>
      <w:r>
        <w:rPr>
          <w:rFonts w:hint="eastAsia" w:ascii="宋体" w:hAnsi="宋体" w:eastAsia="宋体" w:cs="宋体"/>
          <w:highlight w:val="none"/>
        </w:rPr>
        <w:t>。</w:t>
      </w:r>
      <w:r>
        <w:t>调查活动主要针对面向全局的宏观问题的研究，局部区域的数据统计、分析结果仅供参考。</w:t>
      </w:r>
    </w:p>
    <w:p>
      <w:pPr>
        <w:rPr>
          <w:rFonts w:cstheme="minorHAnsi"/>
          <w:highlight w:val="none"/>
        </w:rPr>
      </w:pPr>
      <w:r>
        <w:rPr>
          <w:rFonts w:hint="eastAsia" w:cstheme="minorHAnsi"/>
          <w:highlight w:val="none"/>
        </w:rPr>
        <w:t>以下统计数据基于本次调查问卷有效样本统计而成，反映的是参与调查活动的公众网民意见和情况。报告中“全国”是特指全国范围参与调查的有效样本的总体，“各省”、“各市”也是基于参与调查的有效样本中分布在各省、各市的子集。本报告是</w:t>
      </w:r>
      <w:r>
        <w:rPr>
          <w:rFonts w:cstheme="minorHAnsi"/>
          <w:highlight w:val="none"/>
        </w:rPr>
        <w:t>广州</w:t>
      </w:r>
      <w:r>
        <w:rPr>
          <w:rFonts w:hint="eastAsia" w:cstheme="minorHAnsi"/>
          <w:highlight w:val="none"/>
          <w:lang w:val="en-US" w:eastAsia="zh-CN"/>
        </w:rPr>
        <w:t>天河</w:t>
      </w:r>
      <w:r>
        <w:rPr>
          <w:rFonts w:hint="eastAsia" w:cstheme="minorHAnsi"/>
          <w:highlight w:val="none"/>
        </w:rPr>
        <w:t>报告，数据统计范围涵盖</w:t>
      </w:r>
      <w:r>
        <w:rPr>
          <w:rFonts w:cstheme="minorHAnsi"/>
          <w:highlight w:val="none"/>
        </w:rPr>
        <w:t>广州</w:t>
      </w:r>
      <w:r>
        <w:rPr>
          <w:rFonts w:hint="eastAsia" w:cstheme="minorHAnsi"/>
          <w:highlight w:val="none"/>
          <w:lang w:val="en-US" w:eastAsia="zh-CN"/>
        </w:rPr>
        <w:t>天河</w:t>
      </w:r>
      <w:r>
        <w:rPr>
          <w:rFonts w:hint="eastAsia" w:cstheme="minorHAnsi"/>
          <w:highlight w:val="none"/>
        </w:rPr>
        <w:t>。</w:t>
      </w:r>
    </w:p>
    <w:p>
      <w:pPr>
        <w:rPr>
          <w:highlight w:val="none"/>
        </w:rPr>
      </w:pPr>
    </w:p>
    <w:p>
      <w:pPr>
        <w:pStyle w:val="3"/>
        <w:rPr>
          <w:highlight w:val="none"/>
        </w:rPr>
      </w:pPr>
      <w:bookmarkStart w:id="21" w:name="_Toc3731"/>
      <w:r>
        <w:rPr>
          <w:rFonts w:hint="eastAsia"/>
          <w:highlight w:val="none"/>
          <w:lang w:val="en-US" w:eastAsia="zh-CN"/>
        </w:rPr>
        <w:t>2</w:t>
      </w:r>
      <w:r>
        <w:rPr>
          <w:rFonts w:hint="eastAsia"/>
          <w:highlight w:val="none"/>
        </w:rPr>
        <w:t>.1性别分布</w:t>
      </w:r>
      <w:bookmarkEnd w:id="21"/>
    </w:p>
    <w:p>
      <w:pPr>
        <w:widowControl/>
        <w:rPr>
          <w:highlight w:val="none"/>
        </w:rPr>
      </w:pPr>
      <w:r>
        <w:rPr>
          <w:rFonts w:hint="eastAsia"/>
          <w:highlight w:val="none"/>
        </w:rPr>
        <w:t>参与调查的男网民占</w:t>
      </w:r>
      <w:r>
        <w:t>48.95</w:t>
      </w:r>
      <w:r>
        <w:rPr>
          <w:rFonts w:hint="eastAsia"/>
          <w:highlight w:val="none"/>
        </w:rPr>
        <w:t>%，女网民占</w:t>
      </w:r>
      <w:r>
        <w:t>51.05</w:t>
      </w:r>
      <w:r>
        <w:rPr>
          <w:rFonts w:hint="eastAsia"/>
          <w:highlight w:val="none"/>
        </w:rPr>
        <w:t>%。</w:t>
      </w:r>
    </w:p>
    <w:p>
      <w:pPr>
        <w:ind w:firstLine="0" w:firstLineChars="0"/>
        <w:jc w:val="center"/>
        <w:rPr>
          <w:highlight w:val="none"/>
        </w:rPr>
      </w:pPr>
      <w:r>
        <w:rPr>
          <w:rFonts w:ascii="等线" w:hAnsi="等线" w:eastAsia="等线"/>
          <w:color w:val="000000"/>
          <w:highlight w:val="none"/>
        </w:rPr>
        <w:drawing>
          <wp:inline distT="0" distB="0" distL="0" distR="0">
            <wp:extent cx="5095875" cy="4514850"/>
            <wp:effectExtent l="0" t="0" r="9525"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31"/>
                    <a:stretch>
                      <a:fillRect/>
                    </a:stretch>
                  </pic:blipFill>
                  <pic:spPr>
                    <a:xfrm>
                      <a:off x="0" y="0"/>
                      <a:ext cx="5095875" cy="4514850"/>
                    </a:xfrm>
                    <a:prstGeom prst="rect">
                      <a:avLst/>
                    </a:prstGeom>
                  </pic:spPr>
                </pic:pic>
              </a:graphicData>
            </a:graphic>
          </wp:inline>
        </w:drawing>
      </w:r>
    </w:p>
    <w:p>
      <w:pPr>
        <w:pStyle w:val="6"/>
        <w:jc w:val="center"/>
        <w:rPr>
          <w:sz w:val="24"/>
          <w:szCs w:val="24"/>
          <w:highlight w:val="none"/>
        </w:rPr>
      </w:pPr>
      <w:bookmarkStart w:id="22" w:name="_Toc19203680"/>
      <w:bookmarkStart w:id="23" w:name="_Toc19305585"/>
      <w:r>
        <w:rPr>
          <w:rFonts w:hint="eastAsia"/>
          <w:sz w:val="24"/>
          <w:szCs w:val="24"/>
          <w:highlight w:val="none"/>
        </w:rPr>
        <w:t>图表</w:t>
      </w:r>
      <w:r>
        <w:rPr>
          <w:sz w:val="24"/>
          <w:szCs w:val="24"/>
          <w:highlight w:val="none"/>
        </w:rPr>
        <w:fldChar w:fldCharType="begin"/>
      </w:r>
      <w:r>
        <w:rPr>
          <w:sz w:val="24"/>
          <w:szCs w:val="24"/>
          <w:highlight w:val="none"/>
        </w:rPr>
        <w:instrText xml:space="preserve"> </w:instrText>
      </w:r>
      <w:r>
        <w:rPr>
          <w:rFonts w:hint="eastAsia"/>
          <w:sz w:val="24"/>
          <w:szCs w:val="24"/>
          <w:highlight w:val="none"/>
        </w:rPr>
        <w:instrText xml:space="preserve">SEQ 图表 \* ARABIC</w:instrText>
      </w:r>
      <w:r>
        <w:rPr>
          <w:sz w:val="24"/>
          <w:szCs w:val="24"/>
          <w:highlight w:val="none"/>
        </w:rPr>
        <w:instrText xml:space="preserve"> </w:instrText>
      </w:r>
      <w:r>
        <w:rPr>
          <w:sz w:val="24"/>
          <w:szCs w:val="24"/>
          <w:highlight w:val="none"/>
        </w:rPr>
        <w:fldChar w:fldCharType="separate"/>
      </w:r>
      <w:r>
        <w:rPr>
          <w:rFonts w:hint="eastAsia"/>
          <w:sz w:val="24"/>
          <w:szCs w:val="24"/>
          <w:highlight w:val="none"/>
        </w:rPr>
        <w:t>1</w:t>
      </w:r>
      <w:r>
        <w:rPr>
          <w:sz w:val="24"/>
          <w:szCs w:val="24"/>
          <w:highlight w:val="none"/>
        </w:rPr>
        <w:fldChar w:fldCharType="end"/>
      </w:r>
      <w:bookmarkStart w:id="24" w:name="_Toc11251"/>
      <w:r>
        <w:rPr>
          <w:rFonts w:hint="eastAsia"/>
          <w:sz w:val="24"/>
          <w:szCs w:val="24"/>
          <w:highlight w:val="none"/>
        </w:rPr>
        <w:t>：公众网民性别</w:t>
      </w:r>
      <w:bookmarkEnd w:id="22"/>
      <w:bookmarkEnd w:id="23"/>
      <w:r>
        <w:rPr>
          <w:rFonts w:hint="eastAsia"/>
          <w:sz w:val="24"/>
          <w:szCs w:val="24"/>
          <w:highlight w:val="none"/>
        </w:rPr>
        <w:t>分布图</w:t>
      </w:r>
      <w:bookmarkEnd w:id="24"/>
    </w:p>
    <w:p>
      <w:pPr>
        <w:ind w:firstLine="0" w:firstLineChars="0"/>
        <w:jc w:val="center"/>
        <w:rPr>
          <w:highlight w:val="none"/>
        </w:rPr>
      </w:pPr>
      <w:r>
        <w:rPr>
          <w:rFonts w:hint="eastAsia"/>
          <w:highlight w:val="none"/>
        </w:rPr>
        <w:t>（图表数据来源：公众网民版一级问卷第1题：您的性别？）</w:t>
      </w:r>
    </w:p>
    <w:p>
      <w:pPr>
        <w:ind w:firstLine="0" w:firstLineChars="0"/>
        <w:rPr>
          <w:highlight w:val="none"/>
        </w:rPr>
      </w:pPr>
    </w:p>
    <w:p>
      <w:pPr>
        <w:pStyle w:val="3"/>
        <w:rPr>
          <w:highlight w:val="none"/>
        </w:rPr>
      </w:pPr>
      <w:bookmarkStart w:id="25" w:name="_Toc2843"/>
      <w:r>
        <w:rPr>
          <w:rFonts w:hint="eastAsia"/>
          <w:highlight w:val="none"/>
          <w:lang w:val="en-US" w:eastAsia="zh-CN"/>
        </w:rPr>
        <w:t>2</w:t>
      </w:r>
      <w:r>
        <w:rPr>
          <w:rFonts w:hint="eastAsia"/>
          <w:highlight w:val="none"/>
        </w:rPr>
        <w:t>.2年龄分布</w:t>
      </w:r>
      <w:bookmarkEnd w:id="25"/>
    </w:p>
    <w:p>
      <w:pPr>
        <w:rPr>
          <w:highlight w:val="none"/>
        </w:rPr>
      </w:pPr>
      <w:r>
        <w:rPr>
          <w:rFonts w:hint="eastAsia"/>
          <w:highlight w:val="none"/>
        </w:rPr>
        <w:t>受调查网民以中青年人占大多数，其中数据显示12岁以下占比</w:t>
      </w:r>
      <w:r>
        <w:t>1.84%，12岁到18岁占9.26%，19岁到24岁占11.67%，25岁到30岁占15.18%，31岁到45岁占44.28%。30岁以下年轻人占比达37.95%。与全省数据相比，表示19-24岁比例要低2.7个百分点，表示31-45岁比例要高1.54个百分点。与全国数据相比，表示19-24岁比例要低17.83个百分点，表示25-30岁比例要高1.64个百分点。</w:t>
      </w:r>
    </w:p>
    <w:p>
      <w:pPr>
        <w:ind w:firstLine="0" w:firstLineChars="0"/>
        <w:jc w:val="center"/>
        <w:rPr>
          <w:highlight w:val="none"/>
        </w:rPr>
      </w:pPr>
      <w:r>
        <w:rPr>
          <w:rFonts w:ascii="等线" w:hAnsi="等线" w:eastAsia="等线"/>
          <w:color w:val="000000"/>
          <w:highlight w:val="none"/>
        </w:rPr>
        <w:drawing>
          <wp:inline distT="0" distB="0" distL="0" distR="0">
            <wp:extent cx="5095875" cy="4514850"/>
            <wp:effectExtent l="0" t="0" r="9525" b="0"/>
            <wp:docPr id="14" name="Drawing 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4" descr="Generated"/>
                    <pic:cNvPicPr>
                      <a:picLocks noChangeAspect="1"/>
                    </pic:cNvPicPr>
                  </pic:nvPicPr>
                  <pic:blipFill>
                    <a:blip r:embed="rId32"/>
                    <a:stretch>
                      <a:fillRect/>
                    </a:stretch>
                  </pic:blipFill>
                  <pic:spPr>
                    <a:xfrm>
                      <a:off x="0" y="0"/>
                      <a:ext cx="5095875" cy="4514850"/>
                    </a:xfrm>
                    <a:prstGeom prst="rect">
                      <a:avLst/>
                    </a:prstGeom>
                  </pic:spPr>
                </pic:pic>
              </a:graphicData>
            </a:graphic>
          </wp:inline>
        </w:drawing>
      </w:r>
    </w:p>
    <w:p>
      <w:pPr>
        <w:pStyle w:val="6"/>
        <w:jc w:val="center"/>
        <w:rPr>
          <w:sz w:val="24"/>
          <w:szCs w:val="24"/>
          <w:highlight w:val="none"/>
        </w:rPr>
      </w:pPr>
      <w:bookmarkStart w:id="26" w:name="_Toc19305586"/>
      <w:bookmarkStart w:id="27" w:name="_Toc19203681"/>
      <w:r>
        <w:rPr>
          <w:rFonts w:hint="eastAsia"/>
          <w:sz w:val="24"/>
          <w:szCs w:val="24"/>
          <w:highlight w:val="none"/>
        </w:rPr>
        <w:t>图表</w:t>
      </w:r>
      <w:r>
        <w:rPr>
          <w:rFonts w:hint="eastAsia"/>
          <w:sz w:val="24"/>
          <w:szCs w:val="24"/>
          <w:highlight w:val="none"/>
        </w:rPr>
        <w:fldChar w:fldCharType="begin"/>
      </w:r>
      <w:r>
        <w:rPr>
          <w:rFonts w:hint="eastAsia"/>
          <w:sz w:val="24"/>
          <w:szCs w:val="24"/>
          <w:highlight w:val="none"/>
        </w:rPr>
        <w:instrText xml:space="preserve"> SEQ 图表 \* ARABIC </w:instrText>
      </w:r>
      <w:r>
        <w:rPr>
          <w:rFonts w:hint="eastAsia"/>
          <w:sz w:val="24"/>
          <w:szCs w:val="24"/>
          <w:highlight w:val="none"/>
        </w:rPr>
        <w:fldChar w:fldCharType="separate"/>
      </w:r>
      <w:r>
        <w:rPr>
          <w:rFonts w:hint="eastAsia"/>
          <w:sz w:val="24"/>
          <w:szCs w:val="24"/>
          <w:highlight w:val="none"/>
        </w:rPr>
        <w:t>2</w:t>
      </w:r>
      <w:r>
        <w:rPr>
          <w:rFonts w:hint="eastAsia"/>
          <w:sz w:val="24"/>
          <w:szCs w:val="24"/>
          <w:highlight w:val="none"/>
        </w:rPr>
        <w:fldChar w:fldCharType="end"/>
      </w:r>
      <w:bookmarkStart w:id="28" w:name="_Toc11122"/>
      <w:r>
        <w:rPr>
          <w:rFonts w:hint="eastAsia"/>
          <w:sz w:val="24"/>
          <w:szCs w:val="24"/>
          <w:highlight w:val="none"/>
        </w:rPr>
        <w:t>：公众网民年龄分布图</w:t>
      </w:r>
      <w:bookmarkEnd w:id="26"/>
      <w:bookmarkEnd w:id="27"/>
      <w:bookmarkEnd w:id="28"/>
    </w:p>
    <w:p>
      <w:pPr>
        <w:ind w:firstLine="0" w:firstLineChars="0"/>
        <w:jc w:val="center"/>
        <w:rPr>
          <w:highlight w:val="none"/>
        </w:rPr>
      </w:pPr>
      <w:r>
        <w:rPr>
          <w:rFonts w:hint="eastAsia"/>
          <w:highlight w:val="none"/>
        </w:rPr>
        <w:t>（图表数据来源：公众网民版一级问卷第2题：您的年龄？）</w:t>
      </w:r>
    </w:p>
    <w:p>
      <w:pPr>
        <w:rPr>
          <w:highlight w:val="none"/>
        </w:rPr>
      </w:pPr>
    </w:p>
    <w:p>
      <w:pPr>
        <w:pStyle w:val="3"/>
        <w:rPr>
          <w:highlight w:val="none"/>
        </w:rPr>
      </w:pPr>
      <w:bookmarkStart w:id="29" w:name="_Toc22681"/>
      <w:r>
        <w:rPr>
          <w:rFonts w:hint="eastAsia"/>
          <w:highlight w:val="none"/>
          <w:lang w:val="en-US" w:eastAsia="zh-CN"/>
        </w:rPr>
        <w:t>2</w:t>
      </w:r>
      <w:r>
        <w:rPr>
          <w:rFonts w:hint="eastAsia"/>
          <w:highlight w:val="none"/>
        </w:rPr>
        <w:t>.3学历分布</w:t>
      </w:r>
      <w:bookmarkEnd w:id="29"/>
    </w:p>
    <w:p>
      <w:pPr>
        <w:rPr>
          <w:b/>
          <w:bCs/>
          <w:highlight w:val="none"/>
        </w:rPr>
      </w:pPr>
      <w:r>
        <w:rPr>
          <w:rFonts w:hint="eastAsia"/>
          <w:highlight w:val="none"/>
        </w:rPr>
        <w:t>参与调查的网民中</w:t>
      </w:r>
      <w:r>
        <w:rPr>
          <w:highlight w:val="none"/>
        </w:rPr>
        <w:t>本科</w:t>
      </w:r>
      <w:r>
        <w:rPr>
          <w:rFonts w:hint="eastAsia"/>
          <w:highlight w:val="none"/>
        </w:rPr>
        <w:t>学历人数最多，占比</w:t>
      </w:r>
      <w:r>
        <w:rPr>
          <w:highlight w:val="none"/>
        </w:rPr>
        <w:t>39.14</w:t>
      </w:r>
      <w:r>
        <w:t>%</w:t>
      </w:r>
      <w:r>
        <w:rPr>
          <w:rFonts w:hint="eastAsia"/>
          <w:highlight w:val="none"/>
        </w:rPr>
        <w:t>，其次是</w:t>
      </w:r>
      <w:r>
        <w:rPr>
          <w:highlight w:val="none"/>
        </w:rPr>
        <w:t>大专</w:t>
      </w:r>
      <w:r>
        <w:rPr>
          <w:rFonts w:hint="eastAsia"/>
          <w:highlight w:val="none"/>
        </w:rPr>
        <w:t>学历占</w:t>
      </w:r>
      <w:r>
        <w:rPr>
          <w:highlight w:val="none"/>
        </w:rPr>
        <w:t>25.38</w:t>
      </w:r>
      <w:r>
        <w:t>%</w:t>
      </w:r>
      <w:r>
        <w:rPr>
          <w:rFonts w:hint="eastAsia"/>
          <w:highlight w:val="none"/>
        </w:rPr>
        <w:t>，第三是</w:t>
      </w:r>
      <w:r>
        <w:rPr>
          <w:highlight w:val="none"/>
        </w:rPr>
        <w:t>初中及以下</w:t>
      </w:r>
      <w:r>
        <w:rPr>
          <w:rFonts w:hint="eastAsia"/>
          <w:highlight w:val="none"/>
        </w:rPr>
        <w:t>占</w:t>
      </w:r>
      <w:r>
        <w:t>11.84</w:t>
      </w:r>
      <w:r>
        <w:rPr>
          <w:rFonts w:hint="eastAsia"/>
          <w:highlight w:val="none"/>
        </w:rPr>
        <w:t>%。</w:t>
      </w:r>
      <w:bookmarkStart w:id="30" w:name="_Hlk18879221"/>
      <w:r>
        <w:rPr>
          <w:rFonts w:hint="eastAsia"/>
          <w:highlight w:val="none"/>
        </w:rPr>
        <w:t>普遍网民群体中受教育的程度，</w:t>
      </w:r>
      <w:r>
        <w:rPr>
          <w:highlight w:val="none"/>
        </w:rPr>
        <w:t>本科</w:t>
      </w:r>
      <w:r>
        <w:rPr>
          <w:rFonts w:hint="eastAsia"/>
          <w:highlight w:val="none"/>
        </w:rPr>
        <w:t>及</w:t>
      </w:r>
      <w:r>
        <w:rPr>
          <w:highlight w:val="none"/>
        </w:rPr>
        <w:t>大专</w:t>
      </w:r>
      <w:r>
        <w:rPr>
          <w:rFonts w:hint="eastAsia"/>
          <w:highlight w:val="none"/>
        </w:rPr>
        <w:t>学历占比较高</w:t>
      </w:r>
      <w:bookmarkEnd w:id="30"/>
      <w:r>
        <w:rPr>
          <w:rFonts w:hint="eastAsia"/>
          <w:highlight w:val="none"/>
        </w:rPr>
        <w:t>。</w:t>
      </w:r>
    </w:p>
    <w:p>
      <w:pPr>
        <w:ind w:firstLine="0" w:firstLineChars="0"/>
        <w:jc w:val="center"/>
        <w:rPr>
          <w:b/>
          <w:bCs/>
          <w:highlight w:val="none"/>
        </w:rPr>
      </w:pPr>
      <w:r>
        <w:rPr>
          <w:rFonts w:ascii="等线" w:hAnsi="等线" w:eastAsia="等线"/>
          <w:color w:val="000000"/>
          <w:highlight w:val="none"/>
        </w:rPr>
        <w:drawing>
          <wp:inline distT="0" distB="0" distL="0" distR="0">
            <wp:extent cx="5095875" cy="4514850"/>
            <wp:effectExtent l="0" t="0" r="9525" b="0"/>
            <wp:docPr id="15" name="Drawing 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5" descr="Generated"/>
                    <pic:cNvPicPr>
                      <a:picLocks noChangeAspect="1"/>
                    </pic:cNvPicPr>
                  </pic:nvPicPr>
                  <pic:blipFill>
                    <a:blip r:embed="rId33"/>
                    <a:stretch>
                      <a:fillRect/>
                    </a:stretch>
                  </pic:blipFill>
                  <pic:spPr>
                    <a:xfrm>
                      <a:off x="0" y="0"/>
                      <a:ext cx="5095875" cy="4514850"/>
                    </a:xfrm>
                    <a:prstGeom prst="rect">
                      <a:avLst/>
                    </a:prstGeom>
                  </pic:spPr>
                </pic:pic>
              </a:graphicData>
            </a:graphic>
          </wp:inline>
        </w:drawing>
      </w:r>
    </w:p>
    <w:p>
      <w:pPr>
        <w:pStyle w:val="6"/>
        <w:jc w:val="center"/>
        <w:rPr>
          <w:sz w:val="24"/>
          <w:szCs w:val="24"/>
          <w:highlight w:val="none"/>
        </w:rPr>
      </w:pPr>
      <w:bookmarkStart w:id="31" w:name="_Toc19203683"/>
      <w:bookmarkStart w:id="32" w:name="_Toc19305588"/>
      <w:r>
        <w:rPr>
          <w:rFonts w:hint="eastAsia"/>
          <w:sz w:val="24"/>
          <w:szCs w:val="24"/>
          <w:highlight w:val="none"/>
        </w:rPr>
        <w:t>图表</w:t>
      </w:r>
      <w:r>
        <w:rPr>
          <w:rFonts w:hint="eastAsia"/>
          <w:sz w:val="24"/>
          <w:szCs w:val="24"/>
          <w:highlight w:val="none"/>
        </w:rPr>
        <w:fldChar w:fldCharType="begin"/>
      </w:r>
      <w:r>
        <w:rPr>
          <w:rFonts w:hint="eastAsia"/>
          <w:sz w:val="24"/>
          <w:szCs w:val="24"/>
          <w:highlight w:val="none"/>
        </w:rPr>
        <w:instrText xml:space="preserve"> SEQ 图表 \* ARABIC </w:instrText>
      </w:r>
      <w:r>
        <w:rPr>
          <w:rFonts w:hint="eastAsia"/>
          <w:sz w:val="24"/>
          <w:szCs w:val="24"/>
          <w:highlight w:val="none"/>
        </w:rPr>
        <w:fldChar w:fldCharType="separate"/>
      </w:r>
      <w:r>
        <w:rPr>
          <w:rFonts w:hint="eastAsia"/>
          <w:sz w:val="24"/>
          <w:szCs w:val="24"/>
          <w:highlight w:val="none"/>
        </w:rPr>
        <w:t>3</w:t>
      </w:r>
      <w:r>
        <w:rPr>
          <w:rFonts w:hint="eastAsia"/>
          <w:sz w:val="24"/>
          <w:szCs w:val="24"/>
          <w:highlight w:val="none"/>
        </w:rPr>
        <w:fldChar w:fldCharType="end"/>
      </w:r>
      <w:bookmarkStart w:id="33" w:name="_Toc30273"/>
      <w:r>
        <w:rPr>
          <w:rFonts w:hint="eastAsia"/>
          <w:sz w:val="24"/>
          <w:szCs w:val="24"/>
          <w:highlight w:val="none"/>
        </w:rPr>
        <w:t>：公众网民学历分布图</w:t>
      </w:r>
      <w:bookmarkEnd w:id="31"/>
      <w:bookmarkEnd w:id="32"/>
      <w:bookmarkEnd w:id="33"/>
    </w:p>
    <w:p>
      <w:pPr>
        <w:ind w:firstLine="0" w:firstLineChars="0"/>
        <w:jc w:val="center"/>
        <w:rPr>
          <w:highlight w:val="none"/>
        </w:rPr>
      </w:pPr>
      <w:r>
        <w:rPr>
          <w:rFonts w:hint="eastAsia"/>
          <w:highlight w:val="none"/>
        </w:rPr>
        <w:t>（图表数据来源：公众网民版一级问卷第3题：您的学历？）</w:t>
      </w:r>
    </w:p>
    <w:p>
      <w:pPr>
        <w:rPr>
          <w:highlight w:val="none"/>
        </w:rPr>
      </w:pPr>
    </w:p>
    <w:p>
      <w:pPr>
        <w:pStyle w:val="3"/>
        <w:rPr>
          <w:highlight w:val="none"/>
        </w:rPr>
      </w:pPr>
      <w:bookmarkStart w:id="34" w:name="_Toc15567"/>
      <w:r>
        <w:rPr>
          <w:rFonts w:hint="eastAsia"/>
          <w:highlight w:val="none"/>
          <w:lang w:val="en-US" w:eastAsia="zh-CN"/>
        </w:rPr>
        <w:t>2</w:t>
      </w:r>
      <w:r>
        <w:rPr>
          <w:rFonts w:hint="eastAsia"/>
          <w:highlight w:val="none"/>
        </w:rPr>
        <w:t>.4职业分布</w:t>
      </w:r>
      <w:bookmarkEnd w:id="34"/>
    </w:p>
    <w:p>
      <w:pPr>
        <w:rPr>
          <w:highlight w:val="none"/>
        </w:rPr>
      </w:pPr>
      <w:r>
        <w:rPr>
          <w:rFonts w:hint="eastAsia"/>
          <w:highlight w:val="none"/>
        </w:rPr>
        <w:t>参与调查的网民职业中最高为</w:t>
      </w:r>
      <w:r>
        <w:t>企业/公司一般人员</w:t>
      </w:r>
      <w:r>
        <w:rPr>
          <w:rFonts w:hint="eastAsia"/>
          <w:highlight w:val="none"/>
        </w:rPr>
        <w:t>，占比</w:t>
      </w:r>
      <w:r>
        <w:t>20.71</w:t>
      </w:r>
      <w:r>
        <w:rPr>
          <w:rFonts w:hint="eastAsia"/>
          <w:highlight w:val="none"/>
        </w:rPr>
        <w:t>%，其次是</w:t>
      </w:r>
      <w:r>
        <w:t>学生</w:t>
      </w:r>
      <w:r>
        <w:rPr>
          <w:rFonts w:hint="eastAsia"/>
          <w:highlight w:val="none"/>
        </w:rPr>
        <w:t>占比</w:t>
      </w:r>
      <w:r>
        <w:t>17.19</w:t>
      </w:r>
      <w:r>
        <w:rPr>
          <w:rFonts w:hint="eastAsia"/>
          <w:highlight w:val="none"/>
        </w:rPr>
        <w:t>%，</w:t>
      </w:r>
      <w:r>
        <w:t>党政机关事业单位一般人员</w:t>
      </w:r>
      <w:r>
        <w:rPr>
          <w:rFonts w:hint="eastAsia"/>
          <w:highlight w:val="none"/>
        </w:rPr>
        <w:t>占比</w:t>
      </w:r>
      <w:r>
        <w:t>16.12</w:t>
      </w:r>
      <w:r>
        <w:rPr>
          <w:rFonts w:hint="eastAsia"/>
          <w:highlight w:val="none"/>
        </w:rPr>
        <w:t>%，</w:t>
      </w:r>
      <w:r>
        <w:t>其他</w:t>
      </w:r>
      <w:r>
        <w:rPr>
          <w:rFonts w:hint="eastAsia"/>
          <w:highlight w:val="none"/>
        </w:rPr>
        <w:t>占比</w:t>
      </w:r>
      <w:r>
        <w:t>14.54</w:t>
      </w:r>
      <w:r>
        <w:rPr>
          <w:rFonts w:hint="eastAsia"/>
          <w:highlight w:val="none"/>
        </w:rPr>
        <w:t>%，</w:t>
      </w:r>
      <w:r>
        <w:t>专业技术人员</w:t>
      </w:r>
      <w:r>
        <w:rPr>
          <w:rFonts w:hint="eastAsia"/>
          <w:highlight w:val="none"/>
        </w:rPr>
        <w:t>占比</w:t>
      </w:r>
      <w:r>
        <w:t>9.77</w:t>
      </w:r>
      <w:r>
        <w:rPr>
          <w:rFonts w:hint="eastAsia"/>
          <w:highlight w:val="none"/>
        </w:rPr>
        <w:t>%，</w:t>
      </w:r>
      <w:r>
        <w:t>企业/公司管理人员</w:t>
      </w:r>
      <w:r>
        <w:rPr>
          <w:rFonts w:hint="eastAsia"/>
          <w:highlight w:val="none"/>
        </w:rPr>
        <w:t>占比</w:t>
      </w:r>
      <w:r>
        <w:t>5.94</w:t>
      </w:r>
      <w:r>
        <w:rPr>
          <w:rFonts w:hint="eastAsia"/>
          <w:highlight w:val="none"/>
        </w:rPr>
        <w:t>%。</w:t>
      </w:r>
      <w:r>
        <w:t>与全省数据相比，表示学生比例要低3.79个百分点，表示企业/公司管理人员比例要高1.54个百分点。与全国数据相比，表示农林牧渔业劳动人员比例要低1.56个百分点，表示党政机关事业单位一般人员比例要高5.64个百分点。</w:t>
      </w:r>
    </w:p>
    <w:p>
      <w:pPr>
        <w:ind w:firstLine="0" w:firstLineChars="0"/>
        <w:jc w:val="center"/>
        <w:rPr>
          <w:highlight w:val="none"/>
        </w:rPr>
      </w:pPr>
      <w:r>
        <w:rPr>
          <w:rFonts w:ascii="等线" w:hAnsi="等线" w:eastAsia="等线"/>
          <w:color w:val="000000"/>
          <w:highlight w:val="none"/>
        </w:rPr>
        <w:drawing>
          <wp:inline distT="0" distB="0" distL="0" distR="0">
            <wp:extent cx="5095875" cy="6191250"/>
            <wp:effectExtent l="0" t="0" r="0" b="0"/>
            <wp:docPr id="16" name="Drawing 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rawing 16" descr="Generated"/>
                    <pic:cNvPicPr>
                      <a:picLocks noChangeAspect="1"/>
                    </pic:cNvPicPr>
                  </pic:nvPicPr>
                  <pic:blipFill>
                    <a:blip r:embed="rId34"/>
                    <a:stretch>
                      <a:fillRect/>
                    </a:stretch>
                  </pic:blipFill>
                  <pic:spPr>
                    <a:xfrm>
                      <a:off x="0" y="0"/>
                      <a:ext cx="5095875" cy="6191250"/>
                    </a:xfrm>
                    <a:prstGeom prst="rect">
                      <a:avLst/>
                    </a:prstGeom>
                  </pic:spPr>
                </pic:pic>
              </a:graphicData>
            </a:graphic>
          </wp:inline>
        </w:drawing>
      </w:r>
    </w:p>
    <w:p>
      <w:pPr>
        <w:pStyle w:val="6"/>
        <w:jc w:val="center"/>
        <w:rPr>
          <w:sz w:val="24"/>
          <w:szCs w:val="24"/>
          <w:highlight w:val="none"/>
        </w:rPr>
      </w:pPr>
      <w:bookmarkStart w:id="35" w:name="_Toc19203684"/>
      <w:bookmarkStart w:id="36" w:name="_Toc19305589"/>
      <w:r>
        <w:rPr>
          <w:rFonts w:hint="eastAsia"/>
          <w:sz w:val="24"/>
          <w:szCs w:val="24"/>
          <w:highlight w:val="none"/>
        </w:rPr>
        <w:t>图表</w:t>
      </w:r>
      <w:r>
        <w:rPr>
          <w:rFonts w:hint="eastAsia"/>
          <w:sz w:val="24"/>
          <w:szCs w:val="24"/>
          <w:highlight w:val="none"/>
        </w:rPr>
        <w:fldChar w:fldCharType="begin"/>
      </w:r>
      <w:r>
        <w:rPr>
          <w:rFonts w:hint="eastAsia"/>
          <w:sz w:val="24"/>
          <w:szCs w:val="24"/>
          <w:highlight w:val="none"/>
        </w:rPr>
        <w:instrText xml:space="preserve"> SEQ 图表 \* ARABIC </w:instrText>
      </w:r>
      <w:r>
        <w:rPr>
          <w:rFonts w:hint="eastAsia"/>
          <w:sz w:val="24"/>
          <w:szCs w:val="24"/>
          <w:highlight w:val="none"/>
        </w:rPr>
        <w:fldChar w:fldCharType="separate"/>
      </w:r>
      <w:r>
        <w:rPr>
          <w:rFonts w:hint="eastAsia"/>
          <w:sz w:val="24"/>
          <w:szCs w:val="24"/>
          <w:highlight w:val="none"/>
        </w:rPr>
        <w:t>4</w:t>
      </w:r>
      <w:r>
        <w:rPr>
          <w:rFonts w:hint="eastAsia"/>
          <w:sz w:val="24"/>
          <w:szCs w:val="24"/>
          <w:highlight w:val="none"/>
        </w:rPr>
        <w:fldChar w:fldCharType="end"/>
      </w:r>
      <w:bookmarkStart w:id="37" w:name="_Toc12294"/>
      <w:r>
        <w:rPr>
          <w:rFonts w:hint="eastAsia"/>
          <w:sz w:val="24"/>
          <w:szCs w:val="24"/>
          <w:highlight w:val="none"/>
        </w:rPr>
        <w:t>：公众网民职业分布图</w:t>
      </w:r>
      <w:bookmarkEnd w:id="35"/>
      <w:bookmarkEnd w:id="36"/>
      <w:bookmarkEnd w:id="37"/>
    </w:p>
    <w:p>
      <w:pPr>
        <w:ind w:firstLine="0" w:firstLineChars="0"/>
        <w:jc w:val="center"/>
        <w:rPr>
          <w:highlight w:val="none"/>
        </w:rPr>
      </w:pPr>
      <w:r>
        <w:rPr>
          <w:rFonts w:hint="eastAsia"/>
          <w:highlight w:val="none"/>
        </w:rPr>
        <w:t>（图表数据来源：公众网民版一级问卷第4题：您的职业身份？）</w:t>
      </w:r>
    </w:p>
    <w:p>
      <w:pPr>
        <w:rPr>
          <w:highlight w:val="none"/>
        </w:rPr>
      </w:pPr>
    </w:p>
    <w:p>
      <w:pPr>
        <w:pStyle w:val="3"/>
        <w:rPr>
          <w:highlight w:val="none"/>
        </w:rPr>
      </w:pPr>
      <w:bookmarkStart w:id="38" w:name="_Toc32523"/>
      <w:r>
        <w:rPr>
          <w:rFonts w:hint="eastAsia"/>
          <w:highlight w:val="none"/>
          <w:lang w:val="en-US" w:eastAsia="zh-CN"/>
        </w:rPr>
        <w:t>2</w:t>
      </w:r>
      <w:r>
        <w:rPr>
          <w:rFonts w:hint="eastAsia"/>
          <w:highlight w:val="none"/>
        </w:rPr>
        <w:t>.5担任角色</w:t>
      </w:r>
      <w:bookmarkEnd w:id="38"/>
    </w:p>
    <w:p>
      <w:pPr>
        <w:rPr>
          <w:highlight w:val="none"/>
        </w:rPr>
      </w:pPr>
      <w:r>
        <w:rPr>
          <w:rFonts w:hint="eastAsia"/>
          <w:highlight w:val="none"/>
        </w:rPr>
        <w:t>参与调查的网民中</w:t>
      </w:r>
      <w:r>
        <w:t>普通网民（消费者）</w:t>
      </w:r>
      <w:r>
        <w:rPr>
          <w:rFonts w:hint="eastAsia"/>
          <w:highlight w:val="none"/>
        </w:rPr>
        <w:t>占</w:t>
      </w:r>
      <w:r>
        <w:t>96.53</w:t>
      </w:r>
      <w:r>
        <w:rPr>
          <w:rFonts w:hint="eastAsia"/>
          <w:highlight w:val="none"/>
        </w:rPr>
        <w:t>%，</w:t>
      </w:r>
      <w:r>
        <w:t>其它互联网行业一般从业人员（其它服务者）</w:t>
      </w:r>
      <w:r>
        <w:rPr>
          <w:rFonts w:hint="eastAsia"/>
          <w:highlight w:val="none"/>
        </w:rPr>
        <w:t>占比</w:t>
      </w:r>
      <w:r>
        <w:t>4.56</w:t>
      </w:r>
      <w:r>
        <w:rPr>
          <w:rFonts w:hint="eastAsia"/>
          <w:highlight w:val="none"/>
        </w:rPr>
        <w:t>%，</w:t>
      </w:r>
      <w:r>
        <w:t>互联网平台运营商从业人员（平台服务者）</w:t>
      </w:r>
      <w:r>
        <w:rPr>
          <w:rFonts w:hint="eastAsia"/>
          <w:highlight w:val="none"/>
        </w:rPr>
        <w:t>占比</w:t>
      </w:r>
      <w:r>
        <w:t>3.13</w:t>
      </w:r>
      <w:r>
        <w:rPr>
          <w:rFonts w:hint="eastAsia"/>
          <w:highlight w:val="none"/>
        </w:rPr>
        <w:t>%，</w:t>
      </w:r>
      <w:r>
        <w:t>依托互联网平台的中小企电商从业人员（企业服务者）</w:t>
      </w:r>
      <w:r>
        <w:rPr>
          <w:rFonts w:hint="eastAsia"/>
          <w:highlight w:val="none"/>
        </w:rPr>
        <w:t>占比</w:t>
      </w:r>
      <w:r>
        <w:t>2.13</w:t>
      </w:r>
      <w:r>
        <w:rPr>
          <w:rFonts w:hint="eastAsia"/>
          <w:highlight w:val="none"/>
        </w:rPr>
        <w:t>%。调查显示，有</w:t>
      </w:r>
      <w:r>
        <w:t>1.88</w:t>
      </w:r>
      <w:r>
        <w:rPr>
          <w:rFonts w:hint="eastAsia"/>
          <w:highlight w:val="none"/>
        </w:rPr>
        <w:t>%的人在与网络安全相关的岗位工作，有</w:t>
      </w:r>
      <w:r>
        <w:t>1.05</w:t>
      </w:r>
      <w:r>
        <w:rPr>
          <w:rFonts w:hint="eastAsia"/>
          <w:highlight w:val="none"/>
        </w:rPr>
        <w:t>%的人是互联网行业监管人员。</w:t>
      </w:r>
      <w:r>
        <w:t>相较于全省数据，普通网民（消费者）的占比高了0.34个百分点。相较于全省数据，普通网民（消费者）的占比高了10.41个百分点。</w:t>
      </w:r>
    </w:p>
    <w:p>
      <w:pPr>
        <w:ind w:firstLine="0" w:firstLineChars="0"/>
        <w:jc w:val="center"/>
        <w:rPr>
          <w:highlight w:val="none"/>
        </w:rPr>
      </w:pPr>
      <w:r>
        <w:rPr>
          <w:rFonts w:ascii="等线" w:hAnsi="等线" w:eastAsia="等线"/>
          <w:color w:val="000000"/>
          <w:highlight w:val="none"/>
        </w:rPr>
        <w:drawing>
          <wp:inline distT="0" distB="0" distL="0" distR="0">
            <wp:extent cx="5095875" cy="4514850"/>
            <wp:effectExtent l="0" t="0" r="9525" b="0"/>
            <wp:docPr id="17" name="Drawing 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rawing 17" descr="Generated"/>
                    <pic:cNvPicPr>
                      <a:picLocks noChangeAspect="1"/>
                    </pic:cNvPicPr>
                  </pic:nvPicPr>
                  <pic:blipFill>
                    <a:blip r:embed="rId35"/>
                    <a:stretch>
                      <a:fillRect/>
                    </a:stretch>
                  </pic:blipFill>
                  <pic:spPr>
                    <a:xfrm>
                      <a:off x="0" y="0"/>
                      <a:ext cx="5095875" cy="4514850"/>
                    </a:xfrm>
                    <a:prstGeom prst="rect">
                      <a:avLst/>
                    </a:prstGeom>
                  </pic:spPr>
                </pic:pic>
              </a:graphicData>
            </a:graphic>
          </wp:inline>
        </w:drawing>
      </w:r>
    </w:p>
    <w:p>
      <w:pPr>
        <w:pStyle w:val="6"/>
        <w:jc w:val="center"/>
        <w:rPr>
          <w:sz w:val="24"/>
          <w:szCs w:val="24"/>
          <w:highlight w:val="none"/>
        </w:rPr>
      </w:pPr>
      <w:r>
        <w:rPr>
          <w:rFonts w:hint="eastAsia"/>
          <w:sz w:val="24"/>
          <w:szCs w:val="24"/>
          <w:highlight w:val="none"/>
        </w:rPr>
        <w:t>图表</w:t>
      </w:r>
      <w:r>
        <w:rPr>
          <w:rFonts w:hint="eastAsia"/>
          <w:sz w:val="24"/>
          <w:szCs w:val="24"/>
          <w:highlight w:val="none"/>
        </w:rPr>
        <w:fldChar w:fldCharType="begin"/>
      </w:r>
      <w:r>
        <w:rPr>
          <w:rFonts w:hint="eastAsia"/>
          <w:sz w:val="24"/>
          <w:szCs w:val="24"/>
          <w:highlight w:val="none"/>
        </w:rPr>
        <w:instrText xml:space="preserve"> SEQ 图表 \* ARABIC </w:instrText>
      </w:r>
      <w:r>
        <w:rPr>
          <w:rFonts w:hint="eastAsia"/>
          <w:sz w:val="24"/>
          <w:szCs w:val="24"/>
          <w:highlight w:val="none"/>
        </w:rPr>
        <w:fldChar w:fldCharType="separate"/>
      </w:r>
      <w:r>
        <w:rPr>
          <w:rFonts w:hint="eastAsia"/>
          <w:sz w:val="24"/>
          <w:szCs w:val="24"/>
          <w:highlight w:val="none"/>
        </w:rPr>
        <w:t>5</w:t>
      </w:r>
      <w:r>
        <w:rPr>
          <w:rFonts w:hint="eastAsia"/>
          <w:sz w:val="24"/>
          <w:szCs w:val="24"/>
          <w:highlight w:val="none"/>
        </w:rPr>
        <w:fldChar w:fldCharType="end"/>
      </w:r>
      <w:bookmarkStart w:id="39" w:name="_Toc22233"/>
      <w:r>
        <w:rPr>
          <w:rFonts w:hint="eastAsia"/>
          <w:sz w:val="24"/>
          <w:szCs w:val="24"/>
          <w:highlight w:val="none"/>
        </w:rPr>
        <w:t>：公众网民在互联网中担任角色比例</w:t>
      </w:r>
      <w:bookmarkEnd w:id="39"/>
    </w:p>
    <w:p>
      <w:pPr>
        <w:ind w:firstLine="0" w:firstLineChars="0"/>
        <w:rPr>
          <w:highlight w:val="none"/>
        </w:rPr>
      </w:pPr>
      <w:r>
        <w:rPr>
          <w:rFonts w:hint="eastAsia"/>
          <w:highlight w:val="none"/>
        </w:rPr>
        <w:t>（图表数据来源：公众网民版一级问卷第5题：您在互联网中担任的网民角色？（多选））</w:t>
      </w:r>
    </w:p>
    <w:p>
      <w:pPr>
        <w:rPr>
          <w:highlight w:val="none"/>
        </w:rPr>
      </w:pPr>
    </w:p>
    <w:p>
      <w:pPr>
        <w:rPr>
          <w:rFonts w:hint="eastAsia"/>
          <w:highlight w:val="none"/>
          <w:lang w:val="en-US" w:eastAsia="zh-CN"/>
        </w:rPr>
      </w:pPr>
      <w:bookmarkStart w:id="40" w:name="_Toc19207410"/>
      <w:r>
        <w:rPr>
          <w:rFonts w:hint="eastAsia"/>
          <w:highlight w:val="none"/>
          <w:lang w:val="en-US" w:eastAsia="zh-CN"/>
        </w:rPr>
        <w:br w:type="page"/>
      </w:r>
    </w:p>
    <w:p>
      <w:pPr>
        <w:pStyle w:val="2"/>
        <w:rPr>
          <w:highlight w:val="none"/>
        </w:rPr>
      </w:pPr>
      <w:bookmarkStart w:id="41" w:name="_Toc11500"/>
      <w:r>
        <w:rPr>
          <w:rFonts w:hint="eastAsia"/>
          <w:highlight w:val="none"/>
          <w:lang w:val="en-US" w:eastAsia="zh-CN"/>
        </w:rPr>
        <w:t>三</w:t>
      </w:r>
      <w:r>
        <w:rPr>
          <w:rFonts w:hint="eastAsia"/>
          <w:highlight w:val="none"/>
        </w:rPr>
        <w:t>、网络安全</w:t>
      </w:r>
      <w:bookmarkEnd w:id="40"/>
      <w:r>
        <w:rPr>
          <w:rFonts w:hint="eastAsia"/>
          <w:highlight w:val="none"/>
        </w:rPr>
        <w:t>基本情况</w:t>
      </w:r>
      <w:bookmarkEnd w:id="41"/>
    </w:p>
    <w:p>
      <w:pPr>
        <w:pStyle w:val="3"/>
        <w:rPr>
          <w:highlight w:val="none"/>
        </w:rPr>
      </w:pPr>
      <w:bookmarkStart w:id="42" w:name="_Toc16893"/>
      <w:r>
        <w:rPr>
          <w:rFonts w:hint="eastAsia"/>
          <w:highlight w:val="none"/>
          <w:lang w:val="en-US" w:eastAsia="zh-CN"/>
        </w:rPr>
        <w:t>3</w:t>
      </w:r>
      <w:r>
        <w:rPr>
          <w:rFonts w:hint="eastAsia"/>
          <w:highlight w:val="none"/>
        </w:rPr>
        <w:t>.1网民上网行为</w:t>
      </w:r>
      <w:bookmarkEnd w:id="42"/>
    </w:p>
    <w:p>
      <w:pPr>
        <w:rPr>
          <w:highlight w:val="none"/>
        </w:rPr>
      </w:pPr>
      <w:r>
        <w:rPr>
          <w:rFonts w:hint="eastAsia"/>
          <w:highlight w:val="none"/>
        </w:rPr>
        <w:t>（1）网龄分布</w:t>
      </w:r>
    </w:p>
    <w:p>
      <w:pPr>
        <w:rPr>
          <w:highlight w:val="none"/>
        </w:rPr>
      </w:pPr>
      <w:r>
        <w:rPr>
          <w:rFonts w:hint="eastAsia"/>
          <w:highlight w:val="none"/>
        </w:rPr>
        <w:t>大部分受调查网民有多年上网、用网经验，有</w:t>
      </w:r>
      <w:r>
        <w:t>42.33</w:t>
      </w:r>
      <w:r>
        <w:rPr>
          <w:rFonts w:hint="eastAsia"/>
          <w:highlight w:val="none"/>
        </w:rPr>
        <w:t>%网龄在4-12年之间，其中网龄4-6年占</w:t>
      </w:r>
      <w:r>
        <w:t>12.21</w:t>
      </w:r>
      <w:r>
        <w:rPr>
          <w:rFonts w:hint="eastAsia"/>
          <w:highlight w:val="none"/>
        </w:rPr>
        <w:t>%，7-9年占</w:t>
      </w:r>
      <w:r>
        <w:t>8.59</w:t>
      </w:r>
      <w:r>
        <w:rPr>
          <w:rFonts w:hint="eastAsia"/>
          <w:highlight w:val="none"/>
        </w:rPr>
        <w:t>%，10-12年占</w:t>
      </w:r>
      <w:r>
        <w:t>21.53</w:t>
      </w:r>
      <w:r>
        <w:rPr>
          <w:rFonts w:hint="eastAsia"/>
          <w:highlight w:val="none"/>
        </w:rPr>
        <w:t>%。10年以上网龄人数占</w:t>
      </w:r>
      <w:r>
        <w:t>70.63</w:t>
      </w:r>
      <w:r>
        <w:rPr>
          <w:rFonts w:hint="eastAsia"/>
          <w:highlight w:val="none"/>
        </w:rPr>
        <w:t>%。</w:t>
      </w:r>
      <w:r>
        <w:t>与全省数据相比，表示1-3年比例要低1.71个百分点，表示16-20年比例要高4.76个百分点。与全国数据相比，表示1-3年比例要低2.48个百分点，表示13-15年比例要高3.1个百分点。</w:t>
      </w:r>
    </w:p>
    <w:p>
      <w:pPr>
        <w:jc w:val="center"/>
        <w:rPr>
          <w:highlight w:val="none"/>
        </w:rPr>
      </w:pPr>
      <w:r>
        <w:rPr>
          <w:rFonts w:ascii="等线" w:hAnsi="等线" w:eastAsia="等线"/>
          <w:color w:val="000000"/>
          <w:highlight w:val="none"/>
        </w:rPr>
        <w:drawing>
          <wp:inline distT="0" distB="0" distL="0" distR="0">
            <wp:extent cx="5095875" cy="4514850"/>
            <wp:effectExtent l="0" t="0" r="9525" b="0"/>
            <wp:docPr id="18" name="Drawing 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Drawing 18" descr="Generated"/>
                    <pic:cNvPicPr>
                      <a:picLocks noChangeAspect="1"/>
                    </pic:cNvPicPr>
                  </pic:nvPicPr>
                  <pic:blipFill>
                    <a:blip r:embed="rId36"/>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szCs w:val="24"/>
          <w:highlight w:val="none"/>
        </w:rPr>
      </w:pPr>
      <w:r>
        <w:rPr>
          <w:rFonts w:hint="eastAsia"/>
          <w:sz w:val="24"/>
          <w:szCs w:val="24"/>
          <w:highlight w:val="none"/>
        </w:rPr>
        <w:t>图表</w:t>
      </w:r>
      <w:r>
        <w:rPr>
          <w:rFonts w:hint="eastAsia"/>
          <w:sz w:val="24"/>
          <w:szCs w:val="24"/>
          <w:highlight w:val="none"/>
        </w:rPr>
        <w:fldChar w:fldCharType="begin"/>
      </w:r>
      <w:r>
        <w:rPr>
          <w:rFonts w:hint="eastAsia"/>
          <w:sz w:val="24"/>
          <w:szCs w:val="24"/>
          <w:highlight w:val="none"/>
        </w:rPr>
        <w:instrText xml:space="preserve"> SEQ 图表 \* ARABIC </w:instrText>
      </w:r>
      <w:r>
        <w:rPr>
          <w:rFonts w:hint="eastAsia"/>
          <w:sz w:val="24"/>
          <w:szCs w:val="24"/>
          <w:highlight w:val="none"/>
        </w:rPr>
        <w:fldChar w:fldCharType="separate"/>
      </w:r>
      <w:r>
        <w:rPr>
          <w:rFonts w:hint="eastAsia"/>
          <w:sz w:val="24"/>
          <w:szCs w:val="24"/>
          <w:highlight w:val="none"/>
        </w:rPr>
        <w:t>6</w:t>
      </w:r>
      <w:r>
        <w:rPr>
          <w:rFonts w:hint="eastAsia"/>
          <w:sz w:val="24"/>
          <w:szCs w:val="24"/>
          <w:highlight w:val="none"/>
        </w:rPr>
        <w:fldChar w:fldCharType="end"/>
      </w:r>
      <w:bookmarkStart w:id="43" w:name="_Toc8451"/>
      <w:r>
        <w:rPr>
          <w:rFonts w:hint="eastAsia"/>
          <w:sz w:val="24"/>
          <w:szCs w:val="24"/>
          <w:highlight w:val="none"/>
        </w:rPr>
        <w:t>：公众网民网龄分布</w:t>
      </w:r>
      <w:bookmarkEnd w:id="43"/>
    </w:p>
    <w:p>
      <w:pPr>
        <w:ind w:firstLine="0" w:firstLineChars="0"/>
        <w:rPr>
          <w:highlight w:val="none"/>
        </w:rPr>
      </w:pPr>
      <w:r>
        <w:rPr>
          <w:rFonts w:hint="eastAsia"/>
          <w:highlight w:val="none"/>
        </w:rPr>
        <w:t>（图表数据来源：公众网民版一级问卷第7题：您上网已经有多少年（网龄）？）</w:t>
      </w:r>
    </w:p>
    <w:p>
      <w:pPr>
        <w:rPr>
          <w:highlight w:val="none"/>
        </w:rPr>
      </w:pPr>
    </w:p>
    <w:p>
      <w:pPr>
        <w:rPr>
          <w:highlight w:val="none"/>
        </w:rPr>
      </w:pPr>
      <w:r>
        <w:rPr>
          <w:rFonts w:hint="eastAsia"/>
          <w:highlight w:val="none"/>
        </w:rPr>
        <w:t>（</w:t>
      </w:r>
      <w:r>
        <w:rPr>
          <w:highlight w:val="none"/>
        </w:rPr>
        <w:t>2</w:t>
      </w:r>
      <w:r>
        <w:rPr>
          <w:rFonts w:hint="eastAsia"/>
          <w:highlight w:val="none"/>
        </w:rPr>
        <w:t>）上网时长</w:t>
      </w:r>
    </w:p>
    <w:p>
      <w:pPr>
        <w:rPr>
          <w:highlight w:val="none"/>
        </w:rPr>
      </w:pPr>
      <w:r>
        <w:rPr>
          <w:rFonts w:hint="eastAsia"/>
          <w:highlight w:val="none"/>
        </w:rPr>
        <w:t>参与调查的公众网民中平均每天上网时长4小时以内</w:t>
      </w:r>
      <w:r>
        <w:t>66.75</w:t>
      </w:r>
      <w:r>
        <w:rPr>
          <w:rFonts w:hint="eastAsia"/>
          <w:highlight w:val="none"/>
        </w:rPr>
        <w:t>%，3小时以上为</w:t>
      </w:r>
      <w:r>
        <w:t>63.42</w:t>
      </w:r>
      <w:r>
        <w:rPr>
          <w:rFonts w:hint="eastAsia"/>
          <w:highlight w:val="none"/>
        </w:rPr>
        <w:t>%，2小时以下为</w:t>
      </w:r>
      <w:r>
        <w:t>36.58</w:t>
      </w:r>
      <w:r>
        <w:rPr>
          <w:rFonts w:hint="eastAsia"/>
          <w:highlight w:val="none"/>
        </w:rPr>
        <w:t>%。</w:t>
      </w:r>
      <w:r>
        <w:t>17</w:t>
      </w:r>
      <w:r>
        <w:rPr>
          <w:rFonts w:hint="eastAsia"/>
          <w:highlight w:val="none"/>
        </w:rPr>
        <w:t>%的网民上网时间5-6小时，</w:t>
      </w:r>
      <w:r>
        <w:t>16.25</w:t>
      </w:r>
      <w:r>
        <w:rPr>
          <w:rFonts w:hint="eastAsia"/>
          <w:highlight w:val="none"/>
        </w:rPr>
        <w:t>%的网民上网时间超过7小时。</w:t>
      </w:r>
      <w:r>
        <w:t>与全省数据相比，表示1-2小时比例要低2.01个百分点，表示7小时或以上比例要高2.47个百分点。与全国数据相比，表示3-4小时比例要低1.98个百分点，表示少于1小时比例要高1.0个百分点。</w:t>
      </w:r>
    </w:p>
    <w:p>
      <w:pPr>
        <w:ind w:firstLine="0" w:firstLineChars="0"/>
        <w:jc w:val="center"/>
        <w:rPr>
          <w:highlight w:val="none"/>
        </w:rPr>
      </w:pPr>
      <w:r>
        <w:rPr>
          <w:rFonts w:ascii="等线" w:hAnsi="等线" w:eastAsia="等线"/>
          <w:color w:val="000000"/>
          <w:highlight w:val="none"/>
        </w:rPr>
        <w:drawing>
          <wp:inline distT="0" distB="0" distL="0" distR="0">
            <wp:extent cx="5095875" cy="4514850"/>
            <wp:effectExtent l="0" t="0" r="9525" b="0"/>
            <wp:docPr id="19" name="Drawing 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rawing 19" descr="Generated"/>
                    <pic:cNvPicPr>
                      <a:picLocks noChangeAspect="1"/>
                    </pic:cNvPicPr>
                  </pic:nvPicPr>
                  <pic:blipFill>
                    <a:blip r:embed="rId37"/>
                    <a:stretch>
                      <a:fillRect/>
                    </a:stretch>
                  </pic:blipFill>
                  <pic:spPr>
                    <a:xfrm>
                      <a:off x="0" y="0"/>
                      <a:ext cx="5095875" cy="4514850"/>
                    </a:xfrm>
                    <a:prstGeom prst="rect">
                      <a:avLst/>
                    </a:prstGeom>
                  </pic:spPr>
                </pic:pic>
              </a:graphicData>
            </a:graphic>
          </wp:inline>
        </w:drawing>
      </w:r>
    </w:p>
    <w:p>
      <w:pPr>
        <w:pStyle w:val="6"/>
        <w:jc w:val="center"/>
        <w:rPr>
          <w:sz w:val="24"/>
          <w:highlight w:val="none"/>
        </w:rPr>
      </w:pPr>
      <w:r>
        <w:rPr>
          <w:rFonts w:hint="eastAsia"/>
          <w:sz w:val="24"/>
          <w:highlight w:val="none"/>
        </w:rPr>
        <w:t>图表</w:t>
      </w:r>
      <w:r>
        <w:rPr>
          <w:sz w:val="24"/>
          <w:highlight w:val="none"/>
        </w:rPr>
        <w:fldChar w:fldCharType="begin"/>
      </w:r>
      <w:r>
        <w:rPr>
          <w:sz w:val="24"/>
          <w:highlight w:val="none"/>
        </w:rPr>
        <w:instrText xml:space="preserve"> </w:instrText>
      </w:r>
      <w:r>
        <w:rPr>
          <w:rFonts w:hint="eastAsia"/>
          <w:sz w:val="24"/>
          <w:highlight w:val="none"/>
        </w:rPr>
        <w:instrText xml:space="preserve">SEQ 图表 \* ARABIC</w:instrText>
      </w:r>
      <w:r>
        <w:rPr>
          <w:sz w:val="24"/>
          <w:highlight w:val="none"/>
        </w:rPr>
        <w:instrText xml:space="preserve"> </w:instrText>
      </w:r>
      <w:r>
        <w:rPr>
          <w:sz w:val="24"/>
          <w:highlight w:val="none"/>
        </w:rPr>
        <w:fldChar w:fldCharType="separate"/>
      </w:r>
      <w:r>
        <w:rPr>
          <w:rFonts w:hint="eastAsia"/>
          <w:sz w:val="24"/>
          <w:highlight w:val="none"/>
        </w:rPr>
        <w:t>7</w:t>
      </w:r>
      <w:r>
        <w:rPr>
          <w:sz w:val="24"/>
          <w:highlight w:val="none"/>
        </w:rPr>
        <w:fldChar w:fldCharType="end"/>
      </w:r>
      <w:bookmarkStart w:id="44" w:name="_Toc6535"/>
      <w:r>
        <w:rPr>
          <w:rFonts w:hint="eastAsia"/>
          <w:sz w:val="24"/>
          <w:highlight w:val="none"/>
        </w:rPr>
        <w:t>：公众网民每天上网时长</w:t>
      </w:r>
      <w:bookmarkEnd w:id="44"/>
    </w:p>
    <w:p>
      <w:pPr>
        <w:ind w:firstLine="0" w:firstLineChars="0"/>
        <w:rPr>
          <w:highlight w:val="none"/>
        </w:rPr>
      </w:pPr>
      <w:r>
        <w:rPr>
          <w:rFonts w:hint="eastAsia"/>
          <w:highlight w:val="none"/>
        </w:rPr>
        <w:t>（图表数据来源：公众网民版一级问卷第8题：您平均每天上网的时长是多少小时?）</w:t>
      </w:r>
    </w:p>
    <w:p>
      <w:pPr>
        <w:ind w:firstLine="0" w:firstLineChars="0"/>
        <w:rPr>
          <w:highlight w:val="none"/>
        </w:rPr>
      </w:pPr>
    </w:p>
    <w:p>
      <w:pPr>
        <w:rPr>
          <w:highlight w:val="none"/>
        </w:rPr>
      </w:pPr>
      <w:r>
        <w:rPr>
          <w:rFonts w:hint="eastAsia"/>
          <w:highlight w:val="none"/>
        </w:rPr>
        <w:t>（3）网费支出</w:t>
      </w:r>
    </w:p>
    <w:p>
      <w:pPr>
        <w:rPr>
          <w:highlight w:val="none"/>
        </w:rPr>
      </w:pPr>
      <w:r>
        <w:rPr>
          <w:rFonts w:hint="eastAsia"/>
          <w:highlight w:val="none"/>
        </w:rPr>
        <w:t>参与调查的公众网民中平均每月支出上网费用（手机流量和宽带费用）在99元以下的比例最高。</w:t>
      </w:r>
      <w:r>
        <w:t>51.98</w:t>
      </w:r>
      <w:r>
        <w:rPr>
          <w:rFonts w:hint="eastAsia"/>
          <w:highlight w:val="none"/>
        </w:rPr>
        <w:t>%每月上网费用在99元以下；</w:t>
      </w:r>
      <w:r>
        <w:t>31.67</w:t>
      </w:r>
      <w:r>
        <w:rPr>
          <w:rFonts w:hint="eastAsia"/>
          <w:highlight w:val="none"/>
        </w:rPr>
        <w:t>%每月上网费用在100元—199元；</w:t>
      </w:r>
      <w:r>
        <w:t>10.13</w:t>
      </w:r>
      <w:r>
        <w:rPr>
          <w:rFonts w:hint="eastAsia"/>
          <w:highlight w:val="none"/>
        </w:rPr>
        <w:t>%每月上网费用在200元—299元；超过</w:t>
      </w:r>
      <w:r>
        <w:rPr>
          <w:highlight w:val="none"/>
        </w:rPr>
        <w:t>6.22</w:t>
      </w:r>
      <w:r>
        <w:rPr>
          <w:rFonts w:hint="eastAsia"/>
          <w:highlight w:val="none"/>
        </w:rPr>
        <w:t>%每月上网费用在300元以上。</w:t>
      </w:r>
      <w:r>
        <w:t>与全省数据相比，表示0-99元比例要低5.07个百分点，表示100-199元比例要高2.24个百分点。与全国数据相比，表示300-399元比例要低2.49个百分点，表示100-199元比例要高4.75个百分点。</w:t>
      </w:r>
    </w:p>
    <w:p>
      <w:pPr>
        <w:ind w:firstLine="482"/>
        <w:rPr>
          <w:b/>
          <w:bCs/>
          <w:highlight w:val="none"/>
        </w:rPr>
      </w:pPr>
    </w:p>
    <w:p>
      <w:pPr>
        <w:ind w:firstLine="0" w:firstLineChars="0"/>
        <w:jc w:val="center"/>
        <w:rPr>
          <w:highlight w:val="none"/>
        </w:rPr>
      </w:pPr>
      <w:r>
        <w:rPr>
          <w:rFonts w:ascii="等线" w:hAnsi="等线" w:eastAsia="等线"/>
          <w:color w:val="000000"/>
          <w:highlight w:val="none"/>
        </w:rPr>
        <w:drawing>
          <wp:inline distT="0" distB="0" distL="0" distR="0">
            <wp:extent cx="5095875" cy="4514850"/>
            <wp:effectExtent l="0" t="0" r="9525" b="0"/>
            <wp:docPr id="20" name="Drawing 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rawing 20" descr="Generated"/>
                    <pic:cNvPicPr>
                      <a:picLocks noChangeAspect="1"/>
                    </pic:cNvPicPr>
                  </pic:nvPicPr>
                  <pic:blipFill>
                    <a:blip r:embed="rId38"/>
                    <a:stretch>
                      <a:fillRect/>
                    </a:stretch>
                  </pic:blipFill>
                  <pic:spPr>
                    <a:xfrm>
                      <a:off x="0" y="0"/>
                      <a:ext cx="5095875" cy="4514850"/>
                    </a:xfrm>
                    <a:prstGeom prst="rect">
                      <a:avLst/>
                    </a:prstGeom>
                  </pic:spPr>
                </pic:pic>
              </a:graphicData>
            </a:graphic>
          </wp:inline>
        </w:drawing>
      </w:r>
    </w:p>
    <w:p>
      <w:pPr>
        <w:pStyle w:val="6"/>
        <w:jc w:val="center"/>
        <w:rPr>
          <w:sz w:val="24"/>
          <w:highlight w:val="none"/>
        </w:rPr>
      </w:pPr>
      <w:r>
        <w:rPr>
          <w:rFonts w:hint="eastAsia"/>
          <w:sz w:val="24"/>
          <w:highlight w:val="none"/>
        </w:rPr>
        <w:t>图表</w:t>
      </w:r>
      <w:r>
        <w:rPr>
          <w:sz w:val="24"/>
          <w:highlight w:val="none"/>
        </w:rPr>
        <w:fldChar w:fldCharType="begin"/>
      </w:r>
      <w:r>
        <w:rPr>
          <w:sz w:val="24"/>
          <w:highlight w:val="none"/>
        </w:rPr>
        <w:instrText xml:space="preserve"> </w:instrText>
      </w:r>
      <w:r>
        <w:rPr>
          <w:rFonts w:hint="eastAsia"/>
          <w:sz w:val="24"/>
          <w:highlight w:val="none"/>
        </w:rPr>
        <w:instrText xml:space="preserve">SEQ 图表 \* ARABIC</w:instrText>
      </w:r>
      <w:r>
        <w:rPr>
          <w:sz w:val="24"/>
          <w:highlight w:val="none"/>
        </w:rPr>
        <w:instrText xml:space="preserve"> </w:instrText>
      </w:r>
      <w:r>
        <w:rPr>
          <w:sz w:val="24"/>
          <w:highlight w:val="none"/>
        </w:rPr>
        <w:fldChar w:fldCharType="separate"/>
      </w:r>
      <w:r>
        <w:rPr>
          <w:rFonts w:hint="eastAsia"/>
          <w:sz w:val="24"/>
          <w:highlight w:val="none"/>
        </w:rPr>
        <w:t>8</w:t>
      </w:r>
      <w:r>
        <w:rPr>
          <w:sz w:val="24"/>
          <w:highlight w:val="none"/>
        </w:rPr>
        <w:fldChar w:fldCharType="end"/>
      </w:r>
      <w:bookmarkStart w:id="45" w:name="_Toc31285"/>
      <w:r>
        <w:rPr>
          <w:rFonts w:hint="eastAsia"/>
          <w:sz w:val="24"/>
          <w:highlight w:val="none"/>
        </w:rPr>
        <w:t>：公众网民每月上网费用分布</w:t>
      </w:r>
      <w:bookmarkEnd w:id="45"/>
    </w:p>
    <w:p>
      <w:pPr>
        <w:ind w:firstLine="0" w:firstLineChars="0"/>
        <w:rPr>
          <w:highlight w:val="none"/>
        </w:rPr>
      </w:pPr>
      <w:r>
        <w:rPr>
          <w:rFonts w:hint="eastAsia"/>
          <w:highlight w:val="none"/>
        </w:rPr>
        <w:t>（图表数据来源：公众网民版一级问卷第9题：您平均每月花多少钱网费(包括手机流量和宽带费用）？）</w:t>
      </w:r>
    </w:p>
    <w:p>
      <w:pPr>
        <w:ind w:firstLine="0" w:firstLineChars="0"/>
        <w:rPr>
          <w:highlight w:val="none"/>
        </w:rPr>
      </w:pPr>
    </w:p>
    <w:p>
      <w:pPr>
        <w:rPr>
          <w:highlight w:val="none"/>
        </w:rPr>
      </w:pPr>
      <w:r>
        <w:rPr>
          <w:rFonts w:hint="eastAsia"/>
          <w:highlight w:val="none"/>
        </w:rPr>
        <w:t>（4）网费支出负担评价</w:t>
      </w:r>
    </w:p>
    <w:p>
      <w:pPr>
        <w:rPr>
          <w:highlight w:val="none"/>
        </w:rPr>
      </w:pPr>
      <w:r>
        <w:rPr>
          <w:rFonts w:hint="eastAsia"/>
          <w:highlight w:val="none"/>
        </w:rPr>
        <w:t>参与调查的公众网民对上网费用负担评价认为：已经够用占比</w:t>
      </w:r>
      <w:r>
        <w:rPr>
          <w:highlight w:val="none"/>
        </w:rPr>
        <w:t>45.06</w:t>
      </w:r>
      <w:r>
        <w:t>%</w:t>
      </w:r>
      <w:r>
        <w:rPr>
          <w:rFonts w:hint="eastAsia"/>
          <w:highlight w:val="none"/>
        </w:rPr>
        <w:t>；比较便宜，敞开使用占比</w:t>
      </w:r>
      <w:r>
        <w:rPr>
          <w:highlight w:val="none"/>
        </w:rPr>
        <w:t>8.84</w:t>
      </w:r>
      <w:r>
        <w:t>%</w:t>
      </w:r>
      <w:r>
        <w:rPr>
          <w:rFonts w:hint="eastAsia"/>
          <w:highlight w:val="none"/>
        </w:rPr>
        <w:t>；费用便宜，考虑升级占比</w:t>
      </w:r>
      <w:r>
        <w:rPr>
          <w:highlight w:val="none"/>
        </w:rPr>
        <w:t>9.59</w:t>
      </w:r>
      <w:r>
        <w:t>%</w:t>
      </w:r>
      <w:r>
        <w:rPr>
          <w:rFonts w:hint="eastAsia"/>
          <w:highlight w:val="none"/>
        </w:rPr>
        <w:t>。在负面评价方面，比较贵，只能省着用占比</w:t>
      </w:r>
      <w:r>
        <w:rPr>
          <w:highlight w:val="none"/>
        </w:rPr>
        <w:t>26.81</w:t>
      </w:r>
      <w:r>
        <w:t>%</w:t>
      </w:r>
      <w:r>
        <w:rPr>
          <w:rFonts w:hint="eastAsia"/>
          <w:highlight w:val="none"/>
        </w:rPr>
        <w:t>；太贵了，考虑换套餐或服务商占比</w:t>
      </w:r>
      <w:r>
        <w:t>9.7</w:t>
      </w:r>
      <w:r>
        <w:rPr>
          <w:rFonts w:hint="eastAsia"/>
          <w:highlight w:val="none"/>
        </w:rPr>
        <w:t>%；两者相加，持比较贵评价或太贵评价的占</w:t>
      </w:r>
      <w:r>
        <w:rPr>
          <w:highlight w:val="none"/>
        </w:rPr>
        <w:t>36.51</w:t>
      </w:r>
      <w:r>
        <w:rPr>
          <w:rFonts w:hint="eastAsia"/>
          <w:highlight w:val="none"/>
        </w:rPr>
        <w:t>%。</w:t>
      </w:r>
      <w:r>
        <w:t>与全省数据相比，表示比较贵，只能省着用比例要低1.73个百分点，表示费用适中，已经够用比例要高1.67个百分点。与全国数据相比，表示费用便宜，考虑升级比例要低3.61个百分点，表示费用适中，已经够用比例要高4.35个百分点。</w:t>
      </w:r>
    </w:p>
    <w:p>
      <w:pPr>
        <w:ind w:firstLine="0" w:firstLineChars="0"/>
        <w:jc w:val="center"/>
        <w:rPr>
          <w:highlight w:val="none"/>
        </w:rPr>
      </w:pPr>
      <w:r>
        <w:rPr>
          <w:rFonts w:ascii="等线" w:hAnsi="等线" w:eastAsia="等线"/>
          <w:color w:val="000000"/>
          <w:highlight w:val="none"/>
        </w:rPr>
        <w:drawing>
          <wp:inline distT="0" distB="0" distL="0" distR="0">
            <wp:extent cx="5095875" cy="4514850"/>
            <wp:effectExtent l="0" t="0" r="9525" b="0"/>
            <wp:docPr id="21" name="Drawing 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Drawing 21" descr="Generated"/>
                    <pic:cNvPicPr>
                      <a:picLocks noChangeAspect="1"/>
                    </pic:cNvPicPr>
                  </pic:nvPicPr>
                  <pic:blipFill>
                    <a:blip r:embed="rId39"/>
                    <a:stretch>
                      <a:fillRect/>
                    </a:stretch>
                  </pic:blipFill>
                  <pic:spPr>
                    <a:xfrm>
                      <a:off x="0" y="0"/>
                      <a:ext cx="5095875" cy="4514850"/>
                    </a:xfrm>
                    <a:prstGeom prst="rect">
                      <a:avLst/>
                    </a:prstGeom>
                  </pic:spPr>
                </pic:pic>
              </a:graphicData>
            </a:graphic>
          </wp:inline>
        </w:drawing>
      </w:r>
    </w:p>
    <w:p>
      <w:pPr>
        <w:pStyle w:val="6"/>
        <w:jc w:val="center"/>
        <w:rPr>
          <w:sz w:val="24"/>
          <w:highlight w:val="none"/>
        </w:rPr>
      </w:pPr>
      <w:r>
        <w:rPr>
          <w:rFonts w:hint="eastAsia"/>
          <w:sz w:val="24"/>
          <w:highlight w:val="none"/>
        </w:rPr>
        <w:t>图表</w:t>
      </w:r>
      <w:r>
        <w:rPr>
          <w:sz w:val="24"/>
          <w:highlight w:val="none"/>
        </w:rPr>
        <w:fldChar w:fldCharType="begin"/>
      </w:r>
      <w:r>
        <w:rPr>
          <w:sz w:val="24"/>
          <w:highlight w:val="none"/>
        </w:rPr>
        <w:instrText xml:space="preserve"> </w:instrText>
      </w:r>
      <w:r>
        <w:rPr>
          <w:rFonts w:hint="eastAsia"/>
          <w:sz w:val="24"/>
          <w:highlight w:val="none"/>
        </w:rPr>
        <w:instrText xml:space="preserve">SEQ 图表 \* ARABIC</w:instrText>
      </w:r>
      <w:r>
        <w:rPr>
          <w:sz w:val="24"/>
          <w:highlight w:val="none"/>
        </w:rPr>
        <w:instrText xml:space="preserve"> </w:instrText>
      </w:r>
      <w:r>
        <w:rPr>
          <w:sz w:val="24"/>
          <w:highlight w:val="none"/>
        </w:rPr>
        <w:fldChar w:fldCharType="separate"/>
      </w:r>
      <w:r>
        <w:rPr>
          <w:rFonts w:hint="eastAsia"/>
          <w:sz w:val="24"/>
          <w:highlight w:val="none"/>
        </w:rPr>
        <w:t>9</w:t>
      </w:r>
      <w:r>
        <w:rPr>
          <w:sz w:val="24"/>
          <w:highlight w:val="none"/>
        </w:rPr>
        <w:fldChar w:fldCharType="end"/>
      </w:r>
      <w:bookmarkStart w:id="46" w:name="_Toc30488"/>
      <w:r>
        <w:rPr>
          <w:rFonts w:hint="eastAsia"/>
          <w:sz w:val="24"/>
          <w:highlight w:val="none"/>
        </w:rPr>
        <w:t>：公众网民每月上网费用负担评价</w:t>
      </w:r>
      <w:bookmarkEnd w:id="46"/>
    </w:p>
    <w:p>
      <w:pPr>
        <w:ind w:firstLine="0" w:firstLineChars="0"/>
        <w:rPr>
          <w:highlight w:val="none"/>
        </w:rPr>
      </w:pPr>
      <w:r>
        <w:rPr>
          <w:rFonts w:hint="eastAsia"/>
          <w:highlight w:val="none"/>
        </w:rPr>
        <w:t>（图表数据来源：公众网民版一级问卷第10题：您认为目前每月用于上网费用（包括手机流量和宽带费用）的负担如何？）</w:t>
      </w:r>
    </w:p>
    <w:p>
      <w:pPr>
        <w:ind w:firstLine="0" w:firstLineChars="0"/>
        <w:rPr>
          <w:highlight w:val="none"/>
        </w:rPr>
      </w:pPr>
    </w:p>
    <w:p>
      <w:pPr>
        <w:rPr>
          <w:highlight w:val="none"/>
        </w:rPr>
      </w:pPr>
      <w:r>
        <w:rPr>
          <w:rFonts w:hint="eastAsia"/>
          <w:highlight w:val="none"/>
        </w:rPr>
        <w:t>（5）常用的网络服务</w:t>
      </w:r>
    </w:p>
    <w:p>
      <w:pPr>
        <w:rPr>
          <w:highlight w:val="none"/>
        </w:rPr>
      </w:pPr>
      <w:r>
        <w:rPr>
          <w:rFonts w:hint="eastAsia"/>
          <w:highlight w:val="none"/>
        </w:rPr>
        <w:t>参与调查的公众网民最常用的网络应用服务，排行前五位分别是：第一位</w:t>
      </w:r>
      <w:r>
        <w:t>社交应用（即时通讯、博客、短视频等）</w:t>
      </w:r>
      <w:r>
        <w:rPr>
          <w:rFonts w:hint="eastAsia"/>
          <w:highlight w:val="none"/>
        </w:rPr>
        <w:t>（</w:t>
      </w:r>
      <w:r>
        <w:t>80.22</w:t>
      </w:r>
      <w:r>
        <w:rPr>
          <w:rFonts w:hint="eastAsia"/>
          <w:highlight w:val="none"/>
        </w:rPr>
        <w:t>%）、第二位</w:t>
      </w:r>
      <w:r>
        <w:t>网络媒体（新闻资讯、网上阅读、视频直播等）</w:t>
      </w:r>
      <w:r>
        <w:rPr>
          <w:rFonts w:hint="eastAsia"/>
          <w:highlight w:val="none"/>
        </w:rPr>
        <w:t>（</w:t>
      </w:r>
      <w:r>
        <w:t>69.2</w:t>
      </w:r>
      <w:r>
        <w:rPr>
          <w:rFonts w:hint="eastAsia"/>
          <w:highlight w:val="none"/>
        </w:rPr>
        <w:t>%）、第三位</w:t>
      </w:r>
      <w:r>
        <w:t>电子商务（网络购物、网上支付、网上银行等）</w:t>
      </w:r>
      <w:r>
        <w:rPr>
          <w:rFonts w:hint="eastAsia"/>
          <w:highlight w:val="none"/>
        </w:rPr>
        <w:t>（</w:t>
      </w:r>
      <w:r>
        <w:t>60.46</w:t>
      </w:r>
      <w:r>
        <w:rPr>
          <w:rFonts w:hint="eastAsia"/>
          <w:highlight w:val="none"/>
        </w:rPr>
        <w:t>%）、第四位</w:t>
      </w:r>
      <w:r>
        <w:t>生活服务（搜索引擎、出行、导航、网约车、外卖、旅游预定、美图等）</w:t>
      </w:r>
      <w:r>
        <w:rPr>
          <w:rFonts w:hint="eastAsia"/>
          <w:highlight w:val="none"/>
        </w:rPr>
        <w:t>（</w:t>
      </w:r>
      <w:r>
        <w:t>53.86</w:t>
      </w:r>
      <w:r>
        <w:rPr>
          <w:rFonts w:hint="eastAsia"/>
          <w:highlight w:val="none"/>
        </w:rPr>
        <w:t>%）、第五位</w:t>
      </w:r>
      <w:r>
        <w:t>数字娱乐（网络游戏、网络音乐、网络视频等）</w:t>
      </w:r>
      <w:r>
        <w:rPr>
          <w:rFonts w:hint="eastAsia"/>
          <w:highlight w:val="none"/>
        </w:rPr>
        <w:t>（</w:t>
      </w:r>
      <w:r>
        <w:t>50.82</w:t>
      </w:r>
      <w:r>
        <w:rPr>
          <w:rFonts w:hint="eastAsia"/>
          <w:highlight w:val="none"/>
        </w:rPr>
        <w:t>%）。其他为，</w:t>
      </w:r>
      <w:r>
        <w:t>教育培训（在线教育、网上作业、网上考试）36.28</w:t>
      </w:r>
      <w:r>
        <w:rPr>
          <w:rFonts w:hint="eastAsia"/>
          <w:highlight w:val="none"/>
        </w:rPr>
        <w:t>%；</w:t>
      </w:r>
      <w:r>
        <w:t>办公业务（远程办公、网上会议、线上打卡、招聘等）35.54</w:t>
      </w:r>
      <w:r>
        <w:rPr>
          <w:rFonts w:hint="eastAsia"/>
          <w:highlight w:val="none"/>
        </w:rPr>
        <w:t>%；</w:t>
      </w:r>
      <w:r>
        <w:t>健康医疗（运动、医疗、卫生等）31.56</w:t>
      </w:r>
      <w:r>
        <w:rPr>
          <w:rFonts w:hint="eastAsia"/>
          <w:highlight w:val="none"/>
        </w:rPr>
        <w:t>%；</w:t>
      </w:r>
      <w:r>
        <w:t>电子政务（公共服务、办证、缴费等）30.57%。与全省数据相比，表示其他比例要低3.12个百分点，表示社交应用（即时通讯、博客、短视频等）比例要高3.97个百分点。与全国数据相比，表示数字娱乐（网络游戏、网络音乐、网络视频等）比例要低8.5个百分点，表示社交应用（即时通讯、博客、短视频等）比例要高8.99个百分点。</w:t>
      </w:r>
    </w:p>
    <w:p>
      <w:pPr>
        <w:ind w:firstLine="0" w:firstLineChars="0"/>
        <w:jc w:val="center"/>
        <w:rPr>
          <w:highlight w:val="none"/>
        </w:rPr>
      </w:pPr>
      <w:r>
        <w:rPr>
          <w:rFonts w:ascii="等线" w:hAnsi="等线" w:eastAsia="等线"/>
          <w:color w:val="000000"/>
          <w:highlight w:val="none"/>
        </w:rPr>
        <w:drawing>
          <wp:inline distT="0" distB="0" distL="0" distR="0">
            <wp:extent cx="5095875" cy="6191250"/>
            <wp:effectExtent l="0" t="0" r="0" b="0"/>
            <wp:docPr id="22" name="Drawing 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Drawing 22" descr="Generated"/>
                    <pic:cNvPicPr>
                      <a:picLocks noChangeAspect="1"/>
                    </pic:cNvPicPr>
                  </pic:nvPicPr>
                  <pic:blipFill>
                    <a:blip r:embed="rId40"/>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highlight w:val="none"/>
        </w:rPr>
      </w:pPr>
      <w:r>
        <w:rPr>
          <w:rFonts w:hint="eastAsia"/>
          <w:sz w:val="24"/>
          <w:highlight w:val="none"/>
        </w:rPr>
        <w:t>图表</w:t>
      </w:r>
      <w:r>
        <w:rPr>
          <w:sz w:val="24"/>
          <w:highlight w:val="none"/>
        </w:rPr>
        <w:fldChar w:fldCharType="begin"/>
      </w:r>
      <w:r>
        <w:rPr>
          <w:sz w:val="24"/>
          <w:highlight w:val="none"/>
        </w:rPr>
        <w:instrText xml:space="preserve"> </w:instrText>
      </w:r>
      <w:r>
        <w:rPr>
          <w:rFonts w:hint="eastAsia"/>
          <w:sz w:val="24"/>
          <w:highlight w:val="none"/>
        </w:rPr>
        <w:instrText xml:space="preserve">SEQ 图表 \* ARABIC</w:instrText>
      </w:r>
      <w:r>
        <w:rPr>
          <w:sz w:val="24"/>
          <w:highlight w:val="none"/>
        </w:rPr>
        <w:instrText xml:space="preserve"> </w:instrText>
      </w:r>
      <w:r>
        <w:rPr>
          <w:sz w:val="24"/>
          <w:highlight w:val="none"/>
        </w:rPr>
        <w:fldChar w:fldCharType="separate"/>
      </w:r>
      <w:r>
        <w:rPr>
          <w:rFonts w:hint="eastAsia"/>
          <w:sz w:val="24"/>
          <w:highlight w:val="none"/>
        </w:rPr>
        <w:t>10</w:t>
      </w:r>
      <w:r>
        <w:rPr>
          <w:sz w:val="24"/>
          <w:highlight w:val="none"/>
        </w:rPr>
        <w:fldChar w:fldCharType="end"/>
      </w:r>
      <w:bookmarkStart w:id="47" w:name="_Toc3700"/>
      <w:r>
        <w:rPr>
          <w:rFonts w:hint="eastAsia"/>
          <w:sz w:val="24"/>
          <w:highlight w:val="none"/>
        </w:rPr>
        <w:t>：公众网民常用的网络应用服务</w:t>
      </w:r>
      <w:bookmarkEnd w:id="47"/>
    </w:p>
    <w:p>
      <w:pPr>
        <w:ind w:firstLine="0" w:firstLineChars="0"/>
        <w:rPr>
          <w:highlight w:val="none"/>
        </w:rPr>
      </w:pPr>
      <w:r>
        <w:rPr>
          <w:rFonts w:hint="eastAsia"/>
          <w:highlight w:val="none"/>
        </w:rPr>
        <w:t>（图表数据来源：公众网民版一级问卷第11题：您经常使用的网络应用服务有哪些？）</w:t>
      </w:r>
    </w:p>
    <w:p>
      <w:pPr>
        <w:rPr>
          <w:highlight w:val="none"/>
        </w:rPr>
      </w:pPr>
    </w:p>
    <w:p>
      <w:pPr>
        <w:pStyle w:val="3"/>
        <w:rPr>
          <w:highlight w:val="none"/>
        </w:rPr>
      </w:pPr>
      <w:bookmarkStart w:id="48" w:name="_Toc29023"/>
      <w:r>
        <w:rPr>
          <w:rFonts w:hint="eastAsia"/>
          <w:highlight w:val="none"/>
          <w:lang w:val="en-US" w:eastAsia="zh-CN"/>
        </w:rPr>
        <w:t>3</w:t>
      </w:r>
      <w:r>
        <w:rPr>
          <w:rFonts w:hint="eastAsia"/>
          <w:highlight w:val="none"/>
        </w:rPr>
        <w:t>.2网络安全认知</w:t>
      </w:r>
      <w:bookmarkEnd w:id="48"/>
    </w:p>
    <w:p>
      <w:pPr>
        <w:rPr>
          <w:highlight w:val="none"/>
        </w:rPr>
      </w:pPr>
      <w:r>
        <w:rPr>
          <w:rFonts w:hint="eastAsia"/>
          <w:highlight w:val="none"/>
        </w:rPr>
        <w:t>参与调查的公众网民有不安全的网络行为的比例：有</w:t>
      </w:r>
      <w:r>
        <w:t>45.16</w:t>
      </w:r>
      <w:r>
        <w:rPr>
          <w:rFonts w:hint="eastAsia"/>
          <w:highlight w:val="none"/>
        </w:rPr>
        <w:t>%网民</w:t>
      </w:r>
      <w:r>
        <w:t>在公共场所登录Wi-Fi</w:t>
      </w:r>
      <w:r>
        <w:rPr>
          <w:rFonts w:hint="eastAsia"/>
          <w:highlight w:val="none"/>
        </w:rPr>
        <w:t>，</w:t>
      </w:r>
      <w:r>
        <w:t>34.35</w:t>
      </w:r>
      <w:r>
        <w:rPr>
          <w:rFonts w:hint="eastAsia"/>
          <w:highlight w:val="none"/>
        </w:rPr>
        <w:t>%网民</w:t>
      </w:r>
      <w:r>
        <w:t>没有做过以上行为</w:t>
      </w:r>
      <w:r>
        <w:rPr>
          <w:rFonts w:hint="eastAsia"/>
          <w:highlight w:val="none"/>
        </w:rPr>
        <w:t>，</w:t>
      </w:r>
      <w:r>
        <w:t>31.97</w:t>
      </w:r>
      <w:r>
        <w:rPr>
          <w:rFonts w:hint="eastAsia"/>
          <w:highlight w:val="none"/>
        </w:rPr>
        <w:t>%网民</w:t>
      </w:r>
      <w:r>
        <w:t>注册网络账户时使用手机号、身份证号码等个人信息</w:t>
      </w:r>
      <w:r>
        <w:rPr>
          <w:rFonts w:hint="eastAsia"/>
          <w:highlight w:val="none"/>
        </w:rPr>
        <w:t>，</w:t>
      </w:r>
      <w:r>
        <w:t>18.31</w:t>
      </w:r>
      <w:r>
        <w:rPr>
          <w:rFonts w:hint="eastAsia"/>
          <w:highlight w:val="none"/>
        </w:rPr>
        <w:t>%网民</w:t>
      </w:r>
      <w:r>
        <w:t>长期不做文件备份。与全省数据相比，表示没有做过以上行为比例要低3.83个百分点，表示注册网络账户时使用手机号、身份证号码等个人信息比例要高1.8个百分点。相较于全省数据，在公共场所登录Wi-Fi的占比高了0.78个百分点。</w:t>
      </w:r>
    </w:p>
    <w:p>
      <w:pPr>
        <w:ind w:firstLine="0" w:firstLineChars="0"/>
        <w:jc w:val="center"/>
        <w:rPr>
          <w:highlight w:val="none"/>
        </w:rPr>
      </w:pPr>
      <w:r>
        <w:rPr>
          <w:rFonts w:ascii="等线" w:hAnsi="等线" w:eastAsia="等线"/>
          <w:color w:val="000000"/>
          <w:highlight w:val="none"/>
        </w:rPr>
        <w:drawing>
          <wp:inline distT="0" distB="0" distL="0" distR="0">
            <wp:extent cx="5095875" cy="6191250"/>
            <wp:effectExtent l="0" t="0" r="0" b="0"/>
            <wp:docPr id="23" name="Drawing 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Drawing 23" descr="Generated"/>
                    <pic:cNvPicPr>
                      <a:picLocks noChangeAspect="1"/>
                    </pic:cNvPicPr>
                  </pic:nvPicPr>
                  <pic:blipFill>
                    <a:blip r:embed="rId41"/>
                    <a:stretch>
                      <a:fillRect/>
                    </a:stretch>
                  </pic:blipFill>
                  <pic:spPr>
                    <a:xfrm>
                      <a:off x="0" y="0"/>
                      <a:ext cx="5095875" cy="6191250"/>
                    </a:xfrm>
                    <a:prstGeom prst="rect">
                      <a:avLst/>
                    </a:prstGeom>
                  </pic:spPr>
                </pic:pic>
              </a:graphicData>
            </a:graphic>
          </wp:inline>
        </w:drawing>
      </w:r>
    </w:p>
    <w:p>
      <w:pPr>
        <w:pStyle w:val="6"/>
        <w:jc w:val="center"/>
        <w:rPr>
          <w:sz w:val="24"/>
          <w:highlight w:val="none"/>
        </w:rPr>
      </w:pPr>
      <w:r>
        <w:rPr>
          <w:rFonts w:hint="eastAsia"/>
          <w:sz w:val="24"/>
          <w:highlight w:val="none"/>
        </w:rPr>
        <w:t>图表</w:t>
      </w:r>
      <w:r>
        <w:rPr>
          <w:sz w:val="24"/>
          <w:highlight w:val="none"/>
        </w:rPr>
        <w:fldChar w:fldCharType="begin"/>
      </w:r>
      <w:r>
        <w:rPr>
          <w:sz w:val="24"/>
          <w:highlight w:val="none"/>
        </w:rPr>
        <w:instrText xml:space="preserve"> </w:instrText>
      </w:r>
      <w:r>
        <w:rPr>
          <w:rFonts w:hint="eastAsia"/>
          <w:sz w:val="24"/>
          <w:highlight w:val="none"/>
        </w:rPr>
        <w:instrText xml:space="preserve">SEQ 图表 \* ARABIC</w:instrText>
      </w:r>
      <w:r>
        <w:rPr>
          <w:sz w:val="24"/>
          <w:highlight w:val="none"/>
        </w:rPr>
        <w:instrText xml:space="preserve"> </w:instrText>
      </w:r>
      <w:r>
        <w:rPr>
          <w:sz w:val="24"/>
          <w:highlight w:val="none"/>
        </w:rPr>
        <w:fldChar w:fldCharType="separate"/>
      </w:r>
      <w:r>
        <w:rPr>
          <w:rFonts w:hint="eastAsia"/>
          <w:sz w:val="24"/>
          <w:highlight w:val="none"/>
        </w:rPr>
        <w:t>11</w:t>
      </w:r>
      <w:r>
        <w:rPr>
          <w:sz w:val="24"/>
          <w:highlight w:val="none"/>
        </w:rPr>
        <w:fldChar w:fldCharType="end"/>
      </w:r>
      <w:bookmarkStart w:id="49" w:name="_Toc18878"/>
      <w:r>
        <w:rPr>
          <w:rFonts w:hint="eastAsia"/>
          <w:sz w:val="24"/>
          <w:highlight w:val="none"/>
        </w:rPr>
        <w:t>：网民中有不安全的网络行为的比例</w:t>
      </w:r>
      <w:bookmarkEnd w:id="49"/>
    </w:p>
    <w:p>
      <w:pPr>
        <w:ind w:firstLine="0" w:firstLineChars="0"/>
        <w:rPr>
          <w:highlight w:val="none"/>
        </w:rPr>
      </w:pPr>
      <w:r>
        <w:rPr>
          <w:rFonts w:hint="eastAsia"/>
          <w:highlight w:val="none"/>
        </w:rPr>
        <w:t>（图表数据来源：公众网民版一级问卷第12题：您在过去的一年里做过以下哪些行为？（多选））</w:t>
      </w:r>
    </w:p>
    <w:p>
      <w:pPr>
        <w:ind w:firstLine="0" w:firstLineChars="0"/>
        <w:rPr>
          <w:highlight w:val="none"/>
        </w:rPr>
      </w:pPr>
    </w:p>
    <w:p>
      <w:pPr>
        <w:pStyle w:val="3"/>
        <w:rPr>
          <w:highlight w:val="none"/>
        </w:rPr>
      </w:pPr>
      <w:bookmarkStart w:id="50" w:name="_Toc30565"/>
      <w:bookmarkStart w:id="51" w:name="_Toc19207411"/>
      <w:r>
        <w:rPr>
          <w:rFonts w:hint="eastAsia"/>
          <w:highlight w:val="none"/>
          <w:lang w:val="en-US" w:eastAsia="zh-CN"/>
        </w:rPr>
        <w:t>3</w:t>
      </w:r>
      <w:r>
        <w:rPr>
          <w:rFonts w:hint="eastAsia"/>
          <w:highlight w:val="none"/>
        </w:rPr>
        <w:t>.3网络安全态势与网络安全感</w:t>
      </w:r>
      <w:bookmarkEnd w:id="50"/>
      <w:bookmarkEnd w:id="51"/>
    </w:p>
    <w:p>
      <w:pPr>
        <w:rPr>
          <w:highlight w:val="none"/>
        </w:rPr>
      </w:pPr>
      <w:r>
        <w:rPr>
          <w:rFonts w:hint="eastAsia"/>
          <w:highlight w:val="none"/>
        </w:rPr>
        <w:t>（1）2022年公众网民网络安全感评价</w:t>
      </w:r>
    </w:p>
    <w:p>
      <w:pPr>
        <w:rPr>
          <w:color w:val="000000" w:themeColor="text1"/>
          <w:highlight w:val="none"/>
          <w14:textFill>
            <w14:solidFill>
              <w14:schemeClr w14:val="tx1"/>
            </w14:solidFill>
          </w14:textFill>
        </w:rPr>
      </w:pPr>
      <w:r>
        <w:rPr>
          <w:rFonts w:hint="eastAsia"/>
          <w:highlight w:val="none"/>
        </w:rPr>
        <w:t>参与调查的公众网民对日常使用网络时感到安全占</w:t>
      </w:r>
      <w:r>
        <w:rPr>
          <w:rFonts w:hint="eastAsia"/>
          <w:color w:val="000000" w:themeColor="text1"/>
          <w:highlight w:val="none"/>
          <w14:textFill>
            <w14:solidFill>
              <w14:schemeClr w14:val="tx1"/>
            </w14:solidFill>
          </w14:textFill>
        </w:rPr>
        <w:t>40.76%，非常安全占</w:t>
      </w:r>
      <w:r>
        <w:rPr>
          <w:color w:val="000000"/>
        </w:rPr>
        <w:t>9.61</w:t>
      </w:r>
      <w:r>
        <w:rPr>
          <w:rFonts w:hint="eastAsia"/>
          <w:color w:val="000000" w:themeColor="text1"/>
          <w:highlight w:val="none"/>
          <w14:textFill>
            <w14:solidFill>
              <w14:schemeClr w14:val="tx1"/>
            </w14:solidFill>
          </w14:textFill>
        </w:rPr>
        <w:t>%，两者相加占</w:t>
      </w:r>
      <w:r>
        <w:rPr>
          <w:color w:val="000000"/>
        </w:rPr>
        <w:t>50.37</w:t>
      </w:r>
      <w:r>
        <w:rPr>
          <w:rFonts w:hint="eastAsia"/>
          <w:color w:val="000000" w:themeColor="text1"/>
          <w:highlight w:val="none"/>
          <w14:textFill>
            <w14:solidFill>
              <w14:schemeClr w14:val="tx1"/>
            </w14:solidFill>
          </w14:textFill>
        </w:rPr>
        <w:t>%。评价一般的占</w:t>
      </w:r>
      <w:r>
        <w:rPr>
          <w:rFonts w:hint="eastAsia" w:ascii="Calibri" w:hAnsi="Calibri" w:eastAsia="宋体" w:cs="Times New Roman"/>
          <w:color w:val="000000" w:themeColor="text1"/>
          <w:highlight w:val="none"/>
          <w:lang w:bidi="ar"/>
          <w14:textFill>
            <w14:solidFill>
              <w14:schemeClr w14:val="tx1"/>
            </w14:solidFill>
          </w14:textFill>
        </w:rPr>
        <w:t>42.14</w:t>
      </w:r>
      <w:r>
        <w:rPr>
          <w:rFonts w:hint="eastAsia"/>
          <w:color w:val="000000" w:themeColor="text1"/>
          <w:highlight w:val="none"/>
          <w14:textFill>
            <w14:solidFill>
              <w14:schemeClr w14:val="tx1"/>
            </w14:solidFill>
          </w14:textFill>
        </w:rPr>
        <w:t>%。</w:t>
      </w:r>
    </w:p>
    <w:p>
      <w:pPr>
        <w:rPr>
          <w:b/>
          <w:bCs/>
          <w:highlight w:val="none"/>
        </w:rPr>
      </w:pPr>
      <w:r>
        <w:rPr>
          <w:rFonts w:hint="eastAsia"/>
          <w:highlight w:val="none"/>
        </w:rPr>
        <w:t>在负面评价方面，持不安全评价的占</w:t>
      </w:r>
      <w:r>
        <w:rPr>
          <w:rFonts w:hint="eastAsia" w:ascii="Calibri" w:hAnsi="Calibri" w:eastAsia="宋体" w:cs="Times New Roman"/>
          <w:color w:val="000000" w:themeColor="text1"/>
          <w:highlight w:val="none"/>
          <w:lang w:bidi="ar"/>
          <w14:textFill>
            <w14:solidFill>
              <w14:schemeClr w14:val="tx1"/>
            </w14:solidFill>
          </w14:textFill>
        </w:rPr>
        <w:t>5.72</w:t>
      </w:r>
      <w:r>
        <w:rPr>
          <w:rFonts w:hint="eastAsia"/>
          <w:color w:val="000000" w:themeColor="text1"/>
          <w:highlight w:val="none"/>
          <w14:textFill>
            <w14:solidFill>
              <w14:schemeClr w14:val="tx1"/>
            </w14:solidFill>
          </w14:textFill>
        </w:rPr>
        <w:t>%，非常不安全的评价占</w:t>
      </w:r>
      <w:r>
        <w:rPr>
          <w:rFonts w:hint="eastAsia" w:ascii="Calibri" w:hAnsi="Calibri" w:eastAsia="宋体" w:cs="Times New Roman"/>
          <w:color w:val="000000" w:themeColor="text1"/>
          <w:highlight w:val="none"/>
          <w:lang w:bidi="ar"/>
          <w14:textFill>
            <w14:solidFill>
              <w14:schemeClr w14:val="tx1"/>
            </w14:solidFill>
          </w14:textFill>
        </w:rPr>
        <w:t>1.77</w:t>
      </w:r>
      <w:r>
        <w:rPr>
          <w:rFonts w:hint="eastAsia"/>
          <w:color w:val="000000" w:themeColor="text1"/>
          <w:highlight w:val="none"/>
          <w14:textFill>
            <w14:solidFill>
              <w14:schemeClr w14:val="tx1"/>
            </w14:solidFill>
          </w14:textFill>
        </w:rPr>
        <w:t>%，两者相加，持不安全评价或非常不安全评价的占</w:t>
      </w:r>
      <w:r>
        <w:rPr>
          <w:color w:val="000000"/>
        </w:rPr>
        <w:t>7.49</w:t>
      </w:r>
      <w:r>
        <w:rPr>
          <w:rFonts w:hint="eastAsia"/>
          <w:color w:val="000000" w:themeColor="text1"/>
          <w:highlight w:val="none"/>
          <w14:textFill>
            <w14:solidFill>
              <w14:schemeClr w14:val="tx1"/>
            </w14:solidFill>
          </w14:textFill>
        </w:rPr>
        <w:t>%</w:t>
      </w:r>
      <w:r>
        <w:rPr>
          <w:rFonts w:hint="eastAsia"/>
          <w:highlight w:val="none"/>
        </w:rPr>
        <w:t>。</w:t>
      </w:r>
    </w:p>
    <w:p>
      <w:pPr>
        <w:ind w:firstLine="0" w:firstLineChars="0"/>
        <w:jc w:val="center"/>
        <w:rPr>
          <w:highlight w:val="none"/>
        </w:rPr>
      </w:pPr>
      <w:r>
        <w:rPr>
          <w:rFonts w:ascii="等线" w:hAnsi="等线" w:eastAsia="等线"/>
          <w:color w:val="000000"/>
          <w:highlight w:val="none"/>
        </w:rPr>
        <w:drawing>
          <wp:inline distT="0" distB="0" distL="0" distR="0">
            <wp:extent cx="5095875" cy="4514850"/>
            <wp:effectExtent l="0" t="0" r="9525" b="0"/>
            <wp:docPr id="24" name="Drawing 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Drawing 24" descr="Generated"/>
                    <pic:cNvPicPr>
                      <a:picLocks noChangeAspect="1"/>
                    </pic:cNvPicPr>
                  </pic:nvPicPr>
                  <pic:blipFill>
                    <a:blip r:embed="rId42"/>
                    <a:stretch>
                      <a:fillRect/>
                    </a:stretch>
                  </pic:blipFill>
                  <pic:spPr>
                    <a:xfrm>
                      <a:off x="0" y="0"/>
                      <a:ext cx="5095875" cy="4514850"/>
                    </a:xfrm>
                    <a:prstGeom prst="rect">
                      <a:avLst/>
                    </a:prstGeom>
                  </pic:spPr>
                </pic:pic>
              </a:graphicData>
            </a:graphic>
          </wp:inline>
        </w:drawing>
      </w:r>
    </w:p>
    <w:p>
      <w:pPr>
        <w:pStyle w:val="6"/>
        <w:jc w:val="center"/>
        <w:rPr>
          <w:sz w:val="24"/>
          <w:highlight w:val="none"/>
        </w:rPr>
      </w:pPr>
      <w:r>
        <w:rPr>
          <w:rFonts w:hint="eastAsia"/>
          <w:sz w:val="24"/>
          <w:highlight w:val="none"/>
        </w:rPr>
        <w:t>图表</w:t>
      </w:r>
      <w:r>
        <w:rPr>
          <w:sz w:val="24"/>
          <w:highlight w:val="none"/>
        </w:rPr>
        <w:fldChar w:fldCharType="begin"/>
      </w:r>
      <w:r>
        <w:rPr>
          <w:sz w:val="24"/>
          <w:highlight w:val="none"/>
        </w:rPr>
        <w:instrText xml:space="preserve"> </w:instrText>
      </w:r>
      <w:r>
        <w:rPr>
          <w:rFonts w:hint="eastAsia"/>
          <w:sz w:val="24"/>
          <w:highlight w:val="none"/>
        </w:rPr>
        <w:instrText xml:space="preserve">SEQ 图表 \* ARABIC</w:instrText>
      </w:r>
      <w:r>
        <w:rPr>
          <w:sz w:val="24"/>
          <w:highlight w:val="none"/>
        </w:rPr>
        <w:instrText xml:space="preserve"> </w:instrText>
      </w:r>
      <w:r>
        <w:rPr>
          <w:sz w:val="24"/>
          <w:highlight w:val="none"/>
        </w:rPr>
        <w:fldChar w:fldCharType="separate"/>
      </w:r>
      <w:r>
        <w:rPr>
          <w:rFonts w:hint="eastAsia"/>
          <w:sz w:val="24"/>
          <w:highlight w:val="none"/>
        </w:rPr>
        <w:t>12</w:t>
      </w:r>
      <w:r>
        <w:rPr>
          <w:sz w:val="24"/>
          <w:highlight w:val="none"/>
        </w:rPr>
        <w:fldChar w:fldCharType="end"/>
      </w:r>
      <w:bookmarkStart w:id="52" w:name="_Toc32551"/>
      <w:r>
        <w:rPr>
          <w:rFonts w:hint="eastAsia"/>
          <w:sz w:val="24"/>
          <w:highlight w:val="none"/>
        </w:rPr>
        <w:t>：2022年公众网民网络安全感评价</w:t>
      </w:r>
      <w:bookmarkEnd w:id="52"/>
    </w:p>
    <w:p>
      <w:pPr>
        <w:ind w:firstLine="0" w:firstLineChars="0"/>
        <w:rPr>
          <w:highlight w:val="none"/>
        </w:rPr>
      </w:pPr>
      <w:r>
        <w:rPr>
          <w:rFonts w:hint="eastAsia"/>
          <w:highlight w:val="none"/>
        </w:rPr>
        <w:t>（图表数据来源：公众网民版主问卷第13题：您日常使用网络时总体感觉安全吗？）</w:t>
      </w:r>
    </w:p>
    <w:p>
      <w:pPr>
        <w:ind w:firstLine="0" w:firstLineChars="0"/>
        <w:rPr>
          <w:highlight w:val="none"/>
        </w:rPr>
      </w:pPr>
    </w:p>
    <w:p>
      <w:pPr>
        <w:rPr>
          <w:highlight w:val="none"/>
        </w:rPr>
      </w:pPr>
      <w:r>
        <w:rPr>
          <w:rFonts w:hint="eastAsia"/>
          <w:highlight w:val="none"/>
        </w:rPr>
        <w:t>（2）公众网民对网络安全感变化的评价</w:t>
      </w:r>
    </w:p>
    <w:p>
      <w:pPr>
        <w:rPr>
          <w:highlight w:val="none"/>
        </w:rPr>
      </w:pPr>
      <w:r>
        <w:rPr>
          <w:rFonts w:hint="eastAsia"/>
          <w:highlight w:val="none"/>
        </w:rPr>
        <w:t>公众网民认为与去年（2021年）相比，</w:t>
      </w:r>
      <w:r>
        <w:rPr>
          <w:rFonts w:hint="eastAsia"/>
          <w:color w:val="000000" w:themeColor="text1"/>
          <w:highlight w:val="none"/>
          <w14:textFill>
            <w14:solidFill>
              <w14:schemeClr w14:val="tx1"/>
            </w14:solidFill>
          </w14:textFill>
        </w:rPr>
        <w:t>12.88%</w:t>
      </w:r>
      <w:r>
        <w:rPr>
          <w:rFonts w:hint="eastAsia"/>
          <w:highlight w:val="none"/>
        </w:rPr>
        <w:t>的网民认为网络安全感有明显提升，</w:t>
      </w:r>
      <w:r>
        <w:rPr>
          <w:rFonts w:hint="eastAsia"/>
          <w:color w:val="000000" w:themeColor="text1"/>
          <w:highlight w:val="none"/>
          <w14:textFill>
            <w14:solidFill>
              <w14:schemeClr w14:val="tx1"/>
            </w14:solidFill>
          </w14:textFill>
        </w:rPr>
        <w:t>34.66%</w:t>
      </w:r>
      <w:r>
        <w:rPr>
          <w:rFonts w:hint="eastAsia"/>
          <w:highlight w:val="none"/>
        </w:rPr>
        <w:t>网民认为有提升，两者相加达</w:t>
      </w:r>
      <w:r>
        <w:rPr>
          <w:rFonts w:hint="eastAsia"/>
          <w:color w:val="000000" w:themeColor="text1"/>
          <w:highlight w:val="none"/>
          <w14:textFill>
            <w14:solidFill>
              <w14:schemeClr w14:val="tx1"/>
            </w14:solidFill>
          </w14:textFill>
        </w:rPr>
        <w:t>47.54%；公众网民对网络安全变化持没有变化评</w:t>
      </w:r>
      <w:r>
        <w:rPr>
          <w:rFonts w:hint="eastAsia"/>
          <w:highlight w:val="none"/>
        </w:rPr>
        <w:t>价的有</w:t>
      </w:r>
      <w:r>
        <w:t>4.42%；持有下降或明显下降评价的有6.39%。与全省数据相比，表示明显提升比例要低3.64个百分点，表示没有变化比例要高4.87个百分点。相较于全省数据，没有变化的占比高了10.57个百分点。</w:t>
      </w:r>
    </w:p>
    <w:p>
      <w:pPr>
        <w:ind w:firstLine="0" w:firstLineChars="0"/>
        <w:jc w:val="center"/>
        <w:rPr>
          <w:rFonts w:ascii="黑体" w:hAnsi="黑体"/>
          <w:highlight w:val="none"/>
        </w:rPr>
      </w:pPr>
      <w:r>
        <w:rPr>
          <w:rFonts w:ascii="等线" w:hAnsi="等线" w:eastAsia="等线"/>
          <w:color w:val="000000"/>
          <w:highlight w:val="none"/>
        </w:rPr>
        <w:drawing>
          <wp:inline distT="0" distB="0" distL="0" distR="0">
            <wp:extent cx="5095875" cy="4514850"/>
            <wp:effectExtent l="0" t="0" r="9525" b="0"/>
            <wp:docPr id="27" name="Drawing 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Drawing 27" descr="Generated"/>
                    <pic:cNvPicPr>
                      <a:picLocks noChangeAspect="1"/>
                    </pic:cNvPicPr>
                  </pic:nvPicPr>
                  <pic:blipFill>
                    <a:blip r:embed="rId43"/>
                    <a:stretch>
                      <a:fillRect/>
                    </a:stretch>
                  </pic:blipFill>
                  <pic:spPr>
                    <a:xfrm>
                      <a:off x="0" y="0"/>
                      <a:ext cx="5095875" cy="4514850"/>
                    </a:xfrm>
                    <a:prstGeom prst="rect">
                      <a:avLst/>
                    </a:prstGeom>
                  </pic:spPr>
                </pic:pic>
              </a:graphicData>
            </a:graphic>
          </wp:inline>
        </w:drawing>
      </w:r>
    </w:p>
    <w:p>
      <w:pPr>
        <w:pStyle w:val="6"/>
        <w:tabs>
          <w:tab w:val="left" w:pos="2035"/>
          <w:tab w:val="center" w:pos="4456"/>
        </w:tabs>
        <w:ind w:firstLine="0" w:firstLineChars="0"/>
        <w:jc w:val="center"/>
        <w:rPr>
          <w:rFonts w:ascii="黑体" w:hAnsi="黑体"/>
          <w:sz w:val="24"/>
          <w:szCs w:val="24"/>
          <w:highlight w:val="none"/>
        </w:rPr>
      </w:pPr>
      <w:r>
        <w:rPr>
          <w:rFonts w:hint="eastAsia" w:ascii="黑体" w:hAnsi="黑体"/>
          <w:sz w:val="24"/>
          <w:szCs w:val="24"/>
          <w:highlight w:val="none"/>
        </w:rPr>
        <w:t>图表</w:t>
      </w:r>
      <w:r>
        <w:rPr>
          <w:sz w:val="24"/>
          <w:highlight w:val="none"/>
        </w:rPr>
        <w:fldChar w:fldCharType="begin"/>
      </w:r>
      <w:r>
        <w:rPr>
          <w:sz w:val="24"/>
          <w:highlight w:val="none"/>
        </w:rPr>
        <w:instrText xml:space="preserve"> </w:instrText>
      </w:r>
      <w:r>
        <w:rPr>
          <w:rFonts w:hint="eastAsia"/>
          <w:sz w:val="24"/>
          <w:highlight w:val="none"/>
        </w:rPr>
        <w:instrText xml:space="preserve">SEQ 图表 \* ARABIC</w:instrText>
      </w:r>
      <w:r>
        <w:rPr>
          <w:sz w:val="24"/>
          <w:highlight w:val="none"/>
        </w:rPr>
        <w:instrText xml:space="preserve"> </w:instrText>
      </w:r>
      <w:r>
        <w:rPr>
          <w:sz w:val="24"/>
          <w:highlight w:val="none"/>
        </w:rPr>
        <w:fldChar w:fldCharType="separate"/>
      </w:r>
      <w:r>
        <w:rPr>
          <w:rFonts w:hint="eastAsia"/>
          <w:sz w:val="24"/>
          <w:highlight w:val="none"/>
        </w:rPr>
        <w:t>13</w:t>
      </w:r>
      <w:r>
        <w:rPr>
          <w:sz w:val="24"/>
          <w:highlight w:val="none"/>
        </w:rPr>
        <w:fldChar w:fldCharType="end"/>
      </w:r>
      <w:bookmarkStart w:id="53" w:name="_Toc24758"/>
      <w:r>
        <w:rPr>
          <w:rFonts w:hint="eastAsia" w:ascii="黑体" w:hAnsi="黑体"/>
          <w:sz w:val="24"/>
          <w:szCs w:val="24"/>
          <w:highlight w:val="none"/>
        </w:rPr>
        <w:t>：公众网民对网络安全感变化的评价</w:t>
      </w:r>
      <w:bookmarkEnd w:id="53"/>
    </w:p>
    <w:p>
      <w:pPr>
        <w:ind w:firstLine="0" w:firstLineChars="0"/>
        <w:rPr>
          <w:highlight w:val="none"/>
        </w:rPr>
      </w:pPr>
      <w:r>
        <w:rPr>
          <w:rFonts w:hint="eastAsia"/>
          <w:highlight w:val="none"/>
        </w:rPr>
        <w:t>（图表数据来源：公众网民版一级问卷第14题：与去年相比，您使用网络时安全感是否有变化？）</w:t>
      </w:r>
    </w:p>
    <w:p>
      <w:pPr>
        <w:ind w:firstLine="0" w:firstLineChars="0"/>
        <w:rPr>
          <w:highlight w:val="none"/>
        </w:rPr>
      </w:pPr>
    </w:p>
    <w:p>
      <w:pPr>
        <w:rPr>
          <w:highlight w:val="none"/>
        </w:rPr>
      </w:pPr>
      <w:r>
        <w:rPr>
          <w:rFonts w:hint="eastAsia"/>
          <w:highlight w:val="none"/>
        </w:rPr>
        <w:t>（3）安全态势感受（常遇到的安全问题）</w:t>
      </w:r>
    </w:p>
    <w:p>
      <w:pPr>
        <w:rPr>
          <w:highlight w:val="none"/>
        </w:rPr>
      </w:pPr>
      <w:r>
        <w:rPr>
          <w:rFonts w:hint="eastAsia" w:asciiTheme="minorEastAsia" w:hAnsiTheme="minorEastAsia"/>
          <w:highlight w:val="none"/>
        </w:rPr>
        <w:t>公众网民常遇到的网络安全问题是</w:t>
      </w:r>
      <w:r>
        <w:rPr>
          <w:rFonts w:hint="eastAsia"/>
          <w:highlight w:val="none"/>
        </w:rPr>
        <w:t>网络骚扰行为（垃圾邮件、垃圾短信、骚扰电话、弹窗广告、捆绑下载、霸王条款）</w:t>
      </w:r>
      <w:r>
        <w:rPr>
          <w:rFonts w:hint="eastAsia" w:asciiTheme="minorEastAsia" w:hAnsiTheme="minorEastAsia"/>
          <w:highlight w:val="none"/>
        </w:rPr>
        <w:t>发生率</w:t>
      </w:r>
      <w:r>
        <w:rPr>
          <w:rFonts w:hint="eastAsia"/>
          <w:highlight w:val="none"/>
        </w:rPr>
        <w:t>74.93%</w:t>
      </w:r>
      <w:r>
        <w:rPr>
          <w:rFonts w:hint="eastAsia" w:asciiTheme="minorEastAsia" w:hAnsiTheme="minorEastAsia"/>
          <w:highlight w:val="none"/>
        </w:rPr>
        <w:t>，其次是</w:t>
      </w:r>
      <w:r>
        <w:rPr>
          <w:rFonts w:hint="eastAsia"/>
          <w:highlight w:val="none"/>
        </w:rPr>
        <w:t>违法有害信息（淫秽色情、网络赌博、网络谣言、侮辱诽谤、违禁物品信息、暴恐音视频、虚假广告）</w:t>
      </w:r>
      <w:r>
        <w:rPr>
          <w:rFonts w:hint="eastAsia" w:asciiTheme="minorEastAsia" w:hAnsiTheme="minorEastAsia"/>
          <w:highlight w:val="none"/>
        </w:rPr>
        <w:t>发生率</w:t>
      </w:r>
      <w:r>
        <w:rPr>
          <w:rFonts w:hint="eastAsia"/>
          <w:highlight w:val="none"/>
        </w:rPr>
        <w:t>45.07%</w:t>
      </w:r>
      <w:r>
        <w:rPr>
          <w:rFonts w:hint="eastAsia" w:asciiTheme="minorEastAsia" w:hAnsiTheme="minorEastAsia"/>
          <w:highlight w:val="none"/>
        </w:rPr>
        <w:t>，第三是</w:t>
      </w:r>
      <w:r>
        <w:rPr>
          <w:rFonts w:hint="eastAsia"/>
          <w:highlight w:val="none"/>
        </w:rPr>
        <w:t>危害数据安全（采集规则不规范、过度采集、个人信息泄露、个人信息滥用、个人信息被盗、个人信息被非法售卖）</w:t>
      </w:r>
      <w:r>
        <w:rPr>
          <w:rFonts w:hint="eastAsia" w:asciiTheme="minorEastAsia" w:hAnsiTheme="minorEastAsia"/>
          <w:highlight w:val="none"/>
        </w:rPr>
        <w:t>发生率为</w:t>
      </w:r>
      <w:r>
        <w:rPr>
          <w:rFonts w:hint="eastAsia"/>
          <w:highlight w:val="none"/>
        </w:rPr>
        <w:t>43.48%</w:t>
      </w:r>
      <w:r>
        <w:rPr>
          <w:rFonts w:hint="eastAsia" w:asciiTheme="minorEastAsia" w:hAnsiTheme="minorEastAsia"/>
          <w:highlight w:val="none"/>
        </w:rPr>
        <w:t>，第四是</w:t>
      </w:r>
      <w:r>
        <w:rPr>
          <w:rFonts w:hint="eastAsia"/>
          <w:highlight w:val="none"/>
        </w:rPr>
        <w:t>利用网络实施违法犯罪（金融网络诈骗、电信网络诈骗、网络支付诈骗、数据违法交易、账号违法交易、侵犯知识产权、套路贷、网络传销、网络招嫖）发生率为</w:t>
      </w:r>
      <w:r>
        <w:t>26.14%。与全省数据相比，表示其他比例要低4.46个百分点，表示违法有害信息（淫秽色情、网络赌博、网络谣言、侮辱诽谤、违禁物品信息、暴恐音视频、虚假广告）比例要高1.81个百分点。与全国数据相比，表示违法有害信息（淫秽色情、网络赌博、网络谣言、侮辱诽谤、违禁物品信息、暴恐音视频、虚假广告）比例要低3.13个百分点，表示危害数据安全（采集规则不规范、过度采集、个人信息泄露、个人信息滥用、个人信息被盗、个人信息被非法售卖）比例要高3.6个百分点。</w:t>
      </w:r>
    </w:p>
    <w:p>
      <w:pPr>
        <w:ind w:firstLine="0" w:firstLineChars="0"/>
        <w:jc w:val="center"/>
        <w:rPr>
          <w:highlight w:val="none"/>
        </w:rPr>
      </w:pPr>
      <w:r>
        <w:rPr>
          <w:rFonts w:ascii="等线" w:hAnsi="等线" w:eastAsia="等线"/>
          <w:color w:val="000000"/>
          <w:highlight w:val="none"/>
        </w:rPr>
        <w:drawing>
          <wp:inline distT="0" distB="0" distL="0" distR="0">
            <wp:extent cx="5095875" cy="4514850"/>
            <wp:effectExtent l="0" t="0" r="9525" b="0"/>
            <wp:docPr id="28" name="Drawing 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Drawing 28" descr="Generated"/>
                    <pic:cNvPicPr>
                      <a:picLocks noChangeAspect="1"/>
                    </pic:cNvPicPr>
                  </pic:nvPicPr>
                  <pic:blipFill>
                    <a:blip r:embed="rId44"/>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highlight w:val="none"/>
        </w:rPr>
      </w:pPr>
      <w:bookmarkStart w:id="54" w:name="_Toc19203702"/>
      <w:bookmarkStart w:id="55" w:name="_Toc19305608"/>
      <w:r>
        <w:rPr>
          <w:rFonts w:hint="eastAsia"/>
          <w:sz w:val="24"/>
          <w:highlight w:val="none"/>
        </w:rPr>
        <w:t>图表</w:t>
      </w:r>
      <w:r>
        <w:rPr>
          <w:sz w:val="24"/>
          <w:highlight w:val="none"/>
        </w:rPr>
        <w:fldChar w:fldCharType="begin"/>
      </w:r>
      <w:r>
        <w:rPr>
          <w:sz w:val="24"/>
          <w:highlight w:val="none"/>
        </w:rPr>
        <w:instrText xml:space="preserve"> </w:instrText>
      </w:r>
      <w:r>
        <w:rPr>
          <w:rFonts w:hint="eastAsia"/>
          <w:sz w:val="24"/>
          <w:highlight w:val="none"/>
        </w:rPr>
        <w:instrText xml:space="preserve">SEQ 图表 \* ARABIC</w:instrText>
      </w:r>
      <w:r>
        <w:rPr>
          <w:sz w:val="24"/>
          <w:highlight w:val="none"/>
        </w:rPr>
        <w:instrText xml:space="preserve"> </w:instrText>
      </w:r>
      <w:r>
        <w:rPr>
          <w:sz w:val="24"/>
          <w:highlight w:val="none"/>
        </w:rPr>
        <w:fldChar w:fldCharType="separate"/>
      </w:r>
      <w:r>
        <w:rPr>
          <w:rFonts w:hint="eastAsia"/>
          <w:sz w:val="24"/>
          <w:highlight w:val="none"/>
        </w:rPr>
        <w:t>14</w:t>
      </w:r>
      <w:r>
        <w:rPr>
          <w:sz w:val="24"/>
          <w:highlight w:val="none"/>
        </w:rPr>
        <w:fldChar w:fldCharType="end"/>
      </w:r>
      <w:bookmarkStart w:id="56" w:name="_Toc19719"/>
      <w:r>
        <w:rPr>
          <w:rFonts w:hint="eastAsia"/>
          <w:sz w:val="24"/>
          <w:highlight w:val="none"/>
        </w:rPr>
        <w:t>：公众网民常遇见的网络安全问题</w:t>
      </w:r>
      <w:bookmarkEnd w:id="54"/>
      <w:bookmarkEnd w:id="55"/>
      <w:bookmarkEnd w:id="56"/>
    </w:p>
    <w:p>
      <w:pPr>
        <w:ind w:firstLine="0" w:firstLineChars="0"/>
        <w:rPr>
          <w:highlight w:val="none"/>
        </w:rPr>
      </w:pPr>
      <w:r>
        <w:rPr>
          <w:rFonts w:hint="eastAsia"/>
          <w:highlight w:val="none"/>
        </w:rPr>
        <w:t>（图表数据来源：公众网民版主问卷第15题：您经常遇到哪些网络安全问题？（多选））</w:t>
      </w:r>
    </w:p>
    <w:p>
      <w:pPr>
        <w:rPr>
          <w:highlight w:val="none"/>
        </w:rPr>
      </w:pPr>
    </w:p>
    <w:p>
      <w:pPr>
        <w:rPr>
          <w:highlight w:val="none"/>
        </w:rPr>
      </w:pPr>
      <w:r>
        <w:rPr>
          <w:rFonts w:hint="eastAsia"/>
          <w:highlight w:val="none"/>
        </w:rPr>
        <w:t>（4）遭遇网络安全问题的应对选择</w:t>
      </w:r>
    </w:p>
    <w:p>
      <w:pPr>
        <w:widowControl/>
        <w:rPr>
          <w:b/>
          <w:bCs/>
          <w:highlight w:val="none"/>
        </w:rPr>
      </w:pPr>
      <w:r>
        <w:rPr>
          <w:rFonts w:hint="eastAsia"/>
          <w:highlight w:val="none"/>
        </w:rPr>
        <w:t>参与调查的公众网民在遭遇网络安全问题的应对选择：遇到网络安全问题，</w:t>
      </w:r>
      <w:r>
        <w:t>不再使用该服务</w:t>
      </w:r>
      <w:r>
        <w:rPr>
          <w:rFonts w:hint="eastAsia"/>
          <w:highlight w:val="none"/>
        </w:rPr>
        <w:t>占</w:t>
      </w:r>
      <w:r>
        <w:t>44.3</w:t>
      </w:r>
      <w:r>
        <w:rPr>
          <w:rFonts w:hint="eastAsia"/>
          <w:highlight w:val="none"/>
        </w:rPr>
        <w:t>%，</w:t>
      </w:r>
      <w:r>
        <w:t>向互联网服务提供者投诉</w:t>
      </w:r>
      <w:r>
        <w:rPr>
          <w:rFonts w:hint="eastAsia"/>
          <w:highlight w:val="none"/>
        </w:rPr>
        <w:t>占</w:t>
      </w:r>
      <w:r>
        <w:t>29.97</w:t>
      </w:r>
      <w:r>
        <w:rPr>
          <w:rFonts w:hint="eastAsia"/>
          <w:highlight w:val="none"/>
        </w:rPr>
        <w:t>%，</w:t>
      </w:r>
      <w:r>
        <w:t>打110或96110（反诈）报警</w:t>
      </w:r>
      <w:r>
        <w:rPr>
          <w:rFonts w:hint="eastAsia"/>
          <w:highlight w:val="none"/>
        </w:rPr>
        <w:t>占</w:t>
      </w:r>
      <w:r>
        <w:t>18.44</w:t>
      </w:r>
      <w:r>
        <w:rPr>
          <w:rFonts w:hint="eastAsia"/>
          <w:highlight w:val="none"/>
        </w:rPr>
        <w:t>%，</w:t>
      </w:r>
      <w:r>
        <w:t>自救或向朋友求助</w:t>
      </w:r>
      <w:r>
        <w:rPr>
          <w:rFonts w:hint="eastAsia"/>
          <w:highlight w:val="none"/>
        </w:rPr>
        <w:t>占</w:t>
      </w:r>
      <w:r>
        <w:t>17.67</w:t>
      </w:r>
      <w:r>
        <w:rPr>
          <w:rFonts w:hint="eastAsia"/>
          <w:highlight w:val="none"/>
        </w:rPr>
        <w:t>%，</w:t>
      </w:r>
      <w:r>
        <w:t>向网信办“12377”举报中心举报</w:t>
      </w:r>
      <w:r>
        <w:rPr>
          <w:rFonts w:hint="eastAsia"/>
          <w:highlight w:val="none"/>
        </w:rPr>
        <w:t>占</w:t>
      </w:r>
      <w:r>
        <w:t>15.56</w:t>
      </w:r>
      <w:r>
        <w:rPr>
          <w:rFonts w:hint="eastAsia"/>
          <w:highlight w:val="none"/>
        </w:rPr>
        <w:t>%，</w:t>
      </w:r>
      <w:r>
        <w:t>向公安部“网络违法犯罪举报网站”举报</w:t>
      </w:r>
      <w:r>
        <w:rPr>
          <w:rFonts w:hint="eastAsia"/>
          <w:highlight w:val="none"/>
        </w:rPr>
        <w:t>占</w:t>
      </w:r>
      <w:r>
        <w:t>14.67</w:t>
      </w:r>
      <w:r>
        <w:rPr>
          <w:rFonts w:hint="eastAsia"/>
          <w:highlight w:val="none"/>
        </w:rPr>
        <w:t>%，</w:t>
      </w:r>
      <w:r>
        <w:t>不采取任何措施</w:t>
      </w:r>
      <w:r>
        <w:rPr>
          <w:rFonts w:hint="eastAsia"/>
          <w:highlight w:val="none"/>
        </w:rPr>
        <w:t>占</w:t>
      </w:r>
      <w:r>
        <w:t>12.48</w:t>
      </w:r>
      <w:r>
        <w:rPr>
          <w:rFonts w:hint="eastAsia"/>
          <w:highlight w:val="none"/>
        </w:rPr>
        <w:t>%。</w:t>
      </w:r>
      <w:r>
        <w:t>相较于全省数据，向网信办“12377”举报中心举报、向公安部“网络违法犯罪举报网站”举报、向网络安全相关社会组织反映分别比全省数据低1.13、1.35、1.43个百分点。相较于全省数据，不再使用该服务的占比高了6.3个百分点。</w:t>
      </w:r>
    </w:p>
    <w:p>
      <w:pPr>
        <w:widowControl/>
        <w:ind w:firstLine="0" w:firstLineChars="0"/>
        <w:jc w:val="center"/>
        <w:rPr>
          <w:highlight w:val="none"/>
        </w:rPr>
      </w:pPr>
      <w:r>
        <w:rPr>
          <w:rFonts w:ascii="等线" w:hAnsi="等线" w:eastAsia="等线"/>
          <w:highlight w:val="none"/>
        </w:rPr>
        <w:drawing>
          <wp:inline distT="0" distB="0" distL="0" distR="0">
            <wp:extent cx="5095875" cy="6191250"/>
            <wp:effectExtent l="0" t="0" r="0" b="0"/>
            <wp:docPr id="29" name="Drawing 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Drawing 29" descr="Generated"/>
                    <pic:cNvPicPr>
                      <a:picLocks noChangeAspect="1"/>
                    </pic:cNvPicPr>
                  </pic:nvPicPr>
                  <pic:blipFill>
                    <a:blip r:embed="rId45"/>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highlight w:val="none"/>
        </w:rPr>
      </w:pPr>
      <w:r>
        <w:rPr>
          <w:rFonts w:hint="eastAsia"/>
          <w:sz w:val="24"/>
          <w:highlight w:val="none"/>
        </w:rPr>
        <w:t>图表</w:t>
      </w:r>
      <w:r>
        <w:rPr>
          <w:sz w:val="24"/>
          <w:highlight w:val="none"/>
        </w:rPr>
        <w:fldChar w:fldCharType="begin"/>
      </w:r>
      <w:r>
        <w:rPr>
          <w:sz w:val="24"/>
          <w:highlight w:val="none"/>
        </w:rPr>
        <w:instrText xml:space="preserve"> </w:instrText>
      </w:r>
      <w:r>
        <w:rPr>
          <w:rFonts w:hint="eastAsia"/>
          <w:sz w:val="24"/>
          <w:highlight w:val="none"/>
        </w:rPr>
        <w:instrText xml:space="preserve">SEQ 图表 \* ARABIC</w:instrText>
      </w:r>
      <w:r>
        <w:rPr>
          <w:sz w:val="24"/>
          <w:highlight w:val="none"/>
        </w:rPr>
        <w:instrText xml:space="preserve"> </w:instrText>
      </w:r>
      <w:r>
        <w:rPr>
          <w:sz w:val="24"/>
          <w:highlight w:val="none"/>
        </w:rPr>
        <w:fldChar w:fldCharType="separate"/>
      </w:r>
      <w:r>
        <w:rPr>
          <w:rFonts w:hint="eastAsia"/>
          <w:sz w:val="24"/>
          <w:highlight w:val="none"/>
        </w:rPr>
        <w:t>15</w:t>
      </w:r>
      <w:r>
        <w:rPr>
          <w:sz w:val="24"/>
          <w:highlight w:val="none"/>
        </w:rPr>
        <w:fldChar w:fldCharType="end"/>
      </w:r>
      <w:bookmarkStart w:id="57" w:name="_Toc14119"/>
      <w:r>
        <w:rPr>
          <w:rFonts w:hint="eastAsia"/>
          <w:sz w:val="24"/>
          <w:highlight w:val="none"/>
        </w:rPr>
        <w:t>：网民遭遇网络安全问题的应对选择</w:t>
      </w:r>
      <w:bookmarkEnd w:id="57"/>
    </w:p>
    <w:p>
      <w:pPr>
        <w:ind w:firstLine="0" w:firstLineChars="0"/>
        <w:rPr>
          <w:highlight w:val="none"/>
        </w:rPr>
      </w:pPr>
      <w:r>
        <w:rPr>
          <w:rFonts w:hint="eastAsia"/>
          <w:highlight w:val="none"/>
        </w:rPr>
        <w:t>（图表数据来源：公众网民版一级问卷第16题：您遇到网络安全问题后一般会怎么做？（多选））</w:t>
      </w:r>
    </w:p>
    <w:p>
      <w:pPr>
        <w:rPr>
          <w:highlight w:val="none"/>
        </w:rPr>
      </w:pPr>
    </w:p>
    <w:p>
      <w:pPr>
        <w:pStyle w:val="3"/>
        <w:rPr>
          <w:highlight w:val="none"/>
        </w:rPr>
      </w:pPr>
      <w:bookmarkStart w:id="58" w:name="_Toc18693"/>
      <w:r>
        <w:rPr>
          <w:rFonts w:hint="eastAsia"/>
          <w:highlight w:val="none"/>
          <w:lang w:val="en-US" w:eastAsia="zh-CN"/>
        </w:rPr>
        <w:t>3</w:t>
      </w:r>
      <w:r>
        <w:rPr>
          <w:rFonts w:hint="eastAsia"/>
          <w:highlight w:val="none"/>
        </w:rPr>
        <w:t>.4网络安全治理成效评价</w:t>
      </w:r>
      <w:bookmarkEnd w:id="58"/>
    </w:p>
    <w:p>
      <w:pPr>
        <w:rPr>
          <w:highlight w:val="none"/>
        </w:rPr>
      </w:pPr>
      <w:r>
        <w:rPr>
          <w:rFonts w:hint="eastAsia"/>
          <w:highlight w:val="none"/>
        </w:rPr>
        <w:t>（1）互联网企业履行网络安全责任评价</w:t>
      </w:r>
    </w:p>
    <w:p>
      <w:pPr>
        <w:rPr>
          <w:b/>
          <w:bCs/>
          <w:highlight w:val="none"/>
        </w:rPr>
      </w:pPr>
      <w:r>
        <w:rPr>
          <w:rFonts w:hint="eastAsia"/>
          <w:highlight w:val="none"/>
        </w:rPr>
        <w:t>公众网民对互联网企业履行网络安全责任方面满意度评价为：认为</w:t>
      </w:r>
      <w:r>
        <w:t>一般</w:t>
      </w:r>
      <w:r>
        <w:rPr>
          <w:rFonts w:hint="eastAsia"/>
          <w:highlight w:val="none"/>
        </w:rPr>
        <w:t>的最多占</w:t>
      </w:r>
      <w:r>
        <w:t>44.49</w:t>
      </w:r>
      <w:r>
        <w:rPr>
          <w:rFonts w:hint="eastAsia"/>
          <w:highlight w:val="none"/>
        </w:rPr>
        <w:t>%，其次是</w:t>
      </w:r>
      <w:r>
        <w:t>较满意</w:t>
      </w:r>
      <w:r>
        <w:rPr>
          <w:rFonts w:hint="eastAsia"/>
          <w:highlight w:val="none"/>
        </w:rPr>
        <w:t>占</w:t>
      </w:r>
      <w:r>
        <w:t>32.98</w:t>
      </w:r>
      <w:r>
        <w:rPr>
          <w:rFonts w:hint="eastAsia"/>
          <w:highlight w:val="none"/>
        </w:rPr>
        <w:t>%，第三是</w:t>
      </w:r>
      <w:r>
        <w:t>非常满意</w:t>
      </w:r>
      <w:r>
        <w:rPr>
          <w:rFonts w:hint="eastAsia"/>
          <w:highlight w:val="none"/>
        </w:rPr>
        <w:t>占</w:t>
      </w:r>
      <w:r>
        <w:t>13.5</w:t>
      </w:r>
      <w:r>
        <w:rPr>
          <w:rFonts w:hint="eastAsia"/>
          <w:highlight w:val="none"/>
        </w:rPr>
        <w:t>%。认为好评（很满意和满意）的占</w:t>
      </w:r>
      <w:r>
        <w:t>46.48</w:t>
      </w:r>
      <w:r>
        <w:rPr>
          <w:rFonts w:hint="eastAsia"/>
          <w:highlight w:val="none"/>
        </w:rPr>
        <w:t>%。负面评价的共占</w:t>
      </w:r>
      <w:r>
        <w:t>9.03</w:t>
      </w:r>
      <w:r>
        <w:rPr>
          <w:rFonts w:hint="eastAsia"/>
          <w:highlight w:val="none"/>
        </w:rPr>
        <w:t>%。</w:t>
      </w:r>
      <w:r>
        <w:t>与全省数据相比，表示非常满意比例要低3.71个百分点，表示一般比例要高2.44个百分点。与全国数据相比，表示非常满意比例要低10.03个百分点，表示较满意比例要高2.97个百分点。</w:t>
      </w:r>
    </w:p>
    <w:p>
      <w:pPr>
        <w:ind w:firstLine="0" w:firstLineChars="0"/>
        <w:jc w:val="center"/>
        <w:rPr>
          <w:highlight w:val="none"/>
        </w:rPr>
      </w:pPr>
      <w:r>
        <w:rPr>
          <w:rFonts w:ascii="等线" w:hAnsi="等线" w:eastAsia="等线"/>
          <w:color w:val="000000"/>
          <w:highlight w:val="none"/>
        </w:rPr>
        <w:drawing>
          <wp:inline distT="0" distB="0" distL="0" distR="0">
            <wp:extent cx="5095875" cy="4514850"/>
            <wp:effectExtent l="0" t="0" r="9525" b="0"/>
            <wp:docPr id="30" name="Drawing 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Drawing 30" descr="Generated"/>
                    <pic:cNvPicPr>
                      <a:picLocks noChangeAspect="1"/>
                    </pic:cNvPicPr>
                  </pic:nvPicPr>
                  <pic:blipFill>
                    <a:blip r:embed="rId46"/>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highlight w:val="none"/>
        </w:rPr>
      </w:pPr>
      <w:bookmarkStart w:id="59" w:name="_Toc19203703"/>
      <w:bookmarkStart w:id="60" w:name="_Toc19305609"/>
      <w:r>
        <w:rPr>
          <w:rFonts w:hint="eastAsia"/>
          <w:sz w:val="24"/>
          <w:highlight w:val="none"/>
        </w:rPr>
        <w:t>图表</w:t>
      </w:r>
      <w:r>
        <w:rPr>
          <w:sz w:val="24"/>
          <w:highlight w:val="none"/>
        </w:rPr>
        <w:fldChar w:fldCharType="begin"/>
      </w:r>
      <w:r>
        <w:rPr>
          <w:sz w:val="24"/>
          <w:highlight w:val="none"/>
        </w:rPr>
        <w:instrText xml:space="preserve"> </w:instrText>
      </w:r>
      <w:r>
        <w:rPr>
          <w:rFonts w:hint="eastAsia"/>
          <w:sz w:val="24"/>
          <w:highlight w:val="none"/>
        </w:rPr>
        <w:instrText xml:space="preserve">SEQ 图表 \* ARABIC</w:instrText>
      </w:r>
      <w:r>
        <w:rPr>
          <w:sz w:val="24"/>
          <w:highlight w:val="none"/>
        </w:rPr>
        <w:instrText xml:space="preserve"> </w:instrText>
      </w:r>
      <w:r>
        <w:rPr>
          <w:sz w:val="24"/>
          <w:highlight w:val="none"/>
        </w:rPr>
        <w:fldChar w:fldCharType="separate"/>
      </w:r>
      <w:r>
        <w:rPr>
          <w:rFonts w:hint="eastAsia"/>
          <w:sz w:val="24"/>
          <w:highlight w:val="none"/>
        </w:rPr>
        <w:t>16</w:t>
      </w:r>
      <w:r>
        <w:rPr>
          <w:sz w:val="24"/>
          <w:highlight w:val="none"/>
        </w:rPr>
        <w:fldChar w:fldCharType="end"/>
      </w:r>
      <w:bookmarkStart w:id="61" w:name="_Toc26150"/>
      <w:r>
        <w:rPr>
          <w:rFonts w:hint="eastAsia"/>
          <w:sz w:val="24"/>
          <w:highlight w:val="none"/>
        </w:rPr>
        <w:t>：</w:t>
      </w:r>
      <w:bookmarkEnd w:id="59"/>
      <w:bookmarkEnd w:id="60"/>
      <w:r>
        <w:rPr>
          <w:rFonts w:hint="eastAsia"/>
          <w:sz w:val="24"/>
          <w:highlight w:val="none"/>
        </w:rPr>
        <w:t>互联网企业履行网络安全责任方面满意度评价</w:t>
      </w:r>
      <w:bookmarkEnd w:id="61"/>
    </w:p>
    <w:p>
      <w:pPr>
        <w:ind w:firstLine="0" w:firstLineChars="0"/>
        <w:rPr>
          <w:highlight w:val="none"/>
        </w:rPr>
      </w:pPr>
      <w:r>
        <w:rPr>
          <w:rFonts w:hint="eastAsia"/>
          <w:highlight w:val="none"/>
        </w:rPr>
        <w:t>（图表数据来源：公众网民版主问卷第17.1题：您认为互联网企业履行网络安全责任方面的表现如何？）</w:t>
      </w:r>
    </w:p>
    <w:p>
      <w:pPr>
        <w:ind w:firstLine="0" w:firstLineChars="0"/>
        <w:rPr>
          <w:highlight w:val="none"/>
        </w:rPr>
      </w:pPr>
    </w:p>
    <w:p>
      <w:pPr>
        <w:rPr>
          <w:highlight w:val="none"/>
        </w:rPr>
      </w:pPr>
      <w:r>
        <w:rPr>
          <w:rFonts w:hint="eastAsia"/>
          <w:highlight w:val="none"/>
        </w:rPr>
        <w:t>（2）网络安全法治社会建设和依法治理状况评价</w:t>
      </w:r>
    </w:p>
    <w:p>
      <w:pPr>
        <w:rPr>
          <w:b/>
          <w:bCs/>
          <w:highlight w:val="none"/>
        </w:rPr>
      </w:pPr>
      <w:r>
        <w:rPr>
          <w:rFonts w:hint="eastAsia"/>
          <w:highlight w:val="none"/>
        </w:rPr>
        <w:t>公众网民对网络安全方面的法治社会建设和依法治理状况评价：认为</w:t>
      </w:r>
      <w:r>
        <w:t>一般</w:t>
      </w:r>
      <w:r>
        <w:rPr>
          <w:rFonts w:hint="eastAsia"/>
          <w:highlight w:val="none"/>
        </w:rPr>
        <w:t>的最多占</w:t>
      </w:r>
      <w:r>
        <w:t>40.69</w:t>
      </w:r>
      <w:r>
        <w:rPr>
          <w:rFonts w:hint="eastAsia"/>
          <w:highlight w:val="none"/>
        </w:rPr>
        <w:t>%，其次是</w:t>
      </w:r>
      <w:r>
        <w:t>较满意</w:t>
      </w:r>
      <w:r>
        <w:rPr>
          <w:rFonts w:hint="eastAsia"/>
          <w:highlight w:val="none"/>
        </w:rPr>
        <w:t>占</w:t>
      </w:r>
      <w:r>
        <w:t>38.02</w:t>
      </w:r>
      <w:r>
        <w:rPr>
          <w:rFonts w:hint="eastAsia"/>
          <w:highlight w:val="none"/>
        </w:rPr>
        <w:t>%，第三是</w:t>
      </w:r>
      <w:r>
        <w:t>非常满意</w:t>
      </w:r>
      <w:r>
        <w:rPr>
          <w:rFonts w:hint="eastAsia"/>
          <w:highlight w:val="none"/>
        </w:rPr>
        <w:t>占</w:t>
      </w:r>
      <w:r>
        <w:t>14.41</w:t>
      </w:r>
      <w:r>
        <w:rPr>
          <w:rFonts w:hint="eastAsia"/>
          <w:highlight w:val="none"/>
        </w:rPr>
        <w:t>%。认为好评的占</w:t>
      </w:r>
      <w:r>
        <w:t>52.43</w:t>
      </w:r>
      <w:r>
        <w:rPr>
          <w:rFonts w:hint="eastAsia"/>
          <w:highlight w:val="none"/>
        </w:rPr>
        <w:t>%。</w:t>
      </w:r>
      <w:r>
        <w:t>与全省数据相比，表示非常满意比例要低4.16个百分点，表示一般比例要高3.14个百分点。与全国数据相比，表示非常满意比例要低9.63个百分点，表示较满意比例要高5.15个百分点。</w:t>
      </w:r>
    </w:p>
    <w:p>
      <w:pPr>
        <w:ind w:firstLine="0" w:firstLineChars="0"/>
        <w:jc w:val="center"/>
        <w:rPr>
          <w:highlight w:val="none"/>
        </w:rPr>
      </w:pPr>
      <w:r>
        <w:rPr>
          <w:rFonts w:ascii="等线" w:hAnsi="等线" w:eastAsia="等线"/>
          <w:color w:val="000000"/>
          <w:highlight w:val="none"/>
        </w:rPr>
        <w:drawing>
          <wp:inline distT="0" distB="0" distL="0" distR="0">
            <wp:extent cx="5095875" cy="4514850"/>
            <wp:effectExtent l="0" t="0" r="9525" b="0"/>
            <wp:docPr id="31" name="Drawing 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Drawing 31" descr="Generated"/>
                    <pic:cNvPicPr>
                      <a:picLocks noChangeAspect="1"/>
                    </pic:cNvPicPr>
                  </pic:nvPicPr>
                  <pic:blipFill>
                    <a:blip r:embed="rId47"/>
                    <a:stretch>
                      <a:fillRect/>
                    </a:stretch>
                  </pic:blipFill>
                  <pic:spPr>
                    <a:xfrm>
                      <a:off x="0" y="0"/>
                      <a:ext cx="5095875" cy="4514850"/>
                    </a:xfrm>
                    <a:prstGeom prst="rect">
                      <a:avLst/>
                    </a:prstGeom>
                  </pic:spPr>
                </pic:pic>
              </a:graphicData>
            </a:graphic>
          </wp:inline>
        </w:drawing>
      </w:r>
    </w:p>
    <w:p>
      <w:pPr>
        <w:pStyle w:val="6"/>
        <w:jc w:val="center"/>
        <w:rPr>
          <w:sz w:val="24"/>
          <w:highlight w:val="none"/>
        </w:rPr>
      </w:pPr>
      <w:r>
        <w:rPr>
          <w:rFonts w:hint="eastAsia"/>
          <w:sz w:val="24"/>
          <w:highlight w:val="none"/>
        </w:rPr>
        <w:t>图表</w:t>
      </w:r>
      <w:r>
        <w:rPr>
          <w:sz w:val="24"/>
          <w:highlight w:val="none"/>
        </w:rPr>
        <w:fldChar w:fldCharType="begin"/>
      </w:r>
      <w:r>
        <w:rPr>
          <w:sz w:val="24"/>
          <w:highlight w:val="none"/>
        </w:rPr>
        <w:instrText xml:space="preserve"> </w:instrText>
      </w:r>
      <w:r>
        <w:rPr>
          <w:rFonts w:hint="eastAsia"/>
          <w:sz w:val="24"/>
          <w:highlight w:val="none"/>
        </w:rPr>
        <w:instrText xml:space="preserve">SEQ 图表 \* ARABIC</w:instrText>
      </w:r>
      <w:r>
        <w:rPr>
          <w:sz w:val="24"/>
          <w:highlight w:val="none"/>
        </w:rPr>
        <w:instrText xml:space="preserve"> </w:instrText>
      </w:r>
      <w:r>
        <w:rPr>
          <w:sz w:val="24"/>
          <w:highlight w:val="none"/>
        </w:rPr>
        <w:fldChar w:fldCharType="separate"/>
      </w:r>
      <w:r>
        <w:rPr>
          <w:rFonts w:hint="eastAsia"/>
          <w:sz w:val="24"/>
          <w:highlight w:val="none"/>
        </w:rPr>
        <w:t>17</w:t>
      </w:r>
      <w:r>
        <w:rPr>
          <w:sz w:val="24"/>
          <w:highlight w:val="none"/>
        </w:rPr>
        <w:fldChar w:fldCharType="end"/>
      </w:r>
      <w:bookmarkStart w:id="62" w:name="_Toc4686"/>
      <w:r>
        <w:rPr>
          <w:rFonts w:hint="eastAsia"/>
          <w:sz w:val="24"/>
          <w:highlight w:val="none"/>
        </w:rPr>
        <w:t>：网络安全法治社会建设与依法治理满意度评价</w:t>
      </w:r>
      <w:bookmarkEnd w:id="62"/>
    </w:p>
    <w:p>
      <w:pPr>
        <w:ind w:firstLine="0" w:firstLineChars="0"/>
        <w:rPr>
          <w:highlight w:val="none"/>
        </w:rPr>
      </w:pPr>
      <w:r>
        <w:rPr>
          <w:rFonts w:hint="eastAsia"/>
          <w:highlight w:val="none"/>
        </w:rPr>
        <w:t>（图表数据来源：公众网民版主问卷第17.2题：您认为网络安全方面的法治社会建设和依法治理状况如何？）</w:t>
      </w:r>
    </w:p>
    <w:p>
      <w:pPr>
        <w:ind w:firstLine="0" w:firstLineChars="0"/>
        <w:rPr>
          <w:highlight w:val="none"/>
        </w:rPr>
      </w:pPr>
    </w:p>
    <w:p>
      <w:pPr>
        <w:rPr>
          <w:highlight w:val="none"/>
        </w:rPr>
      </w:pPr>
      <w:r>
        <w:rPr>
          <w:rFonts w:hint="eastAsia"/>
          <w:highlight w:val="none"/>
        </w:rPr>
        <w:t>（3）政府在网络监管和执法表现的评价</w:t>
      </w:r>
    </w:p>
    <w:p>
      <w:pPr>
        <w:rPr>
          <w:b/>
          <w:bCs/>
          <w:highlight w:val="none"/>
        </w:rPr>
      </w:pPr>
      <w:r>
        <w:rPr>
          <w:rFonts w:hint="eastAsia"/>
          <w:highlight w:val="none"/>
        </w:rPr>
        <w:t>公众网民对政府在网络监管和执法表现的满意度评价：认为</w:t>
      </w:r>
      <w:r>
        <w:t>较满意</w:t>
      </w:r>
      <w:r>
        <w:rPr>
          <w:rFonts w:hint="eastAsia"/>
          <w:highlight w:val="none"/>
        </w:rPr>
        <w:t>的最多占</w:t>
      </w:r>
      <w:r>
        <w:t>38.98</w:t>
      </w:r>
      <w:r>
        <w:rPr>
          <w:rFonts w:hint="eastAsia"/>
          <w:highlight w:val="none"/>
        </w:rPr>
        <w:t>%，其次是</w:t>
      </w:r>
      <w:r>
        <w:t>一般</w:t>
      </w:r>
      <w:r>
        <w:rPr>
          <w:rFonts w:hint="eastAsia"/>
          <w:highlight w:val="none"/>
        </w:rPr>
        <w:t>占</w:t>
      </w:r>
      <w:r>
        <w:t>38.3</w:t>
      </w:r>
      <w:r>
        <w:rPr>
          <w:rFonts w:hint="eastAsia"/>
          <w:highlight w:val="none"/>
        </w:rPr>
        <w:t>%，第三是</w:t>
      </w:r>
      <w:r>
        <w:t>非常满意</w:t>
      </w:r>
      <w:r>
        <w:rPr>
          <w:rFonts w:hint="eastAsia"/>
          <w:highlight w:val="none"/>
        </w:rPr>
        <w:t>占</w:t>
      </w:r>
      <w:r>
        <w:t>15.81</w:t>
      </w:r>
      <w:r>
        <w:rPr>
          <w:rFonts w:hint="eastAsia"/>
          <w:highlight w:val="none"/>
        </w:rPr>
        <w:t>%。认为好评（很满意和满意）的占</w:t>
      </w:r>
      <w:r>
        <w:t>54.79%。与全省数据相比，表示非常满意比例要低4.52个百分点，表示一般比例要高2.97个百分点。与全国数据相比，表示非常满意比例要低9.62个百分点，表示较满意比例要高5.05个百分点。</w:t>
      </w:r>
    </w:p>
    <w:p>
      <w:pPr>
        <w:ind w:firstLine="0" w:firstLineChars="0"/>
        <w:jc w:val="center"/>
        <w:rPr>
          <w:highlight w:val="none"/>
        </w:rPr>
      </w:pPr>
      <w:r>
        <w:rPr>
          <w:rFonts w:ascii="等线" w:hAnsi="等线" w:eastAsia="等线"/>
          <w:color w:val="000000"/>
          <w:highlight w:val="none"/>
        </w:rPr>
        <w:drawing>
          <wp:inline distT="0" distB="0" distL="0" distR="0">
            <wp:extent cx="5095875" cy="4514850"/>
            <wp:effectExtent l="0" t="0" r="9525" b="0"/>
            <wp:docPr id="32" name="Drawing 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Drawing 32" descr="Generated"/>
                    <pic:cNvPicPr>
                      <a:picLocks noChangeAspect="1"/>
                    </pic:cNvPicPr>
                  </pic:nvPicPr>
                  <pic:blipFill>
                    <a:blip r:embed="rId48"/>
                    <a:stretch>
                      <a:fillRect/>
                    </a:stretch>
                  </pic:blipFill>
                  <pic:spPr>
                    <a:xfrm>
                      <a:off x="0" y="0"/>
                      <a:ext cx="5095875" cy="4514850"/>
                    </a:xfrm>
                    <a:prstGeom prst="rect">
                      <a:avLst/>
                    </a:prstGeom>
                  </pic:spPr>
                </pic:pic>
              </a:graphicData>
            </a:graphic>
          </wp:inline>
        </w:drawing>
      </w:r>
    </w:p>
    <w:p>
      <w:pPr>
        <w:pStyle w:val="6"/>
        <w:jc w:val="center"/>
        <w:rPr>
          <w:sz w:val="24"/>
          <w:highlight w:val="none"/>
        </w:rPr>
      </w:pPr>
      <w:r>
        <w:rPr>
          <w:rFonts w:hint="eastAsia"/>
          <w:sz w:val="24"/>
          <w:highlight w:val="none"/>
        </w:rPr>
        <w:t>图表</w:t>
      </w:r>
      <w:r>
        <w:rPr>
          <w:sz w:val="24"/>
          <w:highlight w:val="none"/>
        </w:rPr>
        <w:fldChar w:fldCharType="begin"/>
      </w:r>
      <w:r>
        <w:rPr>
          <w:sz w:val="24"/>
          <w:highlight w:val="none"/>
        </w:rPr>
        <w:instrText xml:space="preserve"> </w:instrText>
      </w:r>
      <w:r>
        <w:rPr>
          <w:rFonts w:hint="eastAsia"/>
          <w:sz w:val="24"/>
          <w:highlight w:val="none"/>
        </w:rPr>
        <w:instrText xml:space="preserve">SEQ 图表 \* ARABIC</w:instrText>
      </w:r>
      <w:r>
        <w:rPr>
          <w:sz w:val="24"/>
          <w:highlight w:val="none"/>
        </w:rPr>
        <w:instrText xml:space="preserve"> </w:instrText>
      </w:r>
      <w:r>
        <w:rPr>
          <w:sz w:val="24"/>
          <w:highlight w:val="none"/>
        </w:rPr>
        <w:fldChar w:fldCharType="separate"/>
      </w:r>
      <w:r>
        <w:rPr>
          <w:rFonts w:hint="eastAsia"/>
          <w:sz w:val="24"/>
          <w:highlight w:val="none"/>
        </w:rPr>
        <w:t>18</w:t>
      </w:r>
      <w:r>
        <w:rPr>
          <w:sz w:val="24"/>
          <w:highlight w:val="none"/>
        </w:rPr>
        <w:fldChar w:fldCharType="end"/>
      </w:r>
      <w:bookmarkStart w:id="63" w:name="_Toc21807"/>
      <w:r>
        <w:rPr>
          <w:rFonts w:hint="eastAsia"/>
          <w:sz w:val="24"/>
          <w:highlight w:val="none"/>
        </w:rPr>
        <w:t>：政府在网络监管和执法表现的满意度评价</w:t>
      </w:r>
      <w:bookmarkEnd w:id="63"/>
    </w:p>
    <w:p>
      <w:pPr>
        <w:ind w:firstLine="0" w:firstLineChars="0"/>
        <w:rPr>
          <w:highlight w:val="none"/>
        </w:rPr>
      </w:pPr>
      <w:r>
        <w:rPr>
          <w:rFonts w:hint="eastAsia"/>
          <w:highlight w:val="none"/>
        </w:rPr>
        <w:t>（图表数据来源：公众网民版主问卷第17.3题：您认为政府对网络的监管和执法方面的表现如何？）</w:t>
      </w:r>
    </w:p>
    <w:p>
      <w:pPr>
        <w:ind w:firstLine="0" w:firstLineChars="0"/>
        <w:rPr>
          <w:highlight w:val="none"/>
        </w:rPr>
      </w:pPr>
    </w:p>
    <w:p>
      <w:pPr>
        <w:rPr>
          <w:highlight w:val="none"/>
        </w:rPr>
      </w:pPr>
      <w:r>
        <w:rPr>
          <w:rFonts w:hint="eastAsia"/>
          <w:highlight w:val="none"/>
        </w:rPr>
        <w:t>（4）政府网上服务的评价</w:t>
      </w:r>
    </w:p>
    <w:p>
      <w:pPr>
        <w:rPr>
          <w:highlight w:val="none"/>
        </w:rPr>
      </w:pPr>
      <w:r>
        <w:rPr>
          <w:rFonts w:hint="eastAsia"/>
          <w:highlight w:val="none"/>
        </w:rPr>
        <w:t>公众网民对政府网上服务的评价：认为</w:t>
      </w:r>
      <w:r>
        <w:t>较满意</w:t>
      </w:r>
      <w:r>
        <w:rPr>
          <w:rFonts w:hint="eastAsia"/>
          <w:highlight w:val="none"/>
        </w:rPr>
        <w:t>的最多占</w:t>
      </w:r>
      <w:r>
        <w:t>40.94</w:t>
      </w:r>
      <w:r>
        <w:rPr>
          <w:rFonts w:hint="eastAsia"/>
          <w:highlight w:val="none"/>
        </w:rPr>
        <w:t>%，其次是</w:t>
      </w:r>
      <w:r>
        <w:t>一般</w:t>
      </w:r>
      <w:r>
        <w:rPr>
          <w:rFonts w:hint="eastAsia"/>
          <w:highlight w:val="none"/>
        </w:rPr>
        <w:t>占</w:t>
      </w:r>
      <w:r>
        <w:t>36.97</w:t>
      </w:r>
      <w:r>
        <w:rPr>
          <w:rFonts w:hint="eastAsia"/>
          <w:highlight w:val="none"/>
        </w:rPr>
        <w:t>%，第三是</w:t>
      </w:r>
      <w:r>
        <w:t>非常满意</w:t>
      </w:r>
      <w:r>
        <w:rPr>
          <w:rFonts w:hint="eastAsia"/>
          <w:highlight w:val="none"/>
        </w:rPr>
        <w:t>占</w:t>
      </w:r>
      <w:r>
        <w:t>16.33</w:t>
      </w:r>
      <w:r>
        <w:rPr>
          <w:rFonts w:hint="eastAsia"/>
          <w:highlight w:val="none"/>
        </w:rPr>
        <w:t>%。认为好评（很满意和满意）的占</w:t>
      </w:r>
      <w:r>
        <w:t>57.27</w:t>
      </w:r>
      <w:r>
        <w:rPr>
          <w:rFonts w:hint="eastAsia"/>
          <w:highlight w:val="none"/>
        </w:rPr>
        <w:t>%。</w:t>
      </w:r>
      <w:r>
        <w:t>与全省数据相比，表示非常满意比例要低4.15个百分点，表示较满意比例要高1.59个百分点。与全国数据相比，表示非常满意比例要低8.65个百分点，表示较满意比例要高5.82个百分点。</w:t>
      </w:r>
    </w:p>
    <w:p>
      <w:pPr>
        <w:ind w:firstLine="0" w:firstLineChars="0"/>
        <w:jc w:val="center"/>
        <w:rPr>
          <w:highlight w:val="none"/>
        </w:rPr>
      </w:pPr>
      <w:r>
        <w:rPr>
          <w:rFonts w:ascii="等线" w:hAnsi="等线" w:eastAsia="等线"/>
          <w:color w:val="000000"/>
          <w:highlight w:val="none"/>
        </w:rPr>
        <w:drawing>
          <wp:inline distT="0" distB="0" distL="0" distR="0">
            <wp:extent cx="5095875" cy="4514850"/>
            <wp:effectExtent l="0" t="0" r="9525" b="0"/>
            <wp:docPr id="33" name="Drawing 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Drawing 33" descr="Generated"/>
                    <pic:cNvPicPr>
                      <a:picLocks noChangeAspect="1"/>
                    </pic:cNvPicPr>
                  </pic:nvPicPr>
                  <pic:blipFill>
                    <a:blip r:embed="rId49"/>
                    <a:stretch>
                      <a:fillRect/>
                    </a:stretch>
                  </pic:blipFill>
                  <pic:spPr>
                    <a:xfrm>
                      <a:off x="0" y="0"/>
                      <a:ext cx="5095875" cy="4514850"/>
                    </a:xfrm>
                    <a:prstGeom prst="rect">
                      <a:avLst/>
                    </a:prstGeom>
                  </pic:spPr>
                </pic:pic>
              </a:graphicData>
            </a:graphic>
          </wp:inline>
        </w:drawing>
      </w:r>
    </w:p>
    <w:p>
      <w:pPr>
        <w:pStyle w:val="6"/>
        <w:jc w:val="center"/>
        <w:rPr>
          <w:sz w:val="24"/>
          <w:highlight w:val="none"/>
        </w:rPr>
      </w:pPr>
      <w:r>
        <w:rPr>
          <w:rFonts w:hint="eastAsia"/>
          <w:sz w:val="24"/>
          <w:highlight w:val="none"/>
        </w:rPr>
        <w:t>图表</w:t>
      </w:r>
      <w:r>
        <w:rPr>
          <w:sz w:val="24"/>
          <w:highlight w:val="none"/>
        </w:rPr>
        <w:fldChar w:fldCharType="begin"/>
      </w:r>
      <w:r>
        <w:rPr>
          <w:sz w:val="24"/>
          <w:highlight w:val="none"/>
        </w:rPr>
        <w:instrText xml:space="preserve"> </w:instrText>
      </w:r>
      <w:r>
        <w:rPr>
          <w:rFonts w:hint="eastAsia"/>
          <w:sz w:val="24"/>
          <w:highlight w:val="none"/>
        </w:rPr>
        <w:instrText xml:space="preserve">SEQ 图表 \* ARABIC</w:instrText>
      </w:r>
      <w:r>
        <w:rPr>
          <w:sz w:val="24"/>
          <w:highlight w:val="none"/>
        </w:rPr>
        <w:instrText xml:space="preserve"> </w:instrText>
      </w:r>
      <w:r>
        <w:rPr>
          <w:sz w:val="24"/>
          <w:highlight w:val="none"/>
        </w:rPr>
        <w:fldChar w:fldCharType="separate"/>
      </w:r>
      <w:r>
        <w:rPr>
          <w:rFonts w:hint="eastAsia"/>
          <w:sz w:val="24"/>
          <w:highlight w:val="none"/>
        </w:rPr>
        <w:t>19</w:t>
      </w:r>
      <w:r>
        <w:rPr>
          <w:sz w:val="24"/>
          <w:highlight w:val="none"/>
        </w:rPr>
        <w:fldChar w:fldCharType="end"/>
      </w:r>
      <w:bookmarkStart w:id="64" w:name="_Toc19160"/>
      <w:r>
        <w:rPr>
          <w:rFonts w:hint="eastAsia"/>
          <w:sz w:val="24"/>
          <w:highlight w:val="none"/>
        </w:rPr>
        <w:t>：政府网上服务的满意度评价</w:t>
      </w:r>
      <w:bookmarkEnd w:id="64"/>
    </w:p>
    <w:p>
      <w:pPr>
        <w:ind w:firstLine="0" w:firstLineChars="0"/>
        <w:rPr>
          <w:highlight w:val="none"/>
        </w:rPr>
      </w:pPr>
      <w:r>
        <w:rPr>
          <w:rFonts w:hint="eastAsia"/>
          <w:highlight w:val="none"/>
        </w:rPr>
        <w:t>（图表数据来源：公众网民版主问卷第17.4题：您认为政府在网上服务方面的表现如何？）</w:t>
      </w:r>
    </w:p>
    <w:p>
      <w:pPr>
        <w:ind w:firstLine="0" w:firstLineChars="0"/>
        <w:rPr>
          <w:highlight w:val="none"/>
        </w:rPr>
      </w:pPr>
    </w:p>
    <w:p>
      <w:pPr>
        <w:rPr>
          <w:highlight w:val="none"/>
        </w:rPr>
      </w:pPr>
      <w:r>
        <w:rPr>
          <w:rFonts w:hint="eastAsia"/>
          <w:highlight w:val="none"/>
        </w:rPr>
        <w:t>（5）网络安全治理总体状况的评价</w:t>
      </w:r>
    </w:p>
    <w:p>
      <w:pPr>
        <w:rPr>
          <w:highlight w:val="none"/>
        </w:rPr>
      </w:pPr>
      <w:r>
        <w:rPr>
          <w:rFonts w:hint="eastAsia"/>
          <w:highlight w:val="none"/>
        </w:rPr>
        <w:t>公众网民对我国网络安全治理总体状况满意度评价：认为</w:t>
      </w:r>
      <w:r>
        <w:t>较满意</w:t>
      </w:r>
      <w:r>
        <w:rPr>
          <w:rFonts w:hint="eastAsia"/>
          <w:highlight w:val="none"/>
        </w:rPr>
        <w:t>的最多占</w:t>
      </w:r>
      <w:r>
        <w:t>39.95</w:t>
      </w:r>
      <w:r>
        <w:rPr>
          <w:rFonts w:hint="eastAsia"/>
          <w:highlight w:val="none"/>
        </w:rPr>
        <w:t>%，其次是</w:t>
      </w:r>
      <w:r>
        <w:t>一般</w:t>
      </w:r>
      <w:r>
        <w:rPr>
          <w:rFonts w:hint="eastAsia"/>
          <w:highlight w:val="none"/>
        </w:rPr>
        <w:t>占</w:t>
      </w:r>
      <w:r>
        <w:t>38.71</w:t>
      </w:r>
      <w:r>
        <w:rPr>
          <w:rFonts w:hint="eastAsia"/>
          <w:highlight w:val="none"/>
        </w:rPr>
        <w:t>%，第三是</w:t>
      </w:r>
      <w:r>
        <w:t>非常满意</w:t>
      </w:r>
      <w:r>
        <w:rPr>
          <w:rFonts w:hint="eastAsia"/>
          <w:highlight w:val="none"/>
        </w:rPr>
        <w:t>占</w:t>
      </w:r>
      <w:r>
        <w:t>14.83</w:t>
      </w:r>
      <w:r>
        <w:rPr>
          <w:rFonts w:hint="eastAsia"/>
          <w:highlight w:val="none"/>
        </w:rPr>
        <w:t>%。认为满意以上的评价（很满意和满意）的占</w:t>
      </w:r>
      <w:r>
        <w:rPr>
          <w:rFonts w:hint="eastAsia"/>
          <w:color w:val="000000" w:themeColor="text1"/>
          <w:highlight w:val="none"/>
          <w14:textFill>
            <w14:solidFill>
              <w14:schemeClr w14:val="tx1"/>
            </w14:solidFill>
          </w14:textFill>
        </w:rPr>
        <w:t>54.78</w:t>
      </w:r>
      <w:r>
        <w:rPr>
          <w:rFonts w:hint="eastAsia"/>
          <w:highlight w:val="none"/>
        </w:rPr>
        <w:t>%。</w:t>
      </w:r>
      <w:r>
        <w:t>与全省数据相比，表示非常满意比例要低4.52个百分点，表示一般比例要高3.34个百分点。与全国数据相比，表示非常满意比例要低9.7个百分点，表示较满意比例要高6.0个百分点。</w:t>
      </w:r>
    </w:p>
    <w:p>
      <w:pPr>
        <w:ind w:firstLine="0" w:firstLineChars="0"/>
        <w:jc w:val="center"/>
        <w:rPr>
          <w:highlight w:val="none"/>
        </w:rPr>
      </w:pPr>
      <w:r>
        <w:rPr>
          <w:rFonts w:ascii="等线" w:hAnsi="等线" w:eastAsia="等线"/>
          <w:color w:val="000000"/>
          <w:highlight w:val="none"/>
        </w:rPr>
        <w:drawing>
          <wp:inline distT="0" distB="0" distL="0" distR="0">
            <wp:extent cx="5095875" cy="4514850"/>
            <wp:effectExtent l="0" t="0" r="9525" b="0"/>
            <wp:docPr id="34" name="Drawing 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Drawing 34" descr="Generated"/>
                    <pic:cNvPicPr>
                      <a:picLocks noChangeAspect="1"/>
                    </pic:cNvPicPr>
                  </pic:nvPicPr>
                  <pic:blipFill>
                    <a:blip r:embed="rId50"/>
                    <a:stretch>
                      <a:fillRect/>
                    </a:stretch>
                  </pic:blipFill>
                  <pic:spPr>
                    <a:xfrm>
                      <a:off x="0" y="0"/>
                      <a:ext cx="5095875" cy="4514850"/>
                    </a:xfrm>
                    <a:prstGeom prst="rect">
                      <a:avLst/>
                    </a:prstGeom>
                  </pic:spPr>
                </pic:pic>
              </a:graphicData>
            </a:graphic>
          </wp:inline>
        </w:drawing>
      </w:r>
    </w:p>
    <w:p>
      <w:pPr>
        <w:jc w:val="center"/>
        <w:rPr>
          <w:highlight w:val="none"/>
        </w:rPr>
      </w:pPr>
      <w:r>
        <w:rPr>
          <w:rFonts w:hint="eastAsia"/>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20</w:t>
      </w:r>
      <w:r>
        <w:rPr>
          <w:highlight w:val="none"/>
        </w:rPr>
        <w:fldChar w:fldCharType="end"/>
      </w:r>
      <w:bookmarkStart w:id="65" w:name="_Toc30191"/>
      <w:r>
        <w:rPr>
          <w:rFonts w:hint="eastAsia"/>
          <w:highlight w:val="none"/>
        </w:rPr>
        <w:t>：网络安全治理总体状况的评价</w:t>
      </w:r>
      <w:bookmarkEnd w:id="65"/>
    </w:p>
    <w:p>
      <w:pPr>
        <w:ind w:firstLine="0" w:firstLineChars="0"/>
        <w:rPr>
          <w:highlight w:val="none"/>
        </w:rPr>
      </w:pPr>
      <w:r>
        <w:rPr>
          <w:rFonts w:hint="eastAsia"/>
          <w:highlight w:val="none"/>
        </w:rPr>
        <w:t>（图表数据来源：公众网民版主问卷第17.5题：您对我国网络安全治理总体状况感到满意吗？）</w:t>
      </w:r>
    </w:p>
    <w:p>
      <w:pPr>
        <w:ind w:firstLine="0" w:firstLineChars="0"/>
        <w:rPr>
          <w:highlight w:val="none"/>
        </w:rPr>
      </w:pPr>
    </w:p>
    <w:p>
      <w:pPr>
        <w:rPr>
          <w:highlight w:val="none"/>
        </w:rPr>
      </w:pPr>
      <w:r>
        <w:rPr>
          <w:rFonts w:hint="eastAsia"/>
          <w:highlight w:val="none"/>
        </w:rPr>
        <w:t>（6）网络诚信社会治理总体状况的评价</w:t>
      </w:r>
    </w:p>
    <w:p>
      <w:pPr>
        <w:rPr>
          <w:highlight w:val="none"/>
        </w:rPr>
      </w:pPr>
      <w:r>
        <w:rPr>
          <w:rFonts w:hint="eastAsia"/>
          <w:highlight w:val="none"/>
        </w:rPr>
        <w:t>公众网民对我国网络诚信社会治理总体状况满意度评价：认为</w:t>
      </w:r>
      <w:r>
        <w:t>一般</w:t>
      </w:r>
      <w:r>
        <w:rPr>
          <w:rFonts w:hint="eastAsia"/>
          <w:highlight w:val="none"/>
        </w:rPr>
        <w:t>的最多占</w:t>
      </w:r>
      <w:r>
        <w:t>39.81</w:t>
      </w:r>
      <w:r>
        <w:rPr>
          <w:rFonts w:hint="eastAsia"/>
          <w:highlight w:val="none"/>
        </w:rPr>
        <w:t>%，其次是</w:t>
      </w:r>
      <w:r>
        <w:t>较满意</w:t>
      </w:r>
      <w:r>
        <w:rPr>
          <w:rFonts w:hint="eastAsia"/>
          <w:highlight w:val="none"/>
        </w:rPr>
        <w:t>占</w:t>
      </w:r>
      <w:r>
        <w:t>38.15</w:t>
      </w:r>
      <w:r>
        <w:rPr>
          <w:rFonts w:hint="eastAsia"/>
          <w:highlight w:val="none"/>
        </w:rPr>
        <w:t>%，第三是</w:t>
      </w:r>
      <w:r>
        <w:t>非常满意</w:t>
      </w:r>
      <w:r>
        <w:rPr>
          <w:rFonts w:hint="eastAsia"/>
          <w:highlight w:val="none"/>
        </w:rPr>
        <w:t>占</w:t>
      </w:r>
      <w:r>
        <w:t>14.67</w:t>
      </w:r>
      <w:r>
        <w:rPr>
          <w:rFonts w:hint="eastAsia"/>
          <w:highlight w:val="none"/>
        </w:rPr>
        <w:t>%。认为满意以上的评价（很满意和满意）的占</w:t>
      </w:r>
      <w:r>
        <w:t>52.82%。与全省数据相比，表示非常满意比例要低4.44个百分点，表示一般比例要高3.28个百分点。与全国数据相比，表示非常满意比例要低9.47个百分点，表示较满意比例要高4.01个百分点。</w:t>
      </w:r>
    </w:p>
    <w:p>
      <w:pPr>
        <w:ind w:firstLine="0" w:firstLineChars="0"/>
        <w:jc w:val="center"/>
        <w:rPr>
          <w:highlight w:val="none"/>
        </w:rPr>
      </w:pPr>
      <w:r>
        <w:rPr>
          <w:rFonts w:ascii="等线" w:hAnsi="等线" w:eastAsia="等线"/>
          <w:color w:val="000000"/>
          <w:highlight w:val="none"/>
        </w:rPr>
        <w:drawing>
          <wp:inline distT="0" distB="0" distL="0" distR="0">
            <wp:extent cx="5095875" cy="4514850"/>
            <wp:effectExtent l="0" t="0" r="9525" b="0"/>
            <wp:docPr id="35" name="Drawing 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Drawing 35" descr="Generated"/>
                    <pic:cNvPicPr>
                      <a:picLocks noChangeAspect="1"/>
                    </pic:cNvPicPr>
                  </pic:nvPicPr>
                  <pic:blipFill>
                    <a:blip r:embed="rId51"/>
                    <a:stretch>
                      <a:fillRect/>
                    </a:stretch>
                  </pic:blipFill>
                  <pic:spPr>
                    <a:xfrm>
                      <a:off x="0" y="0"/>
                      <a:ext cx="5095875" cy="4514850"/>
                    </a:xfrm>
                    <a:prstGeom prst="rect">
                      <a:avLst/>
                    </a:prstGeom>
                  </pic:spPr>
                </pic:pic>
              </a:graphicData>
            </a:graphic>
          </wp:inline>
        </w:drawing>
      </w:r>
    </w:p>
    <w:p>
      <w:pPr>
        <w:jc w:val="center"/>
        <w:rPr>
          <w:highlight w:val="none"/>
        </w:rPr>
      </w:pPr>
      <w:r>
        <w:rPr>
          <w:rFonts w:hint="eastAsia"/>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21</w:t>
      </w:r>
      <w:r>
        <w:rPr>
          <w:highlight w:val="none"/>
        </w:rPr>
        <w:fldChar w:fldCharType="end"/>
      </w:r>
      <w:bookmarkStart w:id="66" w:name="_Toc17807"/>
      <w:r>
        <w:rPr>
          <w:rFonts w:hint="eastAsia"/>
          <w:highlight w:val="none"/>
        </w:rPr>
        <w:t>：网络诚信社会治理总体状况的评价</w:t>
      </w:r>
      <w:bookmarkEnd w:id="66"/>
    </w:p>
    <w:p>
      <w:pPr>
        <w:ind w:firstLine="0" w:firstLineChars="0"/>
        <w:rPr>
          <w:highlight w:val="none"/>
        </w:rPr>
      </w:pPr>
      <w:r>
        <w:rPr>
          <w:rFonts w:hint="eastAsia"/>
          <w:highlight w:val="none"/>
        </w:rPr>
        <w:t>（图表数据来源：公众网民版主问卷第17.6题：您对我国网络诚信社会治理总体状况感到满意吗？）</w:t>
      </w:r>
    </w:p>
    <w:p>
      <w:pPr>
        <w:ind w:firstLine="0" w:firstLineChars="0"/>
        <w:rPr>
          <w:highlight w:val="none"/>
        </w:rPr>
      </w:pPr>
    </w:p>
    <w:p>
      <w:pPr>
        <w:ind w:firstLine="0" w:firstLineChars="0"/>
        <w:rPr>
          <w:highlight w:val="none"/>
        </w:rPr>
      </w:pPr>
    </w:p>
    <w:p>
      <w:pPr>
        <w:ind w:firstLine="0" w:firstLineChars="0"/>
        <w:rPr>
          <w:highlight w:val="none"/>
        </w:rPr>
      </w:pPr>
    </w:p>
    <w:p>
      <w:pPr>
        <w:rPr>
          <w:highlight w:val="none"/>
        </w:rPr>
      </w:pPr>
      <w:bookmarkStart w:id="67" w:name="_Toc19207416"/>
    </w:p>
    <w:p>
      <w:pPr>
        <w:rPr>
          <w:highlight w:val="none"/>
        </w:rPr>
      </w:pPr>
      <w:r>
        <w:rPr>
          <w:rFonts w:hint="eastAsia"/>
          <w:highlight w:val="none"/>
        </w:rPr>
        <w:br w:type="page"/>
      </w:r>
    </w:p>
    <w:p>
      <w:pPr>
        <w:pStyle w:val="2"/>
        <w:rPr>
          <w:highlight w:val="none"/>
        </w:rPr>
      </w:pPr>
      <w:bookmarkStart w:id="68" w:name="_Toc2177"/>
      <w:r>
        <w:rPr>
          <w:rFonts w:hint="eastAsia"/>
          <w:highlight w:val="none"/>
          <w:lang w:val="en-US" w:eastAsia="zh-CN"/>
        </w:rPr>
        <w:t>四</w:t>
      </w:r>
      <w:r>
        <w:rPr>
          <w:rFonts w:hint="eastAsia"/>
          <w:highlight w:val="none"/>
        </w:rPr>
        <w:t>、公众网民版专题分析</w:t>
      </w:r>
      <w:bookmarkEnd w:id="67"/>
      <w:bookmarkEnd w:id="68"/>
    </w:p>
    <w:p>
      <w:pPr>
        <w:pStyle w:val="3"/>
        <w:rPr>
          <w:highlight w:val="none"/>
        </w:rPr>
      </w:pPr>
      <w:bookmarkStart w:id="69" w:name="_Toc20135"/>
      <w:bookmarkStart w:id="70" w:name="_Toc19207417"/>
      <w:r>
        <w:rPr>
          <w:rFonts w:hint="eastAsia"/>
          <w:highlight w:val="none"/>
          <w:lang w:val="en-US" w:eastAsia="zh-CN"/>
        </w:rPr>
        <w:t>4</w:t>
      </w:r>
      <w:r>
        <w:rPr>
          <w:rFonts w:hint="eastAsia"/>
          <w:highlight w:val="none"/>
        </w:rPr>
        <w:t>.1专题1：网络安全法治社会建设专题</w:t>
      </w:r>
      <w:bookmarkEnd w:id="69"/>
      <w:bookmarkEnd w:id="70"/>
    </w:p>
    <w:p>
      <w:pPr>
        <w:rPr>
          <w:highlight w:val="none"/>
        </w:rPr>
      </w:pPr>
      <w:r>
        <w:rPr>
          <w:rFonts w:hint="eastAsia"/>
          <w:highlight w:val="none"/>
        </w:rPr>
        <w:t>参加本专题调查的公众网民数量为</w:t>
      </w:r>
      <w:r>
        <w:rPr>
          <w:highlight w:val="none"/>
        </w:rPr>
        <w:t>43571</w:t>
      </w:r>
      <w:r>
        <w:rPr>
          <w:rFonts w:hint="eastAsia"/>
          <w:highlight w:val="none"/>
        </w:rPr>
        <w:t>人。</w:t>
      </w:r>
    </w:p>
    <w:p>
      <w:pPr>
        <w:rPr>
          <w:highlight w:val="none"/>
        </w:rPr>
      </w:pPr>
      <w:r>
        <w:rPr>
          <w:rFonts w:hint="eastAsia"/>
          <w:highlight w:val="none"/>
        </w:rPr>
        <w:t>（1）公众网民对网络安全法律、规章及政策标准的了解</w:t>
      </w:r>
    </w:p>
    <w:p>
      <w:pPr>
        <w:rPr>
          <w:b/>
          <w:bCs/>
          <w:highlight w:val="none"/>
        </w:rPr>
      </w:pPr>
      <w:r>
        <w:rPr>
          <w:rFonts w:hint="eastAsia"/>
          <w:highlight w:val="none"/>
        </w:rPr>
        <w:t>公众网民对网络安全法律、规章及政策标准的了解程度：</w:t>
      </w:r>
      <w:r>
        <w:t>83.26</w:t>
      </w:r>
      <w:r>
        <w:rPr>
          <w:rFonts w:hint="eastAsia"/>
          <w:highlight w:val="none"/>
        </w:rPr>
        <w:t>%了解</w:t>
      </w:r>
      <w:r>
        <w:t>《中华人民共和国网络安全法》</w:t>
      </w:r>
      <w:r>
        <w:rPr>
          <w:rFonts w:hint="eastAsia"/>
          <w:highlight w:val="none"/>
        </w:rPr>
        <w:t>，</w:t>
      </w:r>
      <w:r>
        <w:t>41.09</w:t>
      </w:r>
      <w:r>
        <w:rPr>
          <w:rFonts w:hint="eastAsia"/>
          <w:highlight w:val="none"/>
        </w:rPr>
        <w:t>%公众网民了解</w:t>
      </w:r>
      <w:r>
        <w:t>《儿童个人信息网络保护规定》</w:t>
      </w:r>
      <w:r>
        <w:rPr>
          <w:rFonts w:hint="eastAsia"/>
          <w:highlight w:val="none"/>
        </w:rPr>
        <w:t>、</w:t>
      </w:r>
      <w:r>
        <w:t>39.32</w:t>
      </w:r>
      <w:r>
        <w:rPr>
          <w:rFonts w:hint="eastAsia"/>
          <w:highlight w:val="none"/>
        </w:rPr>
        <w:t>%网民了解</w:t>
      </w:r>
      <w:r>
        <w:t>《互联网个人信息安全保护指南》</w:t>
      </w:r>
      <w:r>
        <w:rPr>
          <w:rFonts w:hint="eastAsia"/>
          <w:highlight w:val="none"/>
        </w:rPr>
        <w:t>；</w:t>
      </w:r>
      <w:r>
        <w:t>《网络信息内容生态治理规定》</w:t>
      </w:r>
      <w:r>
        <w:rPr>
          <w:rFonts w:hint="eastAsia"/>
          <w:highlight w:val="none"/>
        </w:rPr>
        <w:t>、</w:t>
      </w:r>
      <w:r>
        <w:t>《中华人民共和国个人信息保护法》</w:t>
      </w:r>
      <w:r>
        <w:rPr>
          <w:rFonts w:hint="eastAsia"/>
          <w:highlight w:val="none"/>
        </w:rPr>
        <w:t>了解的人也比较多，分别占</w:t>
      </w:r>
      <w:r>
        <w:t>38.21</w:t>
      </w:r>
      <w:r>
        <w:rPr>
          <w:rFonts w:hint="eastAsia"/>
          <w:highlight w:val="none"/>
        </w:rPr>
        <w:t>%和</w:t>
      </w:r>
      <w:r>
        <w:t>32.57</w:t>
      </w:r>
      <w:r>
        <w:rPr>
          <w:rFonts w:hint="eastAsia"/>
          <w:highlight w:val="none"/>
        </w:rPr>
        <w:t>%。</w:t>
      </w:r>
      <w:r>
        <w:t>相较于全省数据，本题的排名完全一致。与全国数据排序一致。</w:t>
      </w:r>
    </w:p>
    <w:p>
      <w:pPr>
        <w:ind w:firstLine="0" w:firstLineChars="0"/>
        <w:jc w:val="center"/>
        <w:rPr>
          <w:highlight w:val="none"/>
        </w:rPr>
      </w:pPr>
      <w:r>
        <w:rPr>
          <w:rFonts w:ascii="等线" w:hAnsi="等线" w:eastAsia="等线"/>
          <w:color w:val="000000"/>
          <w:highlight w:val="none"/>
        </w:rPr>
        <w:drawing>
          <wp:inline distT="0" distB="0" distL="0" distR="0">
            <wp:extent cx="5095875" cy="6191250"/>
            <wp:effectExtent l="0" t="0" r="0" b="0"/>
            <wp:docPr id="36" name="Drawing 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Drawing 36" descr="Generated"/>
                    <pic:cNvPicPr>
                      <a:picLocks noChangeAspect="1"/>
                    </pic:cNvPicPr>
                  </pic:nvPicPr>
                  <pic:blipFill>
                    <a:blip r:embed="rId52"/>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highlight w:val="none"/>
        </w:rPr>
      </w:pPr>
      <w:bookmarkStart w:id="71" w:name="_Toc19203715"/>
      <w:bookmarkStart w:id="72" w:name="_Toc19305621"/>
      <w:r>
        <w:rPr>
          <w:rFonts w:hint="eastAsia"/>
          <w:sz w:val="24"/>
          <w:highlight w:val="none"/>
        </w:rPr>
        <w:t>图表</w:t>
      </w:r>
      <w:r>
        <w:rPr>
          <w:sz w:val="24"/>
          <w:highlight w:val="none"/>
        </w:rPr>
        <w:fldChar w:fldCharType="begin"/>
      </w:r>
      <w:r>
        <w:rPr>
          <w:sz w:val="24"/>
          <w:highlight w:val="none"/>
        </w:rPr>
        <w:instrText xml:space="preserve"> </w:instrText>
      </w:r>
      <w:r>
        <w:rPr>
          <w:rFonts w:hint="eastAsia"/>
          <w:sz w:val="24"/>
          <w:highlight w:val="none"/>
        </w:rPr>
        <w:instrText xml:space="preserve">SEQ 图表 \* ARABIC</w:instrText>
      </w:r>
      <w:r>
        <w:rPr>
          <w:sz w:val="24"/>
          <w:highlight w:val="none"/>
        </w:rPr>
        <w:instrText xml:space="preserve"> </w:instrText>
      </w:r>
      <w:r>
        <w:rPr>
          <w:sz w:val="24"/>
          <w:highlight w:val="none"/>
        </w:rPr>
        <w:fldChar w:fldCharType="separate"/>
      </w:r>
      <w:r>
        <w:rPr>
          <w:rFonts w:hint="eastAsia"/>
          <w:sz w:val="24"/>
          <w:highlight w:val="none"/>
        </w:rPr>
        <w:t>22</w:t>
      </w:r>
      <w:r>
        <w:rPr>
          <w:sz w:val="24"/>
          <w:highlight w:val="none"/>
        </w:rPr>
        <w:fldChar w:fldCharType="end"/>
      </w:r>
      <w:bookmarkStart w:id="73" w:name="_Toc21268"/>
      <w:r>
        <w:rPr>
          <w:rFonts w:hint="eastAsia"/>
          <w:sz w:val="24"/>
          <w:highlight w:val="none"/>
        </w:rPr>
        <w:t>：</w:t>
      </w:r>
      <w:bookmarkEnd w:id="71"/>
      <w:bookmarkEnd w:id="72"/>
      <w:r>
        <w:rPr>
          <w:rFonts w:hint="eastAsia"/>
          <w:sz w:val="24"/>
          <w:highlight w:val="none"/>
        </w:rPr>
        <w:t>公众网民对网络安全法律、规章及政策标准的了解</w:t>
      </w:r>
      <w:bookmarkEnd w:id="73"/>
    </w:p>
    <w:p>
      <w:pPr>
        <w:ind w:firstLine="0" w:firstLineChars="0"/>
        <w:rPr>
          <w:highlight w:val="none"/>
        </w:rPr>
      </w:pPr>
      <w:r>
        <w:rPr>
          <w:rFonts w:hint="eastAsia"/>
          <w:highlight w:val="none"/>
        </w:rPr>
        <w:t>（图表数据来源：公众网民版专题1网络安全法治社会建设专题第1题：您了解以下哪些网络安全方面的法律法规、部门规章和政策标准？（多选））</w:t>
      </w:r>
    </w:p>
    <w:p>
      <w:pPr>
        <w:ind w:firstLine="0" w:firstLineChars="0"/>
        <w:rPr>
          <w:highlight w:val="none"/>
        </w:rPr>
      </w:pPr>
    </w:p>
    <w:p>
      <w:pPr>
        <w:rPr>
          <w:highlight w:val="none"/>
        </w:rPr>
      </w:pPr>
      <w:r>
        <w:rPr>
          <w:rFonts w:hint="eastAsia"/>
          <w:highlight w:val="none"/>
        </w:rPr>
        <w:t>（2）网络安全法律法规知识来源渠道</w:t>
      </w:r>
    </w:p>
    <w:p>
      <w:pPr>
        <w:rPr>
          <w:b/>
          <w:bCs/>
          <w:highlight w:val="none"/>
        </w:rPr>
      </w:pPr>
      <w:r>
        <w:rPr>
          <w:rFonts w:hint="eastAsia"/>
          <w:highlight w:val="none"/>
        </w:rPr>
        <w:t>公众网民的网络安全法律法规知识来源渠道方面，</w:t>
      </w:r>
      <w:r>
        <w:t>大众媒体(报刊、杂志、电视、广播)</w:t>
      </w:r>
      <w:r>
        <w:rPr>
          <w:rFonts w:hint="eastAsia"/>
          <w:highlight w:val="none"/>
        </w:rPr>
        <w:t>的渗透度达</w:t>
      </w:r>
      <w:r>
        <w:t>78.85</w:t>
      </w:r>
      <w:r>
        <w:rPr>
          <w:rFonts w:hint="eastAsia"/>
          <w:highlight w:val="none"/>
        </w:rPr>
        <w:t>%，</w:t>
      </w:r>
      <w:r>
        <w:t>政府(普法宣传活动)</w:t>
      </w:r>
      <w:r>
        <w:rPr>
          <w:rFonts w:hint="eastAsia"/>
          <w:highlight w:val="none"/>
        </w:rPr>
        <w:t>的达</w:t>
      </w:r>
      <w:r>
        <w:t>60.38</w:t>
      </w:r>
      <w:r>
        <w:rPr>
          <w:rFonts w:hint="eastAsia"/>
          <w:highlight w:val="none"/>
        </w:rPr>
        <w:t>%，</w:t>
      </w:r>
      <w:r>
        <w:t>互联网</w:t>
      </w:r>
      <w:r>
        <w:rPr>
          <w:rFonts w:hint="eastAsia"/>
          <w:highlight w:val="none"/>
        </w:rPr>
        <w:t>49.32%，</w:t>
      </w:r>
      <w:r>
        <w:t>单位(内部培训、宣传)</w:t>
      </w:r>
      <w:r>
        <w:rPr>
          <w:rFonts w:hint="eastAsia"/>
          <w:highlight w:val="none"/>
        </w:rPr>
        <w:t>46.87%，</w:t>
      </w:r>
      <w:r>
        <w:t>学校(网络安全专业课、竞赛)</w:t>
      </w:r>
      <w:r>
        <w:rPr>
          <w:rFonts w:hint="eastAsia"/>
          <w:highlight w:val="none"/>
        </w:rPr>
        <w:t>39.7%，</w:t>
      </w:r>
      <w:r>
        <w:t>互联网行业协会(网络安全讲座、培训班)</w:t>
      </w:r>
      <w:r>
        <w:rPr>
          <w:rFonts w:hint="eastAsia"/>
          <w:highlight w:val="none"/>
        </w:rPr>
        <w:t>27.42%。</w:t>
      </w:r>
      <w:r>
        <w:t>与全省数据排序一致。与全国数据相比，表示学校(网络安全专业课、竞赛)比例要低4.55个百分点，表示大众媒体(报刊、杂志、电视、广播)比例要高1.97个百分点。</w:t>
      </w:r>
    </w:p>
    <w:p>
      <w:pPr>
        <w:ind w:firstLine="0" w:firstLineChars="0"/>
        <w:jc w:val="center"/>
        <w:rPr>
          <w:highlight w:val="none"/>
        </w:rPr>
      </w:pPr>
      <w:r>
        <w:rPr>
          <w:rFonts w:ascii="等线" w:hAnsi="等线" w:eastAsia="等线"/>
          <w:color w:val="000000"/>
          <w:highlight w:val="none"/>
        </w:rPr>
        <w:drawing>
          <wp:inline distT="0" distB="0" distL="0" distR="0">
            <wp:extent cx="5095875" cy="4514850"/>
            <wp:effectExtent l="0" t="0" r="9525" b="0"/>
            <wp:docPr id="37" name="Drawing 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Drawing 37" descr="Generated"/>
                    <pic:cNvPicPr>
                      <a:picLocks noChangeAspect="1"/>
                    </pic:cNvPicPr>
                  </pic:nvPicPr>
                  <pic:blipFill>
                    <a:blip r:embed="rId53"/>
                    <a:stretch>
                      <a:fillRect/>
                    </a:stretch>
                  </pic:blipFill>
                  <pic:spPr>
                    <a:xfrm>
                      <a:off x="0" y="0"/>
                      <a:ext cx="5095875" cy="4514850"/>
                    </a:xfrm>
                    <a:prstGeom prst="rect">
                      <a:avLst/>
                    </a:prstGeom>
                  </pic:spPr>
                </pic:pic>
              </a:graphicData>
            </a:graphic>
          </wp:inline>
        </w:drawing>
      </w:r>
    </w:p>
    <w:p>
      <w:pPr>
        <w:pStyle w:val="6"/>
        <w:jc w:val="center"/>
        <w:rPr>
          <w:sz w:val="24"/>
          <w:highlight w:val="none"/>
        </w:rPr>
      </w:pPr>
      <w:bookmarkStart w:id="74" w:name="_Toc19203716"/>
      <w:bookmarkStart w:id="75" w:name="_Toc19305622"/>
      <w:r>
        <w:rPr>
          <w:rFonts w:hint="eastAsia"/>
          <w:sz w:val="24"/>
          <w:highlight w:val="none"/>
        </w:rPr>
        <w:t>图表</w:t>
      </w:r>
      <w:r>
        <w:rPr>
          <w:sz w:val="24"/>
          <w:highlight w:val="none"/>
        </w:rPr>
        <w:fldChar w:fldCharType="begin"/>
      </w:r>
      <w:r>
        <w:rPr>
          <w:sz w:val="24"/>
          <w:highlight w:val="none"/>
        </w:rPr>
        <w:instrText xml:space="preserve"> </w:instrText>
      </w:r>
      <w:r>
        <w:rPr>
          <w:rFonts w:hint="eastAsia"/>
          <w:sz w:val="24"/>
          <w:highlight w:val="none"/>
        </w:rPr>
        <w:instrText xml:space="preserve">SEQ 图表 \* ARABIC</w:instrText>
      </w:r>
      <w:r>
        <w:rPr>
          <w:sz w:val="24"/>
          <w:highlight w:val="none"/>
        </w:rPr>
        <w:instrText xml:space="preserve"> </w:instrText>
      </w:r>
      <w:r>
        <w:rPr>
          <w:sz w:val="24"/>
          <w:highlight w:val="none"/>
        </w:rPr>
        <w:fldChar w:fldCharType="separate"/>
      </w:r>
      <w:r>
        <w:rPr>
          <w:rFonts w:hint="eastAsia"/>
          <w:sz w:val="24"/>
          <w:highlight w:val="none"/>
        </w:rPr>
        <w:t>23</w:t>
      </w:r>
      <w:r>
        <w:rPr>
          <w:sz w:val="24"/>
          <w:highlight w:val="none"/>
        </w:rPr>
        <w:fldChar w:fldCharType="end"/>
      </w:r>
      <w:bookmarkEnd w:id="74"/>
      <w:bookmarkEnd w:id="75"/>
      <w:bookmarkStart w:id="76" w:name="_Toc24377"/>
      <w:r>
        <w:rPr>
          <w:rFonts w:hint="eastAsia"/>
          <w:sz w:val="24"/>
          <w:highlight w:val="none"/>
        </w:rPr>
        <w:t>：网络安全法律法规知识来源渠道</w:t>
      </w:r>
      <w:bookmarkEnd w:id="76"/>
    </w:p>
    <w:p>
      <w:pPr>
        <w:ind w:firstLine="0" w:firstLineChars="0"/>
        <w:rPr>
          <w:highlight w:val="none"/>
        </w:rPr>
      </w:pPr>
      <w:r>
        <w:rPr>
          <w:rFonts w:hint="eastAsia"/>
          <w:highlight w:val="none"/>
        </w:rPr>
        <w:t>（图表数据来源：公众网民版专题1网络安全法治社会建设专题第2题：您从下列哪些渠道了解到网络安全方面的法律法规？（多选））</w:t>
      </w:r>
    </w:p>
    <w:p>
      <w:pPr>
        <w:ind w:firstLine="0" w:firstLineChars="0"/>
        <w:rPr>
          <w:highlight w:val="none"/>
        </w:rPr>
      </w:pPr>
    </w:p>
    <w:p>
      <w:pPr>
        <w:rPr>
          <w:highlight w:val="none"/>
        </w:rPr>
      </w:pPr>
      <w:r>
        <w:rPr>
          <w:rFonts w:hint="eastAsia"/>
          <w:highlight w:val="none"/>
        </w:rPr>
        <w:t>（3）网络安全普法教育工作的薄弱环节</w:t>
      </w:r>
    </w:p>
    <w:p>
      <w:pPr>
        <w:rPr>
          <w:b/>
          <w:bCs/>
          <w:highlight w:val="none"/>
        </w:rPr>
      </w:pPr>
      <w:r>
        <w:rPr>
          <w:rFonts w:hint="eastAsia"/>
          <w:highlight w:val="none"/>
        </w:rPr>
        <w:t>网络安全普法教育工作薄弱环节方面，第一位是</w:t>
      </w:r>
      <w:r>
        <w:t>政府(规划)</w:t>
      </w:r>
      <w:r>
        <w:rPr>
          <w:rFonts w:hint="eastAsia"/>
          <w:highlight w:val="none"/>
        </w:rPr>
        <w:t>（关注度</w:t>
      </w:r>
      <w:r>
        <w:t>72.42</w:t>
      </w:r>
      <w:r>
        <w:rPr>
          <w:rFonts w:hint="eastAsia"/>
          <w:highlight w:val="none"/>
        </w:rPr>
        <w:t>%），第二位是</w:t>
      </w:r>
      <w:r>
        <w:t>媒体(宣传)</w:t>
      </w:r>
      <w:r>
        <w:rPr>
          <w:rFonts w:hint="eastAsia"/>
          <w:highlight w:val="none"/>
        </w:rPr>
        <w:t>（关注度</w:t>
      </w:r>
      <w:r>
        <w:t>66.55</w:t>
      </w:r>
      <w:r>
        <w:rPr>
          <w:rFonts w:hint="eastAsia"/>
          <w:highlight w:val="none"/>
        </w:rPr>
        <w:t>%），第三位是</w:t>
      </w:r>
      <w:r>
        <w:t>学校(教育)（关注度58.35%）。与全省数据相比，表示学校(教育)比例要低4.22个百分点，表示政府(规划)比例要高1.69个百分点。与全国数据相比，表示学校(教育)比例要低1.23个百分点，表示政府(规划)比例要高4.81个百分点。</w:t>
      </w:r>
    </w:p>
    <w:p>
      <w:pPr>
        <w:ind w:firstLine="0" w:firstLineChars="0"/>
        <w:jc w:val="center"/>
        <w:rPr>
          <w:highlight w:val="none"/>
        </w:rPr>
      </w:pPr>
      <w:r>
        <w:rPr>
          <w:rFonts w:ascii="等线" w:hAnsi="等线" w:eastAsia="等线"/>
          <w:color w:val="000000"/>
          <w:highlight w:val="none"/>
        </w:rPr>
        <w:drawing>
          <wp:inline distT="0" distB="0" distL="0" distR="0">
            <wp:extent cx="5095875" cy="4514850"/>
            <wp:effectExtent l="0" t="0" r="9525" b="0"/>
            <wp:docPr id="38" name="Drawing 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Drawing 38" descr="Generated"/>
                    <pic:cNvPicPr>
                      <a:picLocks noChangeAspect="1"/>
                    </pic:cNvPicPr>
                  </pic:nvPicPr>
                  <pic:blipFill>
                    <a:blip r:embed="rId54"/>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highlight w:val="none"/>
        </w:rPr>
      </w:pPr>
      <w:bookmarkStart w:id="77" w:name="_Toc19203717"/>
      <w:bookmarkStart w:id="78" w:name="_Toc19305623"/>
      <w:r>
        <w:rPr>
          <w:rFonts w:hint="eastAsia"/>
          <w:sz w:val="24"/>
          <w:highlight w:val="none"/>
        </w:rPr>
        <w:t>图表</w:t>
      </w:r>
      <w:r>
        <w:rPr>
          <w:sz w:val="24"/>
          <w:highlight w:val="none"/>
        </w:rPr>
        <w:fldChar w:fldCharType="begin"/>
      </w:r>
      <w:r>
        <w:rPr>
          <w:sz w:val="24"/>
          <w:highlight w:val="none"/>
        </w:rPr>
        <w:instrText xml:space="preserve"> </w:instrText>
      </w:r>
      <w:r>
        <w:rPr>
          <w:rFonts w:hint="eastAsia"/>
          <w:sz w:val="24"/>
          <w:highlight w:val="none"/>
        </w:rPr>
        <w:instrText xml:space="preserve">SEQ 图表 \* ARABIC</w:instrText>
      </w:r>
      <w:r>
        <w:rPr>
          <w:sz w:val="24"/>
          <w:highlight w:val="none"/>
        </w:rPr>
        <w:instrText xml:space="preserve"> </w:instrText>
      </w:r>
      <w:r>
        <w:rPr>
          <w:sz w:val="24"/>
          <w:highlight w:val="none"/>
        </w:rPr>
        <w:fldChar w:fldCharType="separate"/>
      </w:r>
      <w:r>
        <w:rPr>
          <w:rFonts w:hint="eastAsia"/>
          <w:sz w:val="24"/>
          <w:highlight w:val="none"/>
        </w:rPr>
        <w:t>24</w:t>
      </w:r>
      <w:r>
        <w:rPr>
          <w:sz w:val="24"/>
          <w:highlight w:val="none"/>
        </w:rPr>
        <w:fldChar w:fldCharType="end"/>
      </w:r>
      <w:bookmarkStart w:id="79" w:name="_Toc4405"/>
      <w:r>
        <w:rPr>
          <w:rFonts w:hint="eastAsia"/>
          <w:sz w:val="24"/>
          <w:highlight w:val="none"/>
        </w:rPr>
        <w:t>：</w:t>
      </w:r>
      <w:bookmarkEnd w:id="77"/>
      <w:bookmarkEnd w:id="78"/>
      <w:r>
        <w:rPr>
          <w:rFonts w:hint="eastAsia"/>
          <w:sz w:val="24"/>
          <w:highlight w:val="none"/>
        </w:rPr>
        <w:t>网络安全普法教育工作的薄弱环节</w:t>
      </w:r>
      <w:bookmarkEnd w:id="79"/>
    </w:p>
    <w:p>
      <w:pPr>
        <w:ind w:firstLine="0" w:firstLineChars="0"/>
        <w:rPr>
          <w:highlight w:val="none"/>
        </w:rPr>
      </w:pPr>
      <w:r>
        <w:rPr>
          <w:rFonts w:hint="eastAsia"/>
          <w:highlight w:val="none"/>
        </w:rPr>
        <w:t>（图表数据来源：公众网民版专题1网络安全法治社会建设专题第3题：您认为在网络安全普法教育工作中哪一方的作用需要加强？（多选））</w:t>
      </w:r>
    </w:p>
    <w:p>
      <w:pPr>
        <w:rPr>
          <w:highlight w:val="none"/>
        </w:rPr>
      </w:pPr>
    </w:p>
    <w:p>
      <w:pPr>
        <w:rPr>
          <w:highlight w:val="none"/>
        </w:rPr>
      </w:pPr>
      <w:r>
        <w:rPr>
          <w:rFonts w:hint="eastAsia"/>
          <w:highlight w:val="none"/>
        </w:rPr>
        <w:t>（4）亟待加强网络安全立法的内容</w:t>
      </w:r>
    </w:p>
    <w:p>
      <w:pPr>
        <w:rPr>
          <w:b/>
          <w:bCs/>
          <w:highlight w:val="none"/>
        </w:rPr>
      </w:pPr>
      <w:r>
        <w:rPr>
          <w:rFonts w:hint="eastAsia"/>
          <w:highlight w:val="none"/>
        </w:rPr>
        <w:t>公众网民对亟待加强网络安全立法的内容的关注方面，第一位是</w:t>
      </w:r>
      <w:r>
        <w:t>个人信息保护</w:t>
      </w:r>
      <w:r>
        <w:rPr>
          <w:rFonts w:hint="eastAsia"/>
          <w:highlight w:val="none"/>
        </w:rPr>
        <w:t>（关注度</w:t>
      </w:r>
      <w:r>
        <w:t>79.17</w:t>
      </w:r>
      <w:r>
        <w:rPr>
          <w:rFonts w:hint="eastAsia"/>
          <w:highlight w:val="none"/>
        </w:rPr>
        <w:t>%），第二位是</w:t>
      </w:r>
      <w:r>
        <w:t>互联网络平台安全责任监管细则</w:t>
      </w:r>
      <w:r>
        <w:rPr>
          <w:rFonts w:hint="eastAsia"/>
          <w:highlight w:val="none"/>
        </w:rPr>
        <w:t>（关注度</w:t>
      </w:r>
      <w:r>
        <w:t>69.59</w:t>
      </w:r>
      <w:r>
        <w:rPr>
          <w:rFonts w:hint="eastAsia"/>
          <w:highlight w:val="none"/>
        </w:rPr>
        <w:t>%），第三位是</w:t>
      </w:r>
      <w:r>
        <w:t>未成年人上网保护</w:t>
      </w:r>
      <w:r>
        <w:rPr>
          <w:rFonts w:hint="eastAsia"/>
          <w:highlight w:val="none"/>
        </w:rPr>
        <w:t>（关注度</w:t>
      </w:r>
      <w:r>
        <w:t>55.01</w:t>
      </w:r>
      <w:r>
        <w:rPr>
          <w:rFonts w:hint="eastAsia"/>
          <w:highlight w:val="none"/>
        </w:rPr>
        <w:t>%），第四位是</w:t>
      </w:r>
      <w:r>
        <w:t>数据安全保护实施细则</w:t>
      </w:r>
      <w:r>
        <w:rPr>
          <w:rFonts w:hint="eastAsia"/>
          <w:highlight w:val="none"/>
        </w:rPr>
        <w:t>（关注度</w:t>
      </w:r>
      <w:r>
        <w:t>54.53</w:t>
      </w:r>
      <w:r>
        <w:rPr>
          <w:rFonts w:hint="eastAsia"/>
          <w:highlight w:val="none"/>
        </w:rPr>
        <w:t>%），第五位是</w:t>
      </w:r>
      <w:r>
        <w:t>网络违法犯罪综合防治</w:t>
      </w:r>
      <w:r>
        <w:rPr>
          <w:rFonts w:hint="eastAsia"/>
          <w:highlight w:val="none"/>
        </w:rPr>
        <w:t>（关注度</w:t>
      </w:r>
      <w:r>
        <w:t>44.69</w:t>
      </w:r>
      <w:r>
        <w:rPr>
          <w:rFonts w:hint="eastAsia"/>
          <w:highlight w:val="none"/>
        </w:rPr>
        <w:t>%）。其余是</w:t>
      </w:r>
      <w:r>
        <w:t>关键信息基础设施保护条例</w:t>
      </w:r>
      <w:r>
        <w:rPr>
          <w:rFonts w:hint="eastAsia"/>
          <w:highlight w:val="none"/>
        </w:rPr>
        <w:t>、</w:t>
      </w:r>
      <w:r>
        <w:t>重大网络安全事件应急</w:t>
      </w:r>
      <w:r>
        <w:rPr>
          <w:rFonts w:hint="eastAsia"/>
          <w:highlight w:val="none"/>
        </w:rPr>
        <w:t>、</w:t>
      </w:r>
      <w:r>
        <w:t>数据权利的民事立法</w:t>
      </w:r>
      <w:r>
        <w:rPr>
          <w:rFonts w:hint="eastAsia"/>
          <w:highlight w:val="none"/>
        </w:rPr>
        <w:t>，分别有</w:t>
      </w:r>
      <w:r>
        <w:t>40.06</w:t>
      </w:r>
      <w:r>
        <w:rPr>
          <w:rFonts w:hint="eastAsia"/>
          <w:highlight w:val="none"/>
        </w:rPr>
        <w:t>%、</w:t>
      </w:r>
      <w:r>
        <w:t>34.52</w:t>
      </w:r>
      <w:r>
        <w:rPr>
          <w:rFonts w:hint="eastAsia"/>
          <w:highlight w:val="none"/>
        </w:rPr>
        <w:t>%、</w:t>
      </w:r>
      <w:r>
        <w:t>32.25</w:t>
      </w:r>
      <w:r>
        <w:rPr>
          <w:rFonts w:hint="eastAsia"/>
          <w:highlight w:val="none"/>
        </w:rPr>
        <w:t>%的网民关注。</w:t>
      </w:r>
      <w:r>
        <w:t>相较于全省数据，个人信息保护、关键信息基础设施保护条例、网络违法犯罪综合防治分别比全省数据低1.56、1.86、1.72个百分点。与全国数据相比，表示其他比例要低1.98个百分点，表示互联网络平台安全责任监管细则比例要高2.11个百分点。</w:t>
      </w:r>
    </w:p>
    <w:p>
      <w:pPr>
        <w:ind w:firstLine="0" w:firstLineChars="0"/>
        <w:jc w:val="center"/>
        <w:rPr>
          <w:b/>
          <w:bCs/>
          <w:highlight w:val="none"/>
        </w:rPr>
      </w:pPr>
      <w:r>
        <w:rPr>
          <w:rFonts w:ascii="等线" w:hAnsi="等线" w:eastAsia="等线"/>
          <w:color w:val="000000"/>
          <w:highlight w:val="none"/>
        </w:rPr>
        <w:drawing>
          <wp:inline distT="0" distB="0" distL="0" distR="0">
            <wp:extent cx="5095875" cy="6191250"/>
            <wp:effectExtent l="0" t="0" r="0" b="0"/>
            <wp:docPr id="39" name="Drawing 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Drawing 39" descr="Generated"/>
                    <pic:cNvPicPr>
                      <a:picLocks noChangeAspect="1"/>
                    </pic:cNvPicPr>
                  </pic:nvPicPr>
                  <pic:blipFill>
                    <a:blip r:embed="rId55"/>
                    <a:stretch>
                      <a:fillRect/>
                    </a:stretch>
                  </pic:blipFill>
                  <pic:spPr>
                    <a:xfrm>
                      <a:off x="0" y="0"/>
                      <a:ext cx="5095875" cy="6191250"/>
                    </a:xfrm>
                    <a:prstGeom prst="rect">
                      <a:avLst/>
                    </a:prstGeom>
                  </pic:spPr>
                </pic:pic>
              </a:graphicData>
            </a:graphic>
          </wp:inline>
        </w:drawing>
      </w:r>
    </w:p>
    <w:p>
      <w:pPr>
        <w:ind w:firstLine="0" w:firstLineChars="0"/>
        <w:jc w:val="center"/>
        <w:rPr>
          <w:highlight w:val="none"/>
        </w:rPr>
      </w:pPr>
      <w:bookmarkStart w:id="80" w:name="_Toc19305624"/>
      <w:bookmarkStart w:id="81" w:name="_Toc19203718"/>
      <w:r>
        <w:rPr>
          <w:rFonts w:hint="eastAsia"/>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25</w:t>
      </w:r>
      <w:r>
        <w:rPr>
          <w:highlight w:val="none"/>
        </w:rPr>
        <w:fldChar w:fldCharType="end"/>
      </w:r>
      <w:bookmarkStart w:id="82" w:name="_Toc20413"/>
      <w:r>
        <w:rPr>
          <w:rFonts w:hint="eastAsia"/>
          <w:highlight w:val="none"/>
        </w:rPr>
        <w:t>：</w:t>
      </w:r>
      <w:bookmarkEnd w:id="80"/>
      <w:bookmarkEnd w:id="81"/>
      <w:r>
        <w:rPr>
          <w:rFonts w:hint="eastAsia"/>
          <w:highlight w:val="none"/>
        </w:rPr>
        <w:t>亟待加强网络安全立法的内容</w:t>
      </w:r>
      <w:bookmarkEnd w:id="82"/>
    </w:p>
    <w:p>
      <w:pPr>
        <w:ind w:firstLine="0" w:firstLineChars="0"/>
        <w:rPr>
          <w:highlight w:val="none"/>
        </w:rPr>
      </w:pPr>
      <w:r>
        <w:rPr>
          <w:rFonts w:hint="eastAsia"/>
          <w:highlight w:val="none"/>
        </w:rPr>
        <w:t>（图表数据来源：公众网民版专题1网络安全法治社会建设专题第4题：您认为亟待加强哪些方面的网络安全立法？（多选））</w:t>
      </w:r>
    </w:p>
    <w:p>
      <w:pPr>
        <w:ind w:firstLine="0" w:firstLineChars="0"/>
        <w:rPr>
          <w:highlight w:val="none"/>
        </w:rPr>
      </w:pPr>
    </w:p>
    <w:p>
      <w:pPr>
        <w:rPr>
          <w:highlight w:val="none"/>
        </w:rPr>
      </w:pPr>
      <w:r>
        <w:rPr>
          <w:rFonts w:hint="eastAsia"/>
          <w:highlight w:val="none"/>
        </w:rPr>
        <w:t>（5）常见的网络纠纷</w:t>
      </w:r>
    </w:p>
    <w:p>
      <w:pPr>
        <w:rPr>
          <w:highlight w:val="none"/>
        </w:rPr>
      </w:pPr>
      <w:bookmarkStart w:id="83" w:name="_Toc19203719"/>
      <w:bookmarkStart w:id="84" w:name="_Toc19305625"/>
      <w:r>
        <w:rPr>
          <w:rFonts w:hint="eastAsia" w:asciiTheme="minorEastAsia" w:hAnsiTheme="minorEastAsia"/>
          <w:highlight w:val="none"/>
        </w:rPr>
        <w:t>公众网民遇到网络纠纷方面，排第一位是</w:t>
      </w:r>
      <w:r>
        <w:rPr>
          <w:rFonts w:hint="eastAsia"/>
          <w:highlight w:val="none"/>
        </w:rPr>
        <w:t>网络交易纠纷</w:t>
      </w:r>
      <w:r>
        <w:rPr>
          <w:rFonts w:hint="eastAsia" w:asciiTheme="minorEastAsia" w:hAnsiTheme="minorEastAsia"/>
          <w:highlight w:val="none"/>
        </w:rPr>
        <w:t>（遇见率</w:t>
      </w:r>
      <w:r>
        <w:rPr>
          <w:rFonts w:hint="eastAsia"/>
          <w:highlight w:val="none"/>
        </w:rPr>
        <w:t>60.21%</w:t>
      </w:r>
      <w:r>
        <w:rPr>
          <w:rFonts w:hint="eastAsia" w:asciiTheme="minorEastAsia" w:hAnsiTheme="minorEastAsia"/>
          <w:highlight w:val="none"/>
        </w:rPr>
        <w:t>），第二位是</w:t>
      </w:r>
      <w:r>
        <w:rPr>
          <w:rFonts w:hint="eastAsia"/>
          <w:highlight w:val="none"/>
        </w:rPr>
        <w:t>网络贷款纠纷</w:t>
      </w:r>
      <w:r>
        <w:rPr>
          <w:rFonts w:hint="eastAsia" w:asciiTheme="minorEastAsia" w:hAnsiTheme="minorEastAsia"/>
          <w:highlight w:val="none"/>
        </w:rPr>
        <w:t>（遇见率</w:t>
      </w:r>
      <w:r>
        <w:rPr>
          <w:rFonts w:hint="eastAsia"/>
          <w:highlight w:val="none"/>
        </w:rPr>
        <w:t>37.45%</w:t>
      </w:r>
      <w:r>
        <w:rPr>
          <w:rFonts w:hint="eastAsia" w:asciiTheme="minorEastAsia" w:hAnsiTheme="minorEastAsia"/>
          <w:highlight w:val="none"/>
        </w:rPr>
        <w:t>），第三位是</w:t>
      </w:r>
      <w:r>
        <w:rPr>
          <w:rFonts w:hint="eastAsia"/>
          <w:highlight w:val="none"/>
        </w:rPr>
        <w:t>网络虚拟财产纠纷</w:t>
      </w:r>
      <w:r>
        <w:rPr>
          <w:rFonts w:hint="eastAsia" w:asciiTheme="minorEastAsia" w:hAnsiTheme="minorEastAsia"/>
          <w:highlight w:val="none"/>
        </w:rPr>
        <w:t>（遇见率</w:t>
      </w:r>
      <w:r>
        <w:rPr>
          <w:rFonts w:hint="eastAsia"/>
          <w:highlight w:val="none"/>
        </w:rPr>
        <w:t>34.94%</w:t>
      </w:r>
      <w:r>
        <w:rPr>
          <w:rFonts w:hint="eastAsia" w:asciiTheme="minorEastAsia" w:hAnsiTheme="minorEastAsia"/>
          <w:highlight w:val="none"/>
        </w:rPr>
        <w:t>）</w:t>
      </w:r>
      <w:r>
        <w:rPr>
          <w:rFonts w:hint="eastAsia"/>
          <w:highlight w:val="none"/>
        </w:rPr>
        <w:t>。其余是</w:t>
      </w:r>
      <w:r>
        <w:t>网络著作权纠纷</w:t>
      </w:r>
      <w:r>
        <w:rPr>
          <w:rFonts w:hint="eastAsia"/>
          <w:highlight w:val="none"/>
        </w:rPr>
        <w:t>、</w:t>
      </w:r>
      <w:r>
        <w:t>网络投资理财（如P2P等）</w:t>
      </w:r>
      <w:r>
        <w:rPr>
          <w:rFonts w:hint="eastAsia"/>
          <w:highlight w:val="none"/>
        </w:rPr>
        <w:t>、</w:t>
      </w:r>
      <w:r>
        <w:t>网络服务合同纠纷</w:t>
      </w:r>
      <w:r>
        <w:rPr>
          <w:rFonts w:hint="eastAsia"/>
          <w:highlight w:val="none"/>
        </w:rPr>
        <w:t>，分别有</w:t>
      </w:r>
      <w:r>
        <w:t>28.54</w:t>
      </w:r>
      <w:r>
        <w:rPr>
          <w:rFonts w:hint="eastAsia"/>
          <w:highlight w:val="none"/>
        </w:rPr>
        <w:t>%、</w:t>
      </w:r>
      <w:r>
        <w:t>27.3</w:t>
      </w:r>
      <w:r>
        <w:rPr>
          <w:rFonts w:hint="eastAsia"/>
          <w:highlight w:val="none"/>
        </w:rPr>
        <w:t>%、</w:t>
      </w:r>
      <w:r>
        <w:t>24.3</w:t>
      </w:r>
      <w:r>
        <w:rPr>
          <w:rFonts w:hint="eastAsia"/>
          <w:highlight w:val="none"/>
        </w:rPr>
        <w:t>%的网民遇到过。</w:t>
      </w:r>
      <w:r>
        <w:t>与全省数据相比，表示其他比例要低1.11个百分点，表示网络交易纠纷比例要高4.04个百分点。与全国数据相比，表示其他比例要低1.87个百分点，表示网络交易纠纷比例要高4.63个百分点。</w:t>
      </w:r>
    </w:p>
    <w:p>
      <w:pPr>
        <w:ind w:firstLine="0" w:firstLineChars="0"/>
        <w:jc w:val="center"/>
        <w:rPr>
          <w:rFonts w:ascii="黑体" w:hAnsi="黑体"/>
          <w:highlight w:val="none"/>
        </w:rPr>
      </w:pPr>
      <w:r>
        <w:rPr>
          <w:rFonts w:ascii="等线" w:hAnsi="等线" w:eastAsia="等线"/>
          <w:color w:val="000000"/>
          <w:highlight w:val="none"/>
        </w:rPr>
        <w:drawing>
          <wp:inline distT="0" distB="0" distL="0" distR="0">
            <wp:extent cx="5095875" cy="4514850"/>
            <wp:effectExtent l="0" t="0" r="9525" b="0"/>
            <wp:docPr id="40" name="Drawing 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Drawing 40" descr="Generated"/>
                    <pic:cNvPicPr>
                      <a:picLocks noChangeAspect="1"/>
                    </pic:cNvPicPr>
                  </pic:nvPicPr>
                  <pic:blipFill>
                    <a:blip r:embed="rId56"/>
                    <a:stretch>
                      <a:fillRect/>
                    </a:stretch>
                  </pic:blipFill>
                  <pic:spPr>
                    <a:xfrm>
                      <a:off x="0" y="0"/>
                      <a:ext cx="5095875" cy="4514850"/>
                    </a:xfrm>
                    <a:prstGeom prst="rect">
                      <a:avLst/>
                    </a:prstGeom>
                  </pic:spPr>
                </pic:pic>
              </a:graphicData>
            </a:graphic>
          </wp:inline>
        </w:drawing>
      </w:r>
    </w:p>
    <w:p>
      <w:pPr>
        <w:pStyle w:val="6"/>
        <w:ind w:left="28" w:leftChars="-59" w:hanging="170" w:hangingChars="71"/>
        <w:jc w:val="center"/>
        <w:rPr>
          <w:rFonts w:ascii="黑体" w:hAnsi="黑体"/>
          <w:sz w:val="24"/>
          <w:szCs w:val="24"/>
          <w:highlight w:val="none"/>
        </w:rPr>
      </w:pPr>
      <w:r>
        <w:rPr>
          <w:rFonts w:hint="eastAsia" w:ascii="黑体" w:hAnsi="黑体"/>
          <w:sz w:val="24"/>
          <w:szCs w:val="24"/>
          <w:highlight w:val="none"/>
        </w:rPr>
        <w:t>图表</w:t>
      </w:r>
      <w:r>
        <w:rPr>
          <w:rFonts w:ascii="黑体" w:hAnsi="黑体"/>
          <w:sz w:val="24"/>
          <w:szCs w:val="24"/>
          <w:highlight w:val="none"/>
        </w:rPr>
        <w:fldChar w:fldCharType="begin"/>
      </w:r>
      <w:r>
        <w:rPr>
          <w:rFonts w:ascii="黑体" w:hAnsi="黑体"/>
          <w:sz w:val="24"/>
          <w:szCs w:val="24"/>
          <w:highlight w:val="none"/>
        </w:rPr>
        <w:instrText xml:space="preserve"> </w:instrText>
      </w:r>
      <w:r>
        <w:rPr>
          <w:rFonts w:hint="eastAsia" w:ascii="黑体" w:hAnsi="黑体"/>
          <w:sz w:val="24"/>
          <w:szCs w:val="24"/>
          <w:highlight w:val="none"/>
        </w:rPr>
        <w:instrText xml:space="preserve">SEQ 图表 \* ARABIC</w:instrText>
      </w:r>
      <w:r>
        <w:rPr>
          <w:rFonts w:ascii="黑体" w:hAnsi="黑体"/>
          <w:sz w:val="24"/>
          <w:szCs w:val="24"/>
          <w:highlight w:val="none"/>
        </w:rPr>
        <w:instrText xml:space="preserve"> </w:instrText>
      </w:r>
      <w:r>
        <w:rPr>
          <w:rFonts w:ascii="黑体" w:hAnsi="黑体"/>
          <w:sz w:val="24"/>
          <w:szCs w:val="24"/>
          <w:highlight w:val="none"/>
        </w:rPr>
        <w:fldChar w:fldCharType="separate"/>
      </w:r>
      <w:r>
        <w:rPr>
          <w:rFonts w:hint="eastAsia" w:ascii="黑体" w:hAnsi="黑体"/>
          <w:sz w:val="24"/>
          <w:szCs w:val="24"/>
          <w:highlight w:val="none"/>
        </w:rPr>
        <w:t>26</w:t>
      </w:r>
      <w:r>
        <w:rPr>
          <w:rFonts w:ascii="黑体" w:hAnsi="黑体"/>
          <w:sz w:val="24"/>
          <w:szCs w:val="24"/>
          <w:highlight w:val="none"/>
        </w:rPr>
        <w:fldChar w:fldCharType="end"/>
      </w:r>
      <w:bookmarkStart w:id="85" w:name="_Toc2835"/>
      <w:r>
        <w:rPr>
          <w:rFonts w:hint="eastAsia" w:ascii="黑体" w:hAnsi="黑体"/>
          <w:sz w:val="24"/>
          <w:szCs w:val="24"/>
          <w:highlight w:val="none"/>
        </w:rPr>
        <w:t>：</w:t>
      </w:r>
      <w:bookmarkEnd w:id="83"/>
      <w:bookmarkEnd w:id="84"/>
      <w:r>
        <w:rPr>
          <w:rFonts w:hint="eastAsia" w:ascii="黑体" w:hAnsi="黑体"/>
          <w:sz w:val="24"/>
          <w:szCs w:val="24"/>
          <w:highlight w:val="none"/>
        </w:rPr>
        <w:t>公众网民经常遇到的网络纠纷</w:t>
      </w:r>
      <w:bookmarkEnd w:id="85"/>
    </w:p>
    <w:p>
      <w:pPr>
        <w:ind w:firstLine="0" w:firstLineChars="0"/>
        <w:rPr>
          <w:highlight w:val="none"/>
        </w:rPr>
      </w:pPr>
      <w:r>
        <w:rPr>
          <w:rFonts w:hint="eastAsia"/>
          <w:highlight w:val="none"/>
        </w:rPr>
        <w:t>（图表数据来源：公众网民版专题1网络安全法治社会建设专题第5题：您或周边的人遇到过下列哪类网络纠纷？（多选））</w:t>
      </w:r>
    </w:p>
    <w:p>
      <w:pPr>
        <w:rPr>
          <w:highlight w:val="none"/>
        </w:rPr>
      </w:pPr>
    </w:p>
    <w:p>
      <w:pPr>
        <w:rPr>
          <w:highlight w:val="none"/>
        </w:rPr>
      </w:pPr>
      <w:r>
        <w:rPr>
          <w:rFonts w:hint="eastAsia"/>
          <w:highlight w:val="none"/>
        </w:rPr>
        <w:t>（6）网民对网络纠纷的应对选择</w:t>
      </w:r>
    </w:p>
    <w:p>
      <w:pPr>
        <w:rPr>
          <w:highlight w:val="none"/>
        </w:rPr>
      </w:pPr>
      <w:r>
        <w:rPr>
          <w:rFonts w:hint="eastAsia"/>
          <w:highlight w:val="none"/>
        </w:rPr>
        <w:t>公众网民对网络纠纷的应对选择方面，排第一位是</w:t>
      </w:r>
      <w:r>
        <w:t>向有关服务商或平台投诉</w:t>
      </w:r>
      <w:r>
        <w:rPr>
          <w:rFonts w:hint="eastAsia"/>
          <w:highlight w:val="none"/>
        </w:rPr>
        <w:t>（选择率</w:t>
      </w:r>
      <w:r>
        <w:t>76.16</w:t>
      </w:r>
      <w:r>
        <w:rPr>
          <w:rFonts w:hint="eastAsia"/>
          <w:highlight w:val="none"/>
        </w:rPr>
        <w:t>%），第二位是</w:t>
      </w:r>
      <w:r>
        <w:t>向消费者协会投诉</w:t>
      </w:r>
      <w:r>
        <w:rPr>
          <w:rFonts w:hint="eastAsia"/>
          <w:highlight w:val="none"/>
        </w:rPr>
        <w:t>（选择率</w:t>
      </w:r>
      <w:r>
        <w:t>44.91</w:t>
      </w:r>
      <w:r>
        <w:rPr>
          <w:rFonts w:hint="eastAsia"/>
          <w:highlight w:val="none"/>
        </w:rPr>
        <w:t>%），第三位是</w:t>
      </w:r>
      <w:r>
        <w:t>向主管部门(网信办、公安、工信、工商等)投诉</w:t>
      </w:r>
      <w:r>
        <w:rPr>
          <w:rFonts w:hint="eastAsia"/>
          <w:highlight w:val="none"/>
        </w:rPr>
        <w:t>（选择率</w:t>
      </w:r>
      <w:r>
        <w:t>42.53</w:t>
      </w:r>
      <w:r>
        <w:rPr>
          <w:rFonts w:hint="eastAsia"/>
          <w:highlight w:val="none"/>
        </w:rPr>
        <w:t>%）。</w:t>
      </w:r>
      <w:r>
        <w:t>向网络行业协会等社会组织投诉</w:t>
      </w:r>
      <w:r>
        <w:rPr>
          <w:rFonts w:hint="eastAsia"/>
          <w:highlight w:val="none"/>
        </w:rPr>
        <w:t>、</w:t>
      </w:r>
      <w:r>
        <w:t>向法院起诉</w:t>
      </w:r>
      <w:r>
        <w:rPr>
          <w:rFonts w:hint="eastAsia"/>
          <w:highlight w:val="none"/>
        </w:rPr>
        <w:t>、</w:t>
      </w:r>
      <w:r>
        <w:t>向第三方投诉平台(新浪黑猫、聚投诉等)投诉</w:t>
      </w:r>
      <w:r>
        <w:rPr>
          <w:rFonts w:hint="eastAsia"/>
          <w:highlight w:val="none"/>
        </w:rPr>
        <w:t>，分别有</w:t>
      </w:r>
      <w:r>
        <w:t>38.12</w:t>
      </w:r>
      <w:r>
        <w:rPr>
          <w:rFonts w:hint="eastAsia"/>
          <w:highlight w:val="none"/>
        </w:rPr>
        <w:t>%、</w:t>
      </w:r>
      <w:r>
        <w:t>15.88</w:t>
      </w:r>
      <w:r>
        <w:rPr>
          <w:rFonts w:hint="eastAsia"/>
          <w:highlight w:val="none"/>
        </w:rPr>
        <w:t>%、</w:t>
      </w:r>
      <w:r>
        <w:t>15.21</w:t>
      </w:r>
      <w:r>
        <w:rPr>
          <w:rFonts w:hint="eastAsia"/>
          <w:highlight w:val="none"/>
        </w:rPr>
        <w:t>%的应对方式。</w:t>
      </w:r>
      <w:r>
        <w:t>相较于全省数据，向网络行业协会等社会组织投诉、向朋友求助、向律师咨询分别比全省数据低1.19、1.21、1.05个百分点。与全国数据相比，表示向朋友求助比例要低1.32个百分点，表示向有关服务商或平台投诉比例要高2.97个百分点。</w:t>
      </w:r>
    </w:p>
    <w:p>
      <w:pPr>
        <w:ind w:firstLine="0" w:firstLineChars="0"/>
        <w:jc w:val="center"/>
        <w:rPr>
          <w:highlight w:val="none"/>
        </w:rPr>
      </w:pPr>
      <w:r>
        <w:rPr>
          <w:rFonts w:ascii="等线" w:hAnsi="等线" w:eastAsia="等线"/>
          <w:color w:val="000000"/>
          <w:highlight w:val="none"/>
        </w:rPr>
        <w:drawing>
          <wp:inline distT="0" distB="0" distL="0" distR="0">
            <wp:extent cx="5095875" cy="6191250"/>
            <wp:effectExtent l="0" t="0" r="0" b="0"/>
            <wp:docPr id="41" name="Drawing 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Drawing 41" descr="Generated"/>
                    <pic:cNvPicPr>
                      <a:picLocks noChangeAspect="1"/>
                    </pic:cNvPicPr>
                  </pic:nvPicPr>
                  <pic:blipFill>
                    <a:blip r:embed="rId57"/>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highlight w:val="none"/>
        </w:rPr>
      </w:pPr>
      <w:bookmarkStart w:id="86" w:name="_Toc19203721"/>
      <w:bookmarkStart w:id="87" w:name="_Toc19305627"/>
      <w:r>
        <w:rPr>
          <w:rFonts w:hint="eastAsia"/>
          <w:sz w:val="24"/>
          <w:highlight w:val="none"/>
        </w:rPr>
        <w:t>图表</w:t>
      </w:r>
      <w:r>
        <w:rPr>
          <w:sz w:val="24"/>
          <w:highlight w:val="none"/>
        </w:rPr>
        <w:fldChar w:fldCharType="begin"/>
      </w:r>
      <w:r>
        <w:rPr>
          <w:sz w:val="24"/>
          <w:highlight w:val="none"/>
        </w:rPr>
        <w:instrText xml:space="preserve"> </w:instrText>
      </w:r>
      <w:r>
        <w:rPr>
          <w:rFonts w:hint="eastAsia"/>
          <w:sz w:val="24"/>
          <w:highlight w:val="none"/>
        </w:rPr>
        <w:instrText xml:space="preserve">SEQ 图表 \* ARABIC</w:instrText>
      </w:r>
      <w:r>
        <w:rPr>
          <w:sz w:val="24"/>
          <w:highlight w:val="none"/>
        </w:rPr>
        <w:instrText xml:space="preserve"> </w:instrText>
      </w:r>
      <w:r>
        <w:rPr>
          <w:sz w:val="24"/>
          <w:highlight w:val="none"/>
        </w:rPr>
        <w:fldChar w:fldCharType="separate"/>
      </w:r>
      <w:r>
        <w:rPr>
          <w:rFonts w:hint="eastAsia"/>
          <w:sz w:val="24"/>
          <w:highlight w:val="none"/>
        </w:rPr>
        <w:t>27</w:t>
      </w:r>
      <w:r>
        <w:rPr>
          <w:sz w:val="24"/>
          <w:highlight w:val="none"/>
        </w:rPr>
        <w:fldChar w:fldCharType="end"/>
      </w:r>
      <w:bookmarkStart w:id="88" w:name="_Toc18568"/>
      <w:r>
        <w:rPr>
          <w:rFonts w:hint="eastAsia"/>
          <w:sz w:val="24"/>
          <w:highlight w:val="none"/>
        </w:rPr>
        <w:t>：</w:t>
      </w:r>
      <w:bookmarkEnd w:id="86"/>
      <w:bookmarkEnd w:id="87"/>
      <w:r>
        <w:rPr>
          <w:rFonts w:hint="eastAsia"/>
          <w:sz w:val="24"/>
          <w:highlight w:val="none"/>
        </w:rPr>
        <w:t>网民对网络纠纷的应对选择</w:t>
      </w:r>
      <w:bookmarkEnd w:id="88"/>
    </w:p>
    <w:p>
      <w:pPr>
        <w:ind w:firstLine="0" w:firstLineChars="0"/>
        <w:rPr>
          <w:highlight w:val="none"/>
        </w:rPr>
      </w:pPr>
      <w:r>
        <w:rPr>
          <w:rFonts w:hint="eastAsia"/>
          <w:highlight w:val="none"/>
        </w:rPr>
        <w:t>（图表数据来源：公众网民版专题1网络安全法治社会建设专题第6题：当您遇到网络纠纷时，您通常采用以下哪些方式处理？（最多选5项））</w:t>
      </w:r>
    </w:p>
    <w:p>
      <w:pPr>
        <w:ind w:firstLine="0" w:firstLineChars="0"/>
        <w:rPr>
          <w:highlight w:val="none"/>
        </w:rPr>
      </w:pPr>
    </w:p>
    <w:p>
      <w:pPr>
        <w:numPr>
          <w:ilvl w:val="0"/>
          <w:numId w:val="2"/>
        </w:numPr>
        <w:rPr>
          <w:highlight w:val="none"/>
        </w:rPr>
      </w:pPr>
      <w:r>
        <w:rPr>
          <w:rFonts w:hint="eastAsia"/>
          <w:highlight w:val="none"/>
        </w:rPr>
        <w:t>网民对“帮信罪”的认知度</w:t>
      </w:r>
    </w:p>
    <w:p>
      <w:pPr>
        <w:rPr>
          <w:highlight w:val="none"/>
        </w:rPr>
      </w:pPr>
      <w:r>
        <w:rPr>
          <w:rFonts w:ascii="宋体" w:hAnsi="宋体" w:eastAsia="宋体"/>
          <w:color w:val="000000"/>
          <w:highlight w:val="none"/>
        </w:rPr>
        <w:t>网民对</w:t>
      </w:r>
      <w:r>
        <w:rPr>
          <w:rFonts w:hint="eastAsia" w:ascii="宋体" w:hAnsi="宋体" w:eastAsia="宋体"/>
          <w:color w:val="000000"/>
          <w:highlight w:val="none"/>
        </w:rPr>
        <w:t>明知他人利用网络实施犯罪而提供帮助的“帮信罪”了解情况：</w:t>
      </w:r>
      <w:r>
        <w:rPr>
          <w:highlight w:val="none"/>
        </w:rPr>
        <w:t>52.41%的网民</w:t>
      </w:r>
      <w:r>
        <w:rPr>
          <w:rFonts w:hint="eastAsia"/>
          <w:highlight w:val="none"/>
        </w:rPr>
        <w:t>表示</w:t>
      </w:r>
      <w:r>
        <w:rPr>
          <w:highlight w:val="none"/>
        </w:rPr>
        <w:t>了解，</w:t>
      </w:r>
      <w:r>
        <w:t>47.59</w:t>
      </w:r>
      <w:r>
        <w:rPr>
          <w:highlight w:val="none"/>
        </w:rPr>
        <w:t>%的网民</w:t>
      </w:r>
      <w:r>
        <w:rPr>
          <w:rFonts w:hint="eastAsia"/>
          <w:highlight w:val="none"/>
        </w:rPr>
        <w:t>表示不</w:t>
      </w:r>
      <w:r>
        <w:rPr>
          <w:highlight w:val="none"/>
        </w:rPr>
        <w:t>了解</w:t>
      </w:r>
      <w:r>
        <w:rPr>
          <w:rFonts w:hint="eastAsia"/>
          <w:highlight w:val="none"/>
        </w:rPr>
        <w:t>。</w:t>
      </w:r>
      <w:r>
        <w:rPr>
          <w:highlight w:val="none"/>
        </w:rPr>
        <w:t>数据显示</w:t>
      </w:r>
      <w:r>
        <w:rPr>
          <w:rFonts w:hint="eastAsia"/>
          <w:highlight w:val="none"/>
        </w:rPr>
        <w:t>网民对于</w:t>
      </w:r>
      <w:r>
        <w:t>了解</w:t>
      </w:r>
      <w:r>
        <w:rPr>
          <w:rFonts w:hint="eastAsia"/>
          <w:highlight w:val="none"/>
        </w:rPr>
        <w:t>“帮信罪”占比较多。</w:t>
      </w:r>
      <w:r>
        <w:t>相较于全省数据，不了解的占比高了3.42个百分点。相较于全省数据，不了解的占比高了3.83个百分点。</w:t>
      </w:r>
    </w:p>
    <w:p>
      <w:pPr>
        <w:ind w:firstLine="0" w:firstLineChars="0"/>
        <w:jc w:val="center"/>
        <w:rPr>
          <w:rFonts w:ascii="等线" w:hAnsi="等线" w:eastAsia="等线"/>
          <w:color w:val="000000"/>
          <w:highlight w:val="none"/>
        </w:rPr>
      </w:pPr>
      <w:r>
        <w:rPr>
          <w:rFonts w:ascii="等线" w:hAnsi="等线" w:eastAsia="等线"/>
          <w:color w:val="000000"/>
          <w:highlight w:val="none"/>
        </w:rPr>
        <w:drawing>
          <wp:inline distT="0" distB="0" distL="0" distR="0">
            <wp:extent cx="5095875" cy="4514850"/>
            <wp:effectExtent l="0" t="0" r="9525" b="0"/>
            <wp:docPr id="42" name="Drawing 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Drawing 42" descr="Generated"/>
                    <pic:cNvPicPr>
                      <a:picLocks noChangeAspect="1"/>
                    </pic:cNvPicPr>
                  </pic:nvPicPr>
                  <pic:blipFill>
                    <a:blip r:embed="rId5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highlight w:val="none"/>
        </w:rPr>
      </w:pPr>
      <w:r>
        <w:rPr>
          <w:rFonts w:ascii="宋体" w:hAnsi="宋体" w:eastAsia="宋体"/>
          <w:color w:val="000000"/>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28</w:t>
      </w:r>
      <w:r>
        <w:rPr>
          <w:highlight w:val="none"/>
        </w:rPr>
        <w:fldChar w:fldCharType="end"/>
      </w:r>
      <w:bookmarkStart w:id="89" w:name="_Toc799"/>
      <w:r>
        <w:rPr>
          <w:rFonts w:ascii="宋体" w:hAnsi="宋体" w:eastAsia="宋体"/>
          <w:color w:val="000000"/>
          <w:highlight w:val="none"/>
        </w:rPr>
        <w:t>：网民对</w:t>
      </w:r>
      <w:r>
        <w:rPr>
          <w:rFonts w:hint="eastAsia" w:ascii="宋体" w:hAnsi="宋体" w:eastAsia="宋体"/>
          <w:color w:val="000000"/>
          <w:highlight w:val="none"/>
        </w:rPr>
        <w:t>“帮信罪”的认知度</w:t>
      </w:r>
      <w:bookmarkEnd w:id="89"/>
    </w:p>
    <w:p>
      <w:pPr>
        <w:ind w:firstLine="0" w:firstLineChars="0"/>
        <w:jc w:val="left"/>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1</w:t>
      </w:r>
      <w:r>
        <w:rPr>
          <w:rFonts w:hint="eastAsia"/>
          <w:highlight w:val="none"/>
        </w:rPr>
        <w:t>网络安全法治社会建设专题第7题：</w:t>
      </w:r>
      <w:r>
        <w:rPr>
          <w:rFonts w:hint="eastAsia" w:asciiTheme="minorEastAsia" w:hAnsiTheme="minorEastAsia" w:cstheme="minorEastAsia"/>
          <w:szCs w:val="32"/>
          <w:highlight w:val="none"/>
        </w:rPr>
        <w:t>您了解过什么是“帮信罪”吗？（《刑法》中规定的“帮助信息网络犯罪活动罪”，根据规定，在明知他人利用网络实施犯罪的情况下，还为其提供互联网接入、服务器托管、网络储存等帮助，情节严重的将处以三年以下有期徒刑或者拘役，并处或单出罚金。</w:t>
      </w:r>
      <w:r>
        <w:rPr>
          <w:rFonts w:ascii="宋体" w:hAnsi="宋体" w:eastAsia="宋体"/>
          <w:color w:val="000000"/>
          <w:highlight w:val="none"/>
        </w:rPr>
        <w:t>）</w:t>
      </w:r>
      <w:r>
        <w:rPr>
          <w:rFonts w:hint="eastAsia" w:ascii="宋体" w:hAnsi="宋体" w:eastAsia="宋体"/>
          <w:color w:val="000000"/>
          <w:highlight w:val="none"/>
        </w:rPr>
        <w:t>）</w:t>
      </w:r>
    </w:p>
    <w:p>
      <w:pPr>
        <w:ind w:firstLine="0" w:firstLineChars="0"/>
        <w:rPr>
          <w:highlight w:val="none"/>
        </w:rPr>
      </w:pPr>
    </w:p>
    <w:p>
      <w:pPr>
        <w:numPr>
          <w:ilvl w:val="0"/>
          <w:numId w:val="2"/>
        </w:numPr>
        <w:rPr>
          <w:highlight w:val="none"/>
        </w:rPr>
      </w:pPr>
      <w:r>
        <w:rPr>
          <w:rFonts w:hint="eastAsia"/>
          <w:highlight w:val="none"/>
        </w:rPr>
        <w:t>网民对“帮信罪”的行为看法</w:t>
      </w:r>
    </w:p>
    <w:p>
      <w:pPr>
        <w:rPr>
          <w:highlight w:val="none"/>
        </w:rPr>
      </w:pPr>
      <w:r>
        <w:rPr>
          <w:rFonts w:hint="eastAsia"/>
          <w:highlight w:val="none"/>
        </w:rPr>
        <w:t>公众网民对“帮信罪”的行为认知度为：排第一位是</w:t>
      </w:r>
      <w:r>
        <w:t>收购、出售、出租信用卡、银行账户、非银行支付账户、具有支付结算功能的互联网账号密码、网络支付接口、网上银行数字证书</w:t>
      </w:r>
      <w:r>
        <w:rPr>
          <w:rFonts w:hint="eastAsia"/>
          <w:highlight w:val="none"/>
        </w:rPr>
        <w:t>（选择率</w:t>
      </w:r>
      <w:r>
        <w:t>46.98</w:t>
      </w:r>
      <w:r>
        <w:rPr>
          <w:rFonts w:hint="eastAsia"/>
          <w:highlight w:val="none"/>
        </w:rPr>
        <w:t>%），第二位是</w:t>
      </w:r>
      <w:r>
        <w:t>以上全部都是</w:t>
      </w:r>
      <w:r>
        <w:rPr>
          <w:rFonts w:hint="eastAsia"/>
          <w:highlight w:val="none"/>
        </w:rPr>
        <w:t>（选择率</w:t>
      </w:r>
      <w:r>
        <w:t>44.61</w:t>
      </w:r>
      <w:r>
        <w:rPr>
          <w:rFonts w:hint="eastAsia"/>
          <w:highlight w:val="none"/>
        </w:rPr>
        <w:t>%），第三位是</w:t>
      </w:r>
      <w:r>
        <w:t>收购、出售、出租他人手机卡、流量卡、物联网卡</w:t>
      </w:r>
      <w:r>
        <w:rPr>
          <w:rFonts w:hint="eastAsia"/>
          <w:highlight w:val="none"/>
        </w:rPr>
        <w:t>（选择率</w:t>
      </w:r>
      <w:r>
        <w:t>32.03</w:t>
      </w:r>
      <w:r>
        <w:rPr>
          <w:rFonts w:hint="eastAsia"/>
          <w:highlight w:val="none"/>
        </w:rPr>
        <w:t>%）。</w:t>
      </w:r>
      <w:r>
        <w:t>利用QQ等社交软件收贩大量含登录密码、绑定手机号等信息的微信账号，有偿提供给他人使用</w:t>
      </w:r>
      <w:r>
        <w:rPr>
          <w:rFonts w:hint="eastAsia"/>
          <w:highlight w:val="none"/>
        </w:rPr>
        <w:t>、</w:t>
      </w:r>
      <w:r>
        <w:t>帮助他人安装网关设备，用于远程拨打诈骗电话</w:t>
      </w:r>
      <w:r>
        <w:rPr>
          <w:rFonts w:hint="eastAsia"/>
          <w:highlight w:val="none"/>
        </w:rPr>
        <w:t>、</w:t>
      </w:r>
      <w:r>
        <w:t>使用虚假身份证为他人申请办理安装和维护虚假信息的“黑宽带”</w:t>
      </w:r>
      <w:r>
        <w:rPr>
          <w:rFonts w:hint="eastAsia"/>
          <w:highlight w:val="none"/>
        </w:rPr>
        <w:t>，分别有</w:t>
      </w:r>
      <w:r>
        <w:t>26.25</w:t>
      </w:r>
      <w:r>
        <w:rPr>
          <w:rFonts w:hint="eastAsia"/>
          <w:highlight w:val="none"/>
        </w:rPr>
        <w:t>%、</w:t>
      </w:r>
      <w:r>
        <w:t>18.71</w:t>
      </w:r>
      <w:r>
        <w:rPr>
          <w:rFonts w:hint="eastAsia"/>
          <w:highlight w:val="none"/>
        </w:rPr>
        <w:t>%、</w:t>
      </w:r>
      <w:r>
        <w:t>16.89</w:t>
      </w:r>
      <w:r>
        <w:rPr>
          <w:rFonts w:hint="eastAsia"/>
          <w:highlight w:val="none"/>
        </w:rPr>
        <w:t>%的认知度。</w:t>
      </w:r>
      <w:r>
        <w:t>与全省数据相比，表示以上全部都是比例要低3.75个百分点，表示收购、出售、出租信用卡、银行账户、非银行支付账户、具有支付结算功能的互联网账号密码、网络支付接口、网上银行数字证书比例要高3.82个百分点。各选项数据接近于全国数据。</w:t>
      </w:r>
    </w:p>
    <w:p>
      <w:pPr>
        <w:ind w:firstLine="0" w:firstLineChars="0"/>
        <w:jc w:val="center"/>
        <w:rPr>
          <w:rFonts w:ascii="等线" w:hAnsi="等线" w:eastAsia="等线"/>
          <w:color w:val="000000"/>
          <w:highlight w:val="none"/>
        </w:rPr>
      </w:pPr>
      <w:r>
        <w:rPr>
          <w:rFonts w:ascii="等线" w:hAnsi="等线" w:eastAsia="等线"/>
          <w:color w:val="000000"/>
          <w:highlight w:val="none"/>
        </w:rPr>
        <w:drawing>
          <wp:inline distT="0" distB="0" distL="0" distR="0">
            <wp:extent cx="5095875" cy="6191250"/>
            <wp:effectExtent l="0" t="0" r="9525" b="0"/>
            <wp:docPr id="43" name="Drawing 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Drawing 43" descr="Generated"/>
                    <pic:cNvPicPr>
                      <a:picLocks noChangeAspect="1"/>
                    </pic:cNvPicPr>
                  </pic:nvPicPr>
                  <pic:blipFill>
                    <a:blip r:embed="rId5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highlight w:val="none"/>
        </w:rPr>
      </w:pPr>
      <w:r>
        <w:rPr>
          <w:rFonts w:ascii="宋体" w:hAnsi="宋体" w:eastAsia="宋体"/>
          <w:color w:val="000000"/>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29</w:t>
      </w:r>
      <w:r>
        <w:rPr>
          <w:highlight w:val="none"/>
        </w:rPr>
        <w:fldChar w:fldCharType="end"/>
      </w:r>
      <w:bookmarkStart w:id="90" w:name="_Toc21039"/>
      <w:r>
        <w:rPr>
          <w:rFonts w:ascii="宋体" w:hAnsi="宋体" w:eastAsia="宋体"/>
          <w:color w:val="000000"/>
          <w:highlight w:val="none"/>
        </w:rPr>
        <w:t>：网民对</w:t>
      </w:r>
      <w:r>
        <w:rPr>
          <w:rFonts w:hint="eastAsia" w:ascii="宋体" w:hAnsi="宋体" w:eastAsia="宋体"/>
          <w:color w:val="000000"/>
          <w:highlight w:val="none"/>
        </w:rPr>
        <w:t>“帮信罪”的行为看法</w:t>
      </w:r>
      <w:bookmarkEnd w:id="90"/>
    </w:p>
    <w:p>
      <w:pPr>
        <w:ind w:firstLine="0" w:firstLineChars="0"/>
        <w:jc w:val="left"/>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1</w:t>
      </w:r>
      <w:r>
        <w:rPr>
          <w:rFonts w:hint="eastAsia"/>
          <w:highlight w:val="none"/>
        </w:rPr>
        <w:t>网络安全法治社会建设专题第7.1题</w:t>
      </w:r>
      <w:r>
        <w:rPr>
          <w:rFonts w:hint="eastAsia" w:ascii="宋体" w:hAnsi="宋体" w:eastAsia="宋体"/>
          <w:color w:val="000000"/>
          <w:highlight w:val="none"/>
        </w:rPr>
        <w:t>：您认为下列哪些行为属于“帮信罪”中的帮助行为？（多选题））</w:t>
      </w:r>
    </w:p>
    <w:p>
      <w:pPr>
        <w:ind w:firstLine="0" w:firstLineChars="0"/>
        <w:rPr>
          <w:highlight w:val="none"/>
        </w:rPr>
      </w:pPr>
    </w:p>
    <w:p>
      <w:pPr>
        <w:numPr>
          <w:ilvl w:val="0"/>
          <w:numId w:val="2"/>
        </w:numPr>
        <w:rPr>
          <w:highlight w:val="none"/>
        </w:rPr>
      </w:pPr>
      <w:r>
        <w:rPr>
          <w:rFonts w:hint="eastAsia"/>
          <w:highlight w:val="none"/>
        </w:rPr>
        <w:t>互联网纠纷调解机构的认知度</w:t>
      </w:r>
    </w:p>
    <w:p>
      <w:pPr>
        <w:rPr>
          <w:rFonts w:ascii="宋体" w:hAnsi="宋体" w:eastAsia="宋体" w:cs="宋体"/>
          <w:highlight w:val="none"/>
        </w:rPr>
      </w:pPr>
      <w:r>
        <w:rPr>
          <w:rFonts w:hint="eastAsia"/>
          <w:highlight w:val="none"/>
        </w:rPr>
        <w:t>参与调查的公众网民对互联网纠纷人民调解委员会等机构的认识度为：</w:t>
      </w:r>
      <w:r>
        <w:t>51.79</w:t>
      </w:r>
      <w:r>
        <w:rPr>
          <w:rFonts w:hint="eastAsia"/>
          <w:highlight w:val="none"/>
        </w:rPr>
        <w:t>%网民表示“</w:t>
      </w:r>
      <w:r>
        <w:t>不了解，完全不知道有这类机构</w:t>
      </w:r>
      <w:r>
        <w:rPr>
          <w:rFonts w:hint="eastAsia"/>
          <w:highlight w:val="none"/>
        </w:rPr>
        <w:t>”、</w:t>
      </w:r>
      <w:r>
        <w:t>31.08</w:t>
      </w:r>
      <w:r>
        <w:rPr>
          <w:rFonts w:hint="eastAsia"/>
          <w:highlight w:val="none"/>
        </w:rPr>
        <w:t>%网民表示“</w:t>
      </w:r>
      <w:r>
        <w:t>这类机构是民间自治组织</w:t>
      </w:r>
      <w:r>
        <w:rPr>
          <w:rFonts w:hint="eastAsia"/>
          <w:highlight w:val="none"/>
        </w:rPr>
        <w:t>”、</w:t>
      </w:r>
      <w:r>
        <w:t>24.94</w:t>
      </w:r>
      <w:r>
        <w:rPr>
          <w:rFonts w:hint="eastAsia"/>
          <w:highlight w:val="none"/>
        </w:rPr>
        <w:t>%网民表示“</w:t>
      </w:r>
      <w:r>
        <w:t>调解的结果是有法律效力的</w:t>
      </w:r>
      <w:r>
        <w:rPr>
          <w:rFonts w:hint="eastAsia"/>
          <w:highlight w:val="none"/>
        </w:rPr>
        <w:t>”、</w:t>
      </w:r>
      <w:r>
        <w:t>24.02</w:t>
      </w:r>
      <w:r>
        <w:rPr>
          <w:rFonts w:hint="eastAsia"/>
          <w:highlight w:val="none"/>
        </w:rPr>
        <w:t>%网民担心“</w:t>
      </w:r>
      <w:r>
        <w:t>担心个人信息会泄露</w:t>
      </w:r>
      <w:r>
        <w:rPr>
          <w:rFonts w:hint="eastAsia"/>
          <w:highlight w:val="none"/>
        </w:rPr>
        <w:t>”、</w:t>
      </w:r>
      <w:r>
        <w:t>22.54</w:t>
      </w:r>
      <w:r>
        <w:rPr>
          <w:rFonts w:hint="eastAsia"/>
          <w:highlight w:val="none"/>
        </w:rPr>
        <w:t>%网民认为“</w:t>
      </w:r>
      <w:r>
        <w:t>调解结果执行难，不能解决问题</w:t>
      </w:r>
      <w:r>
        <w:rPr>
          <w:rFonts w:hint="eastAsia"/>
          <w:highlight w:val="none"/>
        </w:rPr>
        <w:t>”。仅有</w:t>
      </w:r>
      <w:r>
        <w:t>20.92</w:t>
      </w:r>
      <w:r>
        <w:rPr>
          <w:rFonts w:hint="eastAsia"/>
          <w:highlight w:val="none"/>
        </w:rPr>
        <w:t>%网民认为“</w:t>
      </w:r>
      <w:r>
        <w:t>担心调解机构的公信力不足</w:t>
      </w:r>
      <w:r>
        <w:rPr>
          <w:rFonts w:hint="eastAsia"/>
          <w:highlight w:val="none"/>
        </w:rPr>
        <w:t>”；</w:t>
      </w:r>
      <w:r>
        <w:t>19.83</w:t>
      </w:r>
      <w:r>
        <w:rPr>
          <w:rFonts w:hint="eastAsia"/>
          <w:highlight w:val="none"/>
        </w:rPr>
        <w:t>%网民表示“</w:t>
      </w:r>
      <w:r>
        <w:t>调解花费比较低</w:t>
      </w:r>
      <w:r>
        <w:rPr>
          <w:rFonts w:hint="eastAsia"/>
          <w:highlight w:val="none"/>
        </w:rPr>
        <w:t>”。</w:t>
      </w:r>
      <w:r>
        <w:t>相较于全省数据，这类机构是民间自治组织、担心调解机构的公信力不足、担心调解人员不是法官，不够专业分别比全省数据低1.34、1.18、1.48个百分点。相较于全国数据，这类机构是民间自治组织、调解的结果是有法律效力的、担心调解人员不是法官，不够专业分别比全国数据低1.5、1.08、1.36个百分点。</w:t>
      </w:r>
    </w:p>
    <w:p>
      <w:pPr>
        <w:ind w:firstLine="0" w:firstLineChars="0"/>
        <w:jc w:val="center"/>
        <w:rPr>
          <w:highlight w:val="none"/>
        </w:rPr>
      </w:pPr>
      <w:r>
        <w:rPr>
          <w:rFonts w:ascii="等线" w:hAnsi="等线" w:eastAsia="等线"/>
          <w:color w:val="000000"/>
          <w:highlight w:val="none"/>
        </w:rPr>
        <w:drawing>
          <wp:inline distT="0" distB="0" distL="0" distR="0">
            <wp:extent cx="5095875" cy="6191250"/>
            <wp:effectExtent l="0" t="0" r="0" b="0"/>
            <wp:docPr id="44" name="Drawing 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Drawing 44" descr="Generated"/>
                    <pic:cNvPicPr>
                      <a:picLocks noChangeAspect="1"/>
                    </pic:cNvPicPr>
                  </pic:nvPicPr>
                  <pic:blipFill>
                    <a:blip r:embed="rId60"/>
                    <a:stretch>
                      <a:fillRect/>
                    </a:stretch>
                  </pic:blipFill>
                  <pic:spPr>
                    <a:xfrm>
                      <a:off x="0" y="0"/>
                      <a:ext cx="5095875" cy="6191250"/>
                    </a:xfrm>
                    <a:prstGeom prst="rect">
                      <a:avLst/>
                    </a:prstGeom>
                  </pic:spPr>
                </pic:pic>
              </a:graphicData>
            </a:graphic>
          </wp:inline>
        </w:drawing>
      </w:r>
    </w:p>
    <w:p>
      <w:pPr>
        <w:pStyle w:val="6"/>
        <w:jc w:val="center"/>
        <w:rPr>
          <w:sz w:val="24"/>
          <w:highlight w:val="none"/>
        </w:rPr>
      </w:pPr>
      <w:r>
        <w:rPr>
          <w:rFonts w:hint="eastAsia"/>
          <w:sz w:val="24"/>
          <w:highlight w:val="none"/>
        </w:rPr>
        <w:t>图表</w:t>
      </w:r>
      <w:r>
        <w:rPr>
          <w:sz w:val="24"/>
          <w:highlight w:val="none"/>
        </w:rPr>
        <w:fldChar w:fldCharType="begin"/>
      </w:r>
      <w:r>
        <w:rPr>
          <w:sz w:val="24"/>
          <w:highlight w:val="none"/>
        </w:rPr>
        <w:instrText xml:space="preserve"> </w:instrText>
      </w:r>
      <w:r>
        <w:rPr>
          <w:rFonts w:hint="eastAsia"/>
          <w:sz w:val="24"/>
          <w:highlight w:val="none"/>
        </w:rPr>
        <w:instrText xml:space="preserve">SEQ 图表 \* ARABIC</w:instrText>
      </w:r>
      <w:r>
        <w:rPr>
          <w:sz w:val="24"/>
          <w:highlight w:val="none"/>
        </w:rPr>
        <w:instrText xml:space="preserve"> </w:instrText>
      </w:r>
      <w:r>
        <w:rPr>
          <w:sz w:val="24"/>
          <w:highlight w:val="none"/>
        </w:rPr>
        <w:fldChar w:fldCharType="separate"/>
      </w:r>
      <w:r>
        <w:rPr>
          <w:rFonts w:hint="eastAsia"/>
          <w:sz w:val="24"/>
          <w:highlight w:val="none"/>
        </w:rPr>
        <w:t>30</w:t>
      </w:r>
      <w:r>
        <w:rPr>
          <w:sz w:val="24"/>
          <w:highlight w:val="none"/>
        </w:rPr>
        <w:fldChar w:fldCharType="end"/>
      </w:r>
      <w:bookmarkStart w:id="91" w:name="_Toc3644"/>
      <w:r>
        <w:rPr>
          <w:rFonts w:hint="eastAsia"/>
          <w:sz w:val="24"/>
          <w:highlight w:val="none"/>
        </w:rPr>
        <w:t>：网民对互联网纠纷人民调解委员会等机构的看法</w:t>
      </w:r>
      <w:bookmarkEnd w:id="91"/>
    </w:p>
    <w:p>
      <w:pPr>
        <w:ind w:firstLine="0" w:firstLineChars="0"/>
        <w:rPr>
          <w:highlight w:val="none"/>
        </w:rPr>
      </w:pPr>
      <w:r>
        <w:rPr>
          <w:rFonts w:hint="eastAsia"/>
          <w:highlight w:val="none"/>
        </w:rPr>
        <w:t>（图表数据来源：公众网民版专题1网络安全法治社会建设专题第8题：下列哪种说法更符合您对互联网纠纷人民调解委员会等机构的看法？（多选））</w:t>
      </w:r>
    </w:p>
    <w:p>
      <w:pPr>
        <w:ind w:firstLine="0" w:firstLineChars="0"/>
        <w:rPr>
          <w:highlight w:val="none"/>
        </w:rPr>
      </w:pPr>
    </w:p>
    <w:p>
      <w:pPr>
        <w:numPr>
          <w:ilvl w:val="0"/>
          <w:numId w:val="2"/>
        </w:numPr>
        <w:rPr>
          <w:highlight w:val="none"/>
        </w:rPr>
      </w:pPr>
      <w:r>
        <w:rPr>
          <w:rFonts w:hint="eastAsia"/>
          <w:highlight w:val="none"/>
        </w:rPr>
        <w:t>网络安全方面司法工作满意度评价</w:t>
      </w:r>
    </w:p>
    <w:p>
      <w:pPr>
        <w:rPr>
          <w:highlight w:val="none"/>
        </w:rPr>
      </w:pPr>
      <w:r>
        <w:rPr>
          <w:rFonts w:hint="eastAsia"/>
          <w:highlight w:val="none"/>
        </w:rPr>
        <w:t>公众网民对网络安全方面司法工作满意度评价：认为</w:t>
      </w:r>
      <w:r>
        <w:t>较满意</w:t>
      </w:r>
      <w:r>
        <w:rPr>
          <w:rFonts w:hint="eastAsia"/>
          <w:highlight w:val="none"/>
        </w:rPr>
        <w:t>的最多（占</w:t>
      </w:r>
      <w:r>
        <w:t>37.04</w:t>
      </w:r>
      <w:r>
        <w:rPr>
          <w:rFonts w:hint="eastAsia"/>
          <w:highlight w:val="none"/>
        </w:rPr>
        <w:t>%）；其次是认为</w:t>
      </w:r>
      <w:r>
        <w:t>一般</w:t>
      </w:r>
      <w:r>
        <w:rPr>
          <w:rFonts w:hint="eastAsia"/>
          <w:highlight w:val="none"/>
        </w:rPr>
        <w:t>（占</w:t>
      </w:r>
      <w:r>
        <w:t>30.04</w:t>
      </w:r>
      <w:r>
        <w:rPr>
          <w:rFonts w:hint="eastAsia"/>
          <w:highlight w:val="none"/>
        </w:rPr>
        <w:t>%）；再就是认为</w:t>
      </w:r>
      <w:r>
        <w:t>非常满意</w:t>
      </w:r>
      <w:r>
        <w:rPr>
          <w:rFonts w:hint="eastAsia"/>
          <w:highlight w:val="none"/>
        </w:rPr>
        <w:t>（占</w:t>
      </w:r>
      <w:r>
        <w:t>20.8</w:t>
      </w:r>
      <w:r>
        <w:rPr>
          <w:rFonts w:hint="eastAsia"/>
          <w:highlight w:val="none"/>
        </w:rPr>
        <w:t>%），即认为满意以上占比为（</w:t>
      </w:r>
      <w:r>
        <w:t>57.84</w:t>
      </w:r>
      <w:r>
        <w:rPr>
          <w:rFonts w:hint="eastAsia"/>
          <w:highlight w:val="none"/>
        </w:rPr>
        <w:t>%）。持较不满意或非常不满意的评价占比</w:t>
      </w:r>
      <w:r>
        <w:t>3.70</w:t>
      </w:r>
      <w:r>
        <w:rPr>
          <w:rFonts w:hint="eastAsia"/>
          <w:highlight w:val="none"/>
        </w:rPr>
        <w:t>%</w:t>
      </w:r>
      <w:r>
        <w:t>与全省数据相比，表示非常满意比例要低4.05个百分点，表示一般比例要高1.74个百分点。与全国数据相比，表示非常满意比例要低7.83个百分点，表示较满意比例要高2.3个百分点。</w:t>
      </w:r>
    </w:p>
    <w:p>
      <w:pPr>
        <w:ind w:firstLine="0" w:firstLineChars="0"/>
        <w:jc w:val="center"/>
        <w:rPr>
          <w:highlight w:val="none"/>
        </w:rPr>
      </w:pPr>
      <w:r>
        <w:rPr>
          <w:rFonts w:ascii="等线" w:hAnsi="等线" w:eastAsia="等线"/>
          <w:color w:val="000000"/>
          <w:highlight w:val="none"/>
        </w:rPr>
        <w:drawing>
          <wp:inline distT="0" distB="0" distL="0" distR="0">
            <wp:extent cx="5095875" cy="4514850"/>
            <wp:effectExtent l="0" t="0" r="9525" b="0"/>
            <wp:docPr id="45" name="Drawing 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Drawing 45" descr="Generated"/>
                    <pic:cNvPicPr>
                      <a:picLocks noChangeAspect="1"/>
                    </pic:cNvPicPr>
                  </pic:nvPicPr>
                  <pic:blipFill>
                    <a:blip r:embed="rId61"/>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highlight w:val="none"/>
        </w:rPr>
      </w:pPr>
      <w:r>
        <w:rPr>
          <w:rFonts w:hint="eastAsia"/>
          <w:sz w:val="24"/>
          <w:highlight w:val="none"/>
        </w:rPr>
        <w:t>图表</w:t>
      </w:r>
      <w:r>
        <w:rPr>
          <w:sz w:val="24"/>
          <w:highlight w:val="none"/>
        </w:rPr>
        <w:fldChar w:fldCharType="begin"/>
      </w:r>
      <w:r>
        <w:rPr>
          <w:sz w:val="24"/>
          <w:highlight w:val="none"/>
        </w:rPr>
        <w:instrText xml:space="preserve"> </w:instrText>
      </w:r>
      <w:r>
        <w:rPr>
          <w:rFonts w:hint="eastAsia"/>
          <w:sz w:val="24"/>
          <w:highlight w:val="none"/>
        </w:rPr>
        <w:instrText xml:space="preserve">SEQ 图表 \* ARABIC</w:instrText>
      </w:r>
      <w:r>
        <w:rPr>
          <w:sz w:val="24"/>
          <w:highlight w:val="none"/>
        </w:rPr>
        <w:instrText xml:space="preserve"> </w:instrText>
      </w:r>
      <w:r>
        <w:rPr>
          <w:sz w:val="24"/>
          <w:highlight w:val="none"/>
        </w:rPr>
        <w:fldChar w:fldCharType="separate"/>
      </w:r>
      <w:r>
        <w:rPr>
          <w:rFonts w:hint="eastAsia"/>
          <w:sz w:val="24"/>
          <w:highlight w:val="none"/>
        </w:rPr>
        <w:t>31</w:t>
      </w:r>
      <w:r>
        <w:rPr>
          <w:sz w:val="24"/>
          <w:highlight w:val="none"/>
        </w:rPr>
        <w:fldChar w:fldCharType="end"/>
      </w:r>
      <w:bookmarkStart w:id="92" w:name="_Toc11606"/>
      <w:r>
        <w:rPr>
          <w:rFonts w:hint="eastAsia"/>
          <w:sz w:val="24"/>
          <w:highlight w:val="none"/>
        </w:rPr>
        <w:t>：网民对网络安全方面司法工作满意度评价</w:t>
      </w:r>
      <w:bookmarkEnd w:id="92"/>
    </w:p>
    <w:p>
      <w:pPr>
        <w:ind w:firstLine="0" w:firstLineChars="0"/>
        <w:rPr>
          <w:highlight w:val="none"/>
        </w:rPr>
      </w:pPr>
      <w:r>
        <w:rPr>
          <w:rFonts w:hint="eastAsia"/>
          <w:highlight w:val="none"/>
        </w:rPr>
        <w:t>（图表数据来源：公众网民版专题1网络安全法治社会建设专题第9题：您对网络安全方面的司法工作状况(如出台司法解释及检察院和法院对相关案件的处理)是否满意？）</w:t>
      </w:r>
    </w:p>
    <w:p>
      <w:pPr>
        <w:ind w:firstLine="0" w:firstLineChars="0"/>
        <w:rPr>
          <w:highlight w:val="none"/>
        </w:rPr>
      </w:pPr>
    </w:p>
    <w:p>
      <w:pPr>
        <w:numPr>
          <w:ilvl w:val="0"/>
          <w:numId w:val="2"/>
        </w:numPr>
        <w:rPr>
          <w:highlight w:val="none"/>
        </w:rPr>
      </w:pPr>
      <w:r>
        <w:rPr>
          <w:rFonts w:hint="eastAsia"/>
          <w:highlight w:val="none"/>
        </w:rPr>
        <w:t>网络安全领域中司法工作在维护公平正义的成效评价</w:t>
      </w:r>
    </w:p>
    <w:p>
      <w:pPr>
        <w:rPr>
          <w:highlight w:val="none"/>
        </w:rPr>
      </w:pPr>
      <w:r>
        <w:rPr>
          <w:rFonts w:hint="eastAsia"/>
          <w:highlight w:val="none"/>
        </w:rPr>
        <w:t>公众网民对我国网络安全领域中司法工作治理状况满意度评价：排第一位是</w:t>
      </w:r>
      <w:r>
        <w:t>8分</w:t>
      </w:r>
      <w:r>
        <w:rPr>
          <w:rFonts w:hint="eastAsia"/>
          <w:highlight w:val="none"/>
        </w:rPr>
        <w:t>（选择率</w:t>
      </w:r>
      <w:r>
        <w:t>28.27</w:t>
      </w:r>
      <w:r>
        <w:rPr>
          <w:rFonts w:hint="eastAsia"/>
          <w:highlight w:val="none"/>
        </w:rPr>
        <w:t>%），第二位是</w:t>
      </w:r>
      <w:r>
        <w:t>10分</w:t>
      </w:r>
      <w:r>
        <w:rPr>
          <w:rFonts w:hint="eastAsia"/>
          <w:highlight w:val="none"/>
        </w:rPr>
        <w:t>（选择率</w:t>
      </w:r>
      <w:r>
        <w:t>20.75</w:t>
      </w:r>
      <w:r>
        <w:rPr>
          <w:rFonts w:hint="eastAsia"/>
          <w:highlight w:val="none"/>
        </w:rPr>
        <w:t>%），第三位是</w:t>
      </w:r>
      <w:r>
        <w:t>9分</w:t>
      </w:r>
      <w:r>
        <w:rPr>
          <w:rFonts w:hint="eastAsia"/>
          <w:highlight w:val="none"/>
        </w:rPr>
        <w:t>（选择率</w:t>
      </w:r>
      <w:r>
        <w:t>19.53</w:t>
      </w:r>
      <w:r>
        <w:rPr>
          <w:rFonts w:hint="eastAsia"/>
          <w:highlight w:val="none"/>
        </w:rPr>
        <w:t>%）。</w:t>
      </w:r>
      <w:r>
        <w:t>与全省数据相比，表示10分比例要低5.11个百分点，表示8分比例要高1.13个百分点。与全国数据相比，表示10分比例要低8.07个百分点，表示8分比例要高2.52个百分点。</w:t>
      </w:r>
    </w:p>
    <w:p>
      <w:pPr>
        <w:ind w:firstLine="0" w:firstLineChars="0"/>
        <w:jc w:val="center"/>
        <w:rPr>
          <w:highlight w:val="none"/>
        </w:rPr>
      </w:pPr>
      <w:r>
        <w:rPr>
          <w:rFonts w:ascii="等线" w:hAnsi="等线" w:eastAsia="等线"/>
          <w:color w:val="000000"/>
          <w:highlight w:val="none"/>
        </w:rPr>
        <w:drawing>
          <wp:inline distT="0" distB="0" distL="0" distR="0">
            <wp:extent cx="5095875" cy="6191250"/>
            <wp:effectExtent l="0" t="0" r="9525" b="0"/>
            <wp:docPr id="46" name="Drawing 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Drawing 46" descr="Generated"/>
                    <pic:cNvPicPr>
                      <a:picLocks noChangeAspect="1"/>
                    </pic:cNvPicPr>
                  </pic:nvPicPr>
                  <pic:blipFill>
                    <a:blip r:embed="rId62"/>
                    <a:stretch>
                      <a:fillRect/>
                    </a:stretch>
                  </pic:blipFill>
                  <pic:spPr>
                    <a:xfrm>
                      <a:off x="0" y="0"/>
                      <a:ext cx="5095875" cy="6191250"/>
                    </a:xfrm>
                    <a:prstGeom prst="rect">
                      <a:avLst/>
                    </a:prstGeom>
                  </pic:spPr>
                </pic:pic>
              </a:graphicData>
            </a:graphic>
          </wp:inline>
        </w:drawing>
      </w:r>
    </w:p>
    <w:p>
      <w:pPr>
        <w:ind w:firstLine="0" w:firstLineChars="0"/>
        <w:jc w:val="center"/>
        <w:rPr>
          <w:highlight w:val="none"/>
        </w:rPr>
      </w:pPr>
      <w:r>
        <w:rPr>
          <w:rFonts w:hint="eastAsia"/>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32</w:t>
      </w:r>
      <w:r>
        <w:rPr>
          <w:highlight w:val="none"/>
        </w:rPr>
        <w:fldChar w:fldCharType="end"/>
      </w:r>
      <w:bookmarkStart w:id="93" w:name="_Toc7109"/>
      <w:r>
        <w:rPr>
          <w:rFonts w:hint="eastAsia"/>
          <w:highlight w:val="none"/>
        </w:rPr>
        <w:t>：网络安全领域中司法工作在维护公平正义的成效评价</w:t>
      </w:r>
      <w:bookmarkEnd w:id="93"/>
    </w:p>
    <w:p>
      <w:pPr>
        <w:ind w:firstLine="0" w:firstLineChars="0"/>
        <w:rPr>
          <w:highlight w:val="none"/>
        </w:rPr>
      </w:pPr>
      <w:r>
        <w:rPr>
          <w:rFonts w:hint="eastAsia"/>
          <w:highlight w:val="none"/>
        </w:rPr>
        <w:t>（图表数据来源：公众网民版专题1网络安全法治社会建设专题第10题：您对网络安全领域的司法工作在维护公平正义方面成效的评分？（10分最高，0分最低））</w:t>
      </w:r>
    </w:p>
    <w:p>
      <w:pPr>
        <w:ind w:firstLine="0" w:firstLineChars="0"/>
        <w:rPr>
          <w:highlight w:val="none"/>
        </w:rPr>
      </w:pPr>
    </w:p>
    <w:p>
      <w:pPr>
        <w:numPr>
          <w:ilvl w:val="0"/>
          <w:numId w:val="2"/>
        </w:numPr>
        <w:rPr>
          <w:highlight w:val="none"/>
        </w:rPr>
      </w:pPr>
      <w:r>
        <w:rPr>
          <w:rFonts w:hint="eastAsia"/>
          <w:highlight w:val="none"/>
        </w:rPr>
        <w:t>企业或社会组织参与网络安全活动情况</w:t>
      </w:r>
    </w:p>
    <w:p>
      <w:pPr>
        <w:rPr>
          <w:highlight w:val="none"/>
        </w:rPr>
      </w:pPr>
      <w:r>
        <w:rPr>
          <w:rFonts w:hint="eastAsia"/>
          <w:highlight w:val="none"/>
        </w:rPr>
        <w:t>公众网民对企业或社会组织开展网络安全领域治理相关活动的看法：认为</w:t>
      </w:r>
      <w:r>
        <w:t>较普遍</w:t>
      </w:r>
      <w:r>
        <w:rPr>
          <w:rFonts w:hint="eastAsia"/>
          <w:highlight w:val="none"/>
        </w:rPr>
        <w:t>的最多（占</w:t>
      </w:r>
      <w:r>
        <w:t>34.63</w:t>
      </w:r>
      <w:r>
        <w:rPr>
          <w:rFonts w:hint="eastAsia"/>
          <w:highlight w:val="none"/>
        </w:rPr>
        <w:t>%），其次是认为</w:t>
      </w:r>
      <w:r>
        <w:t>一般</w:t>
      </w:r>
      <w:r>
        <w:rPr>
          <w:rFonts w:hint="eastAsia"/>
          <w:highlight w:val="none"/>
        </w:rPr>
        <w:t>（占</w:t>
      </w:r>
      <w:r>
        <w:t>29.78</w:t>
      </w:r>
      <w:r>
        <w:rPr>
          <w:rFonts w:hint="eastAsia"/>
          <w:highlight w:val="none"/>
        </w:rPr>
        <w:t>%），再次是认为</w:t>
      </w:r>
      <w:r>
        <w:t>非常普遍</w:t>
      </w:r>
      <w:r>
        <w:rPr>
          <w:rFonts w:hint="eastAsia"/>
          <w:highlight w:val="none"/>
        </w:rPr>
        <w:t>（占</w:t>
      </w:r>
      <w:r>
        <w:t>21.01</w:t>
      </w:r>
      <w:r>
        <w:rPr>
          <w:rFonts w:hint="eastAsia"/>
          <w:highlight w:val="none"/>
        </w:rPr>
        <w:t>%）。即认为</w:t>
      </w:r>
      <w:r>
        <w:t>较普遍</w:t>
      </w:r>
      <w:r>
        <w:rPr>
          <w:rFonts w:hint="eastAsia"/>
          <w:highlight w:val="none"/>
        </w:rPr>
        <w:t>占比较多。</w:t>
      </w:r>
      <w:r>
        <w:t>与全省数据相比，表示非常普遍比例要低3.57个百分点，表示一般比例要高1.27个百分点。与全国数据相比，表示非常普遍比例要低6.76个百分点，表示较普遍比例要高2.36个百分点。</w:t>
      </w:r>
    </w:p>
    <w:p>
      <w:pPr>
        <w:ind w:firstLine="0" w:firstLineChars="0"/>
        <w:jc w:val="center"/>
        <w:rPr>
          <w:highlight w:val="none"/>
        </w:rPr>
      </w:pPr>
      <w:r>
        <w:rPr>
          <w:rFonts w:ascii="等线" w:hAnsi="等线" w:eastAsia="等线"/>
          <w:color w:val="000000"/>
          <w:highlight w:val="none"/>
        </w:rPr>
        <w:drawing>
          <wp:inline distT="0" distB="0" distL="0" distR="0">
            <wp:extent cx="5095875" cy="4514850"/>
            <wp:effectExtent l="0" t="0" r="9525" b="0"/>
            <wp:docPr id="47" name="Drawing 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Drawing 47" descr="Generated"/>
                    <pic:cNvPicPr>
                      <a:picLocks noChangeAspect="1"/>
                    </pic:cNvPicPr>
                  </pic:nvPicPr>
                  <pic:blipFill>
                    <a:blip r:embed="rId63"/>
                    <a:stretch>
                      <a:fillRect/>
                    </a:stretch>
                  </pic:blipFill>
                  <pic:spPr>
                    <a:xfrm>
                      <a:off x="0" y="0"/>
                      <a:ext cx="5095875" cy="4514850"/>
                    </a:xfrm>
                    <a:prstGeom prst="rect">
                      <a:avLst/>
                    </a:prstGeom>
                  </pic:spPr>
                </pic:pic>
              </a:graphicData>
            </a:graphic>
          </wp:inline>
        </w:drawing>
      </w:r>
    </w:p>
    <w:p>
      <w:pPr>
        <w:ind w:firstLine="0" w:firstLineChars="0"/>
        <w:jc w:val="center"/>
        <w:rPr>
          <w:highlight w:val="none"/>
        </w:rPr>
      </w:pPr>
      <w:r>
        <w:rPr>
          <w:rFonts w:hint="eastAsia"/>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33</w:t>
      </w:r>
      <w:r>
        <w:rPr>
          <w:highlight w:val="none"/>
        </w:rPr>
        <w:fldChar w:fldCharType="end"/>
      </w:r>
      <w:bookmarkStart w:id="94" w:name="_Toc15056"/>
      <w:r>
        <w:rPr>
          <w:rFonts w:hint="eastAsia"/>
          <w:highlight w:val="none"/>
        </w:rPr>
        <w:t>：企业或社会组织参与网络安全治理工作的普遍程度</w:t>
      </w:r>
      <w:bookmarkEnd w:id="94"/>
    </w:p>
    <w:p>
      <w:pPr>
        <w:ind w:firstLine="0" w:firstLineChars="0"/>
        <w:rPr>
          <w:highlight w:val="none"/>
        </w:rPr>
      </w:pPr>
      <w:r>
        <w:rPr>
          <w:rFonts w:hint="eastAsia"/>
          <w:highlight w:val="none"/>
        </w:rPr>
        <w:t>（图表数据来源：公众网民版专题1网络安全法治社会建设专题第11题：</w:t>
      </w:r>
      <w:r>
        <w:rPr>
          <w:rFonts w:hint="eastAsia" w:asciiTheme="minorEastAsia" w:hAnsiTheme="minorEastAsia" w:cstheme="minorEastAsia"/>
          <w:highlight w:val="none"/>
        </w:rPr>
        <w:t>您认为我国企业和社会组织参与网络安全领域治理</w:t>
      </w:r>
      <w:bookmarkStart w:id="95" w:name="_Hlk108798948"/>
      <w:r>
        <w:rPr>
          <w:rFonts w:hint="eastAsia" w:asciiTheme="minorEastAsia" w:hAnsiTheme="minorEastAsia" w:cstheme="minorEastAsia"/>
          <w:highlight w:val="none"/>
        </w:rPr>
        <w:t>相关活动普遍吗</w:t>
      </w:r>
      <w:bookmarkEnd w:id="95"/>
      <w:r>
        <w:rPr>
          <w:rFonts w:hint="eastAsia" w:asciiTheme="minorEastAsia" w:hAnsiTheme="minorEastAsia" w:cstheme="minorEastAsia"/>
          <w:highlight w:val="none"/>
        </w:rPr>
        <w:t>？</w:t>
      </w:r>
      <w:r>
        <w:rPr>
          <w:rFonts w:hint="eastAsia"/>
          <w:highlight w:val="none"/>
        </w:rPr>
        <w:t>）</w:t>
      </w:r>
    </w:p>
    <w:p>
      <w:pPr>
        <w:ind w:firstLine="0" w:firstLineChars="0"/>
        <w:rPr>
          <w:highlight w:val="none"/>
        </w:rPr>
      </w:pPr>
    </w:p>
    <w:p>
      <w:pPr>
        <w:numPr>
          <w:ilvl w:val="0"/>
          <w:numId w:val="2"/>
        </w:numPr>
        <w:rPr>
          <w:highlight w:val="none"/>
        </w:rPr>
      </w:pPr>
      <w:r>
        <w:rPr>
          <w:rFonts w:hint="eastAsia"/>
          <w:highlight w:val="none"/>
        </w:rPr>
        <w:t>网民对网络安全领域治理的关注度</w:t>
      </w:r>
    </w:p>
    <w:p>
      <w:pPr>
        <w:rPr>
          <w:highlight w:val="none"/>
        </w:rPr>
      </w:pPr>
      <w:r>
        <w:rPr>
          <w:rFonts w:hint="eastAsia"/>
          <w:highlight w:val="none"/>
        </w:rPr>
        <w:t>公众网民对网络安全领域治理的关注度：认为</w:t>
      </w:r>
      <w:r>
        <w:t>一般</w:t>
      </w:r>
      <w:r>
        <w:rPr>
          <w:rFonts w:hint="eastAsia"/>
          <w:highlight w:val="none"/>
        </w:rPr>
        <w:t>的最多（占</w:t>
      </w:r>
      <w:r>
        <w:t>39.74</w:t>
      </w:r>
      <w:r>
        <w:rPr>
          <w:rFonts w:hint="eastAsia"/>
          <w:highlight w:val="none"/>
        </w:rPr>
        <w:t>%），其次是认为</w:t>
      </w:r>
      <w:r>
        <w:t>较多</w:t>
      </w:r>
      <w:r>
        <w:rPr>
          <w:rFonts w:hint="eastAsia"/>
          <w:highlight w:val="none"/>
        </w:rPr>
        <w:t>（占</w:t>
      </w:r>
      <w:r>
        <w:t>19.28</w:t>
      </w:r>
      <w:r>
        <w:rPr>
          <w:rFonts w:hint="eastAsia"/>
          <w:highlight w:val="none"/>
        </w:rPr>
        <w:t>%），再次是认为</w:t>
      </w:r>
      <w:r>
        <w:t>经常</w:t>
      </w:r>
      <w:r>
        <w:rPr>
          <w:rFonts w:hint="eastAsia"/>
          <w:highlight w:val="none"/>
        </w:rPr>
        <w:t>（占</w:t>
      </w:r>
      <w:r>
        <w:t>18.61</w:t>
      </w:r>
      <w:r>
        <w:rPr>
          <w:rFonts w:hint="eastAsia"/>
          <w:highlight w:val="none"/>
        </w:rPr>
        <w:t>%）。即认为</w:t>
      </w:r>
      <w:r>
        <w:t>一般</w:t>
      </w:r>
      <w:r>
        <w:rPr>
          <w:rFonts w:hint="eastAsia"/>
          <w:highlight w:val="none"/>
        </w:rPr>
        <w:t>占比较多。</w:t>
      </w:r>
      <w:r>
        <w:t>与全省数据相比，表示经常比例要低2.86个百分点，表示一般比例要高1.95个百分点。与全国数据相比，表示经常比例要低6.32个百分点，表示较多比例要高2.17个百分点。</w:t>
      </w:r>
    </w:p>
    <w:p>
      <w:pPr>
        <w:ind w:firstLine="0" w:firstLineChars="0"/>
        <w:jc w:val="center"/>
        <w:rPr>
          <w:highlight w:val="none"/>
        </w:rPr>
      </w:pPr>
      <w:r>
        <w:rPr>
          <w:rFonts w:ascii="等线" w:hAnsi="等线" w:eastAsia="等线"/>
          <w:color w:val="000000"/>
          <w:highlight w:val="none"/>
        </w:rPr>
        <w:drawing>
          <wp:inline distT="0" distB="0" distL="0" distR="0">
            <wp:extent cx="5095875" cy="4514850"/>
            <wp:effectExtent l="0" t="0" r="9525" b="0"/>
            <wp:docPr id="48" name="Drawing 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rawing 48" descr="Generated"/>
                    <pic:cNvPicPr>
                      <a:picLocks noChangeAspect="1"/>
                    </pic:cNvPicPr>
                  </pic:nvPicPr>
                  <pic:blipFill>
                    <a:blip r:embed="rId64"/>
                    <a:stretch>
                      <a:fillRect/>
                    </a:stretch>
                  </pic:blipFill>
                  <pic:spPr>
                    <a:xfrm>
                      <a:off x="0" y="0"/>
                      <a:ext cx="5095875" cy="4514850"/>
                    </a:xfrm>
                    <a:prstGeom prst="rect">
                      <a:avLst/>
                    </a:prstGeom>
                  </pic:spPr>
                </pic:pic>
              </a:graphicData>
            </a:graphic>
          </wp:inline>
        </w:drawing>
      </w:r>
    </w:p>
    <w:p>
      <w:pPr>
        <w:ind w:firstLine="0" w:firstLineChars="0"/>
        <w:jc w:val="center"/>
        <w:rPr>
          <w:highlight w:val="none"/>
        </w:rPr>
      </w:pPr>
      <w:r>
        <w:rPr>
          <w:rFonts w:hint="eastAsia"/>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34</w:t>
      </w:r>
      <w:r>
        <w:rPr>
          <w:highlight w:val="none"/>
        </w:rPr>
        <w:fldChar w:fldCharType="end"/>
      </w:r>
      <w:bookmarkStart w:id="96" w:name="_Toc16082"/>
      <w:r>
        <w:rPr>
          <w:rFonts w:hint="eastAsia"/>
          <w:highlight w:val="none"/>
        </w:rPr>
        <w:t>：网民对网络安全领域治理的关注度</w:t>
      </w:r>
      <w:bookmarkEnd w:id="96"/>
    </w:p>
    <w:p>
      <w:pPr>
        <w:ind w:firstLine="0" w:firstLineChars="0"/>
        <w:rPr>
          <w:highlight w:val="none"/>
        </w:rPr>
      </w:pPr>
      <w:r>
        <w:rPr>
          <w:rFonts w:hint="eastAsia"/>
          <w:highlight w:val="none"/>
        </w:rPr>
        <w:t>（图表数据来源：公众网民版专题1网络安全法治社会建设专题第12题：</w:t>
      </w:r>
      <w:r>
        <w:rPr>
          <w:rFonts w:hint="eastAsia" w:asciiTheme="minorEastAsia" w:hAnsiTheme="minorEastAsia" w:cstheme="minorEastAsia"/>
          <w:highlight w:val="none"/>
        </w:rPr>
        <w:t>您经常关注和参与网络安全领域治理相关活动吗？</w:t>
      </w:r>
      <w:r>
        <w:rPr>
          <w:rFonts w:hint="eastAsia"/>
          <w:highlight w:val="none"/>
        </w:rPr>
        <w:t>）</w:t>
      </w:r>
    </w:p>
    <w:p>
      <w:pPr>
        <w:ind w:firstLine="0" w:firstLineChars="0"/>
        <w:rPr>
          <w:highlight w:val="none"/>
        </w:rPr>
      </w:pPr>
    </w:p>
    <w:p>
      <w:pPr>
        <w:numPr>
          <w:ilvl w:val="0"/>
          <w:numId w:val="2"/>
        </w:numPr>
        <w:rPr>
          <w:highlight w:val="none"/>
        </w:rPr>
      </w:pPr>
      <w:r>
        <w:rPr>
          <w:rFonts w:hint="eastAsia"/>
          <w:highlight w:val="none"/>
        </w:rPr>
        <w:t>基层社区网络（群组）在社区公共事务中发挥作用的满意度评价</w:t>
      </w:r>
    </w:p>
    <w:p>
      <w:pPr>
        <w:rPr>
          <w:highlight w:val="none"/>
        </w:rPr>
      </w:pPr>
      <w:r>
        <w:rPr>
          <w:rFonts w:hint="eastAsia"/>
          <w:highlight w:val="none"/>
        </w:rPr>
        <w:t>公众网民对基层社区网络（群组）在社区公共事务中发挥作用的满意度评价：</w:t>
      </w:r>
      <w:r>
        <w:rPr>
          <w:rFonts w:ascii="宋体" w:hAnsi="宋体" w:eastAsia="宋体"/>
          <w:color w:val="000000"/>
          <w:highlight w:val="none"/>
        </w:rPr>
        <w:t>表示</w:t>
      </w:r>
      <w:r>
        <w:rPr>
          <w:rFonts w:hint="eastAsia" w:ascii="宋体" w:hAnsi="宋体" w:eastAsia="宋体"/>
          <w:color w:val="000000"/>
          <w:highlight w:val="none"/>
        </w:rPr>
        <w:t>较</w:t>
      </w:r>
      <w:r>
        <w:rPr>
          <w:rFonts w:ascii="宋体" w:hAnsi="宋体" w:eastAsia="宋体"/>
          <w:color w:val="000000"/>
          <w:highlight w:val="none"/>
        </w:rPr>
        <w:t>满意或非常满意的占</w:t>
      </w:r>
      <w:r>
        <w:rPr>
          <w:rFonts w:ascii="宋体" w:hAnsi="宋体" w:eastAsia="宋体" w:cs="宋体"/>
          <w:color w:val="000000"/>
        </w:rPr>
        <w:t>43.39</w:t>
      </w:r>
      <w:r>
        <w:rPr>
          <w:rFonts w:ascii="宋体" w:hAnsi="宋体" w:eastAsia="宋体"/>
          <w:color w:val="000000"/>
          <w:highlight w:val="none"/>
        </w:rPr>
        <w:t>%，其中</w:t>
      </w:r>
      <w:r>
        <w:rPr>
          <w:rFonts w:ascii="宋体" w:hAnsi="宋体" w:eastAsia="宋体" w:cs="宋体"/>
          <w:color w:val="000000"/>
        </w:rPr>
        <w:t>33.82</w:t>
      </w:r>
      <w:r>
        <w:rPr>
          <w:rFonts w:ascii="宋体" w:hAnsi="宋体" w:eastAsia="宋体"/>
          <w:color w:val="000000"/>
          <w:highlight w:val="none"/>
        </w:rPr>
        <w:t>%的网民表示</w:t>
      </w:r>
      <w:r>
        <w:rPr>
          <w:rFonts w:hint="eastAsia" w:ascii="宋体" w:hAnsi="宋体" w:eastAsia="宋体"/>
          <w:color w:val="000000"/>
          <w:highlight w:val="none"/>
        </w:rPr>
        <w:t>较</w:t>
      </w:r>
      <w:r>
        <w:rPr>
          <w:rFonts w:ascii="宋体" w:hAnsi="宋体" w:eastAsia="宋体"/>
          <w:color w:val="000000"/>
          <w:highlight w:val="none"/>
        </w:rPr>
        <w:t>满意，</w:t>
      </w:r>
      <w:r>
        <w:rPr>
          <w:rFonts w:ascii="宋体" w:hAnsi="宋体" w:eastAsia="宋体" w:cs="宋体"/>
          <w:color w:val="000000"/>
        </w:rPr>
        <w:t>17.98</w:t>
      </w:r>
      <w:r>
        <w:rPr>
          <w:rFonts w:ascii="宋体" w:hAnsi="宋体" w:eastAsia="宋体"/>
          <w:color w:val="000000"/>
          <w:highlight w:val="none"/>
        </w:rPr>
        <w:t>%的网民表示非常满意。</w:t>
      </w:r>
      <w:r>
        <w:rPr>
          <w:rFonts w:ascii="宋体" w:hAnsi="宋体" w:eastAsia="宋体" w:cs="宋体"/>
          <w:color w:val="000000"/>
        </w:rPr>
        <w:t>36.52</w:t>
      </w:r>
      <w:r>
        <w:rPr>
          <w:rFonts w:ascii="宋体" w:hAnsi="宋体" w:eastAsia="宋体"/>
          <w:color w:val="000000"/>
          <w:highlight w:val="none"/>
        </w:rPr>
        <w:t>%的网民表示一般，表示不满意或非常不满意的占</w:t>
      </w:r>
      <w:r>
        <w:rPr>
          <w:rFonts w:ascii="宋体" w:hAnsi="宋体" w:eastAsia="宋体" w:cs="宋体"/>
          <w:color w:val="000000"/>
        </w:rPr>
        <w:t>8.39</w:t>
      </w:r>
      <w:r>
        <w:rPr>
          <w:rFonts w:ascii="宋体" w:hAnsi="宋体" w:eastAsia="宋体"/>
          <w:color w:val="000000"/>
          <w:highlight w:val="none"/>
        </w:rPr>
        <w:t>%，其中表示不满意的占</w:t>
      </w:r>
      <w:r>
        <w:rPr>
          <w:rFonts w:ascii="宋体" w:hAnsi="宋体" w:eastAsia="宋体" w:cs="宋体"/>
          <w:color w:val="000000"/>
        </w:rPr>
        <w:t>3.47</w:t>
      </w:r>
      <w:r>
        <w:rPr>
          <w:rFonts w:ascii="宋体" w:hAnsi="宋体" w:eastAsia="宋体"/>
          <w:color w:val="000000"/>
          <w:highlight w:val="none"/>
        </w:rPr>
        <w:t>%，表示非常不满意的占</w:t>
      </w:r>
      <w:r>
        <w:rPr>
          <w:rFonts w:ascii="宋体" w:hAnsi="宋体" w:eastAsia="宋体" w:cs="宋体"/>
          <w:color w:val="000000"/>
        </w:rPr>
        <w:t>1.12</w:t>
      </w:r>
      <w:r>
        <w:rPr>
          <w:rFonts w:ascii="宋体" w:hAnsi="宋体" w:eastAsia="宋体"/>
          <w:color w:val="000000"/>
          <w:highlight w:val="none"/>
        </w:rPr>
        <w:t>%。总体上来说表示</w:t>
      </w:r>
      <w:r>
        <w:rPr>
          <w:rFonts w:hint="eastAsia"/>
          <w:highlight w:val="none"/>
        </w:rPr>
        <w:t>一般</w:t>
      </w:r>
      <w:r>
        <w:rPr>
          <w:rFonts w:ascii="宋体" w:hAnsi="宋体" w:eastAsia="宋体"/>
          <w:color w:val="000000"/>
          <w:highlight w:val="none"/>
        </w:rPr>
        <w:t>的占主要部分。</w:t>
      </w:r>
      <w:r>
        <w:rPr>
          <w:rFonts w:hint="eastAsia"/>
          <w:highlight w:val="none"/>
        </w:rPr>
        <w:t>与全省数据相比，表示非常满意比例要低3.67个百分点，表示一般比例要高1.87个百分点。与全国数据相比，表示非常满意比例要低7.47个百分点，表示较满意比例要高2.17个百分点。</w:t>
      </w:r>
    </w:p>
    <w:p>
      <w:pPr>
        <w:ind w:firstLine="0" w:firstLineChars="0"/>
        <w:jc w:val="center"/>
        <w:rPr>
          <w:highlight w:val="none"/>
        </w:rPr>
      </w:pPr>
      <w:r>
        <w:rPr>
          <w:rFonts w:ascii="等线" w:hAnsi="等线" w:eastAsia="等线"/>
          <w:color w:val="000000"/>
          <w:highlight w:val="none"/>
        </w:rPr>
        <w:drawing>
          <wp:inline distT="0" distB="0" distL="0" distR="0">
            <wp:extent cx="5095875" cy="4514850"/>
            <wp:effectExtent l="0" t="0" r="9525" b="0"/>
            <wp:docPr id="49" name="Drawing 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Drawing 49" descr="Generated"/>
                    <pic:cNvPicPr>
                      <a:picLocks noChangeAspect="1"/>
                    </pic:cNvPicPr>
                  </pic:nvPicPr>
                  <pic:blipFill>
                    <a:blip r:embed="rId65"/>
                    <a:stretch>
                      <a:fillRect/>
                    </a:stretch>
                  </pic:blipFill>
                  <pic:spPr>
                    <a:xfrm>
                      <a:off x="0" y="0"/>
                      <a:ext cx="5095875" cy="4514850"/>
                    </a:xfrm>
                    <a:prstGeom prst="rect">
                      <a:avLst/>
                    </a:prstGeom>
                  </pic:spPr>
                </pic:pic>
              </a:graphicData>
            </a:graphic>
          </wp:inline>
        </w:drawing>
      </w:r>
    </w:p>
    <w:p>
      <w:pPr>
        <w:ind w:firstLine="0" w:firstLineChars="0"/>
        <w:jc w:val="center"/>
        <w:rPr>
          <w:highlight w:val="none"/>
        </w:rPr>
      </w:pPr>
      <w:r>
        <w:rPr>
          <w:rFonts w:hint="eastAsia"/>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35</w:t>
      </w:r>
      <w:r>
        <w:rPr>
          <w:highlight w:val="none"/>
        </w:rPr>
        <w:fldChar w:fldCharType="end"/>
      </w:r>
      <w:bookmarkStart w:id="97" w:name="_Toc12040"/>
      <w:r>
        <w:rPr>
          <w:rFonts w:hint="eastAsia"/>
          <w:highlight w:val="none"/>
        </w:rPr>
        <w:t>：基层社区网络（群组）在社区公共事务中发挥作用的满意度评价</w:t>
      </w:r>
      <w:bookmarkEnd w:id="97"/>
    </w:p>
    <w:p>
      <w:pPr>
        <w:ind w:firstLine="0" w:firstLineChars="0"/>
        <w:rPr>
          <w:highlight w:val="none"/>
        </w:rPr>
      </w:pPr>
      <w:r>
        <w:rPr>
          <w:rFonts w:hint="eastAsia"/>
          <w:highlight w:val="none"/>
        </w:rPr>
        <w:t>（图表数据来源：公众网民版专题1网络安全法治社会建设专题第13题：</w:t>
      </w:r>
      <w:r>
        <w:rPr>
          <w:rFonts w:hint="eastAsia" w:asciiTheme="minorEastAsia" w:hAnsiTheme="minorEastAsia" w:cstheme="minorEastAsia"/>
          <w:highlight w:val="none"/>
        </w:rPr>
        <w:t>您对所在基层社区网络（群组）在社区公共事务方面发挥作用效果满意吗？</w:t>
      </w:r>
      <w:r>
        <w:rPr>
          <w:rFonts w:hint="eastAsia"/>
          <w:highlight w:val="none"/>
        </w:rPr>
        <w:t>）</w:t>
      </w:r>
    </w:p>
    <w:p>
      <w:pPr>
        <w:ind w:firstLine="0" w:firstLineChars="0"/>
        <w:rPr>
          <w:highlight w:val="none"/>
        </w:rPr>
      </w:pPr>
    </w:p>
    <w:p>
      <w:pPr>
        <w:numPr>
          <w:ilvl w:val="0"/>
          <w:numId w:val="2"/>
        </w:numPr>
        <w:rPr>
          <w:highlight w:val="none"/>
        </w:rPr>
      </w:pPr>
      <w:r>
        <w:rPr>
          <w:rFonts w:hint="eastAsia"/>
          <w:highlight w:val="none"/>
        </w:rPr>
        <w:t>基层社区网络（群组）在社区公共事务的存在问题</w:t>
      </w:r>
    </w:p>
    <w:p>
      <w:pPr>
        <w:rPr>
          <w:highlight w:val="none"/>
        </w:rPr>
      </w:pPr>
      <w:r>
        <w:rPr>
          <w:rFonts w:hint="eastAsia"/>
          <w:highlight w:val="none"/>
        </w:rPr>
        <w:t>公众网民对基层社区网络（群组）在社区公共事务的存在问题：普遍认为</w:t>
      </w:r>
      <w:r>
        <w:rPr>
          <w:rFonts w:ascii="Calibri" w:hAnsi="Calibri" w:eastAsia="Calibri"/>
          <w:color w:val="000000"/>
          <w:highlight w:val="none"/>
        </w:rPr>
        <w:t>我不知道有这样网络群组</w:t>
      </w:r>
      <w:r>
        <w:rPr>
          <w:rFonts w:ascii="宋体" w:hAnsi="宋体" w:eastAsia="宋体"/>
          <w:color w:val="000000"/>
          <w:highlight w:val="none"/>
        </w:rPr>
        <w:t>（选择率</w:t>
      </w:r>
      <w:r>
        <w:rPr>
          <w:rFonts w:ascii="Calibri" w:hAnsi="Calibri" w:eastAsia="Calibri"/>
          <w:color w:val="000000"/>
          <w:highlight w:val="none"/>
        </w:rPr>
        <w:t>50.14%</w:t>
      </w:r>
      <w:r>
        <w:rPr>
          <w:rFonts w:ascii="宋体" w:hAnsi="宋体" w:eastAsia="宋体"/>
          <w:color w:val="000000"/>
          <w:highlight w:val="none"/>
        </w:rPr>
        <w:t>），第二位是</w:t>
      </w:r>
      <w:r>
        <w:rPr>
          <w:rFonts w:ascii="Calibri" w:hAnsi="Calibri" w:eastAsia="Calibri"/>
          <w:color w:val="000000"/>
          <w:highlight w:val="none"/>
        </w:rPr>
        <w:t>群组没有提供什么信息</w:t>
      </w:r>
      <w:r>
        <w:rPr>
          <w:rFonts w:ascii="宋体" w:hAnsi="宋体" w:eastAsia="宋体"/>
          <w:color w:val="000000"/>
          <w:highlight w:val="none"/>
        </w:rPr>
        <w:t>（选择率</w:t>
      </w:r>
      <w:r>
        <w:rPr>
          <w:rFonts w:ascii="Calibri" w:hAnsi="Calibri" w:eastAsia="Calibri"/>
          <w:color w:val="000000"/>
          <w:highlight w:val="none"/>
        </w:rPr>
        <w:t>36.86%</w:t>
      </w:r>
      <w:r>
        <w:rPr>
          <w:rFonts w:ascii="宋体" w:hAnsi="宋体" w:eastAsia="宋体"/>
          <w:color w:val="000000"/>
          <w:highlight w:val="none"/>
        </w:rPr>
        <w:t>），第三位是</w:t>
      </w:r>
      <w:r>
        <w:rPr>
          <w:rFonts w:ascii="Calibri" w:hAnsi="Calibri" w:eastAsia="Calibri"/>
          <w:color w:val="000000"/>
          <w:highlight w:val="none"/>
        </w:rPr>
        <w:t>对老人没有用</w:t>
      </w:r>
      <w:r>
        <w:rPr>
          <w:rFonts w:ascii="宋体" w:hAnsi="宋体" w:eastAsia="宋体"/>
          <w:color w:val="000000"/>
          <w:highlight w:val="none"/>
        </w:rPr>
        <w:t>（选择率</w:t>
      </w:r>
      <w:r>
        <w:rPr>
          <w:rFonts w:ascii="Calibri" w:hAnsi="Calibri" w:eastAsia="Calibri"/>
          <w:color w:val="000000"/>
          <w:highlight w:val="none"/>
        </w:rPr>
        <w:t>34.62%</w:t>
      </w:r>
      <w:r>
        <w:rPr>
          <w:rFonts w:ascii="宋体" w:hAnsi="宋体" w:eastAsia="宋体"/>
          <w:color w:val="000000"/>
          <w:highlight w:val="none"/>
        </w:rPr>
        <w:t>），第四位是</w:t>
      </w:r>
      <w:r>
        <w:rPr>
          <w:rFonts w:ascii="Calibri" w:hAnsi="Calibri" w:eastAsia="Calibri"/>
          <w:color w:val="000000"/>
          <w:highlight w:val="none"/>
        </w:rPr>
        <w:t>流于形式</w:t>
      </w:r>
      <w:r>
        <w:rPr>
          <w:rFonts w:ascii="宋体" w:hAnsi="宋体" w:eastAsia="宋体"/>
          <w:color w:val="000000"/>
          <w:highlight w:val="none"/>
        </w:rPr>
        <w:t>（选择率</w:t>
      </w:r>
      <w:r>
        <w:rPr>
          <w:rFonts w:ascii="Calibri" w:hAnsi="Calibri" w:eastAsia="Calibri"/>
          <w:color w:val="000000"/>
          <w:highlight w:val="none"/>
        </w:rPr>
        <w:t>32.75%</w:t>
      </w:r>
      <w:r>
        <w:rPr>
          <w:rFonts w:ascii="宋体" w:hAnsi="宋体" w:eastAsia="宋体"/>
          <w:color w:val="000000"/>
          <w:highlight w:val="none"/>
        </w:rPr>
        <w:t>），第五位是</w:t>
      </w:r>
      <w:r>
        <w:rPr>
          <w:rFonts w:ascii="Calibri" w:hAnsi="Calibri" w:eastAsia="Calibri"/>
          <w:color w:val="000000"/>
          <w:highlight w:val="none"/>
        </w:rPr>
        <w:t>群组管理混乱，推销信息泛滥</w:t>
      </w:r>
      <w:r>
        <w:rPr>
          <w:rFonts w:ascii="宋体" w:hAnsi="宋体" w:eastAsia="宋体"/>
          <w:color w:val="000000"/>
          <w:highlight w:val="none"/>
        </w:rPr>
        <w:t>（选择率</w:t>
      </w:r>
      <w:r>
        <w:rPr>
          <w:rFonts w:ascii="Calibri" w:hAnsi="Calibri" w:eastAsia="Calibri"/>
          <w:color w:val="000000"/>
          <w:highlight w:val="none"/>
        </w:rPr>
        <w:t>31.33%</w:t>
      </w:r>
      <w:r>
        <w:rPr>
          <w:rFonts w:ascii="宋体" w:hAnsi="宋体" w:eastAsia="宋体"/>
          <w:color w:val="000000"/>
          <w:highlight w:val="none"/>
        </w:rPr>
        <w:t>）。</w:t>
      </w:r>
      <w:r>
        <w:rPr>
          <w:rFonts w:hint="eastAsia"/>
          <w:highlight w:val="none"/>
        </w:rPr>
        <w:t>与全省数据相比，表示群组管理混乱，推销信息泛滥比例要低1.42个百分点，表示我不知道有这样网络群组比例要高4.91个百分点。与全国数据相比，表示缺乏自愿者协助落实比例要低1.47个百分点，表示我不知道有这样网络群组比例要高8.01个百分点。</w:t>
      </w:r>
    </w:p>
    <w:p>
      <w:pPr>
        <w:ind w:firstLine="0" w:firstLineChars="0"/>
        <w:jc w:val="center"/>
        <w:rPr>
          <w:highlight w:val="none"/>
        </w:rPr>
      </w:pPr>
      <w:r>
        <w:rPr>
          <w:rFonts w:ascii="等线" w:hAnsi="等线" w:eastAsia="等线"/>
          <w:color w:val="000000"/>
          <w:highlight w:val="none"/>
        </w:rPr>
        <w:drawing>
          <wp:inline distT="0" distB="0" distL="0" distR="0">
            <wp:extent cx="5095875" cy="4514850"/>
            <wp:effectExtent l="0" t="0" r="9525" b="0"/>
            <wp:docPr id="50" name="Drawing 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Drawing 50" descr="Generated"/>
                    <pic:cNvPicPr>
                      <a:picLocks noChangeAspect="1"/>
                    </pic:cNvPicPr>
                  </pic:nvPicPr>
                  <pic:blipFill>
                    <a:blip r:embed="rId66"/>
                    <a:stretch>
                      <a:fillRect/>
                    </a:stretch>
                  </pic:blipFill>
                  <pic:spPr>
                    <a:xfrm>
                      <a:off x="0" y="0"/>
                      <a:ext cx="5095875" cy="4514850"/>
                    </a:xfrm>
                    <a:prstGeom prst="rect">
                      <a:avLst/>
                    </a:prstGeom>
                  </pic:spPr>
                </pic:pic>
              </a:graphicData>
            </a:graphic>
          </wp:inline>
        </w:drawing>
      </w:r>
    </w:p>
    <w:p>
      <w:pPr>
        <w:ind w:firstLine="0" w:firstLineChars="0"/>
        <w:jc w:val="center"/>
        <w:rPr>
          <w:highlight w:val="none"/>
        </w:rPr>
      </w:pPr>
      <w:r>
        <w:rPr>
          <w:rFonts w:hint="eastAsia"/>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36</w:t>
      </w:r>
      <w:r>
        <w:rPr>
          <w:highlight w:val="none"/>
        </w:rPr>
        <w:fldChar w:fldCharType="end"/>
      </w:r>
      <w:bookmarkStart w:id="98" w:name="_Toc7351"/>
      <w:r>
        <w:rPr>
          <w:rFonts w:hint="eastAsia"/>
          <w:highlight w:val="none"/>
        </w:rPr>
        <w:t>：基层社区网络（群组）在社区公共事务的存在问题</w:t>
      </w:r>
      <w:bookmarkEnd w:id="98"/>
    </w:p>
    <w:p>
      <w:pPr>
        <w:ind w:firstLine="0" w:firstLineChars="0"/>
        <w:rPr>
          <w:highlight w:val="none"/>
        </w:rPr>
      </w:pPr>
      <w:r>
        <w:rPr>
          <w:rFonts w:hint="eastAsia"/>
          <w:highlight w:val="none"/>
        </w:rPr>
        <w:t>（图表数据来源：公众网民版专题1网络安全法治社会建设专题第13.1题：</w:t>
      </w:r>
      <w:r>
        <w:rPr>
          <w:rFonts w:hint="eastAsia" w:asciiTheme="minorEastAsia" w:hAnsiTheme="minorEastAsia" w:cstheme="minorEastAsia"/>
          <w:highlight w:val="none"/>
        </w:rPr>
        <w:t>您感到不满意的原因是？（多选）</w:t>
      </w:r>
      <w:r>
        <w:rPr>
          <w:rFonts w:hint="eastAsia"/>
          <w:highlight w:val="none"/>
        </w:rPr>
        <w:t>）</w:t>
      </w:r>
    </w:p>
    <w:p>
      <w:pPr>
        <w:ind w:firstLine="0" w:firstLineChars="0"/>
        <w:rPr>
          <w:highlight w:val="none"/>
        </w:rPr>
      </w:pPr>
    </w:p>
    <w:p>
      <w:pPr>
        <w:numPr>
          <w:ilvl w:val="0"/>
          <w:numId w:val="2"/>
        </w:numPr>
        <w:rPr>
          <w:highlight w:val="none"/>
        </w:rPr>
      </w:pPr>
      <w:r>
        <w:rPr>
          <w:rFonts w:hint="eastAsia" w:asciiTheme="minorEastAsia" w:hAnsiTheme="minorEastAsia" w:cstheme="minorEastAsia"/>
          <w:highlight w:val="none"/>
        </w:rPr>
        <w:t>社会组织参与网络安全领域治理状况满意度评价</w:t>
      </w:r>
    </w:p>
    <w:p>
      <w:pPr>
        <w:rPr>
          <w:highlight w:val="none"/>
        </w:rPr>
      </w:pPr>
      <w:r>
        <w:rPr>
          <w:rFonts w:hint="eastAsia"/>
          <w:highlight w:val="none"/>
        </w:rPr>
        <w:t>公众网民</w:t>
      </w:r>
      <w:r>
        <w:rPr>
          <w:rFonts w:ascii="宋体" w:hAnsi="宋体" w:eastAsia="宋体"/>
          <w:color w:val="000000"/>
          <w:highlight w:val="none"/>
        </w:rPr>
        <w:t>认为</w:t>
      </w:r>
      <w:r>
        <w:rPr>
          <w:rFonts w:hint="eastAsia" w:asciiTheme="minorEastAsia" w:hAnsiTheme="minorEastAsia" w:cstheme="minorEastAsia"/>
          <w:highlight w:val="none"/>
        </w:rPr>
        <w:t>社会组织参与网络安全领域治理状况满意度评价为：</w:t>
      </w:r>
      <w:r>
        <w:rPr>
          <w:rFonts w:ascii="宋体" w:hAnsi="宋体" w:eastAsia="宋体"/>
          <w:color w:val="000000"/>
          <w:highlight w:val="none"/>
        </w:rPr>
        <w:t>满意以上的占</w:t>
      </w:r>
      <w:r>
        <w:rPr>
          <w:rFonts w:ascii="宋体" w:hAnsi="宋体" w:eastAsia="宋体" w:cs="宋体"/>
          <w:color w:val="000000"/>
        </w:rPr>
        <w:t>54.46</w:t>
      </w:r>
      <w:r>
        <w:rPr>
          <w:rFonts w:ascii="宋体" w:hAnsi="宋体" w:eastAsia="宋体"/>
          <w:color w:val="000000"/>
          <w:highlight w:val="none"/>
        </w:rPr>
        <w:t>%，其中</w:t>
      </w:r>
      <w:r>
        <w:rPr>
          <w:rFonts w:ascii="宋体" w:hAnsi="宋体" w:eastAsia="宋体" w:cs="宋体"/>
          <w:color w:val="000000"/>
        </w:rPr>
        <w:t>18.94</w:t>
      </w:r>
      <w:r>
        <w:rPr>
          <w:rFonts w:ascii="宋体" w:hAnsi="宋体" w:eastAsia="宋体"/>
          <w:color w:val="000000"/>
          <w:highlight w:val="none"/>
        </w:rPr>
        <w:t>%公众网民认为非常满意，</w:t>
      </w:r>
      <w:r>
        <w:rPr>
          <w:rFonts w:ascii="宋体" w:hAnsi="宋体" w:eastAsia="宋体" w:cs="宋体"/>
          <w:color w:val="000000"/>
        </w:rPr>
        <w:t>35.52</w:t>
      </w:r>
      <w:r>
        <w:rPr>
          <w:rFonts w:ascii="宋体" w:hAnsi="宋体" w:eastAsia="宋体"/>
          <w:color w:val="000000"/>
          <w:highlight w:val="none"/>
        </w:rPr>
        <w:t>%认为</w:t>
      </w:r>
      <w:r>
        <w:rPr>
          <w:rFonts w:hint="eastAsia" w:ascii="宋体" w:hAnsi="宋体" w:eastAsia="宋体"/>
          <w:color w:val="000000"/>
          <w:highlight w:val="none"/>
        </w:rPr>
        <w:t>较</w:t>
      </w:r>
      <w:r>
        <w:rPr>
          <w:rFonts w:ascii="宋体" w:hAnsi="宋体" w:eastAsia="宋体"/>
          <w:color w:val="000000"/>
          <w:highlight w:val="none"/>
        </w:rPr>
        <w:t>满意。</w:t>
      </w:r>
      <w:r>
        <w:rPr>
          <w:rFonts w:ascii="宋体" w:hAnsi="宋体" w:eastAsia="宋体" w:cs="宋体"/>
          <w:color w:val="000000"/>
        </w:rPr>
        <w:t>35.02</w:t>
      </w:r>
      <w:r>
        <w:rPr>
          <w:rFonts w:ascii="宋体" w:hAnsi="宋体" w:eastAsia="宋体"/>
          <w:color w:val="000000"/>
          <w:highlight w:val="none"/>
        </w:rPr>
        <w:t>%认为一般</w:t>
      </w:r>
      <w:r>
        <w:rPr>
          <w:rFonts w:hint="eastAsia" w:ascii="宋体" w:hAnsi="宋体" w:eastAsia="宋体"/>
          <w:color w:val="000000"/>
          <w:highlight w:val="none"/>
        </w:rPr>
        <w:t>。</w:t>
      </w:r>
      <w:r>
        <w:rPr>
          <w:rFonts w:ascii="宋体" w:hAnsi="宋体" w:eastAsia="宋体"/>
          <w:color w:val="000000"/>
          <w:highlight w:val="none"/>
        </w:rPr>
        <w:t>4.66%</w:t>
      </w:r>
      <w:r>
        <w:rPr>
          <w:rFonts w:hint="eastAsia" w:ascii="宋体" w:hAnsi="宋体" w:eastAsia="宋体"/>
          <w:color w:val="000000"/>
          <w:highlight w:val="none"/>
        </w:rPr>
        <w:t>的公众网民</w:t>
      </w:r>
      <w:r>
        <w:rPr>
          <w:rFonts w:ascii="宋体" w:hAnsi="宋体" w:eastAsia="宋体"/>
          <w:color w:val="000000"/>
          <w:highlight w:val="none"/>
        </w:rPr>
        <w:t>认为不满意或非常不满意，其中</w:t>
      </w:r>
      <w:r>
        <w:rPr>
          <w:rFonts w:ascii="宋体" w:hAnsi="宋体" w:eastAsia="宋体" w:cs="宋体"/>
          <w:color w:val="000000"/>
        </w:rPr>
        <w:t>3.37</w:t>
      </w:r>
      <w:r>
        <w:rPr>
          <w:rFonts w:ascii="宋体" w:hAnsi="宋体" w:eastAsia="宋体"/>
          <w:color w:val="000000"/>
          <w:highlight w:val="none"/>
        </w:rPr>
        <w:t>%认为不满意，</w:t>
      </w:r>
      <w:r>
        <w:rPr>
          <w:rFonts w:ascii="宋体" w:hAnsi="宋体" w:eastAsia="宋体" w:cs="宋体"/>
          <w:color w:val="000000"/>
        </w:rPr>
        <w:t>1.29</w:t>
      </w:r>
      <w:r>
        <w:rPr>
          <w:rFonts w:ascii="宋体" w:hAnsi="宋体" w:eastAsia="宋体"/>
          <w:color w:val="000000"/>
          <w:highlight w:val="none"/>
        </w:rPr>
        <w:t>%认为非常不满意。</w:t>
      </w:r>
      <w:r>
        <w:rPr>
          <w:rFonts w:hint="eastAsia"/>
          <w:highlight w:val="none"/>
        </w:rPr>
        <w:t>与全省数据相比，表示非常满意比例要低4.04个百分点，表示一般比例要高2.33个百分点。与全国数据相比，表示非常满意比例要低8.09个百分点，表示较满意比例要高2.2个百分点。</w:t>
      </w:r>
    </w:p>
    <w:p>
      <w:pPr>
        <w:ind w:firstLine="0" w:firstLineChars="0"/>
        <w:jc w:val="center"/>
        <w:rPr>
          <w:highlight w:val="none"/>
        </w:rPr>
      </w:pPr>
      <w:r>
        <w:rPr>
          <w:rFonts w:ascii="等线" w:hAnsi="等线" w:eastAsia="等线"/>
          <w:color w:val="000000"/>
          <w:highlight w:val="none"/>
        </w:rPr>
        <w:drawing>
          <wp:inline distT="0" distB="0" distL="0" distR="0">
            <wp:extent cx="5095875" cy="4514850"/>
            <wp:effectExtent l="0" t="0" r="9525" b="0"/>
            <wp:docPr id="51" name="Drawing 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Drawing 51" descr="Generated"/>
                    <pic:cNvPicPr>
                      <a:picLocks noChangeAspect="1"/>
                    </pic:cNvPicPr>
                  </pic:nvPicPr>
                  <pic:blipFill>
                    <a:blip r:embed="rId67"/>
                    <a:stretch>
                      <a:fillRect/>
                    </a:stretch>
                  </pic:blipFill>
                  <pic:spPr>
                    <a:xfrm>
                      <a:off x="0" y="0"/>
                      <a:ext cx="5095875" cy="4514850"/>
                    </a:xfrm>
                    <a:prstGeom prst="rect">
                      <a:avLst/>
                    </a:prstGeom>
                  </pic:spPr>
                </pic:pic>
              </a:graphicData>
            </a:graphic>
          </wp:inline>
        </w:drawing>
      </w:r>
    </w:p>
    <w:p>
      <w:pPr>
        <w:ind w:firstLine="0" w:firstLineChars="0"/>
        <w:jc w:val="center"/>
        <w:rPr>
          <w:highlight w:val="none"/>
        </w:rPr>
      </w:pPr>
      <w:r>
        <w:rPr>
          <w:rFonts w:hint="eastAsia"/>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37</w:t>
      </w:r>
      <w:r>
        <w:rPr>
          <w:highlight w:val="none"/>
        </w:rPr>
        <w:fldChar w:fldCharType="end"/>
      </w:r>
      <w:bookmarkStart w:id="99" w:name="_Toc5279"/>
      <w:r>
        <w:rPr>
          <w:rFonts w:hint="eastAsia"/>
          <w:highlight w:val="none"/>
        </w:rPr>
        <w:t>：</w:t>
      </w:r>
      <w:r>
        <w:rPr>
          <w:rFonts w:hint="eastAsia" w:asciiTheme="minorEastAsia" w:hAnsiTheme="minorEastAsia" w:cstheme="minorEastAsia"/>
          <w:highlight w:val="none"/>
        </w:rPr>
        <w:t>社会组织参与网络安全领域治理状况满意度评价</w:t>
      </w:r>
      <w:bookmarkEnd w:id="99"/>
    </w:p>
    <w:p>
      <w:pPr>
        <w:ind w:firstLine="0" w:firstLineChars="0"/>
        <w:rPr>
          <w:highlight w:val="none"/>
        </w:rPr>
      </w:pPr>
      <w:r>
        <w:rPr>
          <w:rFonts w:hint="eastAsia"/>
          <w:highlight w:val="none"/>
        </w:rPr>
        <w:t>（图表数据来源：公众网民版专题1网络安全法治社会建设专题第14题：您认为我国社会组织参与网络安全领域治理的状况是否令人满意？）</w:t>
      </w:r>
    </w:p>
    <w:p>
      <w:pPr>
        <w:ind w:firstLine="0" w:firstLineChars="0"/>
        <w:rPr>
          <w:highlight w:val="none"/>
        </w:rPr>
      </w:pPr>
    </w:p>
    <w:p>
      <w:pPr>
        <w:numPr>
          <w:ilvl w:val="0"/>
          <w:numId w:val="2"/>
        </w:numPr>
        <w:rPr>
          <w:highlight w:val="none"/>
        </w:rPr>
      </w:pPr>
      <w:r>
        <w:rPr>
          <w:rFonts w:hint="eastAsia"/>
          <w:highlight w:val="none"/>
        </w:rPr>
        <w:t>网民利益代表的看法</w:t>
      </w:r>
    </w:p>
    <w:p>
      <w:pPr>
        <w:rPr>
          <w:highlight w:val="none"/>
        </w:rPr>
      </w:pPr>
      <w:r>
        <w:rPr>
          <w:rFonts w:hint="eastAsia"/>
          <w:highlight w:val="none"/>
        </w:rPr>
        <w:t>参与调查的公众网民对谁能够代表网民利益的人或团体看法：排第一位是</w:t>
      </w:r>
      <w:r>
        <w:t>新闻媒体</w:t>
      </w:r>
      <w:r>
        <w:rPr>
          <w:rFonts w:hint="eastAsia"/>
          <w:highlight w:val="none"/>
        </w:rPr>
        <w:t>（认同率</w:t>
      </w:r>
      <w:r>
        <w:t>35.36</w:t>
      </w:r>
      <w:r>
        <w:rPr>
          <w:rFonts w:hint="eastAsia"/>
          <w:highlight w:val="none"/>
        </w:rPr>
        <w:t>%）；第二位是</w:t>
      </w:r>
      <w:r>
        <w:t>网民自己</w:t>
      </w:r>
      <w:r>
        <w:rPr>
          <w:rFonts w:hint="eastAsia"/>
          <w:highlight w:val="none"/>
        </w:rPr>
        <w:t>（认同率</w:t>
      </w:r>
      <w:r>
        <w:t>33.38</w:t>
      </w:r>
      <w:r>
        <w:rPr>
          <w:rFonts w:hint="eastAsia"/>
          <w:highlight w:val="none"/>
        </w:rPr>
        <w:t>%）；第三位是</w:t>
      </w:r>
      <w:r>
        <w:t>人大代表、政协委员</w:t>
      </w:r>
      <w:r>
        <w:rPr>
          <w:rFonts w:hint="eastAsia"/>
          <w:highlight w:val="none"/>
        </w:rPr>
        <w:t>（认同率</w:t>
      </w:r>
      <w:r>
        <w:t>31.67</w:t>
      </w:r>
      <w:r>
        <w:rPr>
          <w:rFonts w:hint="eastAsia"/>
          <w:highlight w:val="none"/>
        </w:rPr>
        <w:t>%）；第四位是</w:t>
      </w:r>
      <w:r>
        <w:t>基层组织负责人</w:t>
      </w:r>
      <w:r>
        <w:rPr>
          <w:rFonts w:hint="eastAsia"/>
          <w:highlight w:val="none"/>
        </w:rPr>
        <w:t>（认同率</w:t>
      </w:r>
      <w:r>
        <w:t>24.08</w:t>
      </w:r>
      <w:r>
        <w:rPr>
          <w:rFonts w:hint="eastAsia"/>
          <w:highlight w:val="none"/>
        </w:rPr>
        <w:t>%）；第五位是</w:t>
      </w:r>
      <w:r>
        <w:t>网络社会组织</w:t>
      </w:r>
      <w:r>
        <w:rPr>
          <w:rFonts w:hint="eastAsia"/>
          <w:highlight w:val="none"/>
        </w:rPr>
        <w:t>（认同率</w:t>
      </w:r>
      <w:r>
        <w:t>22.49</w:t>
      </w:r>
      <w:r>
        <w:rPr>
          <w:rFonts w:hint="eastAsia"/>
          <w:highlight w:val="none"/>
        </w:rPr>
        <w:t>%）。其次为</w:t>
      </w:r>
      <w:r>
        <w:t>行业协会</w:t>
      </w:r>
      <w:r>
        <w:rPr>
          <w:rFonts w:hint="eastAsia"/>
          <w:highlight w:val="none"/>
        </w:rPr>
        <w:t>、</w:t>
      </w:r>
      <w:r>
        <w:t>律师</w:t>
      </w:r>
      <w:r>
        <w:rPr>
          <w:rFonts w:hint="eastAsia"/>
          <w:highlight w:val="none"/>
        </w:rPr>
        <w:t>、</w:t>
      </w:r>
      <w:r>
        <w:t>专家学者</w:t>
      </w:r>
      <w:r>
        <w:rPr>
          <w:rFonts w:hint="eastAsia"/>
          <w:highlight w:val="none"/>
        </w:rPr>
        <w:t>、</w:t>
      </w:r>
      <w:r>
        <w:t>网络群组中的群主或意见领袖</w:t>
      </w:r>
      <w:r>
        <w:rPr>
          <w:rFonts w:hint="eastAsia"/>
          <w:highlight w:val="none"/>
        </w:rPr>
        <w:t>、</w:t>
      </w:r>
      <w:r>
        <w:t>网络明星、大咖</w:t>
      </w:r>
      <w:r>
        <w:rPr>
          <w:rFonts w:hint="eastAsia"/>
          <w:highlight w:val="none"/>
        </w:rPr>
        <w:t>，分别有</w:t>
      </w:r>
      <w:r>
        <w:t>18.75</w:t>
      </w:r>
      <w:r>
        <w:rPr>
          <w:rFonts w:hint="eastAsia"/>
          <w:highlight w:val="none"/>
        </w:rPr>
        <w:t>%、</w:t>
      </w:r>
      <w:r>
        <w:t>17.05</w:t>
      </w:r>
      <w:r>
        <w:rPr>
          <w:rFonts w:hint="eastAsia"/>
          <w:highlight w:val="none"/>
        </w:rPr>
        <w:t>%、</w:t>
      </w:r>
      <w:r>
        <w:t>16.28</w:t>
      </w:r>
      <w:r>
        <w:rPr>
          <w:rFonts w:hint="eastAsia"/>
          <w:highlight w:val="none"/>
        </w:rPr>
        <w:t>%、</w:t>
      </w:r>
      <w:r>
        <w:t>15.23</w:t>
      </w:r>
      <w:r>
        <w:rPr>
          <w:rFonts w:hint="eastAsia"/>
          <w:highlight w:val="none"/>
        </w:rPr>
        <w:t>%、</w:t>
      </w:r>
      <w:r>
        <w:t>8.55</w:t>
      </w:r>
      <w:r>
        <w:rPr>
          <w:rFonts w:hint="eastAsia"/>
          <w:highlight w:val="none"/>
        </w:rPr>
        <w:t>%的认同率。</w:t>
      </w:r>
      <w:r>
        <w:t>与全省数据相比，表示人大代表、政协委员比例要低2.67个百分点，表示行业协会比例要高1.34个百分点。与全国数据相比，表示律师比例要低1.25个百分点，表示行业协会比例要高2.56个百分点。</w:t>
      </w:r>
    </w:p>
    <w:p>
      <w:pPr>
        <w:ind w:firstLine="0" w:firstLineChars="0"/>
        <w:jc w:val="center"/>
        <w:rPr>
          <w:highlight w:val="none"/>
        </w:rPr>
      </w:pPr>
      <w:r>
        <w:rPr>
          <w:rFonts w:ascii="等线" w:hAnsi="等线" w:eastAsia="等线"/>
          <w:color w:val="000000"/>
          <w:highlight w:val="none"/>
        </w:rPr>
        <w:drawing>
          <wp:inline distT="0" distB="0" distL="0" distR="0">
            <wp:extent cx="5095875" cy="6191250"/>
            <wp:effectExtent l="0" t="0" r="0" b="0"/>
            <wp:docPr id="52" name="Drawing 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Drawing 52" descr="Generated"/>
                    <pic:cNvPicPr>
                      <a:picLocks noChangeAspect="1"/>
                    </pic:cNvPicPr>
                  </pic:nvPicPr>
                  <pic:blipFill>
                    <a:blip r:embed="rId68"/>
                    <a:stretch>
                      <a:fillRect/>
                    </a:stretch>
                  </pic:blipFill>
                  <pic:spPr>
                    <a:xfrm>
                      <a:off x="0" y="0"/>
                      <a:ext cx="5095875" cy="6191250"/>
                    </a:xfrm>
                    <a:prstGeom prst="rect">
                      <a:avLst/>
                    </a:prstGeom>
                  </pic:spPr>
                </pic:pic>
              </a:graphicData>
            </a:graphic>
          </wp:inline>
        </w:drawing>
      </w:r>
    </w:p>
    <w:p>
      <w:pPr>
        <w:ind w:firstLine="0" w:firstLineChars="0"/>
        <w:jc w:val="center"/>
        <w:rPr>
          <w:highlight w:val="none"/>
        </w:rPr>
      </w:pPr>
      <w:r>
        <w:rPr>
          <w:rFonts w:hint="eastAsia"/>
          <w:highlight w:val="none"/>
        </w:rPr>
        <w:t>图表</w:t>
      </w:r>
      <w:r>
        <w:rPr>
          <w:rFonts w:hint="eastAsia"/>
          <w:highlight w:val="none"/>
        </w:rPr>
        <w:fldChar w:fldCharType="begin"/>
      </w:r>
      <w:r>
        <w:rPr>
          <w:rFonts w:hint="eastAsia"/>
          <w:highlight w:val="none"/>
        </w:rPr>
        <w:instrText xml:space="preserve"> SEQ 图表 \* ARABIC </w:instrText>
      </w:r>
      <w:r>
        <w:rPr>
          <w:rFonts w:hint="eastAsia"/>
          <w:highlight w:val="none"/>
        </w:rPr>
        <w:fldChar w:fldCharType="separate"/>
      </w:r>
      <w:r>
        <w:rPr>
          <w:rFonts w:hint="eastAsia"/>
          <w:highlight w:val="none"/>
        </w:rPr>
        <w:t>38</w:t>
      </w:r>
      <w:r>
        <w:rPr>
          <w:rFonts w:hint="eastAsia"/>
          <w:highlight w:val="none"/>
        </w:rPr>
        <w:fldChar w:fldCharType="end"/>
      </w:r>
      <w:bookmarkStart w:id="100" w:name="_Toc9422"/>
      <w:r>
        <w:rPr>
          <w:rFonts w:hint="eastAsia"/>
          <w:highlight w:val="none"/>
        </w:rPr>
        <w:t>：网民利益代表的看法</w:t>
      </w:r>
      <w:bookmarkEnd w:id="100"/>
    </w:p>
    <w:p>
      <w:pPr>
        <w:pStyle w:val="6"/>
        <w:ind w:firstLine="0" w:firstLineChars="0"/>
        <w:jc w:val="left"/>
        <w:rPr>
          <w:b/>
          <w:bCs/>
          <w:highlight w:val="none"/>
        </w:rPr>
      </w:pPr>
      <w:r>
        <w:rPr>
          <w:rFonts w:hint="eastAsia"/>
          <w:sz w:val="24"/>
          <w:highlight w:val="none"/>
        </w:rPr>
        <w:t>（图表数据来源：公众网民版专题1网络安全法治社会建设专题第15题：您认为哪些人或组织通常能够较好地代表网民的利益说话？（多选，最多3个））</w:t>
      </w:r>
    </w:p>
    <w:p>
      <w:pPr>
        <w:widowControl/>
        <w:adjustRightInd/>
        <w:snapToGrid/>
        <w:spacing w:line="240" w:lineRule="auto"/>
        <w:ind w:firstLine="0" w:firstLineChars="0"/>
        <w:jc w:val="left"/>
        <w:rPr>
          <w:rFonts w:asciiTheme="minorEastAsia" w:hAnsiTheme="minorEastAsia"/>
          <w:b/>
          <w:highlight w:val="none"/>
        </w:rPr>
      </w:pPr>
    </w:p>
    <w:p>
      <w:pPr>
        <w:rPr>
          <w:highlight w:val="none"/>
        </w:rPr>
      </w:pPr>
      <w:bookmarkStart w:id="101" w:name="_Toc19207418"/>
      <w:r>
        <w:rPr>
          <w:rFonts w:hint="eastAsia"/>
          <w:highlight w:val="none"/>
        </w:rPr>
        <w:br w:type="page"/>
      </w:r>
    </w:p>
    <w:p>
      <w:pPr>
        <w:pStyle w:val="3"/>
        <w:ind w:firstLine="723" w:firstLineChars="300"/>
        <w:rPr>
          <w:highlight w:val="none"/>
        </w:rPr>
      </w:pPr>
      <w:bookmarkStart w:id="102" w:name="_Toc18775"/>
      <w:r>
        <w:rPr>
          <w:rFonts w:hint="eastAsia"/>
          <w:highlight w:val="none"/>
          <w:lang w:val="en-US" w:eastAsia="zh-CN"/>
        </w:rPr>
        <w:t>4</w:t>
      </w:r>
      <w:r>
        <w:rPr>
          <w:rFonts w:hint="eastAsia"/>
          <w:highlight w:val="none"/>
        </w:rPr>
        <w:t>.2</w:t>
      </w:r>
      <w:bookmarkEnd w:id="101"/>
      <w:r>
        <w:rPr>
          <w:rFonts w:hint="eastAsia"/>
          <w:highlight w:val="none"/>
        </w:rPr>
        <w:t>专题2：网络诚信建设专题</w:t>
      </w:r>
      <w:bookmarkEnd w:id="102"/>
    </w:p>
    <w:p>
      <w:pPr>
        <w:rPr>
          <w:rFonts w:ascii="微软雅黑" w:hAnsi="微软雅黑" w:eastAsia="微软雅黑"/>
          <w:color w:val="333333"/>
          <w:highlight w:val="none"/>
        </w:rPr>
      </w:pPr>
      <w:r>
        <w:rPr>
          <w:rFonts w:ascii="宋体" w:hAnsi="宋体" w:eastAsia="宋体"/>
          <w:color w:val="000000"/>
          <w:highlight w:val="none"/>
        </w:rPr>
        <w:t>参与本专题答题的公众网民数量为</w:t>
      </w:r>
      <w:r>
        <w:rPr>
          <w:highlight w:val="none"/>
        </w:rPr>
        <w:t>29733</w:t>
      </w:r>
      <w:r>
        <w:rPr>
          <w:rFonts w:ascii="宋体" w:hAnsi="宋体" w:eastAsia="宋体"/>
          <w:color w:val="000000"/>
          <w:highlight w:val="none"/>
        </w:rPr>
        <w:t>人。</w:t>
      </w:r>
    </w:p>
    <w:p>
      <w:pPr>
        <w:numPr>
          <w:ilvl w:val="0"/>
          <w:numId w:val="3"/>
        </w:numPr>
        <w:rPr>
          <w:rFonts w:ascii="宋体" w:hAnsi="宋体" w:eastAsia="宋体"/>
          <w:color w:val="000000"/>
          <w:highlight w:val="none"/>
        </w:rPr>
      </w:pPr>
      <w:r>
        <w:rPr>
          <w:rFonts w:hint="eastAsia" w:ascii="宋体" w:hAnsi="宋体" w:eastAsia="宋体"/>
          <w:color w:val="000000"/>
          <w:highlight w:val="none"/>
        </w:rPr>
        <w:t>网络诚信状况评价</w:t>
      </w:r>
    </w:p>
    <w:p>
      <w:pPr>
        <w:rPr>
          <w:highlight w:val="none"/>
        </w:rPr>
      </w:pPr>
      <w:r>
        <w:rPr>
          <w:rFonts w:hint="eastAsia"/>
          <w:highlight w:val="none"/>
        </w:rPr>
        <w:t>参与调查的公众网民对当前总体网络诚信状况的满意度评价：满意以上的占</w:t>
      </w:r>
      <w:r>
        <w:t>81.79</w:t>
      </w:r>
      <w:r>
        <w:rPr>
          <w:rFonts w:hint="eastAsia"/>
          <w:highlight w:val="none"/>
        </w:rPr>
        <w:t>%。其中</w:t>
      </w:r>
      <w:r>
        <w:t>35.86</w:t>
      </w:r>
      <w:r>
        <w:rPr>
          <w:rFonts w:hint="eastAsia"/>
          <w:highlight w:val="none"/>
        </w:rPr>
        <w:t>%公众网民认为非常满意，</w:t>
      </w:r>
      <w:r>
        <w:t>45.93</w:t>
      </w:r>
      <w:r>
        <w:rPr>
          <w:rFonts w:hint="eastAsia"/>
          <w:highlight w:val="none"/>
        </w:rPr>
        <w:t>%认为较满意，</w:t>
      </w:r>
      <w:r>
        <w:t>13.62%认为一般。而4.58</w:t>
      </w:r>
      <w:r>
        <w:rPr>
          <w:rFonts w:hint="eastAsia"/>
          <w:highlight w:val="none"/>
        </w:rPr>
        <w:t xml:space="preserve">%认为 不满意。非常满意为 9-10 分，较满意为 </w:t>
      </w:r>
      <w:r>
        <w:rPr>
          <w:highlight w:val="none"/>
        </w:rPr>
        <w:t xml:space="preserve">7-8 </w:t>
      </w:r>
      <w:r>
        <w:rPr>
          <w:rFonts w:hint="eastAsia"/>
          <w:highlight w:val="none"/>
        </w:rPr>
        <w:t xml:space="preserve">分，一般为 </w:t>
      </w:r>
      <w:r>
        <w:rPr>
          <w:highlight w:val="none"/>
        </w:rPr>
        <w:t xml:space="preserve">5-6 </w:t>
      </w:r>
      <w:r>
        <w:rPr>
          <w:rFonts w:hint="eastAsia"/>
          <w:highlight w:val="none"/>
        </w:rPr>
        <w:t xml:space="preserve">分，不满意为 </w:t>
      </w:r>
      <w:r>
        <w:rPr>
          <w:highlight w:val="none"/>
        </w:rPr>
        <w:t xml:space="preserve">3-4 </w:t>
      </w:r>
      <w:r>
        <w:rPr>
          <w:rFonts w:hint="eastAsia"/>
          <w:highlight w:val="none"/>
        </w:rPr>
        <w:t xml:space="preserve">分，非常不满意为 </w:t>
      </w:r>
      <w:r>
        <w:rPr>
          <w:highlight w:val="none"/>
        </w:rPr>
        <w:t xml:space="preserve">1-2 </w:t>
      </w:r>
      <w:r>
        <w:rPr>
          <w:rFonts w:hint="eastAsia"/>
          <w:highlight w:val="none"/>
        </w:rPr>
        <w:t>分。</w:t>
      </w:r>
    </w:p>
    <w:p>
      <w:pPr>
        <w:rPr>
          <w:rFonts w:ascii="宋体" w:hAnsi="宋体" w:eastAsia="宋体"/>
          <w:color w:val="000000"/>
          <w:highlight w:val="none"/>
        </w:rPr>
      </w:pPr>
      <w:r>
        <w:rPr>
          <w:rFonts w:ascii="宋体" w:hAnsi="宋体" w:eastAsia="宋体"/>
          <w:color w:val="000000"/>
          <w:highlight w:val="none"/>
        </w:rPr>
        <w:t>与全省数据相比，表示10分比例要低4.02个百分点，表示8分比例要高2.05个百分点。与全国数据相比，表示10分比例要低5.82个百分点，表示8分比例要高3.75个百分点。</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6191250"/>
            <wp:effectExtent l="0" t="0" r="9525" b="0"/>
            <wp:docPr id="53" name="Drawing 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Drawing 53" descr="Generated"/>
                    <pic:cNvPicPr>
                      <a:picLocks noChangeAspect="1"/>
                    </pic:cNvPicPr>
                  </pic:nvPicPr>
                  <pic:blipFill>
                    <a:blip r:embed="rId6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highlight w:val="none"/>
        </w:rPr>
        <w:fldChar w:fldCharType="begin"/>
      </w:r>
      <w:r>
        <w:rPr>
          <w:rFonts w:hint="eastAsia"/>
          <w:highlight w:val="none"/>
        </w:rPr>
        <w:instrText xml:space="preserve"> SEQ 图表 \* ARABIC </w:instrText>
      </w:r>
      <w:r>
        <w:rPr>
          <w:rFonts w:hint="eastAsia"/>
          <w:highlight w:val="none"/>
        </w:rPr>
        <w:fldChar w:fldCharType="separate"/>
      </w:r>
      <w:r>
        <w:rPr>
          <w:rFonts w:hint="eastAsia"/>
          <w:highlight w:val="none"/>
        </w:rPr>
        <w:t>39</w:t>
      </w:r>
      <w:r>
        <w:rPr>
          <w:rFonts w:hint="eastAsia"/>
          <w:highlight w:val="none"/>
        </w:rPr>
        <w:fldChar w:fldCharType="end"/>
      </w:r>
      <w:bookmarkStart w:id="103" w:name="_Toc25174"/>
      <w:r>
        <w:rPr>
          <w:rFonts w:ascii="宋体" w:hAnsi="宋体" w:eastAsia="宋体"/>
          <w:color w:val="000000"/>
          <w:highlight w:val="none"/>
        </w:rPr>
        <w:t>：</w:t>
      </w:r>
      <w:r>
        <w:rPr>
          <w:rFonts w:hint="eastAsia" w:ascii="宋体" w:hAnsi="宋体" w:eastAsia="宋体"/>
          <w:color w:val="000000"/>
          <w:highlight w:val="none"/>
        </w:rPr>
        <w:t>对总体</w:t>
      </w:r>
      <w:r>
        <w:rPr>
          <w:rFonts w:hint="eastAsia"/>
          <w:highlight w:val="none"/>
        </w:rPr>
        <w:t>网络诚信状况的满意度评价</w:t>
      </w:r>
      <w:bookmarkEnd w:id="103"/>
    </w:p>
    <w:p>
      <w:pPr>
        <w:ind w:firstLine="0" w:firstLineChars="0"/>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2网络诚信建设</w:t>
      </w:r>
      <w:r>
        <w:rPr>
          <w:rFonts w:ascii="宋体" w:hAnsi="宋体" w:eastAsia="宋体"/>
          <w:color w:val="000000"/>
          <w:highlight w:val="none"/>
        </w:rPr>
        <w:t>专题第1题：</w:t>
      </w:r>
      <w:r>
        <w:rPr>
          <w:rFonts w:hint="eastAsia" w:ascii="宋体" w:hAnsi="宋体" w:eastAsia="宋体"/>
          <w:color w:val="000000"/>
          <w:highlight w:val="none"/>
        </w:rPr>
        <w:t>您对当前网络诚信状况的评分如何？（最高1</w:t>
      </w:r>
      <w:r>
        <w:rPr>
          <w:rFonts w:ascii="宋体" w:hAnsi="宋体" w:eastAsia="宋体"/>
          <w:color w:val="000000"/>
          <w:highlight w:val="none"/>
        </w:rPr>
        <w:t>0</w:t>
      </w:r>
      <w:r>
        <w:rPr>
          <w:rFonts w:hint="eastAsia" w:ascii="宋体" w:hAnsi="宋体" w:eastAsia="宋体"/>
          <w:color w:val="000000"/>
          <w:highlight w:val="none"/>
        </w:rPr>
        <w:t>分、最低</w:t>
      </w:r>
      <w:r>
        <w:rPr>
          <w:rFonts w:ascii="宋体" w:hAnsi="宋体" w:eastAsia="宋体"/>
          <w:color w:val="000000"/>
          <w:highlight w:val="none"/>
        </w:rPr>
        <w:t>1</w:t>
      </w:r>
      <w:r>
        <w:rPr>
          <w:rFonts w:hint="eastAsia" w:ascii="宋体" w:hAnsi="宋体" w:eastAsia="宋体"/>
          <w:color w:val="000000"/>
          <w:highlight w:val="none"/>
        </w:rPr>
        <w:t>分）</w:t>
      </w:r>
      <w:r>
        <w:rPr>
          <w:rFonts w:ascii="宋体" w:hAnsi="宋体" w:eastAsia="宋体"/>
          <w:color w:val="000000"/>
          <w:highlight w:val="none"/>
        </w:rPr>
        <w:t>）</w:t>
      </w:r>
    </w:p>
    <w:p>
      <w:pPr>
        <w:rPr>
          <w:rFonts w:ascii="宋体" w:hAnsi="宋体" w:eastAsia="宋体"/>
          <w:color w:val="000000"/>
          <w:highlight w:val="none"/>
        </w:rPr>
      </w:pPr>
    </w:p>
    <w:p>
      <w:pPr>
        <w:numPr>
          <w:ilvl w:val="0"/>
          <w:numId w:val="3"/>
        </w:numPr>
        <w:rPr>
          <w:rFonts w:ascii="宋体" w:hAnsi="宋体" w:eastAsia="宋体"/>
          <w:color w:val="000000"/>
          <w:highlight w:val="none"/>
        </w:rPr>
      </w:pPr>
      <w:r>
        <w:rPr>
          <w:rFonts w:hint="eastAsia" w:ascii="宋体" w:hAnsi="宋体" w:eastAsia="宋体"/>
          <w:color w:val="000000"/>
          <w:highlight w:val="none"/>
        </w:rPr>
        <w:t>网络诚信状况变化的评价</w:t>
      </w:r>
    </w:p>
    <w:p>
      <w:pPr>
        <w:rPr>
          <w:highlight w:val="none"/>
        </w:rPr>
      </w:pPr>
      <w:r>
        <w:rPr>
          <w:rFonts w:hint="eastAsia"/>
          <w:highlight w:val="none"/>
        </w:rPr>
        <w:t>在网络诚信状况方面，与去年（2021年）相比，</w:t>
      </w:r>
      <w:r>
        <w:t>25.75%的公网民认为网络诚信状况明显提升，43.1%的网民认为有稍有提升，24.94%的网民认为没有变化，6.20%的网民认为下降了。数据显示绝大多数（68.85%）的网民认为网络诚信状况有明显提升和稍有提升。与全省数据相比，表示明显提升比例要低6.12个百分点，表示稍有提升比例要高2.08个百分点。与全国数据相比，表示明显提升比例要低7.9个百分点，表示稍有提升比例要高3.75个百分点。</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4514850"/>
            <wp:effectExtent l="0" t="0" r="9525" b="0"/>
            <wp:docPr id="54" name="Drawing 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Drawing 54" descr="Generated"/>
                    <pic:cNvPicPr>
                      <a:picLocks noChangeAspect="1"/>
                    </pic:cNvPicPr>
                  </pic:nvPicPr>
                  <pic:blipFill>
                    <a:blip r:embed="rId70"/>
                    <a:stretch>
                      <a:fillRect/>
                    </a:stretch>
                  </pic:blipFill>
                  <pic:spPr>
                    <a:xfrm>
                      <a:off x="0" y="0"/>
                      <a:ext cx="5095875" cy="4514850"/>
                    </a:xfrm>
                    <a:prstGeom prst="rect">
                      <a:avLst/>
                    </a:prstGeom>
                  </pic:spPr>
                </pic:pic>
              </a:graphicData>
            </a:graphic>
          </wp:inline>
        </w:drawing>
      </w:r>
    </w:p>
    <w:p>
      <w:pPr>
        <w:ind w:firstLine="0" w:firstLineChars="0"/>
        <w:jc w:val="center"/>
        <w:rPr>
          <w:rFonts w:ascii="宋体" w:hAnsi="宋体" w:eastAsia="宋体"/>
          <w:color w:val="000000"/>
          <w:highlight w:val="none"/>
        </w:rPr>
      </w:pPr>
      <w:r>
        <w:rPr>
          <w:rFonts w:ascii="宋体" w:hAnsi="宋体" w:eastAsia="宋体"/>
          <w:color w:val="000000"/>
          <w:highlight w:val="none"/>
        </w:rPr>
        <w:t>图表</w:t>
      </w:r>
      <w:r>
        <w:rPr>
          <w:rFonts w:hint="eastAsia"/>
          <w:highlight w:val="none"/>
        </w:rPr>
        <w:fldChar w:fldCharType="begin"/>
      </w:r>
      <w:r>
        <w:rPr>
          <w:rFonts w:hint="eastAsia"/>
          <w:highlight w:val="none"/>
        </w:rPr>
        <w:instrText xml:space="preserve"> SEQ 图表 \* ARABIC </w:instrText>
      </w:r>
      <w:r>
        <w:rPr>
          <w:rFonts w:hint="eastAsia"/>
          <w:highlight w:val="none"/>
        </w:rPr>
        <w:fldChar w:fldCharType="separate"/>
      </w:r>
      <w:r>
        <w:rPr>
          <w:rFonts w:hint="eastAsia"/>
          <w:highlight w:val="none"/>
        </w:rPr>
        <w:t>40</w:t>
      </w:r>
      <w:r>
        <w:rPr>
          <w:rFonts w:hint="eastAsia"/>
          <w:highlight w:val="none"/>
        </w:rPr>
        <w:fldChar w:fldCharType="end"/>
      </w:r>
      <w:bookmarkStart w:id="104" w:name="_Toc30071"/>
      <w:r>
        <w:rPr>
          <w:rFonts w:ascii="宋体" w:hAnsi="宋体" w:eastAsia="宋体"/>
          <w:color w:val="000000"/>
          <w:highlight w:val="none"/>
        </w:rPr>
        <w:t>：</w:t>
      </w:r>
      <w:r>
        <w:rPr>
          <w:rFonts w:hint="eastAsia" w:ascii="宋体" w:hAnsi="宋体" w:eastAsia="宋体"/>
          <w:color w:val="000000"/>
          <w:highlight w:val="none"/>
        </w:rPr>
        <w:t>网络诚信状况变化的评价</w:t>
      </w:r>
      <w:bookmarkEnd w:id="104"/>
    </w:p>
    <w:p>
      <w:pPr>
        <w:ind w:firstLine="0" w:firstLineChars="0"/>
        <w:rPr>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2网络诚信建设</w:t>
      </w:r>
      <w:r>
        <w:rPr>
          <w:rFonts w:ascii="宋体" w:hAnsi="宋体" w:eastAsia="宋体"/>
          <w:color w:val="000000"/>
          <w:highlight w:val="none"/>
        </w:rPr>
        <w:t>专题第</w:t>
      </w:r>
      <w:r>
        <w:rPr>
          <w:rFonts w:hint="eastAsia" w:ascii="宋体" w:hAnsi="宋体" w:eastAsia="宋体"/>
          <w:color w:val="000000"/>
          <w:highlight w:val="none"/>
        </w:rPr>
        <w:t>2</w:t>
      </w:r>
      <w:r>
        <w:rPr>
          <w:rFonts w:ascii="宋体" w:hAnsi="宋体" w:eastAsia="宋体"/>
          <w:color w:val="000000"/>
          <w:highlight w:val="none"/>
        </w:rPr>
        <w:t>题：</w:t>
      </w:r>
      <w:r>
        <w:rPr>
          <w:rFonts w:hint="eastAsia" w:ascii="宋体" w:hAnsi="宋体" w:eastAsia="宋体"/>
          <w:color w:val="000000"/>
          <w:highlight w:val="none"/>
        </w:rPr>
        <w:t>和去年相比，您觉得当前网络诚信状况是否有变化？</w:t>
      </w:r>
      <w:r>
        <w:rPr>
          <w:rFonts w:ascii="宋体" w:hAnsi="宋体" w:eastAsia="宋体"/>
          <w:color w:val="000000"/>
          <w:highlight w:val="none"/>
        </w:rPr>
        <w:t>）</w:t>
      </w:r>
    </w:p>
    <w:p>
      <w:pPr>
        <w:ind w:firstLine="0" w:firstLineChars="0"/>
        <w:rPr>
          <w:highlight w:val="none"/>
        </w:rPr>
      </w:pPr>
    </w:p>
    <w:p>
      <w:pPr>
        <w:numPr>
          <w:ilvl w:val="0"/>
          <w:numId w:val="3"/>
        </w:numPr>
        <w:rPr>
          <w:highlight w:val="none"/>
        </w:rPr>
      </w:pPr>
      <w:r>
        <w:rPr>
          <w:rFonts w:hint="eastAsia" w:ascii="宋体" w:hAnsi="宋体" w:eastAsia="宋体"/>
          <w:color w:val="000000"/>
          <w:highlight w:val="none"/>
        </w:rPr>
        <w:t>网民遭遇欺骗言行的情况</w:t>
      </w:r>
    </w:p>
    <w:p>
      <w:pPr>
        <w:rPr>
          <w:highlight w:val="none"/>
        </w:rPr>
      </w:pPr>
      <w:r>
        <w:rPr>
          <w:rFonts w:hint="eastAsia"/>
          <w:highlight w:val="none"/>
        </w:rPr>
        <w:t>参与调查的公众网民对在网络空间上遭遇欺骗言行的现状为：</w:t>
      </w:r>
      <w:r>
        <w:t>28.85%公众网民有过被欺骗的遭遇，其中7.29%公众网民经常遭遇且曾经被骗、21.56%公众网民经常遭遇但没有被骗；45.74%公众网民表示很少遭遇，其中16.79%公众网民表示很少遭遇但曾经被骗、28.95%公众网民表示很少遭遇且没有被骗；仅有25.41%公众网民没有遇到过。与全省数据相比，表示没有遇过比例要低4.32个百分点，表示经常遭遇，没有被骗比例要高2.66个百分点。与全国数据相比，表示经常遭遇，曾经被骗比例要低1.35个百分点，表示经常遭遇，没有被骗比例要高3.52个百分点。</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4514850"/>
            <wp:effectExtent l="0" t="0" r="9525" b="0"/>
            <wp:docPr id="55" name="Drawing 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rawing 55" descr="Generated"/>
                    <pic:cNvPicPr>
                      <a:picLocks noChangeAspect="1"/>
                    </pic:cNvPicPr>
                  </pic:nvPicPr>
                  <pic:blipFill>
                    <a:blip r:embed="rId71"/>
                    <a:stretch>
                      <a:fillRect/>
                    </a:stretch>
                  </pic:blipFill>
                  <pic:spPr>
                    <a:xfrm>
                      <a:off x="0" y="0"/>
                      <a:ext cx="5095875" cy="4514850"/>
                    </a:xfrm>
                    <a:prstGeom prst="rect">
                      <a:avLst/>
                    </a:prstGeom>
                  </pic:spPr>
                </pic:pic>
              </a:graphicData>
            </a:graphic>
          </wp:inline>
        </w:drawing>
      </w:r>
    </w:p>
    <w:p>
      <w:pPr>
        <w:ind w:firstLine="0" w:firstLineChars="0"/>
        <w:jc w:val="center"/>
        <w:rPr>
          <w:rFonts w:ascii="宋体" w:hAnsi="宋体" w:eastAsia="宋体"/>
          <w:color w:val="000000"/>
          <w:highlight w:val="none"/>
        </w:rPr>
      </w:pPr>
      <w:r>
        <w:rPr>
          <w:rFonts w:hint="eastAsia" w:asciiTheme="minorEastAsia" w:hAnsiTheme="minorEastAsia"/>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41</w:t>
      </w:r>
      <w:r>
        <w:rPr>
          <w:highlight w:val="none"/>
        </w:rPr>
        <w:fldChar w:fldCharType="end"/>
      </w:r>
      <w:bookmarkStart w:id="105" w:name="_Toc10287"/>
      <w:r>
        <w:rPr>
          <w:rFonts w:hint="eastAsia" w:asciiTheme="minorEastAsia" w:hAnsiTheme="minorEastAsia"/>
          <w:highlight w:val="none"/>
        </w:rPr>
        <w:t>：</w:t>
      </w:r>
      <w:r>
        <w:rPr>
          <w:rFonts w:hint="eastAsia" w:ascii="宋体" w:hAnsi="宋体" w:eastAsia="宋体"/>
          <w:color w:val="000000"/>
          <w:highlight w:val="none"/>
        </w:rPr>
        <w:t>网民遭遇欺骗言行的情况</w:t>
      </w:r>
      <w:bookmarkEnd w:id="105"/>
    </w:p>
    <w:p>
      <w:pPr>
        <w:ind w:firstLine="0" w:firstLineChars="0"/>
        <w:jc w:val="left"/>
        <w:rPr>
          <w:rFonts w:asciiTheme="minorEastAsia" w:hAnsiTheme="minorEastAsia"/>
          <w:szCs w:val="18"/>
          <w:highlight w:val="none"/>
        </w:rPr>
      </w:pPr>
      <w:r>
        <w:rPr>
          <w:rFonts w:hint="eastAsia" w:asciiTheme="minorEastAsia" w:hAnsiTheme="minorEastAsia"/>
          <w:szCs w:val="18"/>
          <w:highlight w:val="none"/>
        </w:rPr>
        <w:t>（图表数据来源：</w:t>
      </w:r>
      <w:r>
        <w:rPr>
          <w:rFonts w:ascii="宋体" w:hAnsi="宋体" w:eastAsia="宋体"/>
          <w:color w:val="000000"/>
          <w:highlight w:val="none"/>
        </w:rPr>
        <w:t>公众网民版专题</w:t>
      </w:r>
      <w:r>
        <w:rPr>
          <w:rFonts w:hint="eastAsia" w:ascii="宋体" w:hAnsi="宋体" w:eastAsia="宋体"/>
          <w:color w:val="000000"/>
          <w:highlight w:val="none"/>
        </w:rPr>
        <w:t>2网络诚信建设</w:t>
      </w:r>
      <w:r>
        <w:rPr>
          <w:rFonts w:ascii="宋体" w:hAnsi="宋体" w:eastAsia="宋体"/>
          <w:color w:val="000000"/>
          <w:highlight w:val="none"/>
        </w:rPr>
        <w:t>专题第</w:t>
      </w:r>
      <w:r>
        <w:rPr>
          <w:rFonts w:hint="eastAsia" w:ascii="宋体" w:hAnsi="宋体" w:eastAsia="宋体"/>
          <w:color w:val="000000"/>
          <w:highlight w:val="none"/>
        </w:rPr>
        <w:t>3</w:t>
      </w:r>
      <w:r>
        <w:rPr>
          <w:rFonts w:ascii="宋体" w:hAnsi="宋体" w:eastAsia="宋体"/>
          <w:color w:val="000000"/>
          <w:highlight w:val="none"/>
        </w:rPr>
        <w:t>题：</w:t>
      </w:r>
      <w:r>
        <w:rPr>
          <w:rFonts w:hint="eastAsia"/>
          <w:highlight w:val="none"/>
        </w:rPr>
        <w:t>过去一年内您在网络空间是否有遭遇欺骗言行的经历？</w:t>
      </w:r>
      <w:r>
        <w:rPr>
          <w:rFonts w:hint="eastAsia" w:asciiTheme="minorEastAsia" w:hAnsiTheme="minorEastAsia"/>
          <w:szCs w:val="18"/>
          <w:highlight w:val="none"/>
        </w:rPr>
        <w:t>）</w:t>
      </w:r>
    </w:p>
    <w:p>
      <w:pPr>
        <w:ind w:firstLine="0" w:firstLineChars="0"/>
        <w:jc w:val="left"/>
        <w:rPr>
          <w:rFonts w:asciiTheme="minorEastAsia" w:hAnsiTheme="minorEastAsia"/>
          <w:szCs w:val="18"/>
          <w:highlight w:val="none"/>
        </w:rPr>
      </w:pPr>
    </w:p>
    <w:p>
      <w:pPr>
        <w:numPr>
          <w:ilvl w:val="0"/>
          <w:numId w:val="3"/>
        </w:numPr>
        <w:rPr>
          <w:rFonts w:ascii="微软雅黑" w:hAnsi="微软雅黑" w:eastAsia="微软雅黑"/>
          <w:color w:val="333333"/>
          <w:sz w:val="22"/>
          <w:szCs w:val="22"/>
          <w:highlight w:val="none"/>
        </w:rPr>
      </w:pPr>
      <w:r>
        <w:rPr>
          <w:rFonts w:hint="eastAsia" w:ascii="宋体" w:hAnsi="宋体" w:eastAsia="宋体"/>
          <w:color w:val="000000"/>
          <w:highlight w:val="none"/>
        </w:rPr>
        <w:t>个人信息采集渗透率</w:t>
      </w:r>
    </w:p>
    <w:p>
      <w:pPr>
        <w:rPr>
          <w:rFonts w:ascii="宋体" w:hAnsi="宋体" w:eastAsia="宋体"/>
          <w:color w:val="000000"/>
          <w:highlight w:val="none"/>
        </w:rPr>
      </w:pPr>
      <w:r>
        <w:rPr>
          <w:rFonts w:ascii="宋体" w:hAnsi="宋体" w:eastAsia="宋体"/>
          <w:color w:val="000000"/>
          <w:highlight w:val="none"/>
        </w:rPr>
        <w:t>公众网民对我国个人信息</w:t>
      </w:r>
      <w:r>
        <w:rPr>
          <w:rFonts w:hint="eastAsia" w:ascii="宋体" w:hAnsi="宋体" w:eastAsia="宋体"/>
          <w:color w:val="000000"/>
          <w:highlight w:val="none"/>
        </w:rPr>
        <w:t>过度采集</w:t>
      </w:r>
      <w:r>
        <w:rPr>
          <w:rFonts w:ascii="宋体" w:hAnsi="宋体" w:eastAsia="宋体"/>
          <w:color w:val="000000"/>
          <w:highlight w:val="none"/>
        </w:rPr>
        <w:t>情况的评价：</w:t>
      </w:r>
      <w:r>
        <w:rPr>
          <w:rFonts w:ascii="Calibri" w:hAnsi="Calibri" w:eastAsia="Calibri"/>
          <w:color w:val="000000"/>
          <w:highlight w:val="none"/>
        </w:rPr>
        <w:t>49.74%</w:t>
      </w:r>
      <w:r>
        <w:rPr>
          <w:rFonts w:hint="eastAsia" w:ascii="Calibri" w:hAnsi="Calibri" w:eastAsia="宋体"/>
          <w:color w:val="000000"/>
          <w:highlight w:val="none"/>
        </w:rPr>
        <w:t>的网民在使用过程中总是或经常被过度差价和使用个人信息，有</w:t>
      </w:r>
      <w:r>
        <w:rPr>
          <w:rFonts w:ascii="Calibri" w:hAnsi="Calibri" w:eastAsia="Calibri"/>
          <w:color w:val="000000"/>
          <w:sz w:val="26"/>
          <w:szCs w:val="26"/>
          <w:highlight w:val="none"/>
        </w:rPr>
        <w:t>49.81</w:t>
      </w:r>
      <w:r>
        <w:rPr>
          <w:rFonts w:ascii="Calibri" w:hAnsi="Calibri" w:eastAsia="Calibri"/>
          <w:color w:val="000000"/>
          <w:highlight w:val="none"/>
        </w:rPr>
        <w:t>%</w:t>
      </w:r>
      <w:r>
        <w:rPr>
          <w:rFonts w:hint="eastAsia" w:ascii="宋体" w:hAnsi="宋体" w:eastAsia="宋体"/>
          <w:color w:val="000000"/>
          <w:highlight w:val="none"/>
        </w:rPr>
        <w:t>表示偶尔和极少遇到这种情况，仅有</w:t>
      </w:r>
      <w:r>
        <w:rPr>
          <w:rFonts w:ascii="Calibri" w:hAnsi="Calibri" w:eastAsia="Calibri"/>
          <w:color w:val="000000"/>
          <w:highlight w:val="none"/>
        </w:rPr>
        <w:t>3.8%</w:t>
      </w:r>
      <w:r>
        <w:rPr>
          <w:rFonts w:hint="eastAsia" w:ascii="宋体" w:hAnsi="宋体" w:eastAsia="宋体"/>
          <w:color w:val="000000"/>
          <w:highlight w:val="none"/>
        </w:rPr>
        <w:t>网民表示没有遇到过这种情况</w:t>
      </w:r>
      <w:r>
        <w:rPr>
          <w:rFonts w:ascii="宋体" w:hAnsi="宋体" w:eastAsia="宋体"/>
          <w:color w:val="000000"/>
          <w:highlight w:val="none"/>
        </w:rPr>
        <w:t>。</w:t>
      </w:r>
      <w:r>
        <w:rPr>
          <w:rFonts w:hint="eastAsia"/>
          <w:highlight w:val="none"/>
        </w:rPr>
        <w:t>相较于全省数据，除总是和经常比全省数据分别高出1.09个百分点、6.25个百分点外，其他数据值均少于全省数据。相较于全省数据，经常的占比高了6.77个百分点。</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4514850"/>
            <wp:effectExtent l="0" t="0" r="9525" b="0"/>
            <wp:docPr id="56" name="Drawing 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Drawing 56" descr="Generated"/>
                    <pic:cNvPicPr>
                      <a:picLocks noChangeAspect="1"/>
                    </pic:cNvPicPr>
                  </pic:nvPicPr>
                  <pic:blipFill>
                    <a:blip r:embed="rId72"/>
                    <a:stretch>
                      <a:fillRect/>
                    </a:stretch>
                  </pic:blipFill>
                  <pic:spPr>
                    <a:xfrm>
                      <a:off x="0" y="0"/>
                      <a:ext cx="5095875" cy="4514850"/>
                    </a:xfrm>
                    <a:prstGeom prst="rect">
                      <a:avLst/>
                    </a:prstGeom>
                  </pic:spPr>
                </pic:pic>
              </a:graphicData>
            </a:graphic>
          </wp:inline>
        </w:drawing>
      </w:r>
    </w:p>
    <w:p>
      <w:pPr>
        <w:ind w:firstLine="0" w:firstLineChars="0"/>
        <w:jc w:val="center"/>
        <w:rPr>
          <w:rFonts w:ascii="宋体" w:hAnsi="宋体" w:eastAsia="宋体"/>
          <w:color w:val="000000"/>
          <w:highlight w:val="none"/>
        </w:rPr>
      </w:pPr>
      <w:r>
        <w:rPr>
          <w:rFonts w:hint="eastAsia" w:asciiTheme="minorEastAsia" w:hAnsiTheme="minorEastAsia"/>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42</w:t>
      </w:r>
      <w:r>
        <w:rPr>
          <w:highlight w:val="none"/>
        </w:rPr>
        <w:fldChar w:fldCharType="end"/>
      </w:r>
      <w:bookmarkStart w:id="106" w:name="_Toc4700"/>
      <w:r>
        <w:rPr>
          <w:rFonts w:hint="eastAsia" w:asciiTheme="minorEastAsia" w:hAnsiTheme="minorEastAsia"/>
          <w:highlight w:val="none"/>
        </w:rPr>
        <w:t>：</w:t>
      </w:r>
      <w:r>
        <w:rPr>
          <w:rFonts w:hint="eastAsia" w:ascii="宋体" w:hAnsi="宋体" w:eastAsia="宋体"/>
          <w:color w:val="000000"/>
          <w:highlight w:val="none"/>
        </w:rPr>
        <w:t>个人信息过度采集渗透率</w:t>
      </w:r>
      <w:bookmarkEnd w:id="106"/>
    </w:p>
    <w:p>
      <w:pPr>
        <w:ind w:firstLine="0" w:firstLineChars="0"/>
        <w:rPr>
          <w:rFonts w:asciiTheme="minorEastAsia" w:hAnsiTheme="minorEastAsia"/>
          <w:szCs w:val="18"/>
          <w:highlight w:val="none"/>
        </w:rPr>
      </w:pPr>
      <w:r>
        <w:rPr>
          <w:rFonts w:hint="eastAsia" w:asciiTheme="minorEastAsia" w:hAnsiTheme="minorEastAsia"/>
          <w:szCs w:val="18"/>
          <w:highlight w:val="none"/>
        </w:rPr>
        <w:t>（图表数据来源：</w:t>
      </w:r>
      <w:r>
        <w:rPr>
          <w:rFonts w:ascii="宋体" w:hAnsi="宋体" w:eastAsia="宋体"/>
          <w:color w:val="000000"/>
          <w:highlight w:val="none"/>
        </w:rPr>
        <w:t>公众网民版专题</w:t>
      </w:r>
      <w:r>
        <w:rPr>
          <w:rFonts w:hint="eastAsia" w:ascii="宋体" w:hAnsi="宋体" w:eastAsia="宋体"/>
          <w:color w:val="000000"/>
          <w:highlight w:val="none"/>
        </w:rPr>
        <w:t>2网络诚信建设</w:t>
      </w:r>
      <w:r>
        <w:rPr>
          <w:rFonts w:ascii="宋体" w:hAnsi="宋体" w:eastAsia="宋体"/>
          <w:color w:val="000000"/>
          <w:highlight w:val="none"/>
        </w:rPr>
        <w:t>专题第</w:t>
      </w:r>
      <w:r>
        <w:rPr>
          <w:rFonts w:hint="eastAsia" w:ascii="宋体" w:hAnsi="宋体" w:eastAsia="宋体"/>
          <w:color w:val="000000"/>
          <w:highlight w:val="none"/>
        </w:rPr>
        <w:t>3.1</w:t>
      </w:r>
      <w:r>
        <w:rPr>
          <w:rFonts w:ascii="宋体" w:hAnsi="宋体" w:eastAsia="宋体"/>
          <w:color w:val="000000"/>
          <w:highlight w:val="none"/>
        </w:rPr>
        <w:t>题：</w:t>
      </w:r>
      <w:r>
        <w:rPr>
          <w:highlight w:val="none"/>
        </w:rPr>
        <w:t>您在使用网络的过程中是否被过度采集使用个人信息</w:t>
      </w:r>
      <w:r>
        <w:rPr>
          <w:rFonts w:hint="eastAsia"/>
          <w:highlight w:val="none"/>
        </w:rPr>
        <w:t>？</w:t>
      </w:r>
      <w:r>
        <w:rPr>
          <w:rFonts w:hint="eastAsia" w:asciiTheme="minorEastAsia" w:hAnsiTheme="minorEastAsia"/>
          <w:szCs w:val="18"/>
          <w:highlight w:val="none"/>
        </w:rPr>
        <w:t>）</w:t>
      </w:r>
    </w:p>
    <w:p>
      <w:pPr>
        <w:ind w:firstLine="0" w:firstLineChars="0"/>
        <w:jc w:val="left"/>
        <w:rPr>
          <w:highlight w:val="none"/>
        </w:rPr>
      </w:pPr>
    </w:p>
    <w:p>
      <w:pPr>
        <w:numPr>
          <w:ilvl w:val="0"/>
          <w:numId w:val="3"/>
        </w:numPr>
        <w:rPr>
          <w:rFonts w:ascii="微软雅黑" w:hAnsi="微软雅黑" w:eastAsia="微软雅黑"/>
          <w:color w:val="333333"/>
          <w:sz w:val="22"/>
          <w:szCs w:val="22"/>
          <w:highlight w:val="none"/>
        </w:rPr>
      </w:pPr>
      <w:r>
        <w:rPr>
          <w:rFonts w:hint="eastAsia" w:ascii="宋体" w:hAnsi="宋体" w:eastAsia="宋体"/>
          <w:color w:val="000000"/>
          <w:highlight w:val="none"/>
        </w:rPr>
        <w:t>网络谣言泛滥状况</w:t>
      </w:r>
    </w:p>
    <w:p>
      <w:pPr>
        <w:rPr>
          <w:rFonts w:ascii="宋体" w:hAnsi="宋体" w:eastAsia="宋体"/>
          <w:color w:val="000000"/>
          <w:highlight w:val="none"/>
        </w:rPr>
      </w:pPr>
      <w:r>
        <w:rPr>
          <w:rFonts w:hint="eastAsia" w:ascii="宋体" w:hAnsi="宋体" w:eastAsia="宋体"/>
          <w:color w:val="000000"/>
          <w:highlight w:val="none"/>
        </w:rPr>
        <w:t>参与调查的</w:t>
      </w:r>
      <w:r>
        <w:rPr>
          <w:rFonts w:ascii="宋体" w:hAnsi="宋体" w:eastAsia="宋体"/>
          <w:color w:val="000000"/>
          <w:highlight w:val="none"/>
        </w:rPr>
        <w:t>公众网民对</w:t>
      </w:r>
      <w:r>
        <w:rPr>
          <w:rFonts w:hint="eastAsia" w:ascii="宋体" w:hAnsi="宋体" w:eastAsia="宋体"/>
          <w:color w:val="000000"/>
          <w:highlight w:val="none"/>
        </w:rPr>
        <w:t>网络谣言泛滥状况的评价</w:t>
      </w:r>
      <w:r>
        <w:rPr>
          <w:rFonts w:ascii="宋体" w:hAnsi="宋体" w:eastAsia="宋体"/>
          <w:color w:val="000000"/>
          <w:highlight w:val="none"/>
        </w:rPr>
        <w:t>：</w:t>
      </w:r>
      <w:r>
        <w:rPr>
          <w:rFonts w:ascii="Calibri" w:hAnsi="Calibri" w:eastAsia="Calibri"/>
          <w:color w:val="000000"/>
          <w:highlight w:val="none"/>
        </w:rPr>
        <w:t>40.88%</w:t>
      </w:r>
      <w:r>
        <w:rPr>
          <w:rFonts w:hint="eastAsia" w:ascii="Calibri" w:hAnsi="Calibri" w:eastAsia="宋体"/>
          <w:color w:val="000000"/>
          <w:highlight w:val="none"/>
        </w:rPr>
        <w:t>的网民表示在网络空间中总是或经常遇到网络谣言，有</w:t>
      </w:r>
      <w:r>
        <w:rPr>
          <w:rFonts w:ascii="Calibri" w:hAnsi="Calibri" w:eastAsia="Calibri"/>
          <w:color w:val="000000"/>
          <w:highlight w:val="none"/>
        </w:rPr>
        <w:t>55.06%</w:t>
      </w:r>
      <w:r>
        <w:rPr>
          <w:rFonts w:hint="eastAsia" w:ascii="Calibri" w:hAnsi="Calibri" w:eastAsia="宋体"/>
          <w:color w:val="000000"/>
          <w:highlight w:val="none"/>
        </w:rPr>
        <w:t>的网民表示偶尔或极少遇到这种情况，</w:t>
      </w:r>
      <w:r>
        <w:rPr>
          <w:rFonts w:ascii="Calibri" w:hAnsi="Calibri" w:eastAsia="Calibri"/>
          <w:color w:val="000000"/>
          <w:highlight w:val="none"/>
        </w:rPr>
        <w:t>4.06%</w:t>
      </w:r>
      <w:r>
        <w:rPr>
          <w:rFonts w:hint="eastAsia" w:ascii="Calibri" w:hAnsi="Calibri" w:eastAsia="宋体"/>
          <w:color w:val="000000"/>
          <w:highlight w:val="none"/>
        </w:rPr>
        <w:t>网民表示没有遇到过网络谣言。</w:t>
      </w:r>
      <w:r>
        <w:rPr>
          <w:rFonts w:hint="eastAsia"/>
          <w:highlight w:val="none"/>
        </w:rPr>
        <w:t>与全省数据相比，表示极少比例要低2.91个百分点，表示经常比例要高3.88个百分点。与全国数据相比，表示总是比例要低1.07个百分点，表示经常比例要高3.33个百分点。</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4514850"/>
            <wp:effectExtent l="0" t="0" r="9525" b="0"/>
            <wp:docPr id="57" name="Drawing 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Drawing 57" descr="Generated"/>
                    <pic:cNvPicPr>
                      <a:picLocks noChangeAspect="1"/>
                    </pic:cNvPicPr>
                  </pic:nvPicPr>
                  <pic:blipFill>
                    <a:blip r:embed="rId73"/>
                    <a:stretch>
                      <a:fillRect/>
                    </a:stretch>
                  </pic:blipFill>
                  <pic:spPr>
                    <a:xfrm>
                      <a:off x="0" y="0"/>
                      <a:ext cx="5095875" cy="4514850"/>
                    </a:xfrm>
                    <a:prstGeom prst="rect">
                      <a:avLst/>
                    </a:prstGeom>
                  </pic:spPr>
                </pic:pic>
              </a:graphicData>
            </a:graphic>
          </wp:inline>
        </w:drawing>
      </w:r>
    </w:p>
    <w:p>
      <w:pPr>
        <w:ind w:firstLine="0" w:firstLineChars="0"/>
        <w:jc w:val="center"/>
        <w:rPr>
          <w:rFonts w:ascii="宋体" w:hAnsi="宋体" w:eastAsia="宋体"/>
          <w:color w:val="000000"/>
          <w:highlight w:val="none"/>
        </w:rPr>
      </w:pPr>
      <w:r>
        <w:rPr>
          <w:rFonts w:hint="eastAsia" w:asciiTheme="minorEastAsia" w:hAnsiTheme="minorEastAsia"/>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43</w:t>
      </w:r>
      <w:r>
        <w:rPr>
          <w:highlight w:val="none"/>
        </w:rPr>
        <w:fldChar w:fldCharType="end"/>
      </w:r>
      <w:bookmarkStart w:id="107" w:name="_Toc6095"/>
      <w:r>
        <w:rPr>
          <w:rFonts w:hint="eastAsia" w:asciiTheme="minorEastAsia" w:hAnsiTheme="minorEastAsia"/>
          <w:highlight w:val="none"/>
        </w:rPr>
        <w:t>：</w:t>
      </w:r>
      <w:r>
        <w:rPr>
          <w:rFonts w:hint="eastAsia" w:ascii="宋体" w:hAnsi="宋体" w:eastAsia="宋体"/>
          <w:color w:val="000000"/>
          <w:highlight w:val="none"/>
        </w:rPr>
        <w:t>网络谣言现象的情况</w:t>
      </w:r>
      <w:bookmarkEnd w:id="107"/>
    </w:p>
    <w:p>
      <w:pPr>
        <w:ind w:firstLine="0" w:firstLineChars="0"/>
        <w:rPr>
          <w:rFonts w:asciiTheme="minorEastAsia" w:hAnsiTheme="minorEastAsia"/>
          <w:szCs w:val="18"/>
          <w:highlight w:val="none"/>
        </w:rPr>
      </w:pPr>
      <w:r>
        <w:rPr>
          <w:rFonts w:hint="eastAsia" w:asciiTheme="minorEastAsia" w:hAnsiTheme="minorEastAsia"/>
          <w:szCs w:val="18"/>
          <w:highlight w:val="none"/>
        </w:rPr>
        <w:t>（图表数据来源：</w:t>
      </w:r>
      <w:r>
        <w:rPr>
          <w:rFonts w:ascii="宋体" w:hAnsi="宋体" w:eastAsia="宋体"/>
          <w:color w:val="000000"/>
          <w:highlight w:val="none"/>
        </w:rPr>
        <w:t>公众网民版专题</w:t>
      </w:r>
      <w:r>
        <w:rPr>
          <w:rFonts w:hint="eastAsia" w:ascii="宋体" w:hAnsi="宋体" w:eastAsia="宋体"/>
          <w:color w:val="000000"/>
          <w:highlight w:val="none"/>
        </w:rPr>
        <w:t>2网络诚信建设</w:t>
      </w:r>
      <w:r>
        <w:rPr>
          <w:rFonts w:ascii="宋体" w:hAnsi="宋体" w:eastAsia="宋体"/>
          <w:color w:val="000000"/>
          <w:highlight w:val="none"/>
        </w:rPr>
        <w:t>专题第</w:t>
      </w:r>
      <w:r>
        <w:rPr>
          <w:rFonts w:hint="eastAsia" w:ascii="宋体" w:hAnsi="宋体" w:eastAsia="宋体"/>
          <w:color w:val="000000"/>
          <w:highlight w:val="none"/>
        </w:rPr>
        <w:t>3.2</w:t>
      </w:r>
      <w:r>
        <w:rPr>
          <w:rFonts w:ascii="宋体" w:hAnsi="宋体" w:eastAsia="宋体"/>
          <w:color w:val="000000"/>
          <w:highlight w:val="none"/>
        </w:rPr>
        <w:t>题：</w:t>
      </w:r>
      <w:r>
        <w:rPr>
          <w:highlight w:val="none"/>
        </w:rPr>
        <w:t>您在使用网络的过程中是否遇到过网络谣言</w:t>
      </w:r>
      <w:r>
        <w:rPr>
          <w:rFonts w:hint="eastAsia"/>
          <w:highlight w:val="none"/>
        </w:rPr>
        <w:t>？</w:t>
      </w:r>
      <w:r>
        <w:rPr>
          <w:rFonts w:hint="eastAsia" w:asciiTheme="minorEastAsia" w:hAnsiTheme="minorEastAsia"/>
          <w:szCs w:val="18"/>
          <w:highlight w:val="none"/>
        </w:rPr>
        <w:t>）</w:t>
      </w:r>
    </w:p>
    <w:p>
      <w:pPr>
        <w:ind w:firstLine="0" w:firstLineChars="0"/>
        <w:rPr>
          <w:rFonts w:asciiTheme="minorEastAsia" w:hAnsiTheme="minorEastAsia"/>
          <w:szCs w:val="18"/>
          <w:highlight w:val="none"/>
        </w:rPr>
      </w:pPr>
    </w:p>
    <w:p>
      <w:pPr>
        <w:numPr>
          <w:ilvl w:val="0"/>
          <w:numId w:val="3"/>
        </w:numPr>
        <w:rPr>
          <w:rFonts w:ascii="微软雅黑" w:hAnsi="微软雅黑" w:eastAsia="微软雅黑"/>
          <w:color w:val="333333"/>
          <w:sz w:val="22"/>
          <w:szCs w:val="22"/>
          <w:highlight w:val="none"/>
        </w:rPr>
      </w:pPr>
      <w:r>
        <w:rPr>
          <w:rFonts w:hint="eastAsia" w:ascii="宋体" w:hAnsi="宋体" w:eastAsia="宋体"/>
          <w:color w:val="000000"/>
          <w:highlight w:val="none"/>
        </w:rPr>
        <w:t>网络虚假宣传的状况</w:t>
      </w:r>
    </w:p>
    <w:p>
      <w:pPr>
        <w:rPr>
          <w:highlight w:val="none"/>
        </w:rPr>
      </w:pPr>
      <w:r>
        <w:rPr>
          <w:rFonts w:hint="eastAsia" w:ascii="宋体" w:hAnsi="宋体" w:eastAsia="宋体"/>
          <w:color w:val="000000"/>
          <w:highlight w:val="none"/>
        </w:rPr>
        <w:t>参与调查的</w:t>
      </w:r>
      <w:r>
        <w:rPr>
          <w:rFonts w:ascii="宋体" w:hAnsi="宋体" w:eastAsia="宋体"/>
          <w:color w:val="000000"/>
          <w:highlight w:val="none"/>
        </w:rPr>
        <w:t>公众网民对</w:t>
      </w:r>
      <w:r>
        <w:rPr>
          <w:rFonts w:hint="eastAsia" w:ascii="宋体" w:hAnsi="宋体" w:eastAsia="宋体"/>
          <w:color w:val="000000"/>
          <w:highlight w:val="none"/>
        </w:rPr>
        <w:t>虚假宣传的评价</w:t>
      </w:r>
      <w:r>
        <w:rPr>
          <w:rFonts w:ascii="宋体" w:hAnsi="宋体" w:eastAsia="宋体"/>
          <w:color w:val="000000"/>
          <w:highlight w:val="none"/>
        </w:rPr>
        <w:t>：</w:t>
      </w:r>
      <w:r>
        <w:rPr>
          <w:rFonts w:ascii="Calibri" w:hAnsi="Calibri" w:eastAsia="Calibri"/>
          <w:color w:val="000000"/>
          <w:highlight w:val="none"/>
        </w:rPr>
        <w:t>44.12%的网民</w:t>
      </w:r>
      <w:r>
        <w:rPr>
          <w:rFonts w:hint="eastAsia" w:ascii="Calibri" w:hAnsi="Calibri" w:eastAsia="宋体"/>
          <w:color w:val="000000"/>
          <w:highlight w:val="none"/>
        </w:rPr>
        <w:t>表示总是或经常遭遇虚假宣传，有</w:t>
      </w:r>
      <w:r>
        <w:rPr>
          <w:rFonts w:ascii="Calibri" w:hAnsi="Calibri" w:eastAsia="Calibri"/>
          <w:color w:val="000000"/>
          <w:highlight w:val="none"/>
        </w:rPr>
        <w:t>52.10%</w:t>
      </w:r>
      <w:r>
        <w:rPr>
          <w:rFonts w:hint="eastAsia" w:ascii="Calibri" w:hAnsi="Calibri" w:eastAsia="宋体"/>
          <w:color w:val="000000"/>
          <w:highlight w:val="none"/>
        </w:rPr>
        <w:t>表示偶尔或极少遇到这种情况，没有遇到过的仅占</w:t>
      </w:r>
      <w:r>
        <w:rPr>
          <w:rFonts w:ascii="Calibri" w:hAnsi="Calibri" w:eastAsia="Calibri"/>
          <w:color w:val="000000"/>
          <w:highlight w:val="none"/>
        </w:rPr>
        <w:t>3.78%。</w:t>
      </w:r>
      <w:r>
        <w:rPr>
          <w:rFonts w:hint="eastAsia"/>
          <w:highlight w:val="none"/>
        </w:rPr>
        <w:t>与全省数据相比，表示极少比例要低1.99个百分点，表示经常比例要高2.86个百分点。与全国数据相比，表示总是比例要低1.79个百分点，表示经常比例要高3.28个百分点。</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4514850"/>
            <wp:effectExtent l="0" t="0" r="9525" b="0"/>
            <wp:docPr id="58" name="Drawing 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Drawing 58" descr="Generated"/>
                    <pic:cNvPicPr>
                      <a:picLocks noChangeAspect="1"/>
                    </pic:cNvPicPr>
                  </pic:nvPicPr>
                  <pic:blipFill>
                    <a:blip r:embed="rId74"/>
                    <a:stretch>
                      <a:fillRect/>
                    </a:stretch>
                  </pic:blipFill>
                  <pic:spPr>
                    <a:xfrm>
                      <a:off x="0" y="0"/>
                      <a:ext cx="5095875" cy="4514850"/>
                    </a:xfrm>
                    <a:prstGeom prst="rect">
                      <a:avLst/>
                    </a:prstGeom>
                  </pic:spPr>
                </pic:pic>
              </a:graphicData>
            </a:graphic>
          </wp:inline>
        </w:drawing>
      </w:r>
    </w:p>
    <w:p>
      <w:pPr>
        <w:ind w:firstLine="0" w:firstLineChars="0"/>
        <w:jc w:val="center"/>
        <w:rPr>
          <w:rFonts w:ascii="宋体" w:hAnsi="宋体" w:eastAsia="宋体"/>
          <w:color w:val="000000"/>
          <w:highlight w:val="none"/>
        </w:rPr>
      </w:pPr>
      <w:r>
        <w:rPr>
          <w:rFonts w:hint="eastAsia" w:asciiTheme="minorEastAsia" w:hAnsiTheme="minorEastAsia"/>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44</w:t>
      </w:r>
      <w:r>
        <w:rPr>
          <w:highlight w:val="none"/>
        </w:rPr>
        <w:fldChar w:fldCharType="end"/>
      </w:r>
      <w:bookmarkStart w:id="108" w:name="_Toc20474"/>
      <w:r>
        <w:rPr>
          <w:rFonts w:hint="eastAsia" w:asciiTheme="minorEastAsia" w:hAnsiTheme="minorEastAsia"/>
          <w:highlight w:val="none"/>
        </w:rPr>
        <w:t>：网络</w:t>
      </w:r>
      <w:r>
        <w:rPr>
          <w:rFonts w:hint="eastAsia" w:ascii="宋体" w:hAnsi="宋体" w:eastAsia="宋体"/>
          <w:color w:val="000000"/>
          <w:highlight w:val="none"/>
        </w:rPr>
        <w:t>虚假宣传的状况</w:t>
      </w:r>
      <w:bookmarkEnd w:id="108"/>
    </w:p>
    <w:p>
      <w:pPr>
        <w:ind w:firstLine="0" w:firstLineChars="0"/>
        <w:rPr>
          <w:rFonts w:asciiTheme="minorEastAsia" w:hAnsiTheme="minorEastAsia"/>
          <w:szCs w:val="18"/>
          <w:highlight w:val="none"/>
        </w:rPr>
      </w:pPr>
      <w:r>
        <w:rPr>
          <w:rFonts w:hint="eastAsia" w:asciiTheme="minorEastAsia" w:hAnsiTheme="minorEastAsia"/>
          <w:szCs w:val="18"/>
          <w:highlight w:val="none"/>
        </w:rPr>
        <w:t>（图表数据来源：</w:t>
      </w:r>
      <w:r>
        <w:rPr>
          <w:rFonts w:ascii="宋体" w:hAnsi="宋体" w:eastAsia="宋体"/>
          <w:color w:val="000000"/>
          <w:highlight w:val="none"/>
        </w:rPr>
        <w:t>公众网民版专题</w:t>
      </w:r>
      <w:r>
        <w:rPr>
          <w:rFonts w:hint="eastAsia" w:ascii="宋体" w:hAnsi="宋体" w:eastAsia="宋体"/>
          <w:color w:val="000000"/>
          <w:highlight w:val="none"/>
        </w:rPr>
        <w:t>2网络诚信建设</w:t>
      </w:r>
      <w:r>
        <w:rPr>
          <w:rFonts w:ascii="宋体" w:hAnsi="宋体" w:eastAsia="宋体"/>
          <w:color w:val="000000"/>
          <w:highlight w:val="none"/>
        </w:rPr>
        <w:t>专题第</w:t>
      </w:r>
      <w:r>
        <w:rPr>
          <w:rFonts w:hint="eastAsia" w:ascii="宋体" w:hAnsi="宋体" w:eastAsia="宋体"/>
          <w:color w:val="000000"/>
          <w:highlight w:val="none"/>
        </w:rPr>
        <w:t>3.3</w:t>
      </w:r>
      <w:r>
        <w:rPr>
          <w:rFonts w:ascii="宋体" w:hAnsi="宋体" w:eastAsia="宋体"/>
          <w:color w:val="000000"/>
          <w:highlight w:val="none"/>
        </w:rPr>
        <w:t>题：</w:t>
      </w:r>
      <w:r>
        <w:rPr>
          <w:highlight w:val="none"/>
        </w:rPr>
        <w:t>您在使用网络的过程中是否遇到过虚假宣传（如，刷单炒作、假冒伪劣、偷换概念、以偏概全等）</w:t>
      </w:r>
      <w:r>
        <w:rPr>
          <w:rFonts w:hint="eastAsia"/>
          <w:highlight w:val="none"/>
        </w:rPr>
        <w:t>？</w:t>
      </w:r>
      <w:r>
        <w:rPr>
          <w:rFonts w:hint="eastAsia" w:asciiTheme="minorEastAsia" w:hAnsiTheme="minorEastAsia"/>
          <w:szCs w:val="18"/>
          <w:highlight w:val="none"/>
        </w:rPr>
        <w:t>）</w:t>
      </w:r>
    </w:p>
    <w:p>
      <w:pPr>
        <w:ind w:firstLine="0" w:firstLineChars="0"/>
        <w:rPr>
          <w:rFonts w:asciiTheme="minorEastAsia" w:hAnsiTheme="minorEastAsia"/>
          <w:szCs w:val="18"/>
          <w:highlight w:val="none"/>
        </w:rPr>
      </w:pPr>
    </w:p>
    <w:p>
      <w:pPr>
        <w:numPr>
          <w:ilvl w:val="0"/>
          <w:numId w:val="3"/>
        </w:numPr>
        <w:rPr>
          <w:rFonts w:ascii="微软雅黑" w:hAnsi="微软雅黑" w:eastAsia="微软雅黑"/>
          <w:color w:val="333333"/>
          <w:sz w:val="22"/>
          <w:szCs w:val="22"/>
          <w:highlight w:val="none"/>
        </w:rPr>
      </w:pPr>
      <w:r>
        <w:rPr>
          <w:rFonts w:hint="eastAsia" w:ascii="宋体" w:hAnsi="宋体" w:eastAsia="宋体"/>
          <w:color w:val="000000"/>
          <w:highlight w:val="none"/>
        </w:rPr>
        <w:t>网络诈骗的渗透率</w:t>
      </w:r>
    </w:p>
    <w:p>
      <w:pPr>
        <w:rPr>
          <w:rFonts w:ascii="宋体" w:hAnsi="宋体" w:eastAsia="宋体"/>
          <w:color w:val="000000"/>
          <w:highlight w:val="none"/>
        </w:rPr>
      </w:pPr>
      <w:r>
        <w:rPr>
          <w:rFonts w:hint="eastAsia" w:ascii="宋体" w:hAnsi="宋体" w:eastAsia="宋体"/>
          <w:color w:val="000000"/>
          <w:highlight w:val="none"/>
        </w:rPr>
        <w:t>参与调查的</w:t>
      </w:r>
      <w:r>
        <w:rPr>
          <w:rFonts w:ascii="宋体" w:hAnsi="宋体" w:eastAsia="宋体"/>
          <w:color w:val="000000"/>
          <w:highlight w:val="none"/>
        </w:rPr>
        <w:t>公众网民对</w:t>
      </w:r>
      <w:r>
        <w:rPr>
          <w:rFonts w:hint="eastAsia" w:ascii="宋体" w:hAnsi="宋体" w:eastAsia="宋体"/>
          <w:color w:val="000000"/>
          <w:highlight w:val="none"/>
        </w:rPr>
        <w:t>网络诈骗渗透率的评价</w:t>
      </w:r>
      <w:r>
        <w:rPr>
          <w:rFonts w:ascii="宋体" w:hAnsi="宋体" w:eastAsia="宋体"/>
          <w:color w:val="000000"/>
          <w:highlight w:val="none"/>
        </w:rPr>
        <w:t>：</w:t>
      </w:r>
      <w:r>
        <w:rPr>
          <w:rFonts w:ascii="Calibri" w:hAnsi="Calibri" w:eastAsia="Calibri"/>
          <w:color w:val="000000"/>
          <w:highlight w:val="none"/>
        </w:rPr>
        <w:t>35.44%的网民</w:t>
      </w:r>
      <w:r>
        <w:rPr>
          <w:rFonts w:hint="eastAsia" w:ascii="Calibri" w:hAnsi="Calibri" w:eastAsia="宋体"/>
          <w:color w:val="000000"/>
          <w:highlight w:val="none"/>
        </w:rPr>
        <w:t>反映总是或经常遭遇网络诈骗，有</w:t>
      </w:r>
      <w:r>
        <w:rPr>
          <w:rFonts w:ascii="Calibri" w:hAnsi="Calibri" w:eastAsia="Calibri"/>
          <w:color w:val="000000"/>
          <w:highlight w:val="none"/>
        </w:rPr>
        <w:t>59.64%</w:t>
      </w:r>
      <w:r>
        <w:rPr>
          <w:rFonts w:hint="eastAsia" w:ascii="Calibri" w:hAnsi="Calibri" w:eastAsia="宋体"/>
          <w:color w:val="000000"/>
          <w:highlight w:val="none"/>
        </w:rPr>
        <w:t>表示偶尔或极少遇到这种情况，仅</w:t>
      </w:r>
      <w:r>
        <w:rPr>
          <w:rFonts w:ascii="Calibri" w:hAnsi="Calibri" w:eastAsia="Calibri"/>
          <w:color w:val="000000"/>
          <w:highlight w:val="none"/>
        </w:rPr>
        <w:t>4.92%</w:t>
      </w:r>
      <w:r>
        <w:rPr>
          <w:rFonts w:hint="eastAsia" w:ascii="Calibri" w:hAnsi="Calibri" w:eastAsia="宋体"/>
          <w:color w:val="000000"/>
          <w:highlight w:val="none"/>
        </w:rPr>
        <w:t>的网民表示没有遇到过网络诈骗</w:t>
      </w:r>
      <w:r>
        <w:rPr>
          <w:rFonts w:ascii="Calibri" w:hAnsi="Calibri" w:eastAsia="Calibri"/>
          <w:color w:val="000000"/>
          <w:highlight w:val="none"/>
        </w:rPr>
        <w:t>。</w:t>
      </w:r>
      <w:r>
        <w:rPr>
          <w:rFonts w:hint="eastAsia"/>
          <w:highlight w:val="none"/>
        </w:rPr>
        <w:t>与全省数据相比，表示极少比例要低3.22个百分点，表示经常比例要高2.87个百分点。与全国数据相比，表示总是比例要低1.93个百分点，表示经常比例要高2.49个百分点。</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4514850"/>
            <wp:effectExtent l="0" t="0" r="9525" b="0"/>
            <wp:docPr id="59" name="Drawing 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Drawing 59" descr="Generated"/>
                    <pic:cNvPicPr>
                      <a:picLocks noChangeAspect="1"/>
                    </pic:cNvPicPr>
                  </pic:nvPicPr>
                  <pic:blipFill>
                    <a:blip r:embed="rId75"/>
                    <a:stretch>
                      <a:fillRect/>
                    </a:stretch>
                  </pic:blipFill>
                  <pic:spPr>
                    <a:xfrm>
                      <a:off x="0" y="0"/>
                      <a:ext cx="5095875" cy="4514850"/>
                    </a:xfrm>
                    <a:prstGeom prst="rect">
                      <a:avLst/>
                    </a:prstGeom>
                  </pic:spPr>
                </pic:pic>
              </a:graphicData>
            </a:graphic>
          </wp:inline>
        </w:drawing>
      </w:r>
    </w:p>
    <w:p>
      <w:pPr>
        <w:ind w:firstLine="0" w:firstLineChars="0"/>
        <w:jc w:val="center"/>
        <w:rPr>
          <w:rFonts w:ascii="宋体" w:hAnsi="宋体" w:eastAsia="宋体"/>
          <w:color w:val="000000"/>
          <w:highlight w:val="none"/>
        </w:rPr>
      </w:pPr>
      <w:r>
        <w:rPr>
          <w:rFonts w:hint="eastAsia" w:asciiTheme="minorEastAsia" w:hAnsiTheme="minorEastAsia"/>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45</w:t>
      </w:r>
      <w:r>
        <w:rPr>
          <w:highlight w:val="none"/>
        </w:rPr>
        <w:fldChar w:fldCharType="end"/>
      </w:r>
      <w:bookmarkStart w:id="109" w:name="_Toc27687"/>
      <w:r>
        <w:rPr>
          <w:rFonts w:hint="eastAsia" w:asciiTheme="minorEastAsia" w:hAnsiTheme="minorEastAsia"/>
          <w:highlight w:val="none"/>
        </w:rPr>
        <w:t>：</w:t>
      </w:r>
      <w:r>
        <w:rPr>
          <w:rFonts w:hint="eastAsia" w:ascii="宋体" w:hAnsi="宋体" w:eastAsia="宋体"/>
          <w:color w:val="000000"/>
          <w:highlight w:val="none"/>
        </w:rPr>
        <w:t>网络诈骗的渗透率</w:t>
      </w:r>
      <w:bookmarkEnd w:id="109"/>
    </w:p>
    <w:p>
      <w:pPr>
        <w:ind w:firstLine="0" w:firstLineChars="0"/>
        <w:rPr>
          <w:rFonts w:asciiTheme="minorEastAsia" w:hAnsiTheme="minorEastAsia"/>
          <w:szCs w:val="18"/>
          <w:highlight w:val="none"/>
        </w:rPr>
      </w:pPr>
      <w:r>
        <w:rPr>
          <w:rFonts w:hint="eastAsia" w:asciiTheme="minorEastAsia" w:hAnsiTheme="minorEastAsia"/>
          <w:szCs w:val="18"/>
          <w:highlight w:val="none"/>
        </w:rPr>
        <w:t>（图表数据来源：</w:t>
      </w:r>
      <w:r>
        <w:rPr>
          <w:rFonts w:ascii="宋体" w:hAnsi="宋体" w:eastAsia="宋体"/>
          <w:color w:val="000000"/>
          <w:highlight w:val="none"/>
        </w:rPr>
        <w:t>公众网民版专题</w:t>
      </w:r>
      <w:r>
        <w:rPr>
          <w:rFonts w:hint="eastAsia" w:ascii="宋体" w:hAnsi="宋体" w:eastAsia="宋体"/>
          <w:color w:val="000000"/>
          <w:highlight w:val="none"/>
        </w:rPr>
        <w:t>2网络诚信建设</w:t>
      </w:r>
      <w:r>
        <w:rPr>
          <w:rFonts w:ascii="宋体" w:hAnsi="宋体" w:eastAsia="宋体"/>
          <w:color w:val="000000"/>
          <w:highlight w:val="none"/>
        </w:rPr>
        <w:t>专题第</w:t>
      </w:r>
      <w:r>
        <w:rPr>
          <w:rFonts w:hint="eastAsia" w:ascii="宋体" w:hAnsi="宋体" w:eastAsia="宋体"/>
          <w:color w:val="000000"/>
          <w:highlight w:val="none"/>
        </w:rPr>
        <w:t>3.4</w:t>
      </w:r>
      <w:r>
        <w:rPr>
          <w:rFonts w:ascii="宋体" w:hAnsi="宋体" w:eastAsia="宋体"/>
          <w:color w:val="000000"/>
          <w:highlight w:val="none"/>
        </w:rPr>
        <w:t>题：</w:t>
      </w:r>
      <w:r>
        <w:rPr>
          <w:highlight w:val="none"/>
        </w:rPr>
        <w:t>您在使用网络的过程中是否遇到过网络诈骗（如，中奖诈骗、网购诈骗、冒充好友、钓鱼网站、虚假招工信息等）</w:t>
      </w:r>
      <w:r>
        <w:rPr>
          <w:rFonts w:hint="eastAsia"/>
          <w:highlight w:val="none"/>
        </w:rPr>
        <w:t>？</w:t>
      </w:r>
      <w:r>
        <w:rPr>
          <w:rFonts w:hint="eastAsia" w:asciiTheme="minorEastAsia" w:hAnsiTheme="minorEastAsia"/>
          <w:szCs w:val="18"/>
          <w:highlight w:val="none"/>
        </w:rPr>
        <w:t>）</w:t>
      </w:r>
    </w:p>
    <w:p>
      <w:pPr>
        <w:ind w:firstLine="0" w:firstLineChars="0"/>
        <w:rPr>
          <w:rFonts w:asciiTheme="minorEastAsia" w:hAnsiTheme="minorEastAsia"/>
          <w:szCs w:val="18"/>
          <w:highlight w:val="none"/>
        </w:rPr>
      </w:pPr>
    </w:p>
    <w:p>
      <w:pPr>
        <w:numPr>
          <w:ilvl w:val="0"/>
          <w:numId w:val="3"/>
        </w:numPr>
        <w:rPr>
          <w:rFonts w:ascii="宋体" w:hAnsi="宋体" w:eastAsia="宋体"/>
          <w:color w:val="000000"/>
          <w:highlight w:val="none"/>
        </w:rPr>
      </w:pPr>
      <w:r>
        <w:rPr>
          <w:rFonts w:hint="eastAsia" w:ascii="宋体" w:hAnsi="宋体" w:eastAsia="宋体"/>
          <w:color w:val="000000"/>
          <w:highlight w:val="none"/>
        </w:rPr>
        <w:t>整治个人信息保护变化的评价</w:t>
      </w:r>
    </w:p>
    <w:p>
      <w:pPr>
        <w:rPr>
          <w:highlight w:val="none"/>
        </w:rPr>
      </w:pPr>
      <w:r>
        <w:rPr>
          <w:rFonts w:hint="eastAsia"/>
          <w:highlight w:val="none"/>
        </w:rPr>
        <w:t>参与调查的公众网民认为与去年（2021年）相比个人信息保护变化的评价为：</w:t>
      </w:r>
      <w:r>
        <w:rPr>
          <w:rFonts w:hint="eastAsia"/>
          <w:color w:val="000000" w:themeColor="text1"/>
          <w:highlight w:val="none"/>
          <w14:textFill>
            <w14:solidFill>
              <w14:schemeClr w14:val="tx1"/>
            </w14:solidFill>
          </w14:textFill>
        </w:rPr>
        <w:t>18.46%</w:t>
      </w:r>
      <w:r>
        <w:rPr>
          <w:rFonts w:hint="eastAsia"/>
          <w:highlight w:val="none"/>
        </w:rPr>
        <w:t>的网民认为个人信息保护有明显改善，</w:t>
      </w:r>
      <w:r>
        <w:rPr>
          <w:rFonts w:hint="eastAsia"/>
          <w:color w:val="000000" w:themeColor="text1"/>
          <w:highlight w:val="none"/>
          <w14:textFill>
            <w14:solidFill>
              <w14:schemeClr w14:val="tx1"/>
            </w14:solidFill>
          </w14:textFill>
        </w:rPr>
        <w:t>44.47%</w:t>
      </w:r>
      <w:r>
        <w:rPr>
          <w:rFonts w:hint="eastAsia"/>
          <w:highlight w:val="none"/>
        </w:rPr>
        <w:t>网民认为一般改善，两者相加达</w:t>
      </w:r>
      <w:r>
        <w:rPr>
          <w:rFonts w:hint="eastAsia"/>
          <w:color w:val="000000" w:themeColor="text1"/>
          <w:highlight w:val="none"/>
          <w14:textFill>
            <w14:solidFill>
              <w14:schemeClr w14:val="tx1"/>
            </w14:solidFill>
          </w14:textFill>
        </w:rPr>
        <w:t>62.93%；其次，</w:t>
      </w:r>
      <w:r>
        <w:rPr>
          <w:color w:val="000000"/>
        </w:rPr>
        <w:t>30.62</w:t>
      </w:r>
      <w:r>
        <w:rPr>
          <w:rFonts w:hint="eastAsia"/>
          <w:color w:val="000000" w:themeColor="text1"/>
          <w:highlight w:val="none"/>
          <w14:textFill>
            <w14:solidFill>
              <w14:schemeClr w14:val="tx1"/>
            </w14:solidFill>
          </w14:textFill>
        </w:rPr>
        <w:t>%</w:t>
      </w:r>
      <w:r>
        <w:rPr>
          <w:rFonts w:hint="eastAsia"/>
          <w:highlight w:val="none"/>
        </w:rPr>
        <w:t>的网民认为个人信息保护没有变化；再次，</w:t>
      </w:r>
      <w:r>
        <w:rPr>
          <w:rFonts w:hint="eastAsia"/>
          <w:color w:val="000000" w:themeColor="text1"/>
          <w:highlight w:val="none"/>
          <w14:textFill>
            <w14:solidFill>
              <w14:schemeClr w14:val="tx1"/>
            </w14:solidFill>
          </w14:textFill>
        </w:rPr>
        <w:t>4.72%</w:t>
      </w:r>
      <w:r>
        <w:rPr>
          <w:rFonts w:hint="eastAsia"/>
          <w:highlight w:val="none"/>
        </w:rPr>
        <w:t>的网民认为个人信息保护一般恶化，</w:t>
      </w:r>
      <w:r>
        <w:rPr>
          <w:rFonts w:hint="eastAsia"/>
          <w:color w:val="000000" w:themeColor="text1"/>
          <w:highlight w:val="none"/>
          <w14:textFill>
            <w14:solidFill>
              <w14:schemeClr w14:val="tx1"/>
            </w14:solidFill>
          </w14:textFill>
        </w:rPr>
        <w:t>1.72%</w:t>
      </w:r>
      <w:r>
        <w:rPr>
          <w:rFonts w:hint="eastAsia"/>
          <w:highlight w:val="none"/>
        </w:rPr>
        <w:t>网民认为明显恶化，两者相加达</w:t>
      </w:r>
      <w:r>
        <w:rPr>
          <w:rFonts w:hint="eastAsia"/>
          <w:color w:val="000000" w:themeColor="text1"/>
          <w:highlight w:val="none"/>
          <w14:textFill>
            <w14:solidFill>
              <w14:schemeClr w14:val="tx1"/>
            </w14:solidFill>
          </w14:textFill>
        </w:rPr>
        <w:t>6.44%</w:t>
      </w:r>
      <w:r>
        <w:rPr>
          <w:rFonts w:hint="eastAsia"/>
          <w:highlight w:val="none"/>
        </w:rPr>
        <w:t>。</w:t>
      </w:r>
      <w:r>
        <w:t>与全省数据相比，表示明显改善比例要低6.52个百分点，表示一般改善比例要高1.81个百分点。与全国数据相比，表示明显改善比例要低8.1个百分点，表示一般改善比例要高3.91个百分点。</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4514850"/>
            <wp:effectExtent l="0" t="0" r="9525" b="0"/>
            <wp:docPr id="60" name="Drawing 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Drawing 60" descr="Generated"/>
                    <pic:cNvPicPr>
                      <a:picLocks noChangeAspect="1"/>
                    </pic:cNvPicPr>
                  </pic:nvPicPr>
                  <pic:blipFill>
                    <a:blip r:embed="rId76"/>
                    <a:stretch>
                      <a:fillRect/>
                    </a:stretch>
                  </pic:blipFill>
                  <pic:spPr>
                    <a:xfrm>
                      <a:off x="0" y="0"/>
                      <a:ext cx="5095875" cy="4514850"/>
                    </a:xfrm>
                    <a:prstGeom prst="rect">
                      <a:avLst/>
                    </a:prstGeom>
                  </pic:spPr>
                </pic:pic>
              </a:graphicData>
            </a:graphic>
          </wp:inline>
        </w:drawing>
      </w:r>
    </w:p>
    <w:p>
      <w:pPr>
        <w:ind w:firstLine="0" w:firstLineChars="0"/>
        <w:jc w:val="center"/>
        <w:rPr>
          <w:rFonts w:ascii="宋体" w:hAnsi="宋体" w:eastAsia="宋体"/>
          <w:color w:val="000000"/>
          <w:highlight w:val="none"/>
        </w:rPr>
      </w:pPr>
      <w:r>
        <w:rPr>
          <w:rFonts w:hint="eastAsia" w:asciiTheme="minorEastAsia" w:hAnsiTheme="minorEastAsia"/>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46</w:t>
      </w:r>
      <w:r>
        <w:rPr>
          <w:highlight w:val="none"/>
        </w:rPr>
        <w:fldChar w:fldCharType="end"/>
      </w:r>
      <w:bookmarkStart w:id="110" w:name="_Toc6237"/>
      <w:r>
        <w:rPr>
          <w:rFonts w:hint="eastAsia" w:asciiTheme="minorEastAsia" w:hAnsiTheme="minorEastAsia"/>
          <w:highlight w:val="none"/>
        </w:rPr>
        <w:t>：</w:t>
      </w:r>
      <w:r>
        <w:rPr>
          <w:rFonts w:hint="eastAsia" w:ascii="宋体" w:hAnsi="宋体" w:eastAsia="宋体"/>
          <w:color w:val="000000"/>
          <w:highlight w:val="none"/>
        </w:rPr>
        <w:t>公众网民对个人信息保护变化的评价</w:t>
      </w:r>
      <w:bookmarkEnd w:id="110"/>
    </w:p>
    <w:p>
      <w:pPr>
        <w:ind w:firstLine="0" w:firstLineChars="0"/>
        <w:rPr>
          <w:rFonts w:asciiTheme="minorEastAsia" w:hAnsiTheme="minorEastAsia"/>
          <w:szCs w:val="18"/>
          <w:highlight w:val="none"/>
        </w:rPr>
      </w:pPr>
      <w:r>
        <w:rPr>
          <w:rFonts w:hint="eastAsia" w:asciiTheme="minorEastAsia" w:hAnsiTheme="minorEastAsia"/>
          <w:szCs w:val="18"/>
          <w:highlight w:val="none"/>
        </w:rPr>
        <w:t>（图表数据来源：</w:t>
      </w:r>
      <w:r>
        <w:rPr>
          <w:rFonts w:ascii="宋体" w:hAnsi="宋体" w:eastAsia="宋体"/>
          <w:color w:val="000000"/>
          <w:highlight w:val="none"/>
        </w:rPr>
        <w:t>公众网民版专题</w:t>
      </w:r>
      <w:r>
        <w:rPr>
          <w:rFonts w:hint="eastAsia" w:ascii="宋体" w:hAnsi="宋体" w:eastAsia="宋体"/>
          <w:color w:val="000000"/>
          <w:highlight w:val="none"/>
        </w:rPr>
        <w:t>2网络诚信建设</w:t>
      </w:r>
      <w:r>
        <w:rPr>
          <w:rFonts w:ascii="宋体" w:hAnsi="宋体" w:eastAsia="宋体"/>
          <w:color w:val="000000"/>
          <w:highlight w:val="none"/>
        </w:rPr>
        <w:t>专题第</w:t>
      </w:r>
      <w:r>
        <w:rPr>
          <w:rFonts w:hint="eastAsia" w:ascii="宋体" w:hAnsi="宋体" w:eastAsia="宋体"/>
          <w:color w:val="000000"/>
          <w:highlight w:val="none"/>
        </w:rPr>
        <w:t>4.1</w:t>
      </w:r>
      <w:r>
        <w:rPr>
          <w:rFonts w:ascii="宋体" w:hAnsi="宋体" w:eastAsia="宋体"/>
          <w:color w:val="000000"/>
          <w:highlight w:val="none"/>
        </w:rPr>
        <w:t>题：</w:t>
      </w:r>
      <w:r>
        <w:rPr>
          <w:highlight w:val="none"/>
        </w:rPr>
        <w:t>与前些年相比，您认为过去一年来经过各方面共同努力，对个人信息的保护有所改善或恶化</w:t>
      </w:r>
      <w:r>
        <w:rPr>
          <w:rFonts w:hint="eastAsia"/>
          <w:highlight w:val="none"/>
        </w:rPr>
        <w:t>？</w:t>
      </w:r>
      <w:r>
        <w:rPr>
          <w:rFonts w:hint="eastAsia" w:asciiTheme="minorEastAsia" w:hAnsiTheme="minorEastAsia"/>
          <w:szCs w:val="18"/>
          <w:highlight w:val="none"/>
        </w:rPr>
        <w:t>）</w:t>
      </w:r>
    </w:p>
    <w:p>
      <w:pPr>
        <w:ind w:firstLine="0" w:firstLineChars="0"/>
        <w:rPr>
          <w:rFonts w:asciiTheme="minorEastAsia" w:hAnsiTheme="minorEastAsia"/>
          <w:szCs w:val="18"/>
          <w:highlight w:val="none"/>
        </w:rPr>
      </w:pPr>
    </w:p>
    <w:p>
      <w:pPr>
        <w:numPr>
          <w:ilvl w:val="0"/>
          <w:numId w:val="3"/>
        </w:numPr>
        <w:rPr>
          <w:rFonts w:ascii="宋体" w:hAnsi="宋体" w:eastAsia="宋体"/>
          <w:color w:val="000000"/>
          <w:highlight w:val="none"/>
        </w:rPr>
      </w:pPr>
      <w:r>
        <w:rPr>
          <w:rFonts w:hint="eastAsia" w:ascii="宋体" w:hAnsi="宋体" w:eastAsia="宋体"/>
          <w:color w:val="000000"/>
          <w:highlight w:val="none"/>
        </w:rPr>
        <w:t>整治网络谣言问题变化的评价</w:t>
      </w:r>
    </w:p>
    <w:p>
      <w:pPr>
        <w:rPr>
          <w:highlight w:val="none"/>
        </w:rPr>
      </w:pPr>
      <w:r>
        <w:rPr>
          <w:rFonts w:hint="eastAsia"/>
          <w:highlight w:val="none"/>
        </w:rPr>
        <w:t>参与调查的公众网民认为与去年（2021年）相比网络谣言问题变化的评价为：</w:t>
      </w:r>
      <w:r>
        <w:rPr>
          <w:rFonts w:hint="eastAsia"/>
          <w:color w:val="000000" w:themeColor="text1"/>
          <w:highlight w:val="none"/>
          <w14:textFill>
            <w14:solidFill>
              <w14:schemeClr w14:val="tx1"/>
            </w14:solidFill>
          </w14:textFill>
        </w:rPr>
        <w:t>19.76%</w:t>
      </w:r>
      <w:r>
        <w:rPr>
          <w:rFonts w:hint="eastAsia"/>
          <w:highlight w:val="none"/>
        </w:rPr>
        <w:t>的网民认为网络谣言问题有明显改善，</w:t>
      </w:r>
      <w:r>
        <w:rPr>
          <w:rFonts w:hint="eastAsia"/>
          <w:color w:val="000000" w:themeColor="text1"/>
          <w:highlight w:val="none"/>
          <w14:textFill>
            <w14:solidFill>
              <w14:schemeClr w14:val="tx1"/>
            </w14:solidFill>
          </w14:textFill>
        </w:rPr>
        <w:t>44.75%</w:t>
      </w:r>
      <w:r>
        <w:rPr>
          <w:rFonts w:hint="eastAsia"/>
          <w:highlight w:val="none"/>
        </w:rPr>
        <w:t>网民认为一般改善，两者相加达</w:t>
      </w:r>
      <w:r>
        <w:rPr>
          <w:rFonts w:hint="eastAsia"/>
          <w:color w:val="000000" w:themeColor="text1"/>
          <w:highlight w:val="none"/>
          <w14:textFill>
            <w14:solidFill>
              <w14:schemeClr w14:val="tx1"/>
            </w14:solidFill>
          </w14:textFill>
        </w:rPr>
        <w:t>64.51%；其次，</w:t>
      </w:r>
      <w:r>
        <w:rPr>
          <w:color w:val="000000"/>
        </w:rPr>
        <w:t>29.01</w:t>
      </w:r>
      <w:r>
        <w:rPr>
          <w:rFonts w:hint="eastAsia"/>
          <w:color w:val="000000" w:themeColor="text1"/>
          <w:highlight w:val="none"/>
          <w14:textFill>
            <w14:solidFill>
              <w14:schemeClr w14:val="tx1"/>
            </w14:solidFill>
          </w14:textFill>
        </w:rPr>
        <w:t>%</w:t>
      </w:r>
      <w:r>
        <w:rPr>
          <w:rFonts w:hint="eastAsia"/>
          <w:highlight w:val="none"/>
        </w:rPr>
        <w:t>的网民认为网络谣言问题没有变化；再次，</w:t>
      </w:r>
      <w:r>
        <w:rPr>
          <w:rFonts w:hint="eastAsia"/>
          <w:color w:val="000000" w:themeColor="text1"/>
          <w:highlight w:val="none"/>
          <w14:textFill>
            <w14:solidFill>
              <w14:schemeClr w14:val="tx1"/>
            </w14:solidFill>
          </w14:textFill>
        </w:rPr>
        <w:t>4.71%</w:t>
      </w:r>
      <w:r>
        <w:rPr>
          <w:rFonts w:hint="eastAsia"/>
          <w:highlight w:val="none"/>
        </w:rPr>
        <w:t>的网民认为网络谣言问题一般恶化，</w:t>
      </w:r>
      <w:r>
        <w:rPr>
          <w:rFonts w:hint="eastAsia"/>
          <w:color w:val="000000" w:themeColor="text1"/>
          <w:highlight w:val="none"/>
          <w14:textFill>
            <w14:solidFill>
              <w14:schemeClr w14:val="tx1"/>
            </w14:solidFill>
          </w14:textFill>
        </w:rPr>
        <w:t>1.77%</w:t>
      </w:r>
      <w:r>
        <w:rPr>
          <w:rFonts w:hint="eastAsia"/>
          <w:highlight w:val="none"/>
        </w:rPr>
        <w:t>网民认为明显恶化，两者相加达</w:t>
      </w:r>
      <w:r>
        <w:rPr>
          <w:rFonts w:hint="eastAsia"/>
          <w:color w:val="000000" w:themeColor="text1"/>
          <w:highlight w:val="none"/>
          <w14:textFill>
            <w14:solidFill>
              <w14:schemeClr w14:val="tx1"/>
            </w14:solidFill>
          </w14:textFill>
        </w:rPr>
        <w:t>6.48</w:t>
      </w:r>
      <w:r>
        <w:rPr>
          <w:rFonts w:hint="eastAsia"/>
          <w:highlight w:val="none"/>
        </w:rPr>
        <w:t>%。</w:t>
      </w:r>
      <w:r>
        <w:t>与全省数据相比，表示明显改善比例要低5.81个百分点，表示一般改善比例要高2.59个百分点。与全国数据相比，表示明显改善比例要低7.48个百分点，表示一般改善比例要高4.76个百分点。</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4514850"/>
            <wp:effectExtent l="0" t="0" r="9525" b="0"/>
            <wp:docPr id="61" name="Drawing 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Drawing 61" descr="Generated"/>
                    <pic:cNvPicPr>
                      <a:picLocks noChangeAspect="1"/>
                    </pic:cNvPicPr>
                  </pic:nvPicPr>
                  <pic:blipFill>
                    <a:blip r:embed="rId77"/>
                    <a:stretch>
                      <a:fillRect/>
                    </a:stretch>
                  </pic:blipFill>
                  <pic:spPr>
                    <a:xfrm>
                      <a:off x="0" y="0"/>
                      <a:ext cx="5095875" cy="4514850"/>
                    </a:xfrm>
                    <a:prstGeom prst="rect">
                      <a:avLst/>
                    </a:prstGeom>
                  </pic:spPr>
                </pic:pic>
              </a:graphicData>
            </a:graphic>
          </wp:inline>
        </w:drawing>
      </w:r>
    </w:p>
    <w:p>
      <w:pPr>
        <w:ind w:firstLine="0" w:firstLineChars="0"/>
        <w:jc w:val="center"/>
        <w:rPr>
          <w:rFonts w:ascii="宋体" w:hAnsi="宋体" w:eastAsia="宋体"/>
          <w:color w:val="000000"/>
          <w:highlight w:val="none"/>
        </w:rPr>
      </w:pPr>
      <w:r>
        <w:rPr>
          <w:rFonts w:hint="eastAsia" w:asciiTheme="minorEastAsia" w:hAnsiTheme="minorEastAsia"/>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47</w:t>
      </w:r>
      <w:r>
        <w:rPr>
          <w:highlight w:val="none"/>
        </w:rPr>
        <w:fldChar w:fldCharType="end"/>
      </w:r>
      <w:bookmarkStart w:id="111" w:name="_Toc29779"/>
      <w:r>
        <w:rPr>
          <w:rFonts w:hint="eastAsia" w:asciiTheme="minorEastAsia" w:hAnsiTheme="minorEastAsia"/>
          <w:highlight w:val="none"/>
        </w:rPr>
        <w:t>：</w:t>
      </w:r>
      <w:r>
        <w:rPr>
          <w:rFonts w:hint="eastAsia" w:ascii="宋体" w:hAnsi="宋体" w:eastAsia="宋体"/>
          <w:color w:val="000000"/>
          <w:highlight w:val="none"/>
        </w:rPr>
        <w:t>公众网民对网络谣言问题变化的评价</w:t>
      </w:r>
      <w:bookmarkEnd w:id="111"/>
    </w:p>
    <w:p>
      <w:pPr>
        <w:ind w:firstLine="0" w:firstLineChars="0"/>
        <w:rPr>
          <w:rFonts w:asciiTheme="minorEastAsia" w:hAnsiTheme="minorEastAsia"/>
          <w:szCs w:val="18"/>
          <w:highlight w:val="none"/>
        </w:rPr>
      </w:pPr>
      <w:r>
        <w:rPr>
          <w:rFonts w:hint="eastAsia" w:asciiTheme="minorEastAsia" w:hAnsiTheme="minorEastAsia"/>
          <w:szCs w:val="18"/>
          <w:highlight w:val="none"/>
        </w:rPr>
        <w:t>（图表数据来源：</w:t>
      </w:r>
      <w:r>
        <w:rPr>
          <w:rFonts w:ascii="宋体" w:hAnsi="宋体" w:eastAsia="宋体"/>
          <w:color w:val="000000"/>
          <w:highlight w:val="none"/>
        </w:rPr>
        <w:t>公众网民版专题</w:t>
      </w:r>
      <w:r>
        <w:rPr>
          <w:rFonts w:hint="eastAsia" w:ascii="宋体" w:hAnsi="宋体" w:eastAsia="宋体"/>
          <w:color w:val="000000"/>
          <w:highlight w:val="none"/>
        </w:rPr>
        <w:t>2网络诚信建设</w:t>
      </w:r>
      <w:r>
        <w:rPr>
          <w:rFonts w:ascii="宋体" w:hAnsi="宋体" w:eastAsia="宋体"/>
          <w:color w:val="000000"/>
          <w:highlight w:val="none"/>
        </w:rPr>
        <w:t>专题第</w:t>
      </w:r>
      <w:r>
        <w:rPr>
          <w:rFonts w:hint="eastAsia" w:ascii="宋体" w:hAnsi="宋体" w:eastAsia="宋体"/>
          <w:color w:val="000000"/>
          <w:highlight w:val="none"/>
        </w:rPr>
        <w:t>4.2</w:t>
      </w:r>
      <w:r>
        <w:rPr>
          <w:rFonts w:ascii="宋体" w:hAnsi="宋体" w:eastAsia="宋体"/>
          <w:color w:val="000000"/>
          <w:highlight w:val="none"/>
        </w:rPr>
        <w:t>题：</w:t>
      </w:r>
      <w:r>
        <w:rPr>
          <w:highlight w:val="none"/>
        </w:rPr>
        <w:t>与前些年相比，您认为过去一年来经过各方面共同努力，网络谣言问题是否有所改善或恶化</w:t>
      </w:r>
      <w:r>
        <w:rPr>
          <w:rFonts w:hint="eastAsia"/>
          <w:highlight w:val="none"/>
        </w:rPr>
        <w:t>？</w:t>
      </w:r>
      <w:r>
        <w:rPr>
          <w:rFonts w:hint="eastAsia" w:asciiTheme="minorEastAsia" w:hAnsiTheme="minorEastAsia"/>
          <w:szCs w:val="18"/>
          <w:highlight w:val="none"/>
        </w:rPr>
        <w:t>）</w:t>
      </w:r>
    </w:p>
    <w:p>
      <w:pPr>
        <w:ind w:firstLine="0" w:firstLineChars="0"/>
        <w:rPr>
          <w:rFonts w:asciiTheme="minorEastAsia" w:hAnsiTheme="minorEastAsia"/>
          <w:szCs w:val="18"/>
          <w:highlight w:val="none"/>
        </w:rPr>
      </w:pPr>
    </w:p>
    <w:p>
      <w:pPr>
        <w:numPr>
          <w:ilvl w:val="0"/>
          <w:numId w:val="3"/>
        </w:numPr>
        <w:rPr>
          <w:rFonts w:ascii="宋体" w:hAnsi="宋体" w:eastAsia="宋体"/>
          <w:color w:val="000000"/>
          <w:highlight w:val="none"/>
        </w:rPr>
      </w:pPr>
      <w:r>
        <w:rPr>
          <w:rFonts w:hint="eastAsia" w:ascii="宋体" w:hAnsi="宋体" w:eastAsia="宋体"/>
          <w:color w:val="000000"/>
          <w:highlight w:val="none"/>
        </w:rPr>
        <w:t>整治网络虚假宣传问题变化的评价</w:t>
      </w:r>
    </w:p>
    <w:p>
      <w:pPr>
        <w:rPr>
          <w:highlight w:val="none"/>
        </w:rPr>
      </w:pPr>
      <w:r>
        <w:rPr>
          <w:rFonts w:hint="eastAsia"/>
          <w:highlight w:val="none"/>
        </w:rPr>
        <w:t>参与调查的公众网民认为与去年（2021年）相比网络虚假宣传变化的评价为：</w:t>
      </w:r>
      <w:r>
        <w:rPr>
          <w:rFonts w:hint="eastAsia"/>
          <w:color w:val="000000" w:themeColor="text1"/>
          <w:highlight w:val="none"/>
          <w14:textFill>
            <w14:solidFill>
              <w14:schemeClr w14:val="tx1"/>
            </w14:solidFill>
          </w14:textFill>
        </w:rPr>
        <w:t>18.85%</w:t>
      </w:r>
      <w:r>
        <w:rPr>
          <w:rFonts w:hint="eastAsia"/>
          <w:highlight w:val="none"/>
        </w:rPr>
        <w:t>的网民认为网络虚假宣传有明显改善，</w:t>
      </w:r>
      <w:r>
        <w:rPr>
          <w:rFonts w:hint="eastAsia"/>
          <w:color w:val="000000" w:themeColor="text1"/>
          <w:highlight w:val="none"/>
          <w14:textFill>
            <w14:solidFill>
              <w14:schemeClr w14:val="tx1"/>
            </w14:solidFill>
          </w14:textFill>
        </w:rPr>
        <w:t>44.67%</w:t>
      </w:r>
      <w:r>
        <w:rPr>
          <w:rFonts w:hint="eastAsia"/>
          <w:highlight w:val="none"/>
        </w:rPr>
        <w:t>网民认为一般改善，两者相加达</w:t>
      </w:r>
      <w:r>
        <w:rPr>
          <w:rFonts w:hint="eastAsia"/>
          <w:color w:val="000000" w:themeColor="text1"/>
          <w:highlight w:val="none"/>
          <w14:textFill>
            <w14:solidFill>
              <w14:schemeClr w14:val="tx1"/>
            </w14:solidFill>
          </w14:textFill>
        </w:rPr>
        <w:t>63.52%；其次，</w:t>
      </w:r>
      <w:r>
        <w:rPr>
          <w:color w:val="000000"/>
        </w:rPr>
        <w:t>30.06</w:t>
      </w:r>
      <w:r>
        <w:rPr>
          <w:rFonts w:hint="eastAsia"/>
          <w:color w:val="000000" w:themeColor="text1"/>
          <w:highlight w:val="none"/>
          <w14:textFill>
            <w14:solidFill>
              <w14:schemeClr w14:val="tx1"/>
            </w14:solidFill>
          </w14:textFill>
        </w:rPr>
        <w:t>%</w:t>
      </w:r>
      <w:r>
        <w:rPr>
          <w:rFonts w:hint="eastAsia"/>
          <w:highlight w:val="none"/>
        </w:rPr>
        <w:t>的网民认为网络虚假宣传没有变化；再次，</w:t>
      </w:r>
      <w:r>
        <w:rPr>
          <w:rFonts w:hint="eastAsia"/>
          <w:color w:val="000000" w:themeColor="text1"/>
          <w:highlight w:val="none"/>
          <w14:textFill>
            <w14:solidFill>
              <w14:schemeClr w14:val="tx1"/>
            </w14:solidFill>
          </w14:textFill>
        </w:rPr>
        <w:t>4.58%</w:t>
      </w:r>
      <w:r>
        <w:rPr>
          <w:rFonts w:hint="eastAsia"/>
          <w:highlight w:val="none"/>
        </w:rPr>
        <w:t>的网民认为网络虚假宣传一般恶化，</w:t>
      </w:r>
      <w:r>
        <w:rPr>
          <w:rFonts w:hint="eastAsia"/>
          <w:color w:val="000000" w:themeColor="text1"/>
          <w:highlight w:val="none"/>
          <w14:textFill>
            <w14:solidFill>
              <w14:schemeClr w14:val="tx1"/>
            </w14:solidFill>
          </w14:textFill>
        </w:rPr>
        <w:t>1.84%</w:t>
      </w:r>
      <w:r>
        <w:rPr>
          <w:rFonts w:hint="eastAsia"/>
          <w:highlight w:val="none"/>
        </w:rPr>
        <w:t>网民认为明显恶化，两者相加达</w:t>
      </w:r>
      <w:r>
        <w:t>6.42%。与全省数据相比，表示明显改善比例要低6.47个百分点，表示一般改善比例要高2.29个百分点。与全国数据相比，表示明显改善比例要低7.96个百分点，表示一般改善比例要高4.74个百分点。</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4514850"/>
            <wp:effectExtent l="0" t="0" r="9525" b="0"/>
            <wp:docPr id="62" name="Drawing 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Drawing 62" descr="Generated"/>
                    <pic:cNvPicPr>
                      <a:picLocks noChangeAspect="1"/>
                    </pic:cNvPicPr>
                  </pic:nvPicPr>
                  <pic:blipFill>
                    <a:blip r:embed="rId78"/>
                    <a:stretch>
                      <a:fillRect/>
                    </a:stretch>
                  </pic:blipFill>
                  <pic:spPr>
                    <a:xfrm>
                      <a:off x="0" y="0"/>
                      <a:ext cx="5095875" cy="4514850"/>
                    </a:xfrm>
                    <a:prstGeom prst="rect">
                      <a:avLst/>
                    </a:prstGeom>
                  </pic:spPr>
                </pic:pic>
              </a:graphicData>
            </a:graphic>
          </wp:inline>
        </w:drawing>
      </w:r>
    </w:p>
    <w:p>
      <w:pPr>
        <w:ind w:firstLine="0" w:firstLineChars="0"/>
        <w:jc w:val="center"/>
        <w:rPr>
          <w:rFonts w:ascii="宋体" w:hAnsi="宋体" w:eastAsia="宋体"/>
          <w:color w:val="000000"/>
          <w:highlight w:val="none"/>
        </w:rPr>
      </w:pPr>
      <w:r>
        <w:rPr>
          <w:rFonts w:hint="eastAsia" w:asciiTheme="minorEastAsia" w:hAnsiTheme="minorEastAsia"/>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48</w:t>
      </w:r>
      <w:r>
        <w:rPr>
          <w:highlight w:val="none"/>
        </w:rPr>
        <w:fldChar w:fldCharType="end"/>
      </w:r>
      <w:bookmarkStart w:id="112" w:name="_Toc27946"/>
      <w:r>
        <w:rPr>
          <w:rFonts w:hint="eastAsia" w:asciiTheme="minorEastAsia" w:hAnsiTheme="minorEastAsia"/>
          <w:highlight w:val="none"/>
        </w:rPr>
        <w:t>：</w:t>
      </w:r>
      <w:r>
        <w:rPr>
          <w:rFonts w:hint="eastAsia" w:ascii="宋体" w:hAnsi="宋体" w:eastAsia="宋体"/>
          <w:color w:val="000000"/>
          <w:highlight w:val="none"/>
        </w:rPr>
        <w:t>公众网民对网络虚假宣传问题变化的评价</w:t>
      </w:r>
      <w:bookmarkEnd w:id="112"/>
    </w:p>
    <w:p>
      <w:pPr>
        <w:ind w:firstLine="0" w:firstLineChars="0"/>
        <w:rPr>
          <w:rFonts w:asciiTheme="minorEastAsia" w:hAnsiTheme="minorEastAsia"/>
          <w:szCs w:val="18"/>
          <w:highlight w:val="none"/>
        </w:rPr>
      </w:pPr>
      <w:r>
        <w:rPr>
          <w:rFonts w:hint="eastAsia" w:asciiTheme="minorEastAsia" w:hAnsiTheme="minorEastAsia"/>
          <w:szCs w:val="18"/>
          <w:highlight w:val="none"/>
        </w:rPr>
        <w:t>（图表数据来源：</w:t>
      </w:r>
      <w:r>
        <w:rPr>
          <w:rFonts w:ascii="宋体" w:hAnsi="宋体" w:eastAsia="宋体"/>
          <w:color w:val="000000"/>
          <w:highlight w:val="none"/>
        </w:rPr>
        <w:t>公众网民版专题</w:t>
      </w:r>
      <w:r>
        <w:rPr>
          <w:rFonts w:hint="eastAsia" w:ascii="宋体" w:hAnsi="宋体" w:eastAsia="宋体"/>
          <w:color w:val="000000"/>
          <w:highlight w:val="none"/>
        </w:rPr>
        <w:t>2网络诚信建设</w:t>
      </w:r>
      <w:r>
        <w:rPr>
          <w:rFonts w:ascii="宋体" w:hAnsi="宋体" w:eastAsia="宋体"/>
          <w:color w:val="000000"/>
          <w:highlight w:val="none"/>
        </w:rPr>
        <w:t>专题第</w:t>
      </w:r>
      <w:r>
        <w:rPr>
          <w:rFonts w:hint="eastAsia" w:ascii="宋体" w:hAnsi="宋体" w:eastAsia="宋体"/>
          <w:color w:val="000000"/>
          <w:highlight w:val="none"/>
        </w:rPr>
        <w:t>4.3</w:t>
      </w:r>
      <w:r>
        <w:rPr>
          <w:rFonts w:ascii="宋体" w:hAnsi="宋体" w:eastAsia="宋体"/>
          <w:color w:val="000000"/>
          <w:highlight w:val="none"/>
        </w:rPr>
        <w:t>题：</w:t>
      </w:r>
      <w:r>
        <w:rPr>
          <w:highlight w:val="none"/>
        </w:rPr>
        <w:t>与前些年相比，您认为过去一年来经过各方面共同努力，虚假宣传问题是否有所</w:t>
      </w:r>
      <w:r>
        <w:rPr>
          <w:rFonts w:hint="eastAsia"/>
          <w:highlight w:val="none"/>
        </w:rPr>
        <w:t>变化？</w:t>
      </w:r>
      <w:r>
        <w:rPr>
          <w:rFonts w:hint="eastAsia" w:asciiTheme="minorEastAsia" w:hAnsiTheme="minorEastAsia"/>
          <w:szCs w:val="18"/>
          <w:highlight w:val="none"/>
        </w:rPr>
        <w:t>）</w:t>
      </w:r>
    </w:p>
    <w:p>
      <w:pPr>
        <w:ind w:firstLine="0" w:firstLineChars="0"/>
        <w:rPr>
          <w:rFonts w:asciiTheme="minorEastAsia" w:hAnsiTheme="minorEastAsia"/>
          <w:szCs w:val="18"/>
          <w:highlight w:val="none"/>
        </w:rPr>
      </w:pPr>
    </w:p>
    <w:p>
      <w:pPr>
        <w:numPr>
          <w:ilvl w:val="0"/>
          <w:numId w:val="3"/>
        </w:numPr>
        <w:rPr>
          <w:rFonts w:ascii="宋体" w:hAnsi="宋体" w:eastAsia="宋体"/>
          <w:color w:val="000000"/>
          <w:highlight w:val="none"/>
        </w:rPr>
      </w:pPr>
      <w:r>
        <w:rPr>
          <w:rFonts w:hint="eastAsia" w:ascii="宋体" w:hAnsi="宋体" w:eastAsia="宋体"/>
          <w:color w:val="000000"/>
          <w:highlight w:val="none"/>
        </w:rPr>
        <w:t>整治网络诈骗问题变化的评价</w:t>
      </w:r>
    </w:p>
    <w:p>
      <w:pPr>
        <w:rPr>
          <w:highlight w:val="none"/>
        </w:rPr>
      </w:pPr>
      <w:r>
        <w:rPr>
          <w:rFonts w:hint="eastAsia"/>
          <w:highlight w:val="none"/>
        </w:rPr>
        <w:t>参与调查的公众网民认为与去年（2021年）相比网络诈骗问题的评价为：</w:t>
      </w:r>
      <w:r>
        <w:rPr>
          <w:rFonts w:hint="eastAsia"/>
          <w:color w:val="000000" w:themeColor="text1"/>
          <w:highlight w:val="none"/>
          <w14:textFill>
            <w14:solidFill>
              <w14:schemeClr w14:val="tx1"/>
            </w14:solidFill>
          </w14:textFill>
        </w:rPr>
        <w:t>20.52%</w:t>
      </w:r>
      <w:r>
        <w:rPr>
          <w:rFonts w:hint="eastAsia"/>
          <w:highlight w:val="none"/>
        </w:rPr>
        <w:t>的网民认为网络诈骗问题有明显改善，</w:t>
      </w:r>
      <w:r>
        <w:rPr>
          <w:rFonts w:hint="eastAsia"/>
          <w:color w:val="000000" w:themeColor="text1"/>
          <w:highlight w:val="none"/>
          <w14:textFill>
            <w14:solidFill>
              <w14:schemeClr w14:val="tx1"/>
            </w14:solidFill>
          </w14:textFill>
        </w:rPr>
        <w:t>45.31%</w:t>
      </w:r>
      <w:r>
        <w:rPr>
          <w:rFonts w:hint="eastAsia"/>
          <w:highlight w:val="none"/>
        </w:rPr>
        <w:t>网民认为一般改善，两者相加达</w:t>
      </w:r>
      <w:r>
        <w:rPr>
          <w:rFonts w:hint="eastAsia"/>
          <w:color w:val="000000" w:themeColor="text1"/>
          <w:highlight w:val="none"/>
          <w14:textFill>
            <w14:solidFill>
              <w14:schemeClr w14:val="tx1"/>
            </w14:solidFill>
          </w14:textFill>
        </w:rPr>
        <w:t>65.83%；其次，</w:t>
      </w:r>
      <w:r>
        <w:rPr>
          <w:color w:val="000000"/>
        </w:rPr>
        <w:t>27.87</w:t>
      </w:r>
      <w:r>
        <w:rPr>
          <w:rFonts w:hint="eastAsia"/>
          <w:color w:val="000000" w:themeColor="text1"/>
          <w:highlight w:val="none"/>
          <w14:textFill>
            <w14:solidFill>
              <w14:schemeClr w14:val="tx1"/>
            </w14:solidFill>
          </w14:textFill>
        </w:rPr>
        <w:t>%</w:t>
      </w:r>
      <w:r>
        <w:rPr>
          <w:rFonts w:hint="eastAsia"/>
          <w:highlight w:val="none"/>
        </w:rPr>
        <w:t>的网民认为网络诈骗问题没有变化；再次，</w:t>
      </w:r>
      <w:r>
        <w:rPr>
          <w:rFonts w:hint="eastAsia"/>
          <w:color w:val="000000" w:themeColor="text1"/>
          <w:highlight w:val="none"/>
          <w14:textFill>
            <w14:solidFill>
              <w14:schemeClr w14:val="tx1"/>
            </w14:solidFill>
          </w14:textFill>
        </w:rPr>
        <w:t>4.73%</w:t>
      </w:r>
      <w:r>
        <w:rPr>
          <w:rFonts w:hint="eastAsia"/>
          <w:highlight w:val="none"/>
        </w:rPr>
        <w:t>的网民认为网络诈骗问题一般恶化，</w:t>
      </w:r>
      <w:r>
        <w:rPr>
          <w:rFonts w:hint="eastAsia"/>
          <w:color w:val="000000" w:themeColor="text1"/>
          <w:highlight w:val="none"/>
          <w14:textFill>
            <w14:solidFill>
              <w14:schemeClr w14:val="tx1"/>
            </w14:solidFill>
          </w14:textFill>
        </w:rPr>
        <w:t>1.58%</w:t>
      </w:r>
      <w:r>
        <w:rPr>
          <w:rFonts w:hint="eastAsia"/>
          <w:highlight w:val="none"/>
        </w:rPr>
        <w:t>网民认为明显恶化，两者相加达</w:t>
      </w:r>
      <w:r>
        <w:rPr>
          <w:rFonts w:hint="eastAsia"/>
          <w:color w:val="000000" w:themeColor="text1"/>
          <w:highlight w:val="none"/>
          <w14:textFill>
            <w14:solidFill>
              <w14:schemeClr w14:val="tx1"/>
            </w14:solidFill>
          </w14:textFill>
        </w:rPr>
        <w:t>6.31</w:t>
      </w:r>
      <w:r>
        <w:rPr>
          <w:rFonts w:hint="eastAsia"/>
          <w:highlight w:val="none"/>
        </w:rPr>
        <w:t>%。</w:t>
      </w:r>
      <w:r>
        <w:t>与全省数据相比，表示明显改善比例要低6.7个百分点，表示一般改善比例要高3.32个百分点。与全国数据相比，表示明显改善比例要低8.25个百分点，表示一般改善比例要高5.5个百分点。</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4514850"/>
            <wp:effectExtent l="0" t="0" r="9525" b="0"/>
            <wp:docPr id="63" name="Drawing 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Drawing 63" descr="Generated"/>
                    <pic:cNvPicPr>
                      <a:picLocks noChangeAspect="1"/>
                    </pic:cNvPicPr>
                  </pic:nvPicPr>
                  <pic:blipFill>
                    <a:blip r:embed="rId79"/>
                    <a:stretch>
                      <a:fillRect/>
                    </a:stretch>
                  </pic:blipFill>
                  <pic:spPr>
                    <a:xfrm>
                      <a:off x="0" y="0"/>
                      <a:ext cx="5095875" cy="4514850"/>
                    </a:xfrm>
                    <a:prstGeom prst="rect">
                      <a:avLst/>
                    </a:prstGeom>
                  </pic:spPr>
                </pic:pic>
              </a:graphicData>
            </a:graphic>
          </wp:inline>
        </w:drawing>
      </w:r>
    </w:p>
    <w:p>
      <w:pPr>
        <w:ind w:firstLine="0" w:firstLineChars="0"/>
        <w:jc w:val="center"/>
        <w:rPr>
          <w:rFonts w:ascii="宋体" w:hAnsi="宋体" w:eastAsia="宋体"/>
          <w:color w:val="000000"/>
          <w:highlight w:val="none"/>
        </w:rPr>
      </w:pPr>
      <w:r>
        <w:rPr>
          <w:rFonts w:hint="eastAsia" w:asciiTheme="minorEastAsia" w:hAnsiTheme="minorEastAsia"/>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49</w:t>
      </w:r>
      <w:r>
        <w:rPr>
          <w:highlight w:val="none"/>
        </w:rPr>
        <w:fldChar w:fldCharType="end"/>
      </w:r>
      <w:bookmarkStart w:id="113" w:name="_Toc17858"/>
      <w:r>
        <w:rPr>
          <w:rFonts w:hint="eastAsia" w:asciiTheme="minorEastAsia" w:hAnsiTheme="minorEastAsia"/>
          <w:highlight w:val="none"/>
        </w:rPr>
        <w:t>：</w:t>
      </w:r>
      <w:r>
        <w:rPr>
          <w:rFonts w:hint="eastAsia" w:ascii="宋体" w:hAnsi="宋体" w:eastAsia="宋体"/>
          <w:color w:val="000000"/>
          <w:highlight w:val="none"/>
        </w:rPr>
        <w:t>公众网民对网络诈骗问题变化的评价</w:t>
      </w:r>
      <w:bookmarkEnd w:id="113"/>
    </w:p>
    <w:p>
      <w:pPr>
        <w:ind w:firstLine="0" w:firstLineChars="0"/>
        <w:rPr>
          <w:rFonts w:asciiTheme="minorEastAsia" w:hAnsiTheme="minorEastAsia"/>
          <w:szCs w:val="18"/>
          <w:highlight w:val="none"/>
        </w:rPr>
      </w:pPr>
      <w:r>
        <w:rPr>
          <w:rFonts w:hint="eastAsia" w:asciiTheme="minorEastAsia" w:hAnsiTheme="minorEastAsia"/>
          <w:szCs w:val="18"/>
          <w:highlight w:val="none"/>
        </w:rPr>
        <w:t>（图表数据来源：</w:t>
      </w:r>
      <w:r>
        <w:rPr>
          <w:rFonts w:ascii="宋体" w:hAnsi="宋体" w:eastAsia="宋体"/>
          <w:color w:val="000000"/>
          <w:highlight w:val="none"/>
        </w:rPr>
        <w:t>公众网民版专题</w:t>
      </w:r>
      <w:r>
        <w:rPr>
          <w:rFonts w:hint="eastAsia" w:ascii="宋体" w:hAnsi="宋体" w:eastAsia="宋体"/>
          <w:color w:val="000000"/>
          <w:highlight w:val="none"/>
        </w:rPr>
        <w:t>2网络诚信建设</w:t>
      </w:r>
      <w:r>
        <w:rPr>
          <w:rFonts w:ascii="宋体" w:hAnsi="宋体" w:eastAsia="宋体"/>
          <w:color w:val="000000"/>
          <w:highlight w:val="none"/>
        </w:rPr>
        <w:t>专题第</w:t>
      </w:r>
      <w:r>
        <w:rPr>
          <w:rFonts w:hint="eastAsia" w:ascii="宋体" w:hAnsi="宋体" w:eastAsia="宋体"/>
          <w:color w:val="000000"/>
          <w:highlight w:val="none"/>
        </w:rPr>
        <w:t>4.4题：与前些年相</w:t>
      </w:r>
      <w:r>
        <w:rPr>
          <w:highlight w:val="none"/>
        </w:rPr>
        <w:t>比，您认为过去一年来经过各方面共同努力，网络诈骗问题是否有所改善或恶化</w:t>
      </w:r>
      <w:r>
        <w:rPr>
          <w:rFonts w:hint="eastAsia"/>
          <w:highlight w:val="none"/>
        </w:rPr>
        <w:t>？</w:t>
      </w:r>
      <w:r>
        <w:rPr>
          <w:rFonts w:hint="eastAsia" w:asciiTheme="minorEastAsia" w:hAnsiTheme="minorEastAsia"/>
          <w:szCs w:val="18"/>
          <w:highlight w:val="none"/>
        </w:rPr>
        <w:t>）</w:t>
      </w:r>
    </w:p>
    <w:p>
      <w:pPr>
        <w:ind w:firstLine="0" w:firstLineChars="0"/>
        <w:rPr>
          <w:rFonts w:ascii="宋体" w:hAnsi="宋体" w:eastAsia="宋体"/>
          <w:color w:val="000000"/>
          <w:highlight w:val="none"/>
        </w:rPr>
      </w:pPr>
    </w:p>
    <w:p>
      <w:pPr>
        <w:numPr>
          <w:ilvl w:val="0"/>
          <w:numId w:val="3"/>
        </w:numPr>
        <w:rPr>
          <w:rFonts w:ascii="宋体" w:hAnsi="宋体" w:eastAsia="宋体"/>
          <w:color w:val="000000"/>
          <w:highlight w:val="none"/>
        </w:rPr>
      </w:pPr>
      <w:r>
        <w:rPr>
          <w:rFonts w:hint="eastAsia" w:ascii="宋体" w:hAnsi="宋体" w:eastAsia="宋体"/>
          <w:color w:val="000000"/>
          <w:highlight w:val="none"/>
        </w:rPr>
        <w:t>网络违规失信行为现状的情况</w:t>
      </w:r>
    </w:p>
    <w:p>
      <w:pPr>
        <w:rPr>
          <w:highlight w:val="none"/>
        </w:rPr>
      </w:pPr>
      <w:r>
        <w:rPr>
          <w:rFonts w:hint="eastAsia"/>
          <w:color w:val="000000" w:themeColor="text1"/>
          <w:highlight w:val="none"/>
          <w14:textFill>
            <w14:solidFill>
              <w14:schemeClr w14:val="tx1"/>
            </w14:solidFill>
          </w14:textFill>
        </w:rPr>
        <w:t>参与调查的公众网民认为当前网络上比较常见的违规失信行为，排行第一位是</w:t>
      </w:r>
      <w:r>
        <w:rPr>
          <w:color w:val="000000"/>
        </w:rPr>
        <w:t>虚假宣传（遇见率76.68%），第二位是泄露个人隐私（遇见率72.16%），第三位是网络谣言（遇见率71.82%），第四位是网络恶意营销（遇见率60.64%），第五位是网络诈骗（遇见率53.02</w:t>
      </w:r>
      <w:r>
        <w:rPr>
          <w:rFonts w:hint="eastAsia"/>
          <w:highlight w:val="none"/>
        </w:rPr>
        <w:t>%）。</w:t>
      </w:r>
      <w:r>
        <w:t>相较于全省数据，网络谣言、网络诈骗、其他分别比全省数据低1.75、1.65、1.86个百分点。与全国数据相比，表示其他比例要低2.59个百分点，表示虚假宣传比例要高3.87个百分点。</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4514850"/>
            <wp:effectExtent l="0" t="0" r="9525" b="0"/>
            <wp:docPr id="64" name="Drawing 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Drawing 64" descr="Generated"/>
                    <pic:cNvPicPr>
                      <a:picLocks noChangeAspect="1"/>
                    </pic:cNvPicPr>
                  </pic:nvPicPr>
                  <pic:blipFill>
                    <a:blip r:embed="rId80"/>
                    <a:stretch>
                      <a:fillRect/>
                    </a:stretch>
                  </pic:blipFill>
                  <pic:spPr>
                    <a:xfrm>
                      <a:off x="0" y="0"/>
                      <a:ext cx="5095875" cy="4514850"/>
                    </a:xfrm>
                    <a:prstGeom prst="rect">
                      <a:avLst/>
                    </a:prstGeom>
                  </pic:spPr>
                </pic:pic>
              </a:graphicData>
            </a:graphic>
          </wp:inline>
        </w:drawing>
      </w:r>
    </w:p>
    <w:p>
      <w:pPr>
        <w:ind w:firstLine="0" w:firstLineChars="0"/>
        <w:jc w:val="center"/>
        <w:rPr>
          <w:rFonts w:ascii="宋体" w:hAnsi="宋体" w:eastAsia="宋体"/>
          <w:color w:val="000000"/>
          <w:highlight w:val="none"/>
        </w:rPr>
      </w:pPr>
      <w:r>
        <w:rPr>
          <w:rFonts w:hint="eastAsia" w:asciiTheme="minorEastAsia" w:hAnsiTheme="minorEastAsia"/>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50</w:t>
      </w:r>
      <w:r>
        <w:rPr>
          <w:highlight w:val="none"/>
        </w:rPr>
        <w:fldChar w:fldCharType="end"/>
      </w:r>
      <w:bookmarkStart w:id="114" w:name="_Toc19171"/>
      <w:r>
        <w:rPr>
          <w:rFonts w:hint="eastAsia" w:asciiTheme="minorEastAsia" w:hAnsiTheme="minorEastAsia"/>
          <w:highlight w:val="none"/>
        </w:rPr>
        <w:t>：</w:t>
      </w:r>
      <w:r>
        <w:rPr>
          <w:rFonts w:hint="eastAsia" w:ascii="宋体" w:hAnsi="宋体" w:eastAsia="宋体"/>
          <w:color w:val="000000"/>
          <w:highlight w:val="none"/>
        </w:rPr>
        <w:t>网络违规失信行为现状的情况</w:t>
      </w:r>
      <w:bookmarkEnd w:id="114"/>
    </w:p>
    <w:p>
      <w:pPr>
        <w:ind w:firstLine="0" w:firstLineChars="0"/>
        <w:rPr>
          <w:rFonts w:ascii="宋体" w:hAnsi="宋体" w:eastAsia="宋体"/>
          <w:color w:val="000000"/>
          <w:highlight w:val="none"/>
        </w:rPr>
      </w:pPr>
      <w:r>
        <w:rPr>
          <w:rFonts w:hint="eastAsia" w:asciiTheme="minorEastAsia" w:hAnsiTheme="minorEastAsia"/>
          <w:szCs w:val="18"/>
          <w:highlight w:val="none"/>
        </w:rPr>
        <w:t>（图表数据来源：</w:t>
      </w:r>
      <w:r>
        <w:rPr>
          <w:rFonts w:ascii="宋体" w:hAnsi="宋体" w:eastAsia="宋体"/>
          <w:color w:val="000000"/>
          <w:highlight w:val="none"/>
        </w:rPr>
        <w:t>公众网民版专题</w:t>
      </w:r>
      <w:r>
        <w:rPr>
          <w:rFonts w:hint="eastAsia" w:ascii="宋体" w:hAnsi="宋体" w:eastAsia="宋体"/>
          <w:color w:val="000000"/>
          <w:highlight w:val="none"/>
        </w:rPr>
        <w:t>2网络诚信建设</w:t>
      </w:r>
      <w:r>
        <w:rPr>
          <w:rFonts w:ascii="宋体" w:hAnsi="宋体" w:eastAsia="宋体"/>
          <w:color w:val="000000"/>
          <w:highlight w:val="none"/>
        </w:rPr>
        <w:t>专题第</w:t>
      </w:r>
      <w:r>
        <w:rPr>
          <w:rFonts w:hint="eastAsia" w:ascii="宋体" w:hAnsi="宋体" w:eastAsia="宋体"/>
          <w:color w:val="000000"/>
          <w:highlight w:val="none"/>
        </w:rPr>
        <w:t>5题：您认为当前网络上比较为常见的违规失信行为有哪些？（多选））</w:t>
      </w:r>
    </w:p>
    <w:p>
      <w:pPr>
        <w:ind w:firstLine="0" w:firstLineChars="0"/>
        <w:rPr>
          <w:rFonts w:ascii="宋体" w:hAnsi="宋体" w:eastAsia="宋体"/>
          <w:color w:val="000000"/>
          <w:highlight w:val="none"/>
        </w:rPr>
      </w:pPr>
    </w:p>
    <w:p>
      <w:pPr>
        <w:numPr>
          <w:ilvl w:val="0"/>
          <w:numId w:val="3"/>
        </w:numPr>
        <w:rPr>
          <w:rFonts w:ascii="宋体" w:hAnsi="宋体" w:eastAsia="宋体"/>
          <w:color w:val="000000"/>
          <w:highlight w:val="none"/>
        </w:rPr>
      </w:pPr>
      <w:r>
        <w:rPr>
          <w:rFonts w:hint="eastAsia" w:ascii="宋体" w:hAnsi="宋体" w:eastAsia="宋体"/>
          <w:color w:val="000000"/>
          <w:highlight w:val="none"/>
        </w:rPr>
        <w:t>互联网行业或领域网络诚信状况的评价</w:t>
      </w:r>
    </w:p>
    <w:p>
      <w:pPr>
        <w:rPr>
          <w:highlight w:val="none"/>
        </w:rPr>
      </w:pPr>
      <w:r>
        <w:rPr>
          <w:rFonts w:hint="eastAsia"/>
          <w:highlight w:val="none"/>
        </w:rPr>
        <w:t>参与调查的公众网民对互联网</w:t>
      </w:r>
      <w:r>
        <w:rPr>
          <w:rFonts w:hint="eastAsia" w:ascii="宋体" w:hAnsi="宋体" w:eastAsia="宋体"/>
          <w:color w:val="000000"/>
          <w:highlight w:val="none"/>
        </w:rPr>
        <w:t>行业或领域的网络诚信状况评分是</w:t>
      </w:r>
      <w:r>
        <w:rPr>
          <w:rFonts w:hint="eastAsia"/>
          <w:highlight w:val="none"/>
        </w:rPr>
        <w:t>：第一位是</w:t>
      </w:r>
      <w:r>
        <w:t>新闻媒体（平均值为7.11分），第二位是短视频和直播（平均值为6.28分），第三位是社交平台（平均值为6.41分），第四位是电商平台（6.52分），第五位是互联网游戏平台（平均值为6.21分）。相较于全省数据，除了个别数据顺序互换外，排名基本一致。相较于全国数据，排名基本一致。</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6191250"/>
            <wp:effectExtent l="0" t="0" r="0" b="0"/>
            <wp:docPr id="65" name="Drawing 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Drawing 65" descr="Generated"/>
                    <pic:cNvPicPr>
                      <a:picLocks noChangeAspect="1"/>
                    </pic:cNvPicPr>
                  </pic:nvPicPr>
                  <pic:blipFill>
                    <a:blip r:embed="rId81"/>
                    <a:stretch>
                      <a:fillRect/>
                    </a:stretch>
                  </pic:blipFill>
                  <pic:spPr>
                    <a:xfrm>
                      <a:off x="0" y="0"/>
                      <a:ext cx="5095875" cy="6191250"/>
                    </a:xfrm>
                    <a:prstGeom prst="rect">
                      <a:avLst/>
                    </a:prstGeom>
                  </pic:spPr>
                </pic:pic>
              </a:graphicData>
            </a:graphic>
          </wp:inline>
        </w:drawing>
      </w:r>
    </w:p>
    <w:p>
      <w:pPr>
        <w:ind w:firstLine="0" w:firstLineChars="0"/>
        <w:jc w:val="center"/>
        <w:rPr>
          <w:rFonts w:ascii="宋体" w:hAnsi="宋体" w:eastAsia="宋体"/>
          <w:color w:val="000000"/>
          <w:highlight w:val="none"/>
        </w:rPr>
      </w:pPr>
      <w:r>
        <w:rPr>
          <w:rFonts w:hint="eastAsia" w:asciiTheme="minorEastAsia" w:hAnsiTheme="minorEastAsia"/>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51</w:t>
      </w:r>
      <w:r>
        <w:rPr>
          <w:highlight w:val="none"/>
        </w:rPr>
        <w:fldChar w:fldCharType="end"/>
      </w:r>
      <w:bookmarkStart w:id="115" w:name="_Toc22936"/>
      <w:r>
        <w:rPr>
          <w:rFonts w:hint="eastAsia" w:asciiTheme="minorEastAsia" w:hAnsiTheme="minorEastAsia"/>
          <w:highlight w:val="none"/>
        </w:rPr>
        <w:t>：</w:t>
      </w:r>
      <w:r>
        <w:rPr>
          <w:rFonts w:hint="eastAsia" w:ascii="宋体" w:hAnsi="宋体" w:eastAsia="宋体"/>
          <w:color w:val="000000"/>
          <w:highlight w:val="none"/>
        </w:rPr>
        <w:t>互联网行业或领域网络诚信状况的评价</w:t>
      </w:r>
      <w:bookmarkEnd w:id="115"/>
    </w:p>
    <w:p>
      <w:pPr>
        <w:ind w:firstLine="0" w:firstLineChars="0"/>
        <w:rPr>
          <w:rFonts w:ascii="宋体" w:hAnsi="宋体" w:eastAsia="宋体"/>
          <w:color w:val="000000"/>
          <w:highlight w:val="none"/>
        </w:rPr>
      </w:pPr>
      <w:r>
        <w:rPr>
          <w:rFonts w:hint="eastAsia" w:asciiTheme="minorEastAsia" w:hAnsiTheme="minorEastAsia"/>
          <w:szCs w:val="18"/>
          <w:highlight w:val="none"/>
        </w:rPr>
        <w:t>（图表数据来源：</w:t>
      </w:r>
      <w:r>
        <w:rPr>
          <w:rFonts w:ascii="宋体" w:hAnsi="宋体" w:eastAsia="宋体"/>
          <w:color w:val="000000"/>
          <w:highlight w:val="none"/>
        </w:rPr>
        <w:t>公众网民版专题</w:t>
      </w:r>
      <w:r>
        <w:rPr>
          <w:rFonts w:hint="eastAsia" w:ascii="宋体" w:hAnsi="宋体" w:eastAsia="宋体"/>
          <w:color w:val="000000"/>
          <w:highlight w:val="none"/>
        </w:rPr>
        <w:t>2网络诚信建设</w:t>
      </w:r>
      <w:r>
        <w:rPr>
          <w:rFonts w:ascii="宋体" w:hAnsi="宋体" w:eastAsia="宋体"/>
          <w:color w:val="000000"/>
          <w:highlight w:val="none"/>
        </w:rPr>
        <w:t>专题第</w:t>
      </w:r>
      <w:r>
        <w:rPr>
          <w:rFonts w:hint="eastAsia" w:ascii="宋体" w:hAnsi="宋体" w:eastAsia="宋体"/>
          <w:color w:val="000000"/>
          <w:highlight w:val="none"/>
        </w:rPr>
        <w:t>6题：您对当前以下互联网行业或领域的网络诚信状况评分如何？ （10分最高、 1 分最低））</w:t>
      </w:r>
    </w:p>
    <w:p>
      <w:pPr>
        <w:ind w:firstLine="0" w:firstLineChars="0"/>
        <w:rPr>
          <w:rFonts w:ascii="宋体" w:hAnsi="宋体" w:eastAsia="宋体"/>
          <w:color w:val="000000"/>
          <w:highlight w:val="none"/>
        </w:rPr>
      </w:pPr>
    </w:p>
    <w:p>
      <w:pPr>
        <w:numPr>
          <w:ilvl w:val="0"/>
          <w:numId w:val="3"/>
        </w:numPr>
        <w:rPr>
          <w:rFonts w:ascii="宋体" w:hAnsi="宋体" w:eastAsia="宋体"/>
          <w:color w:val="000000"/>
          <w:highlight w:val="none"/>
        </w:rPr>
      </w:pPr>
      <w:r>
        <w:rPr>
          <w:rFonts w:hint="eastAsia" w:ascii="宋体" w:hAnsi="宋体" w:eastAsia="宋体"/>
          <w:color w:val="000000"/>
          <w:highlight w:val="none"/>
        </w:rPr>
        <w:t>网民对网络诚信的认知</w:t>
      </w:r>
    </w:p>
    <w:p>
      <w:pPr>
        <w:rPr>
          <w:highlight w:val="none"/>
        </w:rPr>
      </w:pPr>
      <w:r>
        <w:rPr>
          <w:rFonts w:hint="eastAsia"/>
          <w:highlight w:val="none"/>
        </w:rPr>
        <w:t>参与调查的公众网民对网络诚信的认知</w:t>
      </w:r>
      <w:r>
        <w:rPr>
          <w:rFonts w:hint="eastAsia" w:ascii="宋体" w:hAnsi="宋体" w:eastAsia="宋体"/>
          <w:color w:val="000000"/>
          <w:highlight w:val="none"/>
        </w:rPr>
        <w:t>是</w:t>
      </w:r>
      <w:r>
        <w:rPr>
          <w:rFonts w:hint="eastAsia"/>
          <w:highlight w:val="none"/>
        </w:rPr>
        <w:t>：第一位是</w:t>
      </w:r>
      <w:r>
        <w:t>网络骗子太多，我曾遇到网络身份和人设造假的情况（选择率49.69%），第二位是我比较相信官方渠道发布的消息（选择率44.27%），第三位是我比较相信新闻媒体的信息（选择率42.4%），第四位是平台推送过来的信息，一般不会理会（选择率41.11%），第五位是网络信息是不可靠的，只能自己小心（选择率35.03%）。与全省数据相比，表示我比较相信新闻媒体的信息比例要低1.08个百分点，表示网络骗子太多，我曾遇到网络身份和人设造假的情况比例要高2.36个百分点。相较于全国数据，我比较相信评论者的评价信息、网红大V说的话一般可以相信、我比较相信官方渠道发布的消息分别比全国数据低1.22、1.17、1.62个百分点。</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6191250"/>
            <wp:effectExtent l="0" t="0" r="0" b="0"/>
            <wp:docPr id="66" name="Drawing 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Drawing 66" descr="Generated"/>
                    <pic:cNvPicPr>
                      <a:picLocks noChangeAspect="1"/>
                    </pic:cNvPicPr>
                  </pic:nvPicPr>
                  <pic:blipFill>
                    <a:blip r:embed="rId82"/>
                    <a:stretch>
                      <a:fillRect/>
                    </a:stretch>
                  </pic:blipFill>
                  <pic:spPr>
                    <a:xfrm>
                      <a:off x="0" y="0"/>
                      <a:ext cx="5095875" cy="6191250"/>
                    </a:xfrm>
                    <a:prstGeom prst="rect">
                      <a:avLst/>
                    </a:prstGeom>
                  </pic:spPr>
                </pic:pic>
              </a:graphicData>
            </a:graphic>
          </wp:inline>
        </w:drawing>
      </w:r>
    </w:p>
    <w:p>
      <w:pPr>
        <w:ind w:firstLine="0" w:firstLineChars="0"/>
        <w:jc w:val="center"/>
        <w:rPr>
          <w:rFonts w:ascii="宋体" w:hAnsi="宋体" w:eastAsia="宋体"/>
          <w:color w:val="000000"/>
          <w:highlight w:val="none"/>
        </w:rPr>
      </w:pPr>
      <w:r>
        <w:rPr>
          <w:rFonts w:hint="eastAsia" w:asciiTheme="minorEastAsia" w:hAnsiTheme="minorEastAsia"/>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52</w:t>
      </w:r>
      <w:r>
        <w:rPr>
          <w:highlight w:val="none"/>
        </w:rPr>
        <w:fldChar w:fldCharType="end"/>
      </w:r>
      <w:bookmarkStart w:id="116" w:name="_Toc20839"/>
      <w:r>
        <w:rPr>
          <w:rFonts w:hint="eastAsia" w:asciiTheme="minorEastAsia" w:hAnsiTheme="minorEastAsia"/>
          <w:highlight w:val="none"/>
        </w:rPr>
        <w:t>：</w:t>
      </w:r>
      <w:r>
        <w:rPr>
          <w:rFonts w:hint="eastAsia" w:ascii="宋体" w:hAnsi="宋体" w:eastAsia="宋体"/>
          <w:color w:val="000000"/>
          <w:highlight w:val="none"/>
        </w:rPr>
        <w:t>网民对网络诚信的认知</w:t>
      </w:r>
      <w:bookmarkEnd w:id="116"/>
    </w:p>
    <w:p>
      <w:pPr>
        <w:ind w:firstLine="0" w:firstLineChars="0"/>
        <w:rPr>
          <w:rFonts w:ascii="宋体" w:hAnsi="宋体" w:eastAsia="宋体"/>
          <w:color w:val="000000"/>
          <w:highlight w:val="none"/>
        </w:rPr>
      </w:pPr>
      <w:r>
        <w:rPr>
          <w:rFonts w:hint="eastAsia" w:asciiTheme="minorEastAsia" w:hAnsiTheme="minorEastAsia"/>
          <w:szCs w:val="18"/>
          <w:highlight w:val="none"/>
        </w:rPr>
        <w:t>（图表数据来源：</w:t>
      </w:r>
      <w:r>
        <w:rPr>
          <w:rFonts w:ascii="宋体" w:hAnsi="宋体" w:eastAsia="宋体"/>
          <w:color w:val="000000"/>
          <w:highlight w:val="none"/>
        </w:rPr>
        <w:t>公众网民版专题</w:t>
      </w:r>
      <w:r>
        <w:rPr>
          <w:rFonts w:hint="eastAsia" w:ascii="宋体" w:hAnsi="宋体" w:eastAsia="宋体"/>
          <w:color w:val="000000"/>
          <w:highlight w:val="none"/>
        </w:rPr>
        <w:t>2网络诚信建设</w:t>
      </w:r>
      <w:r>
        <w:rPr>
          <w:rFonts w:ascii="宋体" w:hAnsi="宋体" w:eastAsia="宋体"/>
          <w:color w:val="000000"/>
          <w:highlight w:val="none"/>
        </w:rPr>
        <w:t>专题第</w:t>
      </w:r>
      <w:r>
        <w:rPr>
          <w:rFonts w:hint="eastAsia" w:ascii="宋体" w:hAnsi="宋体" w:eastAsia="宋体"/>
          <w:color w:val="000000"/>
          <w:highlight w:val="none"/>
        </w:rPr>
        <w:t>7题：</w:t>
      </w:r>
      <w:r>
        <w:rPr>
          <w:rFonts w:hint="eastAsia"/>
          <w:highlight w:val="none"/>
        </w:rPr>
        <w:t>您同意以下说法的请选择？（多选）</w:t>
      </w:r>
      <w:r>
        <w:rPr>
          <w:rFonts w:hint="eastAsia" w:ascii="宋体" w:hAnsi="宋体" w:eastAsia="宋体"/>
          <w:color w:val="000000"/>
          <w:highlight w:val="none"/>
        </w:rPr>
        <w:t>）</w:t>
      </w:r>
    </w:p>
    <w:p>
      <w:pPr>
        <w:ind w:firstLine="0" w:firstLineChars="0"/>
        <w:rPr>
          <w:rFonts w:ascii="宋体" w:hAnsi="宋体" w:eastAsia="宋体"/>
          <w:color w:val="000000"/>
          <w:highlight w:val="none"/>
        </w:rPr>
      </w:pPr>
    </w:p>
    <w:p>
      <w:pPr>
        <w:numPr>
          <w:ilvl w:val="0"/>
          <w:numId w:val="3"/>
        </w:numPr>
        <w:rPr>
          <w:rFonts w:ascii="宋体" w:hAnsi="宋体" w:eastAsia="宋体"/>
          <w:color w:val="000000"/>
          <w:highlight w:val="none"/>
        </w:rPr>
      </w:pPr>
      <w:r>
        <w:rPr>
          <w:rFonts w:hint="eastAsia" w:ascii="宋体" w:hAnsi="宋体" w:eastAsia="宋体"/>
          <w:color w:val="000000"/>
          <w:highlight w:val="none"/>
        </w:rPr>
        <w:t>网民对网络诚信问题的应对</w:t>
      </w:r>
    </w:p>
    <w:p>
      <w:pPr>
        <w:rPr>
          <w:rFonts w:ascii="宋体" w:hAnsi="宋体" w:eastAsia="宋体"/>
          <w:color w:val="000000"/>
          <w:highlight w:val="none"/>
        </w:rPr>
      </w:pPr>
      <w:r>
        <w:rPr>
          <w:rFonts w:hint="eastAsia"/>
          <w:highlight w:val="none"/>
        </w:rPr>
        <w:t>参与调查的公众网民对遭遇网络诚信问题的应对选择为：第一位是</w:t>
      </w:r>
      <w:r>
        <w:t>向互联网服务提供者投诉（选择率49.29%），第二位是向网信办“12377”举报中心举报（选择率40.08%），第三位是向公安部“网络违法犯罪举报网站”举报（选择率35.34%），第四位和第五位分别是打110或96110（反诈）报警（选择率34.02%）和向工信部通管局“12300”投诉（选择率29.24%）。与全省数据相比，表示向互联网服务提供者投诉比例要低2.56个百分点，表示不再使用该服务比例要高1.77个百分点。与全国数据相比，表示向网络安全相关社会组织反映比例要低2.18个百分点，表示向工信部通管局“12300”投诉比例要高1.65个百分点。</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6191250"/>
            <wp:effectExtent l="0" t="0" r="0" b="0"/>
            <wp:docPr id="67" name="Drawing 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Drawing 67" descr="Generated"/>
                    <pic:cNvPicPr>
                      <a:picLocks noChangeAspect="1"/>
                    </pic:cNvPicPr>
                  </pic:nvPicPr>
                  <pic:blipFill>
                    <a:blip r:embed="rId83"/>
                    <a:stretch>
                      <a:fillRect/>
                    </a:stretch>
                  </pic:blipFill>
                  <pic:spPr>
                    <a:xfrm>
                      <a:off x="0" y="0"/>
                      <a:ext cx="5095875" cy="6191250"/>
                    </a:xfrm>
                    <a:prstGeom prst="rect">
                      <a:avLst/>
                    </a:prstGeom>
                  </pic:spPr>
                </pic:pic>
              </a:graphicData>
            </a:graphic>
          </wp:inline>
        </w:drawing>
      </w:r>
    </w:p>
    <w:p>
      <w:pPr>
        <w:ind w:firstLine="0" w:firstLineChars="0"/>
        <w:jc w:val="center"/>
        <w:rPr>
          <w:rFonts w:ascii="宋体" w:hAnsi="宋体" w:eastAsia="宋体"/>
          <w:color w:val="000000"/>
          <w:highlight w:val="none"/>
        </w:rPr>
      </w:pPr>
      <w:r>
        <w:rPr>
          <w:rFonts w:hint="eastAsia" w:asciiTheme="minorEastAsia" w:hAnsiTheme="minorEastAsia"/>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53</w:t>
      </w:r>
      <w:r>
        <w:rPr>
          <w:highlight w:val="none"/>
        </w:rPr>
        <w:fldChar w:fldCharType="end"/>
      </w:r>
      <w:bookmarkStart w:id="117" w:name="_Toc6480"/>
      <w:r>
        <w:rPr>
          <w:rFonts w:hint="eastAsia" w:asciiTheme="minorEastAsia" w:hAnsiTheme="minorEastAsia"/>
          <w:highlight w:val="none"/>
        </w:rPr>
        <w:t>：</w:t>
      </w:r>
      <w:r>
        <w:rPr>
          <w:rFonts w:hint="eastAsia" w:ascii="宋体" w:hAnsi="宋体" w:eastAsia="宋体"/>
          <w:color w:val="000000"/>
          <w:highlight w:val="none"/>
        </w:rPr>
        <w:t>网民对网络诚信问题的应对</w:t>
      </w:r>
      <w:bookmarkEnd w:id="117"/>
    </w:p>
    <w:p>
      <w:pPr>
        <w:ind w:firstLine="0" w:firstLineChars="0"/>
        <w:rPr>
          <w:rFonts w:ascii="宋体" w:hAnsi="宋体" w:eastAsia="宋体"/>
          <w:color w:val="000000"/>
          <w:highlight w:val="none"/>
        </w:rPr>
      </w:pPr>
      <w:r>
        <w:rPr>
          <w:rFonts w:hint="eastAsia" w:asciiTheme="minorEastAsia" w:hAnsiTheme="minorEastAsia"/>
          <w:szCs w:val="18"/>
          <w:highlight w:val="none"/>
        </w:rPr>
        <w:t>（图表数据来源：</w:t>
      </w:r>
      <w:r>
        <w:rPr>
          <w:rFonts w:ascii="宋体" w:hAnsi="宋体" w:eastAsia="宋体"/>
          <w:color w:val="000000"/>
          <w:highlight w:val="none"/>
        </w:rPr>
        <w:t>公众网民版专题</w:t>
      </w:r>
      <w:r>
        <w:rPr>
          <w:rFonts w:hint="eastAsia" w:ascii="宋体" w:hAnsi="宋体" w:eastAsia="宋体"/>
          <w:color w:val="000000"/>
          <w:highlight w:val="none"/>
        </w:rPr>
        <w:t>2网络诚信建设</w:t>
      </w:r>
      <w:r>
        <w:rPr>
          <w:rFonts w:ascii="宋体" w:hAnsi="宋体" w:eastAsia="宋体"/>
          <w:color w:val="000000"/>
          <w:highlight w:val="none"/>
        </w:rPr>
        <w:t>专题第</w:t>
      </w:r>
      <w:r>
        <w:rPr>
          <w:rFonts w:hint="eastAsia" w:ascii="宋体" w:hAnsi="宋体" w:eastAsia="宋体"/>
          <w:color w:val="000000"/>
          <w:highlight w:val="none"/>
        </w:rPr>
        <w:t>8题：您遭遇了网络诚信问题（虚假宣传、网络谣言、网络诈骗、个人信息泄露）后，您会怎么办？（多选））</w:t>
      </w:r>
    </w:p>
    <w:p>
      <w:pPr>
        <w:ind w:firstLine="0" w:firstLineChars="0"/>
        <w:rPr>
          <w:rFonts w:ascii="宋体" w:hAnsi="宋体" w:eastAsia="宋体"/>
          <w:color w:val="000000"/>
          <w:highlight w:val="none"/>
        </w:rPr>
      </w:pPr>
    </w:p>
    <w:p>
      <w:pPr>
        <w:numPr>
          <w:ilvl w:val="0"/>
          <w:numId w:val="3"/>
        </w:numPr>
        <w:rPr>
          <w:rFonts w:ascii="宋体" w:hAnsi="宋体" w:eastAsia="宋体"/>
          <w:color w:val="000000"/>
          <w:highlight w:val="none"/>
        </w:rPr>
      </w:pPr>
      <w:r>
        <w:rPr>
          <w:rFonts w:hint="eastAsia" w:ascii="宋体" w:hAnsi="宋体" w:eastAsia="宋体"/>
          <w:color w:val="000000"/>
          <w:highlight w:val="none"/>
        </w:rPr>
        <w:t>网络失信行为的形成原因</w:t>
      </w:r>
    </w:p>
    <w:p>
      <w:pPr>
        <w:rPr>
          <w:rFonts w:ascii="宋体" w:hAnsi="宋体" w:eastAsia="宋体"/>
          <w:color w:val="000000"/>
          <w:highlight w:val="none"/>
        </w:rPr>
      </w:pPr>
      <w:r>
        <w:rPr>
          <w:rFonts w:hint="eastAsia"/>
          <w:highlight w:val="none"/>
        </w:rPr>
        <w:t>参与调查的公众网民对认为网络失信行为的成因是：排序第一位是</w:t>
      </w:r>
      <w:r>
        <w:t>利益驱使（选择率64.67%），第二位是处罚不严，违法成本低（选择率59.43%），第三位是缺少宣传和教育（选择率58.31%），第四位是社会风气造成的（选择57.12%），第五位是网络诚实守信观念薄弱（选择率56.94%）。</w:t>
      </w:r>
      <w:r>
        <w:rPr>
          <w:rFonts w:ascii="宋体" w:hAnsi="宋体" w:eastAsia="宋体"/>
          <w:color w:val="000000"/>
          <w:highlight w:val="none"/>
        </w:rPr>
        <w:t>与全省数据相比，表示其他比例要低1.46个百分点，表示利益驱使比例要高2.73个百分点。与全国数据相比，表示其他比例要低1.76个百分点，表示社会风气造成的比例要高1.02个百分点。</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4514850"/>
            <wp:effectExtent l="0" t="0" r="9525" b="0"/>
            <wp:docPr id="68" name="Drawing 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Drawing 68" descr="Generated"/>
                    <pic:cNvPicPr>
                      <a:picLocks noChangeAspect="1"/>
                    </pic:cNvPicPr>
                  </pic:nvPicPr>
                  <pic:blipFill>
                    <a:blip r:embed="rId84"/>
                    <a:stretch>
                      <a:fillRect/>
                    </a:stretch>
                  </pic:blipFill>
                  <pic:spPr>
                    <a:xfrm>
                      <a:off x="0" y="0"/>
                      <a:ext cx="5095875" cy="4514850"/>
                    </a:xfrm>
                    <a:prstGeom prst="rect">
                      <a:avLst/>
                    </a:prstGeom>
                  </pic:spPr>
                </pic:pic>
              </a:graphicData>
            </a:graphic>
          </wp:inline>
        </w:drawing>
      </w:r>
    </w:p>
    <w:p>
      <w:pPr>
        <w:ind w:firstLine="0" w:firstLineChars="0"/>
        <w:jc w:val="center"/>
        <w:rPr>
          <w:rFonts w:ascii="宋体" w:hAnsi="宋体"/>
          <w:color w:val="000000"/>
          <w:highlight w:val="none"/>
        </w:rPr>
      </w:pPr>
      <w:r>
        <w:rPr>
          <w:rFonts w:hint="eastAsia" w:asciiTheme="minorEastAsia" w:hAnsiTheme="minorEastAsia"/>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54</w:t>
      </w:r>
      <w:r>
        <w:rPr>
          <w:highlight w:val="none"/>
        </w:rPr>
        <w:fldChar w:fldCharType="end"/>
      </w:r>
      <w:bookmarkStart w:id="118" w:name="_Toc21944"/>
      <w:r>
        <w:rPr>
          <w:rFonts w:hint="eastAsia" w:asciiTheme="minorEastAsia" w:hAnsiTheme="minorEastAsia"/>
          <w:highlight w:val="none"/>
        </w:rPr>
        <w:t>：网络实失信行为的形成原因</w:t>
      </w:r>
      <w:bookmarkEnd w:id="118"/>
    </w:p>
    <w:p>
      <w:pPr>
        <w:ind w:firstLine="0" w:firstLineChars="0"/>
        <w:rPr>
          <w:rFonts w:ascii="宋体" w:hAnsi="宋体" w:eastAsia="宋体"/>
          <w:color w:val="000000"/>
          <w:highlight w:val="none"/>
        </w:rPr>
      </w:pPr>
      <w:r>
        <w:rPr>
          <w:rFonts w:hint="eastAsia" w:asciiTheme="minorEastAsia" w:hAnsiTheme="minorEastAsia"/>
          <w:szCs w:val="18"/>
          <w:highlight w:val="none"/>
        </w:rPr>
        <w:t>（图表数据来源：</w:t>
      </w:r>
      <w:r>
        <w:rPr>
          <w:rFonts w:ascii="宋体" w:hAnsi="宋体" w:eastAsia="宋体"/>
          <w:color w:val="000000"/>
          <w:highlight w:val="none"/>
        </w:rPr>
        <w:t>公众网民版专题</w:t>
      </w:r>
      <w:r>
        <w:rPr>
          <w:rFonts w:hint="eastAsia" w:ascii="宋体" w:hAnsi="宋体" w:eastAsia="宋体"/>
          <w:color w:val="000000"/>
          <w:highlight w:val="none"/>
        </w:rPr>
        <w:t>2网络诚信建设</w:t>
      </w:r>
      <w:r>
        <w:rPr>
          <w:rFonts w:ascii="宋体" w:hAnsi="宋体" w:eastAsia="宋体"/>
          <w:color w:val="000000"/>
          <w:highlight w:val="none"/>
        </w:rPr>
        <w:t>专题第</w:t>
      </w:r>
      <w:r>
        <w:rPr>
          <w:rFonts w:hint="eastAsia" w:ascii="宋体" w:hAnsi="宋体" w:eastAsia="宋体"/>
          <w:color w:val="000000"/>
          <w:highlight w:val="none"/>
        </w:rPr>
        <w:t>9题：您认为目前造成存在的失信行为的原因是什么？（多选））</w:t>
      </w:r>
    </w:p>
    <w:p>
      <w:pPr>
        <w:ind w:firstLine="0" w:firstLineChars="0"/>
        <w:rPr>
          <w:rFonts w:ascii="宋体" w:hAnsi="宋体" w:eastAsia="宋体"/>
          <w:color w:val="000000"/>
          <w:highlight w:val="none"/>
        </w:rPr>
      </w:pPr>
    </w:p>
    <w:p>
      <w:pPr>
        <w:numPr>
          <w:ilvl w:val="0"/>
          <w:numId w:val="3"/>
        </w:numPr>
        <w:rPr>
          <w:rFonts w:ascii="宋体" w:hAnsi="宋体" w:eastAsia="宋体"/>
          <w:color w:val="000000"/>
          <w:highlight w:val="none"/>
        </w:rPr>
      </w:pPr>
      <w:r>
        <w:rPr>
          <w:rFonts w:hint="eastAsia" w:ascii="宋体" w:hAnsi="宋体" w:eastAsia="宋体"/>
          <w:color w:val="000000"/>
          <w:highlight w:val="none"/>
        </w:rPr>
        <w:t>“种草”贴的痛点问题</w:t>
      </w:r>
    </w:p>
    <w:p>
      <w:pPr>
        <w:rPr>
          <w:rFonts w:ascii="宋体" w:hAnsi="宋体" w:eastAsia="宋体"/>
          <w:color w:val="000000"/>
          <w:highlight w:val="none"/>
        </w:rPr>
      </w:pPr>
      <w:r>
        <w:rPr>
          <w:rFonts w:hint="eastAsia" w:ascii="宋体" w:hAnsi="宋体" w:eastAsia="宋体"/>
          <w:color w:val="000000"/>
          <w:highlight w:val="none"/>
        </w:rPr>
        <w:t>参与调查的</w:t>
      </w:r>
      <w:r>
        <w:rPr>
          <w:rFonts w:ascii="宋体" w:hAnsi="宋体" w:eastAsia="宋体"/>
          <w:color w:val="000000"/>
          <w:highlight w:val="none"/>
        </w:rPr>
        <w:t>公众网民对</w:t>
      </w:r>
      <w:r>
        <w:rPr>
          <w:rFonts w:hint="eastAsia" w:ascii="宋体" w:hAnsi="宋体" w:eastAsia="宋体"/>
          <w:color w:val="000000"/>
          <w:highlight w:val="none"/>
        </w:rPr>
        <w:t>“种草”行为泛滥程度的感受</w:t>
      </w:r>
      <w:r>
        <w:rPr>
          <w:rFonts w:ascii="宋体" w:hAnsi="宋体" w:eastAsia="宋体"/>
          <w:color w:val="000000"/>
          <w:highlight w:val="none"/>
        </w:rPr>
        <w:t>：</w:t>
      </w:r>
      <w:r>
        <w:rPr>
          <w:rFonts w:ascii="Calibri" w:hAnsi="Calibri" w:eastAsia="Calibri"/>
          <w:color w:val="000000"/>
          <w:highlight w:val="none"/>
        </w:rPr>
        <w:t>42.5%表示</w:t>
      </w:r>
      <w:r>
        <w:rPr>
          <w:rFonts w:hint="eastAsia" w:ascii="Calibri" w:hAnsi="Calibri" w:eastAsia="宋体"/>
          <w:color w:val="000000"/>
          <w:highlight w:val="none"/>
        </w:rPr>
        <w:t>总是被“种草”贴激发购买欲望，</w:t>
      </w:r>
      <w:r>
        <w:rPr>
          <w:rFonts w:ascii="Calibri" w:hAnsi="Calibri" w:eastAsia="Calibri"/>
          <w:color w:val="000000"/>
          <w:highlight w:val="none"/>
        </w:rPr>
        <w:t>22.88%</w:t>
      </w:r>
      <w:r>
        <w:rPr>
          <w:rFonts w:hint="eastAsia" w:ascii="Calibri" w:hAnsi="Calibri" w:eastAsia="宋体"/>
          <w:color w:val="000000"/>
          <w:highlight w:val="none"/>
        </w:rPr>
        <w:t>表示经常会被“种草”贴所影响，</w:t>
      </w:r>
      <w:r>
        <w:rPr>
          <w:rFonts w:ascii="Calibri" w:hAnsi="Calibri" w:eastAsia="Calibri"/>
          <w:color w:val="000000"/>
          <w:highlight w:val="none"/>
        </w:rPr>
        <w:t>14.54%</w:t>
      </w:r>
      <w:r>
        <w:rPr>
          <w:rFonts w:hint="eastAsia" w:ascii="Calibri" w:hAnsi="Calibri" w:eastAsia="宋体"/>
          <w:color w:val="000000"/>
          <w:highlight w:val="none"/>
        </w:rPr>
        <w:t>的网民表示偶尔会受到“种草贴影响，而极少和从不受到“种草”贴影响的网民占</w:t>
      </w:r>
      <w:r>
        <w:rPr>
          <w:rFonts w:ascii="Calibri" w:hAnsi="Calibri" w:eastAsia="Calibri"/>
          <w:color w:val="000000"/>
          <w:highlight w:val="none"/>
        </w:rPr>
        <w:t>10.62%</w:t>
      </w:r>
      <w:r>
        <w:rPr>
          <w:rFonts w:hint="eastAsia" w:ascii="Calibri" w:hAnsi="Calibri" w:eastAsia="宋体"/>
          <w:color w:val="000000"/>
          <w:highlight w:val="none"/>
        </w:rPr>
        <w:t>和</w:t>
      </w:r>
      <w:r>
        <w:rPr>
          <w:rFonts w:ascii="Calibri" w:hAnsi="Calibri" w:eastAsia="Calibri"/>
          <w:color w:val="000000"/>
          <w:highlight w:val="none"/>
        </w:rPr>
        <w:t>9.46%</w:t>
      </w:r>
      <w:r>
        <w:rPr>
          <w:rFonts w:hint="eastAsia" w:ascii="Calibri" w:hAnsi="Calibri" w:eastAsia="宋体"/>
          <w:color w:val="000000"/>
          <w:highlight w:val="none"/>
        </w:rPr>
        <w:t>。</w:t>
      </w:r>
      <w:r>
        <w:rPr>
          <w:rFonts w:ascii="宋体" w:hAnsi="宋体" w:eastAsia="宋体"/>
          <w:color w:val="000000"/>
          <w:highlight w:val="none"/>
        </w:rPr>
        <w:t>与全省数据相比，表示极少比例要低2.48个百分点，表示经常比例要高2.66个百分点。与全国数据相比，表示总是比例要低1.25个百分点，表示经常比例要高1.42个百分点。</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4514850"/>
            <wp:effectExtent l="0" t="0" r="9525" b="0"/>
            <wp:docPr id="69" name="Drawing 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Drawing 69" descr="Generated"/>
                    <pic:cNvPicPr>
                      <a:picLocks noChangeAspect="1"/>
                    </pic:cNvPicPr>
                  </pic:nvPicPr>
                  <pic:blipFill>
                    <a:blip r:embed="rId85"/>
                    <a:stretch>
                      <a:fillRect/>
                    </a:stretch>
                  </pic:blipFill>
                  <pic:spPr>
                    <a:xfrm>
                      <a:off x="0" y="0"/>
                      <a:ext cx="5095875" cy="4514850"/>
                    </a:xfrm>
                    <a:prstGeom prst="rect">
                      <a:avLst/>
                    </a:prstGeom>
                  </pic:spPr>
                </pic:pic>
              </a:graphicData>
            </a:graphic>
          </wp:inline>
        </w:drawing>
      </w:r>
    </w:p>
    <w:p>
      <w:pPr>
        <w:ind w:firstLine="0" w:firstLineChars="0"/>
        <w:jc w:val="center"/>
        <w:rPr>
          <w:rFonts w:ascii="宋体" w:hAnsi="宋体"/>
          <w:color w:val="000000"/>
          <w:highlight w:val="none"/>
        </w:rPr>
      </w:pPr>
      <w:r>
        <w:rPr>
          <w:rFonts w:hint="eastAsia" w:asciiTheme="minorEastAsia" w:hAnsiTheme="minorEastAsia"/>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55</w:t>
      </w:r>
      <w:r>
        <w:rPr>
          <w:highlight w:val="none"/>
        </w:rPr>
        <w:fldChar w:fldCharType="end"/>
      </w:r>
      <w:bookmarkStart w:id="119" w:name="_Toc7846"/>
      <w:r>
        <w:rPr>
          <w:rFonts w:hint="eastAsia" w:asciiTheme="minorEastAsia" w:hAnsiTheme="minorEastAsia"/>
          <w:highlight w:val="none"/>
        </w:rPr>
        <w:t>：“种草”贴的痛点问题</w:t>
      </w:r>
      <w:bookmarkEnd w:id="119"/>
    </w:p>
    <w:p>
      <w:pPr>
        <w:ind w:firstLine="0" w:firstLineChars="0"/>
        <w:rPr>
          <w:rFonts w:ascii="宋体" w:hAnsi="宋体" w:eastAsia="宋体"/>
          <w:color w:val="000000"/>
          <w:highlight w:val="none"/>
        </w:rPr>
      </w:pPr>
      <w:r>
        <w:rPr>
          <w:rFonts w:hint="eastAsia" w:asciiTheme="minorEastAsia" w:hAnsiTheme="minorEastAsia"/>
          <w:szCs w:val="18"/>
          <w:highlight w:val="none"/>
        </w:rPr>
        <w:t>（图表数据来源：</w:t>
      </w:r>
      <w:r>
        <w:rPr>
          <w:rFonts w:ascii="宋体" w:hAnsi="宋体" w:eastAsia="宋体"/>
          <w:color w:val="000000"/>
          <w:highlight w:val="none"/>
        </w:rPr>
        <w:t>公众网民版专题</w:t>
      </w:r>
      <w:r>
        <w:rPr>
          <w:rFonts w:hint="eastAsia" w:ascii="宋体" w:hAnsi="宋体" w:eastAsia="宋体"/>
          <w:color w:val="000000"/>
          <w:highlight w:val="none"/>
        </w:rPr>
        <w:t>2网络诚信建设</w:t>
      </w:r>
      <w:r>
        <w:rPr>
          <w:rFonts w:ascii="宋体" w:hAnsi="宋体" w:eastAsia="宋体"/>
          <w:color w:val="000000"/>
          <w:highlight w:val="none"/>
        </w:rPr>
        <w:t>专题第</w:t>
      </w:r>
      <w:r>
        <w:rPr>
          <w:rFonts w:hint="eastAsia" w:ascii="宋体" w:hAnsi="宋体" w:eastAsia="宋体"/>
          <w:color w:val="000000"/>
          <w:highlight w:val="none"/>
        </w:rPr>
        <w:t>10题：您是否有过被“种草”的经历(被“种草”是指他人向你推荐一些产品并引起了您的购买欲望)）</w:t>
      </w:r>
    </w:p>
    <w:p>
      <w:pPr>
        <w:ind w:firstLine="0" w:firstLineChars="0"/>
        <w:rPr>
          <w:rFonts w:ascii="宋体" w:hAnsi="宋体" w:eastAsia="宋体"/>
          <w:color w:val="000000"/>
          <w:highlight w:val="none"/>
        </w:rPr>
      </w:pPr>
    </w:p>
    <w:p>
      <w:pPr>
        <w:numPr>
          <w:ilvl w:val="0"/>
          <w:numId w:val="3"/>
        </w:numPr>
        <w:rPr>
          <w:rFonts w:ascii="宋体" w:hAnsi="宋体" w:eastAsia="宋体"/>
          <w:color w:val="000000"/>
          <w:highlight w:val="none"/>
        </w:rPr>
      </w:pPr>
      <w:r>
        <w:rPr>
          <w:rFonts w:hint="eastAsia" w:ascii="宋体" w:hAnsi="宋体" w:eastAsia="宋体"/>
          <w:color w:val="000000"/>
          <w:highlight w:val="none"/>
        </w:rPr>
        <w:t>网络电商过度营销存在问题</w:t>
      </w:r>
    </w:p>
    <w:p>
      <w:pPr>
        <w:rPr>
          <w:rFonts w:ascii="宋体" w:hAnsi="宋体" w:eastAsia="宋体"/>
          <w:color w:val="000000"/>
          <w:highlight w:val="none"/>
        </w:rPr>
      </w:pPr>
      <w:r>
        <w:rPr>
          <w:rFonts w:hint="eastAsia"/>
          <w:highlight w:val="none"/>
        </w:rPr>
        <w:t>参与调查的公众网民对网络电商营销“种草”帖存在问题有：排序第一位是</w:t>
      </w:r>
      <w:r>
        <w:t>夸大其词的宣传策划和过多营销推广（选择率66.84%），第二位是评价的真假分不清（选择率61.64%），第三位是产品评价数据掺水严重（选择率46.14%），第四位是是消费者还是做广告角色不清，有利益冲突（选择44.75%），第五位是内容单一化同质化比较严重（选择率43.77%）。</w:t>
      </w:r>
      <w:r>
        <w:rPr>
          <w:rFonts w:ascii="宋体" w:hAnsi="宋体" w:eastAsia="宋体"/>
          <w:color w:val="000000"/>
          <w:highlight w:val="none"/>
        </w:rPr>
        <w:t>与全省数据相比，表示夸大其词的宣传策划和过多营销推广比例要低1.17个百分点，表示评价的真假分不清比例要高1.13个百分点。与全国数据相比，表示容易导致非理性消费、过度消费等状况比例要低1.14个百分点，表示夸大其词的宣传策划和过多营销推广比例要高1.56个百分点。</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4514850"/>
            <wp:effectExtent l="0" t="0" r="9525" b="0"/>
            <wp:docPr id="70" name="Drawing 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Drawing 70" descr="Generated"/>
                    <pic:cNvPicPr>
                      <a:picLocks noChangeAspect="1"/>
                    </pic:cNvPicPr>
                  </pic:nvPicPr>
                  <pic:blipFill>
                    <a:blip r:embed="rId86"/>
                    <a:stretch>
                      <a:fillRect/>
                    </a:stretch>
                  </pic:blipFill>
                  <pic:spPr>
                    <a:xfrm>
                      <a:off x="0" y="0"/>
                      <a:ext cx="5095875" cy="4514850"/>
                    </a:xfrm>
                    <a:prstGeom prst="rect">
                      <a:avLst/>
                    </a:prstGeom>
                  </pic:spPr>
                </pic:pic>
              </a:graphicData>
            </a:graphic>
          </wp:inline>
        </w:drawing>
      </w:r>
    </w:p>
    <w:p>
      <w:pPr>
        <w:ind w:firstLine="0" w:firstLineChars="0"/>
        <w:jc w:val="center"/>
        <w:rPr>
          <w:rFonts w:ascii="宋体" w:hAnsi="宋体"/>
          <w:color w:val="000000"/>
          <w:highlight w:val="none"/>
        </w:rPr>
      </w:pPr>
      <w:r>
        <w:rPr>
          <w:rFonts w:hint="eastAsia" w:asciiTheme="minorEastAsia" w:hAnsiTheme="minorEastAsia"/>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56</w:t>
      </w:r>
      <w:r>
        <w:rPr>
          <w:highlight w:val="none"/>
        </w:rPr>
        <w:fldChar w:fldCharType="end"/>
      </w:r>
      <w:bookmarkStart w:id="120" w:name="_Toc16641"/>
      <w:r>
        <w:rPr>
          <w:rFonts w:hint="eastAsia" w:asciiTheme="minorEastAsia" w:hAnsiTheme="minorEastAsia"/>
          <w:highlight w:val="none"/>
        </w:rPr>
        <w:t>：</w:t>
      </w:r>
      <w:r>
        <w:rPr>
          <w:rFonts w:hint="eastAsia" w:ascii="宋体" w:hAnsi="宋体" w:eastAsia="宋体"/>
          <w:color w:val="000000"/>
          <w:highlight w:val="none"/>
        </w:rPr>
        <w:t>网络电商过度营销存在问题</w:t>
      </w:r>
      <w:bookmarkEnd w:id="120"/>
    </w:p>
    <w:p>
      <w:pPr>
        <w:ind w:firstLine="0" w:firstLineChars="0"/>
        <w:rPr>
          <w:rFonts w:ascii="宋体" w:hAnsi="宋体" w:eastAsia="宋体"/>
          <w:color w:val="000000"/>
          <w:highlight w:val="none"/>
        </w:rPr>
      </w:pPr>
      <w:r>
        <w:rPr>
          <w:rFonts w:hint="eastAsia" w:asciiTheme="minorEastAsia" w:hAnsiTheme="minorEastAsia"/>
          <w:szCs w:val="18"/>
          <w:highlight w:val="none"/>
        </w:rPr>
        <w:t>（图表数据来源：</w:t>
      </w:r>
      <w:r>
        <w:rPr>
          <w:rFonts w:ascii="宋体" w:hAnsi="宋体" w:eastAsia="宋体"/>
          <w:color w:val="000000"/>
          <w:highlight w:val="none"/>
        </w:rPr>
        <w:t>公众网民版专题</w:t>
      </w:r>
      <w:r>
        <w:rPr>
          <w:rFonts w:hint="eastAsia" w:ascii="宋体" w:hAnsi="宋体" w:eastAsia="宋体"/>
          <w:color w:val="000000"/>
          <w:highlight w:val="none"/>
        </w:rPr>
        <w:t>2网络诚信建设</w:t>
      </w:r>
      <w:r>
        <w:rPr>
          <w:rFonts w:ascii="宋体" w:hAnsi="宋体" w:eastAsia="宋体"/>
          <w:color w:val="000000"/>
          <w:highlight w:val="none"/>
        </w:rPr>
        <w:t>专题第</w:t>
      </w:r>
      <w:r>
        <w:rPr>
          <w:rFonts w:hint="eastAsia" w:ascii="宋体" w:hAnsi="宋体" w:eastAsia="宋体"/>
          <w:color w:val="000000"/>
          <w:highlight w:val="none"/>
        </w:rPr>
        <w:t>11题：您认为涉嫌过度营销的“种草”帖存在哪些问题？（多选））</w:t>
      </w:r>
    </w:p>
    <w:p>
      <w:pPr>
        <w:ind w:firstLine="0" w:firstLineChars="0"/>
        <w:rPr>
          <w:rFonts w:ascii="宋体" w:hAnsi="宋体" w:eastAsia="宋体"/>
          <w:color w:val="000000"/>
          <w:highlight w:val="none"/>
        </w:rPr>
      </w:pPr>
    </w:p>
    <w:p>
      <w:pPr>
        <w:numPr>
          <w:ilvl w:val="0"/>
          <w:numId w:val="3"/>
        </w:numPr>
        <w:rPr>
          <w:rFonts w:ascii="宋体" w:hAnsi="宋体" w:eastAsia="宋体"/>
          <w:color w:val="000000"/>
          <w:highlight w:val="none"/>
        </w:rPr>
      </w:pPr>
      <w:r>
        <w:rPr>
          <w:rFonts w:hint="eastAsia" w:ascii="宋体" w:hAnsi="宋体" w:eastAsia="宋体"/>
          <w:color w:val="000000"/>
          <w:highlight w:val="none"/>
        </w:rPr>
        <w:t>网络直播带货的不诚信现象</w:t>
      </w:r>
    </w:p>
    <w:p>
      <w:pPr>
        <w:rPr>
          <w:rFonts w:ascii="宋体" w:hAnsi="宋体" w:eastAsia="宋体"/>
          <w:color w:val="000000"/>
          <w:highlight w:val="none"/>
        </w:rPr>
      </w:pPr>
      <w:r>
        <w:rPr>
          <w:rFonts w:hint="eastAsia"/>
          <w:highlight w:val="none"/>
        </w:rPr>
        <w:t>参与调查的公众网民对网络直播带货的不诚信现象为：排序第一位是</w:t>
      </w:r>
      <w:r>
        <w:t>69.08%公众网民认为商家在直播中夸大产品性能，产生盲目消费行为；第二位是59.95%公众网民认为不法商家借助直播平台销售假冒伪劣商品，侵犯消费者权益；第三位是56.87%公众网民认为商家直播中利用优惠促销手段的影响，产生过度消费行为；第四位是44.32%公众网民认为售后服务没有保障；第五位是40.92%公众网民认为请水军控评，消费者不能通过弹幕发表真实想法。</w:t>
      </w:r>
      <w:r>
        <w:rPr>
          <w:rFonts w:ascii="宋体" w:hAnsi="宋体" w:eastAsia="宋体"/>
          <w:color w:val="000000"/>
          <w:highlight w:val="none"/>
        </w:rPr>
        <w:t>相较于全省数据，商家在直播中夸大产品性能，产生盲目消费行为、主播并不了解商品，用演技硬推、其他分别比全省数据低1.62、1.79、1.38个百分点。与全国数据相比，表示主播并不了解商品，用演技硬推比例要低1.56个百分点，表示不法商家借助直播平台销售假冒伪劣商品，侵犯消费者权益比例要高1.35个百分点。</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6191250"/>
            <wp:effectExtent l="0" t="0" r="0" b="0"/>
            <wp:docPr id="71" name="Drawing 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Drawing 71" descr="Generated"/>
                    <pic:cNvPicPr>
                      <a:picLocks noChangeAspect="1"/>
                    </pic:cNvPicPr>
                  </pic:nvPicPr>
                  <pic:blipFill>
                    <a:blip r:embed="rId87"/>
                    <a:stretch>
                      <a:fillRect/>
                    </a:stretch>
                  </pic:blipFill>
                  <pic:spPr>
                    <a:xfrm>
                      <a:off x="0" y="0"/>
                      <a:ext cx="5095875" cy="6191250"/>
                    </a:xfrm>
                    <a:prstGeom prst="rect">
                      <a:avLst/>
                    </a:prstGeom>
                  </pic:spPr>
                </pic:pic>
              </a:graphicData>
            </a:graphic>
          </wp:inline>
        </w:drawing>
      </w:r>
    </w:p>
    <w:p>
      <w:pPr>
        <w:ind w:firstLine="0" w:firstLineChars="0"/>
        <w:jc w:val="center"/>
        <w:rPr>
          <w:rFonts w:ascii="宋体" w:hAnsi="宋体"/>
          <w:color w:val="000000"/>
          <w:highlight w:val="none"/>
        </w:rPr>
      </w:pPr>
      <w:r>
        <w:rPr>
          <w:rFonts w:hint="eastAsia" w:asciiTheme="minorEastAsia" w:hAnsiTheme="minorEastAsia"/>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57</w:t>
      </w:r>
      <w:r>
        <w:rPr>
          <w:highlight w:val="none"/>
        </w:rPr>
        <w:fldChar w:fldCharType="end"/>
      </w:r>
      <w:bookmarkStart w:id="121" w:name="_Toc10932"/>
      <w:r>
        <w:rPr>
          <w:rFonts w:hint="eastAsia" w:asciiTheme="minorEastAsia" w:hAnsiTheme="minorEastAsia"/>
          <w:highlight w:val="none"/>
        </w:rPr>
        <w:t>：</w:t>
      </w:r>
      <w:r>
        <w:rPr>
          <w:rFonts w:hint="eastAsia" w:ascii="宋体" w:hAnsi="宋体" w:eastAsia="宋体"/>
          <w:color w:val="000000"/>
          <w:highlight w:val="none"/>
        </w:rPr>
        <w:t>网络电商过度营销存在问题</w:t>
      </w:r>
      <w:bookmarkEnd w:id="121"/>
    </w:p>
    <w:p>
      <w:pPr>
        <w:ind w:firstLine="0" w:firstLineChars="0"/>
        <w:rPr>
          <w:rFonts w:asciiTheme="minorEastAsia" w:hAnsiTheme="minorEastAsia"/>
          <w:szCs w:val="18"/>
          <w:highlight w:val="none"/>
        </w:rPr>
      </w:pPr>
      <w:r>
        <w:rPr>
          <w:rFonts w:hint="eastAsia" w:asciiTheme="minorEastAsia" w:hAnsiTheme="minorEastAsia"/>
          <w:szCs w:val="18"/>
          <w:highlight w:val="none"/>
        </w:rPr>
        <w:t>（图表数据来源：</w:t>
      </w:r>
      <w:r>
        <w:rPr>
          <w:rFonts w:ascii="宋体" w:hAnsi="宋体" w:eastAsia="宋体"/>
          <w:color w:val="000000"/>
          <w:highlight w:val="none"/>
        </w:rPr>
        <w:t>公众网民版专题</w:t>
      </w:r>
      <w:r>
        <w:rPr>
          <w:rFonts w:hint="eastAsia" w:ascii="宋体" w:hAnsi="宋体" w:eastAsia="宋体"/>
          <w:color w:val="000000"/>
          <w:highlight w:val="none"/>
        </w:rPr>
        <w:t>2网络诚信建设</w:t>
      </w:r>
      <w:r>
        <w:rPr>
          <w:rFonts w:ascii="宋体" w:hAnsi="宋体" w:eastAsia="宋体"/>
          <w:color w:val="000000"/>
          <w:highlight w:val="none"/>
        </w:rPr>
        <w:t>专题第</w:t>
      </w:r>
      <w:r>
        <w:rPr>
          <w:rFonts w:hint="eastAsia" w:ascii="宋体" w:hAnsi="宋体" w:eastAsia="宋体"/>
          <w:color w:val="000000"/>
          <w:highlight w:val="none"/>
        </w:rPr>
        <w:t>12题：</w:t>
      </w:r>
      <w:r>
        <w:rPr>
          <w:rFonts w:hint="eastAsia" w:asciiTheme="minorEastAsia" w:hAnsiTheme="minorEastAsia"/>
          <w:szCs w:val="18"/>
          <w:highlight w:val="none"/>
        </w:rPr>
        <w:t>您认为现在网络直播带货中存在哪些不诚信现象？ （多选））</w:t>
      </w:r>
    </w:p>
    <w:p>
      <w:pPr>
        <w:ind w:firstLine="0" w:firstLineChars="0"/>
        <w:rPr>
          <w:rFonts w:asciiTheme="minorEastAsia" w:hAnsiTheme="minorEastAsia"/>
          <w:szCs w:val="18"/>
          <w:highlight w:val="none"/>
        </w:rPr>
      </w:pPr>
    </w:p>
    <w:p>
      <w:pPr>
        <w:numPr>
          <w:ilvl w:val="0"/>
          <w:numId w:val="3"/>
        </w:numPr>
        <w:rPr>
          <w:rFonts w:ascii="宋体" w:hAnsi="宋体" w:eastAsia="宋体"/>
          <w:color w:val="000000"/>
          <w:highlight w:val="none"/>
        </w:rPr>
      </w:pPr>
      <w:r>
        <w:rPr>
          <w:rFonts w:hint="eastAsia" w:ascii="宋体" w:hAnsi="宋体" w:eastAsia="宋体"/>
          <w:color w:val="000000"/>
          <w:highlight w:val="none"/>
        </w:rPr>
        <w:t>网络水军的形成原因</w:t>
      </w:r>
    </w:p>
    <w:p>
      <w:pPr>
        <w:rPr>
          <w:rFonts w:ascii="宋体" w:hAnsi="宋体" w:eastAsia="宋体"/>
          <w:color w:val="000000"/>
          <w:highlight w:val="none"/>
        </w:rPr>
      </w:pPr>
      <w:r>
        <w:rPr>
          <w:rFonts w:hint="eastAsia"/>
          <w:highlight w:val="none"/>
        </w:rPr>
        <w:t>参与调查的公众网民认为网络水军形成原因为：第一位是</w:t>
      </w:r>
      <w:r>
        <w:t>平台监管不严（选择率67.74%），第二位是企业/商家/公众人物的谋利手段（选择率67.01%），第三位是部分网民受利益驱使（选择率59.87%）。</w:t>
      </w:r>
      <w:r>
        <w:rPr>
          <w:rFonts w:ascii="宋体" w:hAnsi="宋体" w:eastAsia="宋体"/>
          <w:color w:val="000000"/>
          <w:highlight w:val="none"/>
        </w:rPr>
        <w:t>相较于全省数据，排名基本一致。与全国数据相比，表示粉丝自发雇佣他人维护偶像形象比例要低1.12个百分点，表示平台监管不严比例要高1.49个百分点。</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4514850"/>
            <wp:effectExtent l="0" t="0" r="9525" b="0"/>
            <wp:docPr id="72" name="Drawing 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Drawing 72"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ind w:firstLine="0" w:firstLineChars="0"/>
        <w:jc w:val="center"/>
        <w:rPr>
          <w:rFonts w:ascii="宋体" w:hAnsi="宋体"/>
          <w:color w:val="000000"/>
          <w:highlight w:val="none"/>
        </w:rPr>
      </w:pPr>
      <w:r>
        <w:rPr>
          <w:rFonts w:hint="eastAsia" w:asciiTheme="minorEastAsia" w:hAnsiTheme="minorEastAsia"/>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58</w:t>
      </w:r>
      <w:r>
        <w:rPr>
          <w:highlight w:val="none"/>
        </w:rPr>
        <w:fldChar w:fldCharType="end"/>
      </w:r>
      <w:bookmarkStart w:id="122" w:name="_Toc24792"/>
      <w:r>
        <w:rPr>
          <w:rFonts w:hint="eastAsia" w:asciiTheme="minorEastAsia" w:hAnsiTheme="minorEastAsia"/>
          <w:highlight w:val="none"/>
        </w:rPr>
        <w:t>：</w:t>
      </w:r>
      <w:r>
        <w:rPr>
          <w:rFonts w:hint="eastAsia" w:ascii="宋体" w:hAnsi="宋体" w:eastAsia="宋体"/>
          <w:color w:val="000000"/>
          <w:highlight w:val="none"/>
        </w:rPr>
        <w:t>网络水军的形成原因</w:t>
      </w:r>
      <w:bookmarkEnd w:id="122"/>
    </w:p>
    <w:p>
      <w:pPr>
        <w:ind w:firstLine="0" w:firstLineChars="0"/>
        <w:rPr>
          <w:rFonts w:asciiTheme="minorEastAsia" w:hAnsiTheme="minorEastAsia"/>
          <w:szCs w:val="18"/>
          <w:highlight w:val="none"/>
        </w:rPr>
      </w:pPr>
      <w:r>
        <w:rPr>
          <w:rFonts w:hint="eastAsia" w:asciiTheme="minorEastAsia" w:hAnsiTheme="minorEastAsia"/>
          <w:szCs w:val="18"/>
          <w:highlight w:val="none"/>
        </w:rPr>
        <w:t>（图表数据来源：</w:t>
      </w:r>
      <w:r>
        <w:rPr>
          <w:rFonts w:ascii="宋体" w:hAnsi="宋体" w:eastAsia="宋体"/>
          <w:color w:val="000000"/>
          <w:highlight w:val="none"/>
        </w:rPr>
        <w:t>公众网民版专题</w:t>
      </w:r>
      <w:r>
        <w:rPr>
          <w:rFonts w:hint="eastAsia" w:ascii="宋体" w:hAnsi="宋体" w:eastAsia="宋体"/>
          <w:color w:val="000000"/>
          <w:highlight w:val="none"/>
        </w:rPr>
        <w:t>2网络诚信建设</w:t>
      </w:r>
      <w:r>
        <w:rPr>
          <w:rFonts w:ascii="宋体" w:hAnsi="宋体" w:eastAsia="宋体"/>
          <w:color w:val="000000"/>
          <w:highlight w:val="none"/>
        </w:rPr>
        <w:t>专题第</w:t>
      </w:r>
      <w:r>
        <w:rPr>
          <w:rFonts w:hint="eastAsia" w:ascii="宋体" w:hAnsi="宋体" w:eastAsia="宋体"/>
          <w:color w:val="000000"/>
          <w:highlight w:val="none"/>
        </w:rPr>
        <w:t>13题：</w:t>
      </w:r>
      <w:r>
        <w:rPr>
          <w:rFonts w:hint="eastAsia"/>
          <w:highlight w:val="none"/>
        </w:rPr>
        <w:t>您认为产生网络水军的原因是？ （多选）</w:t>
      </w:r>
      <w:r>
        <w:rPr>
          <w:rFonts w:hint="eastAsia" w:asciiTheme="minorEastAsia" w:hAnsiTheme="minorEastAsia"/>
          <w:szCs w:val="18"/>
          <w:highlight w:val="none"/>
        </w:rPr>
        <w:t>）</w:t>
      </w:r>
    </w:p>
    <w:p>
      <w:pPr>
        <w:ind w:firstLine="0" w:firstLineChars="0"/>
        <w:rPr>
          <w:rFonts w:asciiTheme="minorEastAsia" w:hAnsiTheme="minorEastAsia"/>
          <w:szCs w:val="18"/>
          <w:highlight w:val="none"/>
        </w:rPr>
      </w:pPr>
    </w:p>
    <w:p>
      <w:pPr>
        <w:numPr>
          <w:ilvl w:val="0"/>
          <w:numId w:val="3"/>
        </w:numPr>
        <w:rPr>
          <w:rFonts w:ascii="宋体" w:hAnsi="宋体" w:eastAsia="宋体"/>
          <w:color w:val="000000"/>
          <w:highlight w:val="none"/>
        </w:rPr>
      </w:pPr>
      <w:r>
        <w:rPr>
          <w:rFonts w:hint="eastAsia" w:ascii="宋体" w:hAnsi="宋体" w:eastAsia="宋体"/>
          <w:color w:val="000000"/>
          <w:highlight w:val="none"/>
        </w:rPr>
        <w:t>造成电商直播虚假宣传行为的主要因素</w:t>
      </w:r>
    </w:p>
    <w:p>
      <w:pPr>
        <w:rPr>
          <w:rFonts w:ascii="宋体" w:hAnsi="宋体" w:eastAsia="宋体"/>
          <w:color w:val="000000"/>
          <w:highlight w:val="none"/>
        </w:rPr>
      </w:pPr>
      <w:r>
        <w:rPr>
          <w:rFonts w:hint="eastAsia"/>
          <w:highlight w:val="none"/>
        </w:rPr>
        <w:t>参与调查的公众网民认为造成电商直播虚假宣传行为的主要因素是：第一位是</w:t>
      </w:r>
      <w:r>
        <w:t>监管惩治力度不够，虚假宣传违规成本低（选择率65.62%），第二位是主播准入门槛低，专业性不强，素质偏低（选择率64.88%），第三位是恶性竞争，追求暴利，丧失道德底线（选择率57.83%），第四位是电商直播的政策和市场环境宽松（选择率55.98%），第五位是平台管理规范和监管措施不够完善和有效（选择率46.72%）。</w:t>
      </w:r>
      <w:r>
        <w:rPr>
          <w:rFonts w:ascii="宋体" w:hAnsi="宋体" w:eastAsia="宋体"/>
          <w:color w:val="000000"/>
          <w:highlight w:val="none"/>
        </w:rPr>
        <w:t>与全省数据相比，表示反不正当竞争法等法律在电商直播虚假宣传问题上存在漏洞比例要低1.08个百分点，表示主播准入门槛低，专业性不强，素质偏低比例要高1.59个百分点。与全国数据相比，表示其他比例要低2.18个百分点，表示电商直播的政策和市场环境宽松比例要高1.43个百分点。</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4514850"/>
            <wp:effectExtent l="0" t="0" r="9525" b="0"/>
            <wp:docPr id="73" name="Drawing 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Drawing 73" descr="Generated"/>
                    <pic:cNvPicPr>
                      <a:picLocks noChangeAspect="1"/>
                    </pic:cNvPicPr>
                  </pic:nvPicPr>
                  <pic:blipFill>
                    <a:blip r:embed="rId89"/>
                    <a:stretch>
                      <a:fillRect/>
                    </a:stretch>
                  </pic:blipFill>
                  <pic:spPr>
                    <a:xfrm>
                      <a:off x="0" y="0"/>
                      <a:ext cx="5095875" cy="4514850"/>
                    </a:xfrm>
                    <a:prstGeom prst="rect">
                      <a:avLst/>
                    </a:prstGeom>
                  </pic:spPr>
                </pic:pic>
              </a:graphicData>
            </a:graphic>
          </wp:inline>
        </w:drawing>
      </w:r>
    </w:p>
    <w:p>
      <w:pPr>
        <w:ind w:firstLine="0" w:firstLineChars="0"/>
        <w:jc w:val="center"/>
        <w:rPr>
          <w:rFonts w:ascii="宋体" w:hAnsi="宋体" w:eastAsia="宋体"/>
          <w:color w:val="000000"/>
          <w:highlight w:val="none"/>
        </w:rPr>
      </w:pPr>
      <w:r>
        <w:rPr>
          <w:rFonts w:hint="eastAsia" w:asciiTheme="minorEastAsia" w:hAnsiTheme="minorEastAsia"/>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59</w:t>
      </w:r>
      <w:r>
        <w:rPr>
          <w:highlight w:val="none"/>
        </w:rPr>
        <w:fldChar w:fldCharType="end"/>
      </w:r>
      <w:bookmarkStart w:id="123" w:name="_Toc13940"/>
      <w:r>
        <w:rPr>
          <w:rFonts w:hint="eastAsia" w:asciiTheme="minorEastAsia" w:hAnsiTheme="minorEastAsia"/>
          <w:highlight w:val="none"/>
        </w:rPr>
        <w:t>：</w:t>
      </w:r>
      <w:r>
        <w:rPr>
          <w:rFonts w:hint="eastAsia" w:ascii="宋体" w:hAnsi="宋体" w:eastAsia="宋体"/>
          <w:color w:val="000000"/>
          <w:highlight w:val="none"/>
        </w:rPr>
        <w:t>造成电商直播虚假宣传行为的主要因素</w:t>
      </w:r>
      <w:bookmarkEnd w:id="123"/>
    </w:p>
    <w:p>
      <w:pPr>
        <w:ind w:firstLine="0" w:firstLineChars="0"/>
        <w:rPr>
          <w:rFonts w:asciiTheme="minorEastAsia" w:hAnsiTheme="minorEastAsia"/>
          <w:szCs w:val="18"/>
          <w:highlight w:val="none"/>
        </w:rPr>
      </w:pPr>
      <w:r>
        <w:rPr>
          <w:rFonts w:hint="eastAsia" w:asciiTheme="minorEastAsia" w:hAnsiTheme="minorEastAsia"/>
          <w:szCs w:val="18"/>
          <w:highlight w:val="none"/>
        </w:rPr>
        <w:t>（图表数据来源：</w:t>
      </w:r>
      <w:r>
        <w:rPr>
          <w:rFonts w:ascii="宋体" w:hAnsi="宋体" w:eastAsia="宋体"/>
          <w:color w:val="000000"/>
          <w:highlight w:val="none"/>
        </w:rPr>
        <w:t>公众网民版专题</w:t>
      </w:r>
      <w:r>
        <w:rPr>
          <w:rFonts w:hint="eastAsia" w:ascii="宋体" w:hAnsi="宋体" w:eastAsia="宋体"/>
          <w:color w:val="000000"/>
          <w:highlight w:val="none"/>
        </w:rPr>
        <w:t>2网络诚信建设</w:t>
      </w:r>
      <w:r>
        <w:rPr>
          <w:rFonts w:ascii="宋体" w:hAnsi="宋体" w:eastAsia="宋体"/>
          <w:color w:val="000000"/>
          <w:highlight w:val="none"/>
        </w:rPr>
        <w:t>专题第</w:t>
      </w:r>
      <w:r>
        <w:rPr>
          <w:rFonts w:hint="eastAsia" w:ascii="宋体" w:hAnsi="宋体" w:eastAsia="宋体"/>
          <w:color w:val="000000"/>
          <w:highlight w:val="none"/>
        </w:rPr>
        <w:t>14题：</w:t>
      </w:r>
      <w:r>
        <w:rPr>
          <w:rFonts w:hint="eastAsia"/>
          <w:highlight w:val="none"/>
        </w:rPr>
        <w:t>您认为下列何种因素造成了电商直播的虚假宣传行为？ （多选）</w:t>
      </w:r>
      <w:r>
        <w:rPr>
          <w:rFonts w:hint="eastAsia" w:asciiTheme="minorEastAsia" w:hAnsiTheme="minorEastAsia"/>
          <w:szCs w:val="18"/>
          <w:highlight w:val="none"/>
        </w:rPr>
        <w:t>）</w:t>
      </w:r>
    </w:p>
    <w:p>
      <w:pPr>
        <w:ind w:firstLine="0" w:firstLineChars="0"/>
        <w:rPr>
          <w:rFonts w:ascii="宋体" w:hAnsi="宋体" w:eastAsia="宋体"/>
          <w:color w:val="000000"/>
          <w:highlight w:val="none"/>
        </w:rPr>
      </w:pPr>
    </w:p>
    <w:p>
      <w:pPr>
        <w:numPr>
          <w:ilvl w:val="0"/>
          <w:numId w:val="3"/>
        </w:numPr>
        <w:rPr>
          <w:rFonts w:ascii="宋体" w:hAnsi="宋体" w:eastAsia="宋体"/>
          <w:color w:val="000000"/>
          <w:highlight w:val="none"/>
        </w:rPr>
      </w:pPr>
      <w:r>
        <w:rPr>
          <w:rFonts w:hint="eastAsia" w:ascii="宋体" w:hAnsi="宋体" w:eastAsia="宋体"/>
          <w:color w:val="000000"/>
          <w:highlight w:val="none"/>
        </w:rPr>
        <w:t>网购虚假宣传行为应对措施</w:t>
      </w:r>
    </w:p>
    <w:p>
      <w:pPr>
        <w:rPr>
          <w:rFonts w:ascii="宋体" w:hAnsi="宋体" w:eastAsia="宋体"/>
          <w:color w:val="000000"/>
          <w:highlight w:val="none"/>
        </w:rPr>
      </w:pPr>
      <w:r>
        <w:rPr>
          <w:rFonts w:hint="eastAsia" w:ascii="宋体" w:hAnsi="宋体" w:eastAsia="宋体"/>
          <w:color w:val="000000"/>
          <w:highlight w:val="none"/>
        </w:rPr>
        <w:t>参与调查的</w:t>
      </w:r>
      <w:r>
        <w:rPr>
          <w:rFonts w:ascii="宋体" w:hAnsi="宋体" w:eastAsia="宋体"/>
          <w:color w:val="000000"/>
          <w:highlight w:val="none"/>
        </w:rPr>
        <w:t>公众网民</w:t>
      </w:r>
      <w:r>
        <w:rPr>
          <w:rFonts w:hint="eastAsia" w:ascii="宋体" w:hAnsi="宋体" w:eastAsia="宋体"/>
          <w:color w:val="000000"/>
          <w:highlight w:val="none"/>
        </w:rPr>
        <w:t>遇到网络购物中虚假宣传</w:t>
      </w:r>
      <w:r>
        <w:rPr>
          <w:rFonts w:ascii="宋体" w:hAnsi="宋体" w:eastAsia="宋体"/>
          <w:color w:val="000000"/>
          <w:highlight w:val="none"/>
        </w:rPr>
        <w:t>时选择最多的是</w:t>
      </w:r>
      <w:r>
        <w:rPr>
          <w:rFonts w:ascii="Calibri" w:hAnsi="Calibri" w:eastAsia="Calibri"/>
          <w:color w:val="000000"/>
          <w:highlight w:val="none"/>
        </w:rPr>
        <w:t>吊销营业执照</w:t>
      </w:r>
      <w:r>
        <w:rPr>
          <w:rFonts w:ascii="宋体" w:hAnsi="宋体" w:eastAsia="宋体"/>
          <w:color w:val="000000"/>
          <w:highlight w:val="none"/>
        </w:rPr>
        <w:t>，达到</w:t>
      </w:r>
      <w:r>
        <w:rPr>
          <w:rFonts w:ascii="Calibri" w:hAnsi="Calibri" w:eastAsia="Calibri"/>
          <w:color w:val="000000"/>
          <w:highlight w:val="none"/>
        </w:rPr>
        <w:t>70.14%</w:t>
      </w:r>
      <w:r>
        <w:rPr>
          <w:rFonts w:ascii="宋体" w:hAnsi="宋体" w:eastAsia="宋体"/>
          <w:color w:val="000000"/>
          <w:highlight w:val="none"/>
        </w:rPr>
        <w:t>；其次是</w:t>
      </w:r>
      <w:r>
        <w:rPr>
          <w:rFonts w:ascii="Calibri" w:hAnsi="Calibri" w:eastAsia="Calibri"/>
          <w:color w:val="000000"/>
          <w:highlight w:val="none"/>
        </w:rPr>
        <w:t>追缴罚款</w:t>
      </w:r>
      <w:r>
        <w:rPr>
          <w:rFonts w:hint="eastAsia" w:ascii="Calibri" w:hAnsi="Calibri" w:eastAsia="宋体"/>
          <w:color w:val="000000"/>
          <w:highlight w:val="none"/>
        </w:rPr>
        <w:t>（</w:t>
      </w:r>
      <w:r>
        <w:rPr>
          <w:rFonts w:ascii="Calibri" w:hAnsi="Calibri" w:eastAsia="Calibri"/>
          <w:color w:val="000000"/>
          <w:highlight w:val="none"/>
        </w:rPr>
        <w:t>67.3%</w:t>
      </w:r>
      <w:r>
        <w:rPr>
          <w:rFonts w:ascii="宋体" w:hAnsi="宋体" w:eastAsia="宋体"/>
          <w:color w:val="000000"/>
          <w:highlight w:val="none"/>
        </w:rPr>
        <w:t>）、</w:t>
      </w:r>
      <w:r>
        <w:rPr>
          <w:rFonts w:ascii="Calibri" w:hAnsi="Calibri" w:eastAsia="Calibri"/>
          <w:color w:val="000000"/>
          <w:highlight w:val="none"/>
        </w:rPr>
        <w:t>加强相关普法宣传力度</w:t>
      </w:r>
      <w:r>
        <w:rPr>
          <w:rFonts w:hint="eastAsia" w:ascii="Calibri" w:hAnsi="Calibri" w:eastAsia="宋体"/>
          <w:color w:val="000000"/>
          <w:highlight w:val="none"/>
        </w:rPr>
        <w:t>（</w:t>
      </w:r>
      <w:r>
        <w:rPr>
          <w:rFonts w:ascii="Calibri" w:hAnsi="Calibri" w:eastAsia="Calibri"/>
          <w:color w:val="000000"/>
          <w:highlight w:val="none"/>
        </w:rPr>
        <w:t>66.53%</w:t>
      </w:r>
      <w:r>
        <w:rPr>
          <w:rFonts w:ascii="宋体" w:hAnsi="宋体" w:eastAsia="宋体"/>
          <w:color w:val="000000"/>
          <w:highlight w:val="none"/>
        </w:rPr>
        <w:t>）、</w:t>
      </w:r>
      <w:r>
        <w:rPr>
          <w:rFonts w:ascii="Calibri" w:hAnsi="Calibri" w:eastAsia="Calibri"/>
          <w:color w:val="000000"/>
          <w:highlight w:val="none"/>
        </w:rPr>
        <w:t>提高自身防范意识</w:t>
      </w:r>
      <w:r>
        <w:rPr>
          <w:rFonts w:hint="eastAsia" w:ascii="Calibri" w:hAnsi="Calibri" w:eastAsia="宋体"/>
          <w:color w:val="000000"/>
          <w:highlight w:val="none"/>
        </w:rPr>
        <w:t>（</w:t>
      </w:r>
      <w:r>
        <w:rPr>
          <w:rFonts w:ascii="Calibri" w:hAnsi="Calibri" w:eastAsia="Calibri"/>
          <w:color w:val="000000"/>
          <w:highlight w:val="none"/>
        </w:rPr>
        <w:t>61.78%</w:t>
      </w:r>
      <w:r>
        <w:rPr>
          <w:rFonts w:ascii="宋体" w:hAnsi="宋体" w:eastAsia="宋体"/>
          <w:color w:val="000000"/>
          <w:highlight w:val="none"/>
        </w:rPr>
        <w:t>），有</w:t>
      </w:r>
      <w:r>
        <w:rPr>
          <w:rFonts w:ascii="Calibri" w:hAnsi="Calibri" w:eastAsia="Calibri"/>
          <w:color w:val="000000"/>
          <w:highlight w:val="none"/>
        </w:rPr>
        <w:t>50.47%</w:t>
      </w:r>
      <w:r>
        <w:rPr>
          <w:rFonts w:ascii="宋体" w:hAnsi="宋体" w:eastAsia="宋体"/>
          <w:color w:val="000000"/>
          <w:highlight w:val="none"/>
        </w:rPr>
        <w:t>选择</w:t>
      </w:r>
      <w:r>
        <w:rPr>
          <w:rFonts w:ascii="Calibri" w:hAnsi="Calibri" w:eastAsia="Calibri"/>
          <w:color w:val="000000"/>
          <w:highlight w:val="none"/>
        </w:rPr>
        <w:t>加强舆论监督</w:t>
      </w:r>
      <w:r>
        <w:rPr>
          <w:rFonts w:ascii="宋体" w:hAnsi="宋体" w:eastAsia="宋体"/>
          <w:color w:val="000000"/>
          <w:highlight w:val="none"/>
        </w:rPr>
        <w:t>。</w:t>
      </w:r>
      <w:r>
        <w:rPr>
          <w:rFonts w:ascii="宋体" w:hAnsi="宋体" w:eastAsia="宋体" w:cs="宋体"/>
          <w:color w:val="000000"/>
        </w:rPr>
        <w:t>相较于全省数据，除追缴罚款和吊销营业执照比全省数据分别高出1.33个百分点、2.72个百分点外，其他数据值均少于全省数据。与全国数据相比，表示其他比例要低2.54个百分点，表示追缴罚款比例要高3.66个百分点。</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4514850"/>
            <wp:effectExtent l="0" t="0" r="9525" b="0"/>
            <wp:docPr id="74" name="Drawing 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Drawing 74" descr="Generated"/>
                    <pic:cNvPicPr>
                      <a:picLocks noChangeAspect="1"/>
                    </pic:cNvPicPr>
                  </pic:nvPicPr>
                  <pic:blipFill>
                    <a:blip r:embed="rId89"/>
                    <a:stretch>
                      <a:fillRect/>
                    </a:stretch>
                  </pic:blipFill>
                  <pic:spPr>
                    <a:xfrm>
                      <a:off x="0" y="0"/>
                      <a:ext cx="5095875" cy="4514850"/>
                    </a:xfrm>
                    <a:prstGeom prst="rect">
                      <a:avLst/>
                    </a:prstGeom>
                  </pic:spPr>
                </pic:pic>
              </a:graphicData>
            </a:graphic>
          </wp:inline>
        </w:drawing>
      </w:r>
    </w:p>
    <w:p>
      <w:pPr>
        <w:ind w:firstLine="0" w:firstLineChars="0"/>
        <w:jc w:val="center"/>
        <w:rPr>
          <w:rFonts w:ascii="宋体" w:hAnsi="宋体" w:eastAsia="宋体"/>
          <w:color w:val="000000"/>
          <w:highlight w:val="none"/>
        </w:rPr>
      </w:pPr>
      <w:r>
        <w:rPr>
          <w:rFonts w:hint="eastAsia" w:asciiTheme="minorEastAsia" w:hAnsiTheme="minorEastAsia"/>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60</w:t>
      </w:r>
      <w:r>
        <w:rPr>
          <w:highlight w:val="none"/>
        </w:rPr>
        <w:fldChar w:fldCharType="end"/>
      </w:r>
      <w:bookmarkStart w:id="124" w:name="_Toc9158"/>
      <w:r>
        <w:rPr>
          <w:rFonts w:hint="eastAsia" w:asciiTheme="minorEastAsia" w:hAnsiTheme="minorEastAsia"/>
          <w:highlight w:val="none"/>
        </w:rPr>
        <w:t>：</w:t>
      </w:r>
      <w:r>
        <w:rPr>
          <w:rFonts w:hint="eastAsia" w:ascii="宋体" w:hAnsi="宋体" w:eastAsia="宋体"/>
          <w:color w:val="000000"/>
          <w:highlight w:val="none"/>
        </w:rPr>
        <w:t>网购虚假宣传行为应对措施</w:t>
      </w:r>
      <w:bookmarkEnd w:id="124"/>
    </w:p>
    <w:p>
      <w:pPr>
        <w:ind w:firstLine="0" w:firstLineChars="0"/>
        <w:rPr>
          <w:rFonts w:asciiTheme="minorEastAsia" w:hAnsiTheme="minorEastAsia"/>
          <w:szCs w:val="18"/>
          <w:highlight w:val="none"/>
        </w:rPr>
      </w:pPr>
      <w:r>
        <w:rPr>
          <w:rFonts w:hint="eastAsia" w:asciiTheme="minorEastAsia" w:hAnsiTheme="minorEastAsia"/>
          <w:szCs w:val="18"/>
          <w:highlight w:val="none"/>
        </w:rPr>
        <w:t>（图表数据来源：</w:t>
      </w:r>
      <w:r>
        <w:rPr>
          <w:rFonts w:ascii="宋体" w:hAnsi="宋体" w:eastAsia="宋体"/>
          <w:color w:val="000000"/>
          <w:highlight w:val="none"/>
        </w:rPr>
        <w:t>公众网民版专题</w:t>
      </w:r>
      <w:r>
        <w:rPr>
          <w:rFonts w:hint="eastAsia" w:ascii="宋体" w:hAnsi="宋体" w:eastAsia="宋体"/>
          <w:color w:val="000000"/>
          <w:highlight w:val="none"/>
        </w:rPr>
        <w:t>2网络诚信建设</w:t>
      </w:r>
      <w:r>
        <w:rPr>
          <w:rFonts w:ascii="宋体" w:hAnsi="宋体" w:eastAsia="宋体"/>
          <w:color w:val="000000"/>
          <w:highlight w:val="none"/>
        </w:rPr>
        <w:t>专题第</w:t>
      </w:r>
      <w:r>
        <w:rPr>
          <w:rFonts w:hint="eastAsia" w:ascii="宋体" w:hAnsi="宋体" w:eastAsia="宋体"/>
          <w:color w:val="000000"/>
          <w:highlight w:val="none"/>
        </w:rPr>
        <w:t>15题：</w:t>
      </w:r>
      <w:r>
        <w:rPr>
          <w:rFonts w:hint="eastAsia"/>
          <w:highlight w:val="none"/>
        </w:rPr>
        <w:t>您认为可以采取哪些措施减少网络购物中的虚假宣传行为？ （多选）</w:t>
      </w:r>
      <w:r>
        <w:rPr>
          <w:rFonts w:hint="eastAsia" w:asciiTheme="minorEastAsia" w:hAnsiTheme="minorEastAsia"/>
          <w:szCs w:val="18"/>
          <w:highlight w:val="none"/>
        </w:rPr>
        <w:t>）</w:t>
      </w:r>
    </w:p>
    <w:p>
      <w:pPr>
        <w:ind w:firstLine="0" w:firstLineChars="0"/>
        <w:rPr>
          <w:rFonts w:ascii="宋体" w:hAnsi="宋体" w:eastAsia="宋体"/>
          <w:color w:val="000000"/>
          <w:highlight w:val="none"/>
        </w:rPr>
      </w:pPr>
    </w:p>
    <w:p>
      <w:pPr>
        <w:numPr>
          <w:ilvl w:val="0"/>
          <w:numId w:val="3"/>
        </w:numPr>
        <w:rPr>
          <w:rFonts w:ascii="宋体" w:hAnsi="宋体" w:eastAsia="宋体"/>
          <w:color w:val="000000"/>
          <w:highlight w:val="none"/>
        </w:rPr>
      </w:pPr>
      <w:r>
        <w:rPr>
          <w:rFonts w:hint="eastAsia" w:ascii="宋体" w:hAnsi="宋体" w:eastAsia="宋体"/>
          <w:color w:val="000000"/>
          <w:highlight w:val="none"/>
        </w:rPr>
        <w:t>打击网购虚假宣传行为的成效</w:t>
      </w:r>
    </w:p>
    <w:p>
      <w:pPr>
        <w:rPr>
          <w:rFonts w:ascii="宋体" w:hAnsi="宋体" w:eastAsia="宋体"/>
          <w:color w:val="000000"/>
          <w:highlight w:val="none"/>
        </w:rPr>
      </w:pPr>
      <w:r>
        <w:rPr>
          <w:rFonts w:hint="eastAsia" w:ascii="Calibri" w:hAnsi="Calibri" w:eastAsia="宋体"/>
          <w:color w:val="000000"/>
          <w:highlight w:val="none"/>
        </w:rPr>
        <w:t>参与调查的</w:t>
      </w:r>
      <w:r>
        <w:rPr>
          <w:rFonts w:ascii="Calibri" w:hAnsi="Calibri" w:eastAsia="Calibri"/>
          <w:color w:val="000000"/>
          <w:highlight w:val="none"/>
        </w:rPr>
        <w:t>公众网民对</w:t>
      </w:r>
      <w:r>
        <w:rPr>
          <w:rFonts w:hint="eastAsia" w:ascii="Calibri" w:hAnsi="Calibri" w:eastAsia="宋体"/>
          <w:color w:val="000000"/>
          <w:highlight w:val="none"/>
        </w:rPr>
        <w:t>打击网络购物中的虚假宣传行为</w:t>
      </w:r>
      <w:r>
        <w:rPr>
          <w:rFonts w:ascii="Calibri" w:hAnsi="Calibri" w:eastAsia="Calibri"/>
          <w:color w:val="000000"/>
          <w:highlight w:val="none"/>
        </w:rPr>
        <w:t>成效的满意度评价：</w:t>
      </w:r>
      <w:r>
        <w:rPr>
          <w:rFonts w:ascii="Calibri" w:hAnsi="Calibri" w:eastAsia="Calibri" w:cs="Calibri"/>
          <w:color w:val="000000"/>
        </w:rPr>
        <w:t>12.28</w:t>
      </w:r>
      <w:r>
        <w:rPr>
          <w:rFonts w:ascii="Calibri" w:hAnsi="Calibri" w:eastAsia="Calibri"/>
          <w:color w:val="000000"/>
          <w:highlight w:val="none"/>
        </w:rPr>
        <w:t>%公众网民表示非常满意；</w:t>
      </w:r>
      <w:r>
        <w:rPr>
          <w:rFonts w:ascii="Calibri" w:hAnsi="Calibri" w:eastAsia="Calibri" w:cs="Calibri"/>
          <w:color w:val="000000"/>
        </w:rPr>
        <w:t>35.65</w:t>
      </w:r>
      <w:r>
        <w:rPr>
          <w:rFonts w:ascii="Calibri" w:hAnsi="Calibri" w:eastAsia="Calibri"/>
          <w:color w:val="000000"/>
          <w:highlight w:val="none"/>
        </w:rPr>
        <w:t>%网民表示比较满意；</w:t>
      </w:r>
      <w:r>
        <w:rPr>
          <w:rFonts w:ascii="Calibri" w:hAnsi="Calibri" w:eastAsia="Calibri" w:cs="Calibri"/>
          <w:color w:val="000000"/>
        </w:rPr>
        <w:t>42.6</w:t>
      </w:r>
      <w:r>
        <w:rPr>
          <w:rFonts w:ascii="Calibri" w:hAnsi="Calibri" w:eastAsia="Calibri"/>
          <w:color w:val="000000"/>
          <w:highlight w:val="none"/>
        </w:rPr>
        <w:t>%网民表示一般；</w:t>
      </w:r>
      <w:r>
        <w:rPr>
          <w:rFonts w:ascii="Calibri" w:hAnsi="Calibri" w:eastAsia="Calibri" w:cs="Calibri"/>
          <w:color w:val="000000"/>
        </w:rPr>
        <w:t>6.28</w:t>
      </w:r>
      <w:r>
        <w:rPr>
          <w:rFonts w:ascii="Calibri" w:hAnsi="Calibri" w:eastAsia="Calibri"/>
          <w:color w:val="000000"/>
          <w:highlight w:val="none"/>
        </w:rPr>
        <w:t>%网民表示</w:t>
      </w:r>
      <w:r>
        <w:rPr>
          <w:rFonts w:hint="eastAsia" w:ascii="Calibri" w:hAnsi="Calibri" w:eastAsia="宋体"/>
          <w:color w:val="000000"/>
          <w:highlight w:val="none"/>
        </w:rPr>
        <w:t>较</w:t>
      </w:r>
      <w:r>
        <w:rPr>
          <w:rFonts w:ascii="Calibri" w:hAnsi="Calibri" w:eastAsia="Calibri"/>
          <w:color w:val="000000"/>
          <w:highlight w:val="none"/>
        </w:rPr>
        <w:t>不满意；</w:t>
      </w:r>
      <w:r>
        <w:rPr>
          <w:rFonts w:ascii="Calibri" w:hAnsi="Calibri" w:eastAsia="Calibri" w:cs="Calibri"/>
          <w:color w:val="000000"/>
        </w:rPr>
        <w:t>3.19</w:t>
      </w:r>
      <w:r>
        <w:rPr>
          <w:rFonts w:ascii="Calibri" w:hAnsi="Calibri" w:eastAsia="Calibri"/>
          <w:color w:val="000000"/>
          <w:highlight w:val="none"/>
        </w:rPr>
        <w:t>%网民表示非常不满意。数据显示对</w:t>
      </w:r>
      <w:r>
        <w:rPr>
          <w:rFonts w:hint="eastAsia" w:ascii="Calibri" w:hAnsi="Calibri" w:eastAsia="宋体"/>
          <w:color w:val="000000"/>
          <w:highlight w:val="none"/>
        </w:rPr>
        <w:t>打击网络购物中的虚假宣传行为</w:t>
      </w:r>
      <w:r>
        <w:rPr>
          <w:rFonts w:ascii="Calibri" w:hAnsi="Calibri" w:eastAsia="Calibri"/>
          <w:color w:val="000000"/>
          <w:highlight w:val="none"/>
        </w:rPr>
        <w:t>成效表示满意或非常满意的网民占</w:t>
      </w:r>
      <w:r>
        <w:rPr>
          <w:rFonts w:ascii="Calibri" w:hAnsi="Calibri" w:eastAsia="Calibri" w:cs="Calibri"/>
          <w:color w:val="000000"/>
        </w:rPr>
        <w:t>47.93</w:t>
      </w:r>
      <w:r>
        <w:rPr>
          <w:rFonts w:ascii="Calibri" w:hAnsi="Calibri" w:eastAsia="Calibri"/>
          <w:color w:val="000000"/>
          <w:highlight w:val="none"/>
        </w:rPr>
        <w:t>%，表示不满意或非常不满的占</w:t>
      </w:r>
      <w:r>
        <w:rPr>
          <w:rFonts w:ascii="Calibri" w:hAnsi="Calibri" w:eastAsia="Calibri" w:cs="Calibri"/>
          <w:color w:val="000000"/>
        </w:rPr>
        <w:t>9.47</w:t>
      </w:r>
      <w:r>
        <w:rPr>
          <w:rFonts w:ascii="Calibri" w:hAnsi="Calibri" w:eastAsia="Calibri"/>
          <w:color w:val="000000"/>
          <w:highlight w:val="none"/>
        </w:rPr>
        <w:t>%。</w:t>
      </w:r>
      <w:r>
        <w:rPr>
          <w:rFonts w:ascii="宋体" w:hAnsi="宋体" w:eastAsia="宋体"/>
          <w:color w:val="000000"/>
          <w:highlight w:val="none"/>
        </w:rPr>
        <w:t>相较于全省数据，除追缴罚款和吊销营业执照比全省数据分别高出1.33个百分点、2.72个百分点外，其他数据值均少于全省数据。与全国数据相比，表示其他比例要低2.54个百分点，表示追缴罚款比例要高3.66个百分点。</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4514850"/>
            <wp:effectExtent l="0" t="0" r="9525" b="0"/>
            <wp:docPr id="75" name="Drawing 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Drawing 75" descr="Generated"/>
                    <pic:cNvPicPr>
                      <a:picLocks noChangeAspect="1"/>
                    </pic:cNvPicPr>
                  </pic:nvPicPr>
                  <pic:blipFill>
                    <a:blip r:embed="rId90"/>
                    <a:stretch>
                      <a:fillRect/>
                    </a:stretch>
                  </pic:blipFill>
                  <pic:spPr>
                    <a:xfrm>
                      <a:off x="0" y="0"/>
                      <a:ext cx="5095875" cy="4514850"/>
                    </a:xfrm>
                    <a:prstGeom prst="rect">
                      <a:avLst/>
                    </a:prstGeom>
                  </pic:spPr>
                </pic:pic>
              </a:graphicData>
            </a:graphic>
          </wp:inline>
        </w:drawing>
      </w:r>
    </w:p>
    <w:p>
      <w:pPr>
        <w:ind w:firstLine="0" w:firstLineChars="0"/>
        <w:jc w:val="center"/>
        <w:rPr>
          <w:rFonts w:ascii="宋体" w:hAnsi="宋体" w:eastAsia="宋体"/>
          <w:color w:val="000000"/>
          <w:highlight w:val="none"/>
        </w:rPr>
      </w:pPr>
      <w:r>
        <w:rPr>
          <w:rFonts w:hint="eastAsia" w:asciiTheme="minorEastAsia" w:hAnsiTheme="minorEastAsia"/>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61</w:t>
      </w:r>
      <w:r>
        <w:rPr>
          <w:highlight w:val="none"/>
        </w:rPr>
        <w:fldChar w:fldCharType="end"/>
      </w:r>
      <w:bookmarkStart w:id="125" w:name="_Toc2856"/>
      <w:r>
        <w:rPr>
          <w:rFonts w:hint="eastAsia" w:asciiTheme="minorEastAsia" w:hAnsiTheme="minorEastAsia"/>
          <w:highlight w:val="none"/>
        </w:rPr>
        <w:t>：</w:t>
      </w:r>
      <w:r>
        <w:rPr>
          <w:rFonts w:hint="eastAsia" w:ascii="宋体" w:hAnsi="宋体" w:eastAsia="宋体"/>
          <w:color w:val="000000"/>
          <w:highlight w:val="none"/>
        </w:rPr>
        <w:t>打击网购虚假宣传行为的成效</w:t>
      </w:r>
      <w:bookmarkEnd w:id="125"/>
    </w:p>
    <w:p>
      <w:pPr>
        <w:ind w:firstLine="0" w:firstLineChars="0"/>
        <w:rPr>
          <w:rFonts w:asciiTheme="minorEastAsia" w:hAnsiTheme="minorEastAsia"/>
          <w:szCs w:val="18"/>
          <w:highlight w:val="none"/>
        </w:rPr>
      </w:pPr>
      <w:r>
        <w:rPr>
          <w:rFonts w:hint="eastAsia" w:asciiTheme="minorEastAsia" w:hAnsiTheme="minorEastAsia"/>
          <w:szCs w:val="18"/>
          <w:highlight w:val="none"/>
        </w:rPr>
        <w:t>（图表数据来源：</w:t>
      </w:r>
      <w:r>
        <w:rPr>
          <w:rFonts w:ascii="宋体" w:hAnsi="宋体" w:eastAsia="宋体"/>
          <w:color w:val="000000"/>
          <w:highlight w:val="none"/>
        </w:rPr>
        <w:t>公众网民版专题</w:t>
      </w:r>
      <w:r>
        <w:rPr>
          <w:rFonts w:hint="eastAsia" w:ascii="宋体" w:hAnsi="宋体" w:eastAsia="宋体"/>
          <w:color w:val="000000"/>
          <w:highlight w:val="none"/>
        </w:rPr>
        <w:t>2网络诚信建设</w:t>
      </w:r>
      <w:r>
        <w:rPr>
          <w:rFonts w:ascii="宋体" w:hAnsi="宋体" w:eastAsia="宋体"/>
          <w:color w:val="000000"/>
          <w:highlight w:val="none"/>
        </w:rPr>
        <w:t>专题第</w:t>
      </w:r>
      <w:r>
        <w:rPr>
          <w:rFonts w:hint="eastAsia" w:ascii="宋体" w:hAnsi="宋体" w:eastAsia="宋体"/>
          <w:color w:val="000000"/>
          <w:highlight w:val="none"/>
        </w:rPr>
        <w:t>16题：</w:t>
      </w:r>
      <w:r>
        <w:rPr>
          <w:rFonts w:hint="eastAsia"/>
          <w:highlight w:val="none"/>
        </w:rPr>
        <w:t>您对当下打击网络购物中的虚假宣传行为满意吗？</w:t>
      </w:r>
      <w:r>
        <w:rPr>
          <w:rFonts w:hint="eastAsia" w:asciiTheme="minorEastAsia" w:hAnsiTheme="minorEastAsia"/>
          <w:szCs w:val="18"/>
          <w:highlight w:val="none"/>
        </w:rPr>
        <w:t>）</w:t>
      </w:r>
    </w:p>
    <w:p>
      <w:pPr>
        <w:ind w:firstLine="0" w:firstLineChars="0"/>
        <w:rPr>
          <w:rFonts w:ascii="宋体" w:hAnsi="宋体" w:eastAsia="宋体"/>
          <w:color w:val="000000"/>
          <w:highlight w:val="none"/>
        </w:rPr>
      </w:pPr>
    </w:p>
    <w:p>
      <w:pPr>
        <w:numPr>
          <w:ilvl w:val="0"/>
          <w:numId w:val="3"/>
        </w:numPr>
        <w:rPr>
          <w:rFonts w:ascii="宋体" w:hAnsi="宋体" w:eastAsia="宋体"/>
          <w:color w:val="000000"/>
          <w:highlight w:val="none"/>
        </w:rPr>
      </w:pPr>
      <w:r>
        <w:rPr>
          <w:rFonts w:hint="eastAsia" w:ascii="宋体" w:hAnsi="宋体" w:eastAsia="宋体"/>
          <w:color w:val="000000"/>
          <w:highlight w:val="none"/>
        </w:rPr>
        <w:t>互联网应用领域中网络谣言状况</w:t>
      </w:r>
    </w:p>
    <w:p>
      <w:pPr>
        <w:rPr>
          <w:rFonts w:ascii="宋体" w:hAnsi="宋体" w:eastAsia="宋体"/>
          <w:color w:val="000000"/>
          <w:highlight w:val="none"/>
        </w:rPr>
      </w:pPr>
      <w:r>
        <w:rPr>
          <w:rFonts w:hint="eastAsia" w:ascii="Calibri" w:hAnsi="Calibri" w:eastAsia="Calibri"/>
          <w:color w:val="000000"/>
          <w:highlight w:val="none"/>
        </w:rPr>
        <w:t>参与调查的</w:t>
      </w:r>
      <w:r>
        <w:rPr>
          <w:rFonts w:ascii="Calibri" w:hAnsi="Calibri" w:eastAsia="Calibri"/>
          <w:color w:val="000000"/>
          <w:highlight w:val="none"/>
        </w:rPr>
        <w:t>公众网民</w:t>
      </w:r>
      <w:r>
        <w:rPr>
          <w:rFonts w:hint="eastAsia" w:ascii="Calibri" w:hAnsi="Calibri" w:eastAsia="Calibri"/>
          <w:color w:val="000000"/>
          <w:highlight w:val="none"/>
        </w:rPr>
        <w:t>认为遇到的网络谣言来自互联网应用领域有</w:t>
      </w:r>
      <w:r>
        <w:rPr>
          <w:rFonts w:ascii="Calibri" w:hAnsi="Calibri" w:eastAsia="Calibri"/>
          <w:color w:val="000000"/>
          <w:highlight w:val="none"/>
        </w:rPr>
        <w:t>：</w:t>
      </w:r>
      <w:r>
        <w:rPr>
          <w:rFonts w:hint="eastAsia" w:ascii="Calibri" w:hAnsi="Calibri" w:eastAsia="Calibri"/>
          <w:color w:val="000000"/>
          <w:highlight w:val="none"/>
        </w:rPr>
        <w:t>第一位是</w:t>
      </w:r>
      <w:r>
        <w:rPr>
          <w:rFonts w:ascii="Calibri" w:hAnsi="Calibri" w:eastAsia="Calibri" w:cs="Calibri"/>
          <w:color w:val="000000"/>
        </w:rPr>
        <w:t>自媒体（选择率55.5%），第二位是社交化媒体网站（选择率54.31%），第三位是网络论坛（选择率43.66%），第四位是短视频软件（选择率41.25%），第五位是搜索引擎（选择率33.05%）。</w:t>
      </w:r>
      <w:r>
        <w:rPr>
          <w:rFonts w:ascii="宋体" w:hAnsi="宋体" w:eastAsia="宋体"/>
          <w:color w:val="000000"/>
          <w:highlight w:val="none"/>
        </w:rPr>
        <w:t>与全省数据相比，表示短视频软件比例要低1.07个百分点，表示自媒体比例要高3.97个百分点。与全国数据相比，表示没有遇到过比例要低1.74个百分点，表示社交化媒体网站比例要高2.94个百分点。</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6191250"/>
            <wp:effectExtent l="0" t="0" r="0" b="0"/>
            <wp:docPr id="76" name="Drawing 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Drawing 76" descr="Generated"/>
                    <pic:cNvPicPr>
                      <a:picLocks noChangeAspect="1"/>
                    </pic:cNvPicPr>
                  </pic:nvPicPr>
                  <pic:blipFill>
                    <a:blip r:embed="rId91"/>
                    <a:stretch>
                      <a:fillRect/>
                    </a:stretch>
                  </pic:blipFill>
                  <pic:spPr>
                    <a:xfrm>
                      <a:off x="0" y="0"/>
                      <a:ext cx="5095875" cy="6191250"/>
                    </a:xfrm>
                    <a:prstGeom prst="rect">
                      <a:avLst/>
                    </a:prstGeom>
                  </pic:spPr>
                </pic:pic>
              </a:graphicData>
            </a:graphic>
          </wp:inline>
        </w:drawing>
      </w:r>
    </w:p>
    <w:p>
      <w:pPr>
        <w:ind w:firstLine="0" w:firstLineChars="0"/>
        <w:jc w:val="center"/>
        <w:rPr>
          <w:rFonts w:ascii="宋体" w:hAnsi="宋体" w:eastAsia="宋体"/>
          <w:color w:val="000000"/>
          <w:highlight w:val="none"/>
        </w:rPr>
      </w:pPr>
      <w:r>
        <w:rPr>
          <w:rFonts w:hint="eastAsia" w:asciiTheme="minorEastAsia" w:hAnsiTheme="minorEastAsia"/>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62</w:t>
      </w:r>
      <w:r>
        <w:rPr>
          <w:highlight w:val="none"/>
        </w:rPr>
        <w:fldChar w:fldCharType="end"/>
      </w:r>
      <w:bookmarkStart w:id="126" w:name="_Toc5509"/>
      <w:r>
        <w:rPr>
          <w:rFonts w:hint="eastAsia" w:asciiTheme="minorEastAsia" w:hAnsiTheme="minorEastAsia"/>
          <w:highlight w:val="none"/>
        </w:rPr>
        <w:t>：</w:t>
      </w:r>
      <w:r>
        <w:rPr>
          <w:rFonts w:hint="eastAsia" w:ascii="宋体" w:hAnsi="宋体" w:eastAsia="宋体"/>
          <w:color w:val="000000"/>
          <w:highlight w:val="none"/>
        </w:rPr>
        <w:t>互联网应用领域中网络谣言状况</w:t>
      </w:r>
      <w:bookmarkEnd w:id="126"/>
    </w:p>
    <w:p>
      <w:pPr>
        <w:ind w:firstLine="0" w:firstLineChars="0"/>
        <w:rPr>
          <w:rFonts w:asciiTheme="minorEastAsia" w:hAnsiTheme="minorEastAsia"/>
          <w:szCs w:val="18"/>
          <w:highlight w:val="none"/>
        </w:rPr>
      </w:pPr>
      <w:r>
        <w:rPr>
          <w:rFonts w:hint="eastAsia" w:asciiTheme="minorEastAsia" w:hAnsiTheme="minorEastAsia"/>
          <w:szCs w:val="18"/>
          <w:highlight w:val="none"/>
        </w:rPr>
        <w:t>（图表数据来源：</w:t>
      </w:r>
      <w:r>
        <w:rPr>
          <w:rFonts w:ascii="宋体" w:hAnsi="宋体" w:eastAsia="宋体"/>
          <w:color w:val="000000"/>
          <w:highlight w:val="none"/>
        </w:rPr>
        <w:t>公众网民版专题</w:t>
      </w:r>
      <w:r>
        <w:rPr>
          <w:rFonts w:hint="eastAsia" w:ascii="宋体" w:hAnsi="宋体" w:eastAsia="宋体"/>
          <w:color w:val="000000"/>
          <w:highlight w:val="none"/>
        </w:rPr>
        <w:t>2网络诚信建设</w:t>
      </w:r>
      <w:r>
        <w:rPr>
          <w:rFonts w:ascii="宋体" w:hAnsi="宋体" w:eastAsia="宋体"/>
          <w:color w:val="000000"/>
          <w:highlight w:val="none"/>
        </w:rPr>
        <w:t>专题第</w:t>
      </w:r>
      <w:r>
        <w:rPr>
          <w:rFonts w:hint="eastAsia" w:ascii="宋体" w:hAnsi="宋体" w:eastAsia="宋体"/>
          <w:color w:val="000000"/>
          <w:highlight w:val="none"/>
        </w:rPr>
        <w:t>17题：</w:t>
      </w:r>
      <w:r>
        <w:rPr>
          <w:rFonts w:hint="eastAsia"/>
          <w:highlight w:val="none"/>
        </w:rPr>
        <w:t>您遇到的网络谣言通常来自于什么平台? （多选）</w:t>
      </w:r>
      <w:r>
        <w:rPr>
          <w:rFonts w:hint="eastAsia" w:asciiTheme="minorEastAsia" w:hAnsiTheme="minorEastAsia"/>
          <w:szCs w:val="18"/>
          <w:highlight w:val="none"/>
        </w:rPr>
        <w:t>）</w:t>
      </w:r>
    </w:p>
    <w:p>
      <w:pPr>
        <w:ind w:firstLine="0" w:firstLineChars="0"/>
        <w:rPr>
          <w:rFonts w:ascii="宋体" w:hAnsi="宋体" w:eastAsia="宋体"/>
          <w:color w:val="000000"/>
          <w:highlight w:val="none"/>
        </w:rPr>
      </w:pPr>
    </w:p>
    <w:p>
      <w:pPr>
        <w:numPr>
          <w:ilvl w:val="0"/>
          <w:numId w:val="3"/>
        </w:numPr>
        <w:rPr>
          <w:rFonts w:ascii="宋体" w:hAnsi="宋体" w:eastAsia="宋体"/>
          <w:color w:val="000000"/>
          <w:highlight w:val="none"/>
        </w:rPr>
      </w:pPr>
      <w:r>
        <w:rPr>
          <w:rFonts w:hint="eastAsia" w:ascii="宋体" w:hAnsi="宋体" w:eastAsia="宋体"/>
          <w:color w:val="000000"/>
          <w:highlight w:val="none"/>
        </w:rPr>
        <w:t>轻信网络谣言的因素</w:t>
      </w:r>
    </w:p>
    <w:p>
      <w:pPr>
        <w:rPr>
          <w:rFonts w:ascii="宋体" w:hAnsi="宋体" w:eastAsia="宋体"/>
          <w:color w:val="000000"/>
          <w:highlight w:val="none"/>
        </w:rPr>
      </w:pPr>
      <w:r>
        <w:rPr>
          <w:rFonts w:hint="eastAsia" w:ascii="Calibri" w:hAnsi="Calibri" w:eastAsia="Calibri"/>
          <w:color w:val="000000"/>
          <w:highlight w:val="none"/>
        </w:rPr>
        <w:t>参与调查的</w:t>
      </w:r>
      <w:r>
        <w:rPr>
          <w:rFonts w:ascii="Calibri" w:hAnsi="Calibri" w:eastAsia="Calibri"/>
          <w:color w:val="000000"/>
          <w:highlight w:val="none"/>
        </w:rPr>
        <w:t>公众网民</w:t>
      </w:r>
      <w:r>
        <w:rPr>
          <w:rFonts w:hint="eastAsia" w:ascii="Calibri" w:hAnsi="Calibri" w:eastAsia="宋体"/>
          <w:color w:val="000000"/>
          <w:highlight w:val="none"/>
        </w:rPr>
        <w:t>认为</w:t>
      </w:r>
      <w:r>
        <w:rPr>
          <w:rFonts w:hint="eastAsia" w:ascii="Calibri" w:hAnsi="Calibri" w:eastAsia="Calibri"/>
          <w:color w:val="000000"/>
          <w:highlight w:val="none"/>
        </w:rPr>
        <w:t>轻信网络谣言的因素有</w:t>
      </w:r>
      <w:r>
        <w:rPr>
          <w:rFonts w:ascii="Calibri" w:hAnsi="Calibri" w:eastAsia="Calibri"/>
          <w:color w:val="000000"/>
          <w:highlight w:val="none"/>
        </w:rPr>
        <w:t>：</w:t>
      </w:r>
      <w:r>
        <w:rPr>
          <w:rFonts w:hint="eastAsia" w:ascii="Calibri" w:hAnsi="Calibri" w:eastAsia="Calibri"/>
          <w:color w:val="000000"/>
          <w:highlight w:val="none"/>
        </w:rPr>
        <w:t>64.73%</w:t>
      </w:r>
      <w:r>
        <w:rPr>
          <w:rFonts w:hint="eastAsia" w:ascii="Calibri" w:hAnsi="Calibri" w:eastAsia="宋体"/>
          <w:color w:val="000000"/>
          <w:highlight w:val="none"/>
        </w:rPr>
        <w:t>的公众网民认为</w:t>
      </w:r>
      <w:r>
        <w:rPr>
          <w:rFonts w:hint="eastAsia" w:ascii="Calibri" w:hAnsi="Calibri" w:eastAsia="Calibri"/>
          <w:color w:val="000000"/>
          <w:highlight w:val="none"/>
        </w:rPr>
        <w:t>缺乏认识判别能力），</w:t>
      </w:r>
      <w:r>
        <w:rPr>
          <w:rFonts w:ascii="Calibri" w:hAnsi="Calibri" w:eastAsia="Calibri" w:cs="Calibri"/>
          <w:color w:val="000000"/>
        </w:rPr>
        <w:t>58.93</w:t>
      </w:r>
      <w:r>
        <w:rPr>
          <w:rFonts w:hint="eastAsia" w:ascii="Calibri" w:hAnsi="Calibri" w:eastAsia="Calibri"/>
          <w:color w:val="000000"/>
          <w:highlight w:val="none"/>
        </w:rPr>
        <w:t>%</w:t>
      </w:r>
      <w:r>
        <w:rPr>
          <w:rFonts w:hint="eastAsia" w:ascii="Calibri" w:hAnsi="Calibri" w:eastAsia="宋体"/>
          <w:color w:val="000000"/>
          <w:highlight w:val="none"/>
        </w:rPr>
        <w:t>的公众网民认为</w:t>
      </w:r>
      <w:r>
        <w:rPr>
          <w:rFonts w:hint="eastAsia" w:ascii="Calibri" w:hAnsi="Calibri" w:eastAsia="Calibri"/>
          <w:color w:val="000000"/>
          <w:highlight w:val="none"/>
        </w:rPr>
        <w:t>没有权威及时破除谣言，</w:t>
      </w:r>
      <w:r>
        <w:rPr>
          <w:rFonts w:ascii="Calibri" w:hAnsi="Calibri" w:eastAsia="Calibri" w:cs="Calibri"/>
          <w:color w:val="000000"/>
        </w:rPr>
        <w:t>43.61</w:t>
      </w:r>
      <w:r>
        <w:rPr>
          <w:rFonts w:hint="eastAsia" w:ascii="Calibri" w:hAnsi="Calibri" w:eastAsia="Calibri"/>
          <w:color w:val="000000"/>
          <w:highlight w:val="none"/>
        </w:rPr>
        <w:t>%</w:t>
      </w:r>
      <w:r>
        <w:rPr>
          <w:rFonts w:hint="eastAsia" w:ascii="Calibri" w:hAnsi="Calibri" w:eastAsia="宋体"/>
          <w:color w:val="000000"/>
          <w:highlight w:val="none"/>
        </w:rPr>
        <w:t>的公众网民认为</w:t>
      </w:r>
      <w:r>
        <w:rPr>
          <w:rFonts w:hint="eastAsia" w:ascii="Calibri" w:hAnsi="Calibri" w:eastAsia="Calibri"/>
          <w:color w:val="000000"/>
          <w:highlight w:val="none"/>
        </w:rPr>
        <w:t>从众心理，</w:t>
      </w:r>
      <w:r>
        <w:rPr>
          <w:rFonts w:ascii="Calibri" w:hAnsi="Calibri" w:eastAsia="Calibri" w:cs="Calibri"/>
          <w:color w:val="000000"/>
        </w:rPr>
        <w:t>42.74</w:t>
      </w:r>
      <w:r>
        <w:rPr>
          <w:rFonts w:hint="eastAsia" w:ascii="Calibri" w:hAnsi="Calibri" w:eastAsia="Calibri"/>
          <w:color w:val="000000"/>
          <w:highlight w:val="none"/>
        </w:rPr>
        <w:t>%（选择率</w:t>
      </w:r>
      <w:r>
        <w:rPr>
          <w:rFonts w:ascii="Calibri" w:hAnsi="Calibri" w:eastAsia="Calibri" w:cs="Calibri"/>
          <w:color w:val="000000"/>
        </w:rPr>
        <w:t>好奇心理</w:t>
      </w:r>
      <w:r>
        <w:rPr>
          <w:rFonts w:hint="eastAsia" w:ascii="Calibri" w:hAnsi="Calibri" w:eastAsia="Calibri"/>
          <w:color w:val="000000"/>
          <w:highlight w:val="none"/>
        </w:rPr>
        <w:t>），</w:t>
      </w:r>
      <w:r>
        <w:rPr>
          <w:rFonts w:ascii="Calibri" w:hAnsi="Calibri" w:eastAsia="Calibri" w:cs="Calibri"/>
          <w:color w:val="000000"/>
        </w:rPr>
        <w:t>39.21</w:t>
      </w:r>
      <w:r>
        <w:rPr>
          <w:rFonts w:hint="eastAsia" w:ascii="Calibri" w:hAnsi="Calibri" w:eastAsia="Calibri"/>
          <w:color w:val="000000"/>
          <w:highlight w:val="none"/>
        </w:rPr>
        <w:t>%</w:t>
      </w:r>
      <w:r>
        <w:rPr>
          <w:rFonts w:hint="eastAsia" w:ascii="Calibri" w:hAnsi="Calibri" w:eastAsia="宋体"/>
          <w:color w:val="000000"/>
          <w:highlight w:val="none"/>
        </w:rPr>
        <w:t>的公众网民认为</w:t>
      </w:r>
      <w:r>
        <w:rPr>
          <w:rFonts w:hint="eastAsia" w:ascii="Calibri" w:hAnsi="Calibri" w:eastAsia="Calibri"/>
          <w:color w:val="000000"/>
          <w:highlight w:val="none"/>
        </w:rPr>
        <w:t>宁可信其有，不可信其无的心理</w:t>
      </w:r>
      <w:r>
        <w:rPr>
          <w:rFonts w:hint="eastAsia" w:ascii="Calibri" w:hAnsi="Calibri" w:eastAsia="宋体"/>
          <w:color w:val="000000"/>
          <w:highlight w:val="none"/>
        </w:rPr>
        <w:t>，</w:t>
      </w:r>
      <w:r>
        <w:rPr>
          <w:rFonts w:hint="eastAsia" w:ascii="Calibri" w:hAnsi="Calibri" w:eastAsia="Calibri"/>
          <w:color w:val="000000"/>
          <w:highlight w:val="none"/>
        </w:rPr>
        <w:t>18.28%</w:t>
      </w:r>
      <w:r>
        <w:rPr>
          <w:rFonts w:hint="eastAsia" w:ascii="Calibri" w:hAnsi="Calibri" w:eastAsia="宋体"/>
          <w:color w:val="000000"/>
          <w:highlight w:val="none"/>
        </w:rPr>
        <w:t>的公众网民认为</w:t>
      </w:r>
      <w:r>
        <w:rPr>
          <w:rFonts w:hint="eastAsia" w:ascii="Calibri" w:hAnsi="Calibri" w:eastAsia="Calibri"/>
          <w:color w:val="000000"/>
          <w:highlight w:val="none"/>
        </w:rPr>
        <w:t>过往经验觉得有可能。</w:t>
      </w:r>
      <w:r>
        <w:rPr>
          <w:rFonts w:ascii="宋体" w:hAnsi="宋体" w:eastAsia="宋体"/>
          <w:color w:val="000000"/>
          <w:highlight w:val="none"/>
        </w:rPr>
        <w:t>与全省数据相比，表示宁可信其有，不可信其无的心理比例要低1.98个百分点，表示没有权威及时破除谣言比例要高2.59个百分点。与全国数据相比，表示好奇心理比例要低2.01个百分点，表示缺乏认识判别能力比例要高1.77个百分点。</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4514850"/>
            <wp:effectExtent l="0" t="0" r="9525" b="0"/>
            <wp:docPr id="77" name="Drawing 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Drawing 77" descr="Generated"/>
                    <pic:cNvPicPr>
                      <a:picLocks noChangeAspect="1"/>
                    </pic:cNvPicPr>
                  </pic:nvPicPr>
                  <pic:blipFill>
                    <a:blip r:embed="rId92"/>
                    <a:stretch>
                      <a:fillRect/>
                    </a:stretch>
                  </pic:blipFill>
                  <pic:spPr>
                    <a:xfrm>
                      <a:off x="0" y="0"/>
                      <a:ext cx="5095875" cy="4514850"/>
                    </a:xfrm>
                    <a:prstGeom prst="rect">
                      <a:avLst/>
                    </a:prstGeom>
                  </pic:spPr>
                </pic:pic>
              </a:graphicData>
            </a:graphic>
          </wp:inline>
        </w:drawing>
      </w:r>
    </w:p>
    <w:p>
      <w:pPr>
        <w:ind w:firstLine="0" w:firstLineChars="0"/>
        <w:jc w:val="center"/>
        <w:rPr>
          <w:rFonts w:ascii="宋体" w:hAnsi="宋体" w:eastAsia="宋体"/>
          <w:color w:val="000000"/>
          <w:highlight w:val="none"/>
        </w:rPr>
      </w:pPr>
      <w:r>
        <w:rPr>
          <w:rFonts w:hint="eastAsia" w:asciiTheme="minorEastAsia" w:hAnsiTheme="minorEastAsia"/>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63</w:t>
      </w:r>
      <w:r>
        <w:rPr>
          <w:highlight w:val="none"/>
        </w:rPr>
        <w:fldChar w:fldCharType="end"/>
      </w:r>
      <w:bookmarkStart w:id="127" w:name="_Toc23196"/>
      <w:r>
        <w:rPr>
          <w:rFonts w:hint="eastAsia" w:asciiTheme="minorEastAsia" w:hAnsiTheme="minorEastAsia"/>
          <w:highlight w:val="none"/>
        </w:rPr>
        <w:t>：</w:t>
      </w:r>
      <w:r>
        <w:rPr>
          <w:rFonts w:hint="eastAsia" w:ascii="宋体" w:hAnsi="宋体" w:eastAsia="宋体"/>
          <w:color w:val="000000"/>
          <w:highlight w:val="none"/>
        </w:rPr>
        <w:t>轻信网络谣言的因素</w:t>
      </w:r>
      <w:bookmarkEnd w:id="127"/>
    </w:p>
    <w:p>
      <w:pPr>
        <w:ind w:firstLine="0" w:firstLineChars="0"/>
        <w:rPr>
          <w:rFonts w:asciiTheme="minorEastAsia" w:hAnsiTheme="minorEastAsia"/>
          <w:szCs w:val="18"/>
          <w:highlight w:val="none"/>
        </w:rPr>
      </w:pPr>
      <w:r>
        <w:rPr>
          <w:rFonts w:hint="eastAsia" w:asciiTheme="minorEastAsia" w:hAnsiTheme="minorEastAsia"/>
          <w:szCs w:val="18"/>
          <w:highlight w:val="none"/>
        </w:rPr>
        <w:t>（图表数据来源：</w:t>
      </w:r>
      <w:r>
        <w:rPr>
          <w:rFonts w:ascii="宋体" w:hAnsi="宋体" w:eastAsia="宋体"/>
          <w:color w:val="000000"/>
          <w:highlight w:val="none"/>
        </w:rPr>
        <w:t>公众网民版专题</w:t>
      </w:r>
      <w:r>
        <w:rPr>
          <w:rFonts w:hint="eastAsia" w:ascii="宋体" w:hAnsi="宋体" w:eastAsia="宋体"/>
          <w:color w:val="000000"/>
          <w:highlight w:val="none"/>
        </w:rPr>
        <w:t>2网络诚信建设</w:t>
      </w:r>
      <w:r>
        <w:rPr>
          <w:rFonts w:ascii="宋体" w:hAnsi="宋体" w:eastAsia="宋体"/>
          <w:color w:val="000000"/>
          <w:highlight w:val="none"/>
        </w:rPr>
        <w:t>专题第</w:t>
      </w:r>
      <w:r>
        <w:rPr>
          <w:rFonts w:hint="eastAsia" w:ascii="宋体" w:hAnsi="宋体" w:eastAsia="宋体"/>
          <w:color w:val="000000"/>
          <w:highlight w:val="none"/>
        </w:rPr>
        <w:t>17.1题：</w:t>
      </w:r>
      <w:r>
        <w:rPr>
          <w:rFonts w:hint="eastAsia"/>
          <w:highlight w:val="none"/>
        </w:rPr>
        <w:t>您认为相信网络谣言的原因？ （多选）</w:t>
      </w:r>
      <w:r>
        <w:rPr>
          <w:rFonts w:hint="eastAsia" w:asciiTheme="minorEastAsia" w:hAnsiTheme="minorEastAsia"/>
          <w:szCs w:val="18"/>
          <w:highlight w:val="none"/>
        </w:rPr>
        <w:t>）</w:t>
      </w:r>
    </w:p>
    <w:p>
      <w:pPr>
        <w:ind w:firstLine="0" w:firstLineChars="0"/>
        <w:rPr>
          <w:rFonts w:ascii="宋体" w:hAnsi="宋体" w:eastAsia="宋体"/>
          <w:color w:val="000000"/>
          <w:highlight w:val="none"/>
        </w:rPr>
      </w:pPr>
    </w:p>
    <w:p>
      <w:pPr>
        <w:numPr>
          <w:ilvl w:val="0"/>
          <w:numId w:val="3"/>
        </w:numPr>
        <w:rPr>
          <w:rFonts w:ascii="宋体" w:hAnsi="宋体" w:eastAsia="宋体"/>
          <w:color w:val="000000"/>
          <w:highlight w:val="none"/>
        </w:rPr>
      </w:pPr>
      <w:r>
        <w:rPr>
          <w:rFonts w:hint="eastAsia" w:ascii="宋体" w:hAnsi="宋体" w:eastAsia="宋体"/>
          <w:color w:val="000000"/>
          <w:highlight w:val="none"/>
        </w:rPr>
        <w:t>互联网谣言的产生原因</w:t>
      </w:r>
    </w:p>
    <w:p>
      <w:pPr>
        <w:rPr>
          <w:rFonts w:ascii="宋体" w:hAnsi="宋体" w:eastAsia="宋体"/>
          <w:color w:val="000000"/>
          <w:highlight w:val="none"/>
        </w:rPr>
      </w:pPr>
      <w:r>
        <w:rPr>
          <w:rFonts w:hint="eastAsia" w:ascii="Calibri" w:hAnsi="Calibri" w:eastAsia="Calibri"/>
          <w:color w:val="000000"/>
          <w:highlight w:val="none"/>
        </w:rPr>
        <w:t>参与调查的</w:t>
      </w:r>
      <w:r>
        <w:rPr>
          <w:rFonts w:ascii="Calibri" w:hAnsi="Calibri" w:eastAsia="Calibri"/>
          <w:color w:val="000000"/>
          <w:highlight w:val="none"/>
        </w:rPr>
        <w:t>公众网民</w:t>
      </w:r>
      <w:r>
        <w:rPr>
          <w:rFonts w:hint="eastAsia" w:ascii="Calibri" w:hAnsi="Calibri" w:eastAsia="宋体"/>
          <w:color w:val="000000"/>
          <w:highlight w:val="none"/>
        </w:rPr>
        <w:t>认为</w:t>
      </w:r>
      <w:r>
        <w:rPr>
          <w:rFonts w:hint="eastAsia"/>
          <w:highlight w:val="none"/>
        </w:rPr>
        <w:t>网络频繁出现造谣和传播谣言的原因为</w:t>
      </w:r>
      <w:r>
        <w:rPr>
          <w:rFonts w:ascii="Calibri" w:hAnsi="Calibri" w:eastAsia="Calibri"/>
          <w:color w:val="000000"/>
          <w:highlight w:val="none"/>
        </w:rPr>
        <w:t>：</w:t>
      </w:r>
      <w:r>
        <w:rPr>
          <w:rFonts w:hint="eastAsia" w:ascii="Calibri" w:hAnsi="Calibri" w:eastAsia="Calibri"/>
          <w:color w:val="000000"/>
          <w:highlight w:val="none"/>
        </w:rPr>
        <w:t>第一位是</w:t>
      </w:r>
      <w:r>
        <w:rPr>
          <w:rFonts w:ascii="Calibri" w:hAnsi="Calibri" w:eastAsia="Calibri" w:cs="Calibri"/>
          <w:color w:val="000000"/>
        </w:rPr>
        <w:t>信息不完整，信息不及时，权威信息供给不足</w:t>
      </w:r>
      <w:r>
        <w:rPr>
          <w:rFonts w:hint="eastAsia" w:ascii="Calibri" w:hAnsi="Calibri" w:eastAsia="Calibri"/>
          <w:color w:val="000000"/>
          <w:highlight w:val="none"/>
        </w:rPr>
        <w:t>（选择率</w:t>
      </w:r>
      <w:r>
        <w:rPr>
          <w:rFonts w:ascii="Calibri" w:hAnsi="Calibri" w:eastAsia="Calibri" w:cs="Calibri"/>
          <w:color w:val="000000"/>
        </w:rPr>
        <w:t>66.6</w:t>
      </w:r>
      <w:r>
        <w:rPr>
          <w:rFonts w:hint="eastAsia" w:ascii="Calibri" w:hAnsi="Calibri" w:eastAsia="Calibri"/>
          <w:color w:val="000000"/>
          <w:highlight w:val="none"/>
        </w:rPr>
        <w:t>%），第二位是</w:t>
      </w:r>
      <w:r>
        <w:rPr>
          <w:rFonts w:ascii="Calibri" w:hAnsi="Calibri" w:eastAsia="Calibri" w:cs="Calibri"/>
          <w:color w:val="000000"/>
        </w:rPr>
        <w:t>诚信缺失的信息环境和一些机构的公信力的降低使得谣言得以传播</w:t>
      </w:r>
      <w:r>
        <w:rPr>
          <w:rFonts w:hint="eastAsia" w:ascii="Calibri" w:hAnsi="Calibri" w:eastAsia="Calibri"/>
          <w:color w:val="000000"/>
          <w:highlight w:val="none"/>
        </w:rPr>
        <w:t>（选择率</w:t>
      </w:r>
      <w:r>
        <w:rPr>
          <w:rFonts w:ascii="Calibri" w:hAnsi="Calibri" w:eastAsia="Calibri" w:cs="Calibri"/>
          <w:color w:val="000000"/>
        </w:rPr>
        <w:t>63.58</w:t>
      </w:r>
      <w:r>
        <w:rPr>
          <w:rFonts w:hint="eastAsia" w:ascii="Calibri" w:hAnsi="Calibri" w:eastAsia="Calibri"/>
          <w:color w:val="000000"/>
          <w:highlight w:val="none"/>
        </w:rPr>
        <w:t>%），第三位是</w:t>
      </w:r>
      <w:r>
        <w:rPr>
          <w:rFonts w:ascii="Calibri" w:hAnsi="Calibri" w:eastAsia="Calibri" w:cs="Calibri"/>
          <w:color w:val="000000"/>
        </w:rPr>
        <w:t>流量争夺，情绪化言论容易引起注意，出位信息更容易被传播</w:t>
      </w:r>
      <w:r>
        <w:rPr>
          <w:rFonts w:hint="eastAsia" w:ascii="Calibri" w:hAnsi="Calibri" w:eastAsia="Calibri"/>
          <w:color w:val="000000"/>
          <w:highlight w:val="none"/>
        </w:rPr>
        <w:t>（选择率</w:t>
      </w:r>
      <w:r>
        <w:rPr>
          <w:rFonts w:ascii="Calibri" w:hAnsi="Calibri" w:eastAsia="Calibri" w:cs="Calibri"/>
          <w:color w:val="000000"/>
        </w:rPr>
        <w:t>61.84</w:t>
      </w:r>
      <w:r>
        <w:rPr>
          <w:rFonts w:hint="eastAsia" w:ascii="Calibri" w:hAnsi="Calibri" w:eastAsia="Calibri"/>
          <w:color w:val="000000"/>
          <w:highlight w:val="none"/>
        </w:rPr>
        <w:t>%），第四位是</w:t>
      </w:r>
      <w:r>
        <w:rPr>
          <w:rFonts w:ascii="Calibri" w:hAnsi="Calibri" w:eastAsia="Calibri" w:cs="Calibri"/>
          <w:color w:val="000000"/>
        </w:rPr>
        <w:t>社会对网络谣言制造者和传播者的惩罚措施不足</w:t>
      </w:r>
      <w:r>
        <w:rPr>
          <w:rFonts w:hint="eastAsia" w:ascii="Calibri" w:hAnsi="Calibri" w:eastAsia="Calibri"/>
          <w:color w:val="000000"/>
          <w:highlight w:val="none"/>
        </w:rPr>
        <w:t>（选择率</w:t>
      </w:r>
      <w:r>
        <w:rPr>
          <w:rFonts w:ascii="Calibri" w:hAnsi="Calibri" w:eastAsia="Calibri" w:cs="Calibri"/>
          <w:color w:val="000000"/>
        </w:rPr>
        <w:t>54.12</w:t>
      </w:r>
      <w:r>
        <w:rPr>
          <w:rFonts w:hint="eastAsia" w:ascii="Calibri" w:hAnsi="Calibri" w:eastAsia="Calibri"/>
          <w:color w:val="000000"/>
          <w:highlight w:val="none"/>
        </w:rPr>
        <w:t>%），第五位是</w:t>
      </w:r>
      <w:r>
        <w:rPr>
          <w:rFonts w:ascii="Calibri" w:hAnsi="Calibri" w:eastAsia="Calibri" w:cs="Calibri"/>
          <w:color w:val="000000"/>
        </w:rPr>
        <w:t>社会多元化，信息渠道多元，信息传播成为影响网络舆论的手段</w:t>
      </w:r>
      <w:r>
        <w:rPr>
          <w:rFonts w:hint="eastAsia" w:ascii="Calibri" w:hAnsi="Calibri" w:eastAsia="Calibri"/>
          <w:color w:val="000000"/>
          <w:highlight w:val="none"/>
        </w:rPr>
        <w:t>（选择率</w:t>
      </w:r>
      <w:r>
        <w:rPr>
          <w:rFonts w:ascii="Calibri" w:hAnsi="Calibri" w:eastAsia="Calibri" w:cs="Calibri"/>
          <w:color w:val="000000"/>
        </w:rPr>
        <w:t>41.94</w:t>
      </w:r>
      <w:r>
        <w:rPr>
          <w:rFonts w:hint="eastAsia" w:ascii="Calibri" w:hAnsi="Calibri" w:eastAsia="Calibri"/>
          <w:color w:val="000000"/>
          <w:highlight w:val="none"/>
        </w:rPr>
        <w:t>%）</w:t>
      </w:r>
      <w:r>
        <w:rPr>
          <w:rFonts w:hint="eastAsia" w:ascii="Calibri" w:hAnsi="Calibri" w:eastAsia="宋体"/>
          <w:color w:val="000000"/>
          <w:highlight w:val="none"/>
        </w:rPr>
        <w:t>，</w:t>
      </w:r>
      <w:r>
        <w:rPr>
          <w:rFonts w:hint="eastAsia" w:ascii="Calibri" w:hAnsi="Calibri" w:eastAsia="Calibri"/>
          <w:color w:val="000000"/>
          <w:highlight w:val="none"/>
        </w:rPr>
        <w:t>第六位是</w:t>
      </w:r>
      <w:r>
        <w:rPr>
          <w:rFonts w:ascii="Calibri" w:hAnsi="Calibri" w:eastAsia="Calibri" w:cs="Calibri"/>
          <w:color w:val="000000"/>
        </w:rPr>
        <w:t>网民对虚假信息分辨能力有待提高</w:t>
      </w:r>
      <w:r>
        <w:rPr>
          <w:rFonts w:hint="eastAsia" w:ascii="Calibri" w:hAnsi="Calibri" w:eastAsia="Calibri"/>
          <w:color w:val="000000"/>
          <w:highlight w:val="none"/>
        </w:rPr>
        <w:t>（选择率</w:t>
      </w:r>
      <w:r>
        <w:rPr>
          <w:rFonts w:ascii="Calibri" w:hAnsi="Calibri" w:eastAsia="Calibri" w:cs="Calibri"/>
          <w:color w:val="000000"/>
        </w:rPr>
        <w:t>37.03</w:t>
      </w:r>
      <w:r>
        <w:rPr>
          <w:rFonts w:hint="eastAsia" w:ascii="Calibri" w:hAnsi="Calibri" w:eastAsia="Calibri"/>
          <w:color w:val="000000"/>
          <w:highlight w:val="none"/>
        </w:rPr>
        <w:t>%）。</w:t>
      </w:r>
      <w:r>
        <w:rPr>
          <w:rFonts w:ascii="宋体" w:hAnsi="宋体" w:eastAsia="宋体"/>
          <w:color w:val="000000"/>
          <w:highlight w:val="none"/>
        </w:rPr>
        <w:t>与全省数据相比，表示社会多元化，信息渠道多元，信息传播成为影响网络舆论的手段比例要低1.0个百分点，表示社会对网络谣言制造者和传播者的惩罚措施不足比例要高1.25个百分点。与全国数据相比，表示网民对虚假信息分辨能力有待提高比例要低1.19个百分点，表示信息不完整，信息不及时，权威信息供给不足比例要高1.64个百分点。</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4514850"/>
            <wp:effectExtent l="0" t="0" r="9525" b="0"/>
            <wp:docPr id="78" name="Drawing 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Drawing 78" descr="Generated"/>
                    <pic:cNvPicPr>
                      <a:picLocks noChangeAspect="1"/>
                    </pic:cNvPicPr>
                  </pic:nvPicPr>
                  <pic:blipFill>
                    <a:blip r:embed="rId93"/>
                    <a:stretch>
                      <a:fillRect/>
                    </a:stretch>
                  </pic:blipFill>
                  <pic:spPr>
                    <a:xfrm>
                      <a:off x="0" y="0"/>
                      <a:ext cx="5095875" cy="4514850"/>
                    </a:xfrm>
                    <a:prstGeom prst="rect">
                      <a:avLst/>
                    </a:prstGeom>
                  </pic:spPr>
                </pic:pic>
              </a:graphicData>
            </a:graphic>
          </wp:inline>
        </w:drawing>
      </w:r>
    </w:p>
    <w:p>
      <w:pPr>
        <w:ind w:firstLine="0" w:firstLineChars="0"/>
        <w:jc w:val="center"/>
        <w:rPr>
          <w:rFonts w:ascii="宋体" w:hAnsi="宋体" w:eastAsia="宋体"/>
          <w:color w:val="000000"/>
          <w:highlight w:val="none"/>
        </w:rPr>
      </w:pPr>
      <w:r>
        <w:rPr>
          <w:rFonts w:hint="eastAsia" w:asciiTheme="minorEastAsia" w:hAnsiTheme="minorEastAsia"/>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64</w:t>
      </w:r>
      <w:r>
        <w:rPr>
          <w:highlight w:val="none"/>
        </w:rPr>
        <w:fldChar w:fldCharType="end"/>
      </w:r>
      <w:bookmarkStart w:id="128" w:name="_Toc13103"/>
      <w:r>
        <w:rPr>
          <w:rFonts w:hint="eastAsia" w:asciiTheme="minorEastAsia" w:hAnsiTheme="minorEastAsia"/>
          <w:highlight w:val="none"/>
        </w:rPr>
        <w:t>：</w:t>
      </w:r>
      <w:r>
        <w:rPr>
          <w:rFonts w:hint="eastAsia" w:ascii="宋体" w:hAnsi="宋体" w:eastAsia="宋体"/>
          <w:color w:val="000000"/>
          <w:highlight w:val="none"/>
        </w:rPr>
        <w:t>互联网谣言的产生原因</w:t>
      </w:r>
      <w:bookmarkEnd w:id="128"/>
    </w:p>
    <w:p>
      <w:pPr>
        <w:ind w:firstLine="0" w:firstLineChars="0"/>
        <w:rPr>
          <w:rFonts w:asciiTheme="minorEastAsia" w:hAnsiTheme="minorEastAsia"/>
          <w:szCs w:val="18"/>
          <w:highlight w:val="none"/>
        </w:rPr>
      </w:pPr>
      <w:r>
        <w:rPr>
          <w:rFonts w:hint="eastAsia" w:asciiTheme="minorEastAsia" w:hAnsiTheme="minorEastAsia"/>
          <w:szCs w:val="18"/>
          <w:highlight w:val="none"/>
        </w:rPr>
        <w:t>（图表数据来源：</w:t>
      </w:r>
      <w:r>
        <w:rPr>
          <w:rFonts w:ascii="宋体" w:hAnsi="宋体" w:eastAsia="宋体"/>
          <w:color w:val="000000"/>
          <w:highlight w:val="none"/>
        </w:rPr>
        <w:t>公众网民版专题</w:t>
      </w:r>
      <w:r>
        <w:rPr>
          <w:rFonts w:hint="eastAsia" w:ascii="宋体" w:hAnsi="宋体" w:eastAsia="宋体"/>
          <w:color w:val="000000"/>
          <w:highlight w:val="none"/>
        </w:rPr>
        <w:t>2网络诚信建设</w:t>
      </w:r>
      <w:r>
        <w:rPr>
          <w:rFonts w:ascii="宋体" w:hAnsi="宋体" w:eastAsia="宋体"/>
          <w:color w:val="000000"/>
          <w:highlight w:val="none"/>
        </w:rPr>
        <w:t>专题第</w:t>
      </w:r>
      <w:r>
        <w:rPr>
          <w:rFonts w:hint="eastAsia" w:ascii="宋体" w:hAnsi="宋体" w:eastAsia="宋体"/>
          <w:color w:val="000000"/>
          <w:highlight w:val="none"/>
        </w:rPr>
        <w:t>17.2题：</w:t>
      </w:r>
      <w:r>
        <w:rPr>
          <w:rFonts w:hint="eastAsia"/>
          <w:highlight w:val="none"/>
        </w:rPr>
        <w:t>您认为网络频繁出现造谣和传播谣言的原因是什么？ （多选）</w:t>
      </w:r>
      <w:r>
        <w:rPr>
          <w:rFonts w:hint="eastAsia" w:asciiTheme="minorEastAsia" w:hAnsiTheme="minorEastAsia"/>
          <w:szCs w:val="18"/>
          <w:highlight w:val="none"/>
        </w:rPr>
        <w:t>）</w:t>
      </w:r>
    </w:p>
    <w:p>
      <w:pPr>
        <w:ind w:firstLine="0" w:firstLineChars="0"/>
        <w:rPr>
          <w:rFonts w:ascii="宋体" w:hAnsi="宋体" w:eastAsia="宋体"/>
          <w:color w:val="000000"/>
          <w:highlight w:val="none"/>
        </w:rPr>
      </w:pPr>
    </w:p>
    <w:p>
      <w:pPr>
        <w:numPr>
          <w:ilvl w:val="0"/>
          <w:numId w:val="3"/>
        </w:numPr>
        <w:rPr>
          <w:rFonts w:ascii="宋体" w:hAnsi="宋体" w:eastAsia="宋体"/>
          <w:color w:val="000000"/>
          <w:highlight w:val="none"/>
        </w:rPr>
      </w:pPr>
      <w:r>
        <w:rPr>
          <w:rFonts w:hint="eastAsia" w:ascii="宋体" w:hAnsi="宋体" w:eastAsia="宋体"/>
          <w:color w:val="000000"/>
          <w:highlight w:val="none"/>
        </w:rPr>
        <w:t>官方辟谣成效满意度评价</w:t>
      </w:r>
    </w:p>
    <w:p>
      <w:pPr>
        <w:rPr>
          <w:rFonts w:ascii="宋体" w:hAnsi="宋体" w:eastAsia="宋体"/>
          <w:color w:val="000000"/>
          <w:highlight w:val="none"/>
        </w:rPr>
      </w:pPr>
      <w:r>
        <w:rPr>
          <w:rFonts w:hint="eastAsia" w:ascii="Calibri" w:hAnsi="Calibri" w:eastAsia="Calibri"/>
          <w:color w:val="000000"/>
          <w:highlight w:val="none"/>
        </w:rPr>
        <w:t>参与调查的公众网民对</w:t>
      </w:r>
      <w:r>
        <w:rPr>
          <w:rFonts w:hint="eastAsia" w:ascii="Calibri" w:hAnsi="Calibri" w:eastAsia="宋体"/>
          <w:color w:val="000000"/>
          <w:highlight w:val="none"/>
        </w:rPr>
        <w:t>官方辟谣</w:t>
      </w:r>
      <w:r>
        <w:rPr>
          <w:rFonts w:hint="eastAsia" w:ascii="Calibri" w:hAnsi="Calibri" w:eastAsia="Calibri"/>
          <w:color w:val="000000"/>
          <w:highlight w:val="none"/>
        </w:rPr>
        <w:t>成效的满意度评价：</w:t>
      </w:r>
      <w:r>
        <w:rPr>
          <w:rFonts w:ascii="Calibri" w:hAnsi="Calibri" w:eastAsia="Calibri" w:cs="Calibri"/>
          <w:color w:val="000000"/>
        </w:rPr>
        <w:t>14.47</w:t>
      </w:r>
      <w:r>
        <w:rPr>
          <w:rFonts w:hint="eastAsia" w:ascii="Calibri" w:hAnsi="Calibri" w:eastAsia="Calibri"/>
          <w:color w:val="000000"/>
          <w:highlight w:val="none"/>
        </w:rPr>
        <w:t>%公众网民表示非常满意；</w:t>
      </w:r>
      <w:r>
        <w:rPr>
          <w:rFonts w:ascii="Calibri" w:hAnsi="Calibri" w:eastAsia="Calibri" w:cs="Calibri"/>
          <w:color w:val="000000"/>
        </w:rPr>
        <w:t>43.41</w:t>
      </w:r>
      <w:r>
        <w:rPr>
          <w:rFonts w:hint="eastAsia" w:ascii="Calibri" w:hAnsi="Calibri" w:eastAsia="Calibri"/>
          <w:color w:val="000000"/>
          <w:highlight w:val="none"/>
        </w:rPr>
        <w:t>%网民表示较满意；</w:t>
      </w:r>
      <w:r>
        <w:rPr>
          <w:rFonts w:ascii="Calibri" w:hAnsi="Calibri" w:eastAsia="Calibri" w:cs="Calibri"/>
          <w:color w:val="000000"/>
        </w:rPr>
        <w:t>35.53</w:t>
      </w:r>
      <w:r>
        <w:rPr>
          <w:rFonts w:hint="eastAsia" w:ascii="Calibri" w:hAnsi="Calibri" w:eastAsia="Calibri"/>
          <w:color w:val="000000"/>
          <w:highlight w:val="none"/>
        </w:rPr>
        <w:t>%网民表示一般；</w:t>
      </w:r>
      <w:r>
        <w:rPr>
          <w:rFonts w:ascii="Calibri" w:hAnsi="Calibri" w:eastAsia="Calibri" w:cs="Calibri"/>
          <w:color w:val="000000"/>
        </w:rPr>
        <w:t>4.81</w:t>
      </w:r>
      <w:r>
        <w:rPr>
          <w:rFonts w:hint="eastAsia" w:ascii="Calibri" w:hAnsi="Calibri" w:eastAsia="Calibri"/>
          <w:color w:val="000000"/>
          <w:highlight w:val="none"/>
        </w:rPr>
        <w:t>%网民表示</w:t>
      </w:r>
      <w:r>
        <w:rPr>
          <w:rFonts w:hint="eastAsia" w:ascii="Calibri" w:hAnsi="Calibri" w:eastAsia="宋体"/>
          <w:color w:val="000000"/>
          <w:highlight w:val="none"/>
        </w:rPr>
        <w:t>较</w:t>
      </w:r>
      <w:r>
        <w:rPr>
          <w:rFonts w:hint="eastAsia" w:ascii="Calibri" w:hAnsi="Calibri" w:eastAsia="Calibri"/>
          <w:color w:val="000000"/>
          <w:highlight w:val="none"/>
        </w:rPr>
        <w:t>不满意；</w:t>
      </w:r>
      <w:r>
        <w:rPr>
          <w:rFonts w:ascii="Calibri" w:hAnsi="Calibri" w:eastAsia="Calibri" w:cs="Calibri"/>
          <w:color w:val="000000"/>
        </w:rPr>
        <w:t>1.78</w:t>
      </w:r>
      <w:r>
        <w:rPr>
          <w:rFonts w:hint="eastAsia" w:ascii="Calibri" w:hAnsi="Calibri" w:eastAsia="Calibri"/>
          <w:color w:val="000000"/>
          <w:highlight w:val="none"/>
        </w:rPr>
        <w:t>%网民表示非常不满意。数据显示对</w:t>
      </w:r>
      <w:r>
        <w:rPr>
          <w:rFonts w:hint="eastAsia" w:ascii="Calibri" w:hAnsi="Calibri" w:eastAsia="宋体"/>
          <w:color w:val="000000"/>
          <w:highlight w:val="none"/>
        </w:rPr>
        <w:t>官方辟谣</w:t>
      </w:r>
      <w:r>
        <w:rPr>
          <w:rFonts w:hint="eastAsia" w:ascii="Calibri" w:hAnsi="Calibri" w:eastAsia="Calibri"/>
          <w:color w:val="000000"/>
          <w:highlight w:val="none"/>
        </w:rPr>
        <w:t>成效表示</w:t>
      </w:r>
      <w:r>
        <w:rPr>
          <w:rFonts w:hint="eastAsia" w:ascii="Calibri" w:hAnsi="Calibri" w:eastAsia="宋体"/>
          <w:color w:val="000000"/>
          <w:highlight w:val="none"/>
        </w:rPr>
        <w:t>较</w:t>
      </w:r>
      <w:r>
        <w:rPr>
          <w:rFonts w:hint="eastAsia" w:ascii="Calibri" w:hAnsi="Calibri" w:eastAsia="Calibri"/>
          <w:color w:val="000000"/>
          <w:highlight w:val="none"/>
        </w:rPr>
        <w:t>满意或非常满意的网民占</w:t>
      </w:r>
      <w:r>
        <w:rPr>
          <w:rFonts w:ascii="Calibri" w:hAnsi="Calibri" w:eastAsia="Calibri" w:cs="Calibri"/>
          <w:color w:val="000000"/>
        </w:rPr>
        <w:t>57.88</w:t>
      </w:r>
      <w:r>
        <w:rPr>
          <w:rFonts w:hint="eastAsia" w:ascii="Calibri" w:hAnsi="Calibri" w:eastAsia="Calibri"/>
          <w:color w:val="000000"/>
          <w:highlight w:val="none"/>
        </w:rPr>
        <w:t>%，表示</w:t>
      </w:r>
      <w:r>
        <w:rPr>
          <w:rFonts w:hint="eastAsia" w:ascii="Calibri" w:hAnsi="Calibri" w:eastAsia="宋体"/>
          <w:color w:val="000000"/>
          <w:highlight w:val="none"/>
        </w:rPr>
        <w:t>较</w:t>
      </w:r>
      <w:r>
        <w:rPr>
          <w:rFonts w:hint="eastAsia" w:ascii="Calibri" w:hAnsi="Calibri" w:eastAsia="Calibri"/>
          <w:color w:val="000000"/>
          <w:highlight w:val="none"/>
        </w:rPr>
        <w:t>不满意或非常不满的只占</w:t>
      </w:r>
      <w:r>
        <w:rPr>
          <w:rFonts w:ascii="Calibri" w:hAnsi="Calibri" w:eastAsia="Calibri" w:cs="Calibri"/>
          <w:color w:val="000000"/>
        </w:rPr>
        <w:t>6.59</w:t>
      </w:r>
      <w:r>
        <w:rPr>
          <w:rFonts w:hint="eastAsia" w:ascii="Calibri" w:hAnsi="Calibri" w:eastAsia="Calibri"/>
          <w:color w:val="000000"/>
          <w:highlight w:val="none"/>
        </w:rPr>
        <w:t>%。</w:t>
      </w:r>
      <w:r>
        <w:rPr>
          <w:rFonts w:ascii="宋体" w:hAnsi="宋体" w:eastAsia="宋体"/>
          <w:color w:val="000000"/>
          <w:highlight w:val="none"/>
        </w:rPr>
        <w:t>与全省数据相比，表示非常满意比例要低3.99个百分点，表示较满意比例要高1.69个百分点。与全国数据相比，表示非常满意比例要低5.21个百分点，表示较满意比例要高4.48个百分点。</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4514850"/>
            <wp:effectExtent l="0" t="0" r="9525" b="0"/>
            <wp:docPr id="79" name="Drawing 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Drawing 79" descr="Generated"/>
                    <pic:cNvPicPr>
                      <a:picLocks noChangeAspect="1"/>
                    </pic:cNvPicPr>
                  </pic:nvPicPr>
                  <pic:blipFill>
                    <a:blip r:embed="rId94"/>
                    <a:stretch>
                      <a:fillRect/>
                    </a:stretch>
                  </pic:blipFill>
                  <pic:spPr>
                    <a:xfrm>
                      <a:off x="0" y="0"/>
                      <a:ext cx="5095875" cy="4514850"/>
                    </a:xfrm>
                    <a:prstGeom prst="rect">
                      <a:avLst/>
                    </a:prstGeom>
                  </pic:spPr>
                </pic:pic>
              </a:graphicData>
            </a:graphic>
          </wp:inline>
        </w:drawing>
      </w:r>
    </w:p>
    <w:p>
      <w:pPr>
        <w:ind w:firstLine="0" w:firstLineChars="0"/>
        <w:jc w:val="center"/>
        <w:rPr>
          <w:rFonts w:ascii="宋体" w:hAnsi="宋体" w:eastAsia="宋体"/>
          <w:color w:val="000000"/>
          <w:highlight w:val="none"/>
        </w:rPr>
      </w:pPr>
      <w:r>
        <w:rPr>
          <w:rFonts w:hint="eastAsia" w:asciiTheme="minorEastAsia" w:hAnsiTheme="minorEastAsia"/>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65</w:t>
      </w:r>
      <w:r>
        <w:rPr>
          <w:highlight w:val="none"/>
        </w:rPr>
        <w:fldChar w:fldCharType="end"/>
      </w:r>
      <w:bookmarkStart w:id="129" w:name="_Toc31175"/>
      <w:r>
        <w:rPr>
          <w:rFonts w:hint="eastAsia" w:asciiTheme="minorEastAsia" w:hAnsiTheme="minorEastAsia"/>
          <w:highlight w:val="none"/>
        </w:rPr>
        <w:t>：</w:t>
      </w:r>
      <w:r>
        <w:rPr>
          <w:rFonts w:hint="eastAsia" w:ascii="宋体" w:hAnsi="宋体" w:eastAsia="宋体"/>
          <w:color w:val="000000"/>
          <w:highlight w:val="none"/>
        </w:rPr>
        <w:t>官方辟谣成效满意度评价</w:t>
      </w:r>
      <w:bookmarkEnd w:id="129"/>
    </w:p>
    <w:p>
      <w:pPr>
        <w:ind w:firstLine="0" w:firstLineChars="0"/>
        <w:rPr>
          <w:rFonts w:asciiTheme="minorEastAsia" w:hAnsiTheme="minorEastAsia"/>
          <w:szCs w:val="18"/>
          <w:highlight w:val="none"/>
        </w:rPr>
      </w:pPr>
      <w:r>
        <w:rPr>
          <w:rFonts w:hint="eastAsia" w:asciiTheme="minorEastAsia" w:hAnsiTheme="minorEastAsia"/>
          <w:szCs w:val="18"/>
          <w:highlight w:val="none"/>
        </w:rPr>
        <w:t>（图表数据来源：</w:t>
      </w:r>
      <w:r>
        <w:rPr>
          <w:rFonts w:ascii="宋体" w:hAnsi="宋体" w:eastAsia="宋体"/>
          <w:color w:val="000000"/>
          <w:highlight w:val="none"/>
        </w:rPr>
        <w:t>公众网民版专题</w:t>
      </w:r>
      <w:r>
        <w:rPr>
          <w:rFonts w:hint="eastAsia" w:ascii="宋体" w:hAnsi="宋体" w:eastAsia="宋体"/>
          <w:color w:val="000000"/>
          <w:highlight w:val="none"/>
        </w:rPr>
        <w:t>2网络诚信建设</w:t>
      </w:r>
      <w:r>
        <w:rPr>
          <w:rFonts w:ascii="宋体" w:hAnsi="宋体" w:eastAsia="宋体"/>
          <w:color w:val="000000"/>
          <w:highlight w:val="none"/>
        </w:rPr>
        <w:t>专题第</w:t>
      </w:r>
      <w:r>
        <w:rPr>
          <w:rFonts w:hint="eastAsia" w:ascii="宋体" w:hAnsi="宋体" w:eastAsia="宋体"/>
          <w:color w:val="000000"/>
          <w:highlight w:val="none"/>
        </w:rPr>
        <w:t>17.3题：</w:t>
      </w:r>
      <w:r>
        <w:rPr>
          <w:rFonts w:hint="eastAsia"/>
          <w:highlight w:val="none"/>
        </w:rPr>
        <w:t>您对当下官方辟谣的措施满意吗？</w:t>
      </w:r>
      <w:r>
        <w:rPr>
          <w:rFonts w:hint="eastAsia" w:asciiTheme="minorEastAsia" w:hAnsiTheme="minorEastAsia"/>
          <w:szCs w:val="18"/>
          <w:highlight w:val="none"/>
        </w:rPr>
        <w:t>）</w:t>
      </w:r>
    </w:p>
    <w:p>
      <w:pPr>
        <w:ind w:firstLine="0" w:firstLineChars="0"/>
        <w:rPr>
          <w:rFonts w:ascii="宋体" w:hAnsi="宋体" w:eastAsia="宋体"/>
          <w:color w:val="000000"/>
          <w:highlight w:val="none"/>
        </w:rPr>
      </w:pPr>
    </w:p>
    <w:p>
      <w:pPr>
        <w:numPr>
          <w:ilvl w:val="0"/>
          <w:numId w:val="3"/>
        </w:numPr>
        <w:rPr>
          <w:rFonts w:ascii="宋体" w:hAnsi="宋体" w:eastAsia="宋体"/>
          <w:color w:val="000000"/>
          <w:highlight w:val="none"/>
        </w:rPr>
      </w:pPr>
      <w:r>
        <w:rPr>
          <w:rFonts w:hint="eastAsia" w:ascii="宋体" w:hAnsi="宋体" w:eastAsia="宋体"/>
          <w:color w:val="000000"/>
          <w:highlight w:val="none"/>
        </w:rPr>
        <w:t>网络谣言刷榜现象的情况</w:t>
      </w:r>
    </w:p>
    <w:p>
      <w:pPr>
        <w:rPr>
          <w:rFonts w:ascii="宋体" w:hAnsi="宋体" w:eastAsia="宋体"/>
          <w:color w:val="000000"/>
          <w:highlight w:val="none"/>
        </w:rPr>
      </w:pPr>
      <w:r>
        <w:rPr>
          <w:rFonts w:hint="eastAsia" w:ascii="Calibri" w:hAnsi="Calibri" w:eastAsia="Calibri"/>
          <w:color w:val="000000"/>
          <w:highlight w:val="none"/>
        </w:rPr>
        <w:t>参与调查的公众网民</w:t>
      </w:r>
      <w:r>
        <w:rPr>
          <w:rFonts w:hint="eastAsia" w:ascii="Calibri" w:hAnsi="Calibri" w:eastAsia="宋体"/>
          <w:color w:val="000000"/>
          <w:highlight w:val="none"/>
        </w:rPr>
        <w:t>认为网络谣言刷榜现象产生的原因是</w:t>
      </w:r>
      <w:r>
        <w:rPr>
          <w:rFonts w:hint="eastAsia" w:ascii="Calibri" w:hAnsi="Calibri" w:eastAsia="Calibri"/>
          <w:color w:val="000000"/>
          <w:highlight w:val="none"/>
        </w:rPr>
        <w:t>：</w:t>
      </w:r>
      <w:r>
        <w:rPr>
          <w:rFonts w:ascii="Calibri" w:hAnsi="Calibri" w:eastAsia="Calibri"/>
          <w:color w:val="000000"/>
          <w:highlight w:val="none"/>
        </w:rPr>
        <w:t>37.25%公众网民表示</w:t>
      </w:r>
      <w:r>
        <w:rPr>
          <w:rFonts w:hint="eastAsia" w:ascii="Calibri" w:hAnsi="Calibri" w:eastAsia="宋体"/>
          <w:color w:val="000000"/>
          <w:highlight w:val="none"/>
        </w:rPr>
        <w:t>“</w:t>
      </w:r>
      <w:r>
        <w:rPr>
          <w:rFonts w:hint="eastAsia"/>
          <w:highlight w:val="none"/>
        </w:rPr>
        <w:t>网络黑灰产业谋财之道</w:t>
      </w:r>
      <w:r>
        <w:rPr>
          <w:rFonts w:hint="eastAsia" w:ascii="Calibri" w:hAnsi="Calibri" w:eastAsia="宋体"/>
          <w:color w:val="000000"/>
          <w:highlight w:val="none"/>
        </w:rPr>
        <w:t>”、</w:t>
      </w:r>
      <w:r>
        <w:rPr>
          <w:rFonts w:ascii="Calibri" w:hAnsi="Calibri" w:eastAsia="Calibri"/>
          <w:color w:val="000000"/>
          <w:highlight w:val="none"/>
        </w:rPr>
        <w:t>46.83%网民表示</w:t>
      </w:r>
      <w:r>
        <w:rPr>
          <w:rFonts w:hint="eastAsia" w:ascii="Calibri" w:hAnsi="Calibri" w:eastAsia="宋体"/>
          <w:color w:val="000000"/>
          <w:highlight w:val="none"/>
        </w:rPr>
        <w:t>“</w:t>
      </w:r>
      <w:r>
        <w:rPr>
          <w:rFonts w:hint="eastAsia"/>
          <w:highlight w:val="none"/>
        </w:rPr>
        <w:t>不当竞争行为</w:t>
      </w:r>
      <w:r>
        <w:rPr>
          <w:rFonts w:hint="eastAsia" w:ascii="Calibri" w:hAnsi="Calibri" w:eastAsia="宋体"/>
          <w:color w:val="000000"/>
          <w:highlight w:val="none"/>
        </w:rPr>
        <w:t>”、</w:t>
      </w:r>
      <w:r>
        <w:rPr>
          <w:rFonts w:ascii="Calibri" w:hAnsi="Calibri" w:eastAsia="Calibri"/>
          <w:color w:val="000000"/>
          <w:highlight w:val="none"/>
        </w:rPr>
        <w:t>49.72%网民表示</w:t>
      </w:r>
      <w:r>
        <w:rPr>
          <w:rFonts w:hint="eastAsia" w:ascii="Calibri" w:hAnsi="Calibri" w:eastAsia="宋体"/>
          <w:color w:val="000000"/>
          <w:highlight w:val="none"/>
        </w:rPr>
        <w:t>“</w:t>
      </w:r>
      <w:r>
        <w:rPr>
          <w:rFonts w:hint="eastAsia"/>
          <w:highlight w:val="none"/>
        </w:rPr>
        <w:t>造假活动的普遍</w:t>
      </w:r>
      <w:r>
        <w:rPr>
          <w:rFonts w:hint="eastAsia" w:ascii="Calibri" w:hAnsi="Calibri" w:eastAsia="宋体"/>
          <w:color w:val="000000"/>
          <w:highlight w:val="none"/>
        </w:rPr>
        <w:t>”、</w:t>
      </w:r>
      <w:r>
        <w:rPr>
          <w:rFonts w:ascii="Calibri" w:hAnsi="Calibri" w:eastAsia="Calibri"/>
          <w:color w:val="000000"/>
          <w:highlight w:val="none"/>
        </w:rPr>
        <w:t>65.04%网民表示</w:t>
      </w:r>
      <w:r>
        <w:rPr>
          <w:rFonts w:hint="eastAsia" w:ascii="Calibri" w:hAnsi="Calibri" w:eastAsia="宋体"/>
          <w:color w:val="000000"/>
          <w:highlight w:val="none"/>
        </w:rPr>
        <w:t>“</w:t>
      </w:r>
      <w:r>
        <w:rPr>
          <w:rFonts w:hint="eastAsia"/>
          <w:highlight w:val="none"/>
        </w:rPr>
        <w:t>营销团队的背后推动</w:t>
      </w:r>
      <w:r>
        <w:rPr>
          <w:rFonts w:hint="eastAsia" w:ascii="Calibri" w:hAnsi="Calibri" w:eastAsia="宋体"/>
          <w:color w:val="000000"/>
          <w:highlight w:val="none"/>
        </w:rPr>
        <w:t>”、</w:t>
      </w:r>
      <w:r>
        <w:rPr>
          <w:rFonts w:ascii="Calibri" w:hAnsi="Calibri" w:eastAsia="Calibri"/>
          <w:color w:val="000000"/>
          <w:highlight w:val="none"/>
        </w:rPr>
        <w:t>58.77%网民表示</w:t>
      </w:r>
      <w:r>
        <w:rPr>
          <w:rFonts w:hint="eastAsia" w:ascii="Calibri" w:hAnsi="Calibri" w:eastAsia="宋体"/>
          <w:color w:val="000000"/>
          <w:highlight w:val="none"/>
        </w:rPr>
        <w:t>“</w:t>
      </w:r>
      <w:r>
        <w:rPr>
          <w:rFonts w:hint="eastAsia"/>
          <w:highlight w:val="none"/>
        </w:rPr>
        <w:t>监管部门的监管和打击力度不够</w:t>
      </w:r>
      <w:r>
        <w:rPr>
          <w:rFonts w:hint="eastAsia" w:ascii="Calibri" w:hAnsi="Calibri" w:eastAsia="宋体"/>
          <w:color w:val="000000"/>
          <w:highlight w:val="none"/>
        </w:rPr>
        <w:t>”</w:t>
      </w:r>
      <w:r>
        <w:rPr>
          <w:rFonts w:ascii="Calibri" w:hAnsi="Calibri" w:eastAsia="Calibri"/>
          <w:color w:val="000000"/>
          <w:highlight w:val="none"/>
        </w:rPr>
        <w:t>。</w:t>
      </w:r>
      <w:r>
        <w:rPr>
          <w:rFonts w:hint="eastAsia" w:ascii="Calibri" w:hAnsi="Calibri" w:eastAsia="宋体"/>
          <w:color w:val="000000"/>
          <w:highlight w:val="none"/>
        </w:rPr>
        <w:t>只有</w:t>
      </w:r>
      <w:r>
        <w:rPr>
          <w:rFonts w:ascii="Calibri" w:hAnsi="Calibri" w:eastAsia="Calibri"/>
          <w:color w:val="000000"/>
          <w:highlight w:val="none"/>
        </w:rPr>
        <w:t>37.92%网民表示</w:t>
      </w:r>
      <w:r>
        <w:rPr>
          <w:rFonts w:hint="eastAsia" w:ascii="Calibri" w:hAnsi="Calibri" w:eastAsia="宋体"/>
          <w:color w:val="000000"/>
          <w:highlight w:val="none"/>
        </w:rPr>
        <w:t>“</w:t>
      </w:r>
      <w:r>
        <w:rPr>
          <w:rFonts w:hint="eastAsia"/>
          <w:highlight w:val="none"/>
        </w:rPr>
        <w:t>互联网时代信息交流的正常现象</w:t>
      </w:r>
      <w:r>
        <w:rPr>
          <w:rFonts w:hint="eastAsia" w:ascii="Calibri" w:hAnsi="Calibri" w:eastAsia="宋体"/>
          <w:color w:val="000000"/>
          <w:highlight w:val="none"/>
        </w:rPr>
        <w:t>”。</w:t>
      </w:r>
      <w:r>
        <w:rPr>
          <w:rFonts w:ascii="宋体" w:hAnsi="宋体" w:eastAsia="宋体"/>
          <w:color w:val="000000"/>
          <w:highlight w:val="none"/>
        </w:rPr>
        <w:t>与全省数据相比，表示互联网时代信息交流的正常现象比例要低3.66个百分点，表示营销团队的背后推动比例要高1.74个百分点。与全国数据相比，表示其他比例要低2.06个百分点，表示监管部门的监管和打击力度不够比例要高3.86个百分点。</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4514850"/>
            <wp:effectExtent l="0" t="0" r="9525" b="0"/>
            <wp:docPr id="80" name="Drawing 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Drawing 80" descr="Generated"/>
                    <pic:cNvPicPr>
                      <a:picLocks noChangeAspect="1"/>
                    </pic:cNvPicPr>
                  </pic:nvPicPr>
                  <pic:blipFill>
                    <a:blip r:embed="rId95"/>
                    <a:stretch>
                      <a:fillRect/>
                    </a:stretch>
                  </pic:blipFill>
                  <pic:spPr>
                    <a:xfrm>
                      <a:off x="0" y="0"/>
                      <a:ext cx="5095875" cy="4514850"/>
                    </a:xfrm>
                    <a:prstGeom prst="rect">
                      <a:avLst/>
                    </a:prstGeom>
                  </pic:spPr>
                </pic:pic>
              </a:graphicData>
            </a:graphic>
          </wp:inline>
        </w:drawing>
      </w:r>
    </w:p>
    <w:p>
      <w:pPr>
        <w:ind w:firstLine="0" w:firstLineChars="0"/>
        <w:jc w:val="center"/>
        <w:rPr>
          <w:rFonts w:ascii="宋体" w:hAnsi="宋体" w:eastAsia="宋体"/>
          <w:color w:val="000000"/>
          <w:highlight w:val="none"/>
        </w:rPr>
      </w:pPr>
      <w:r>
        <w:rPr>
          <w:rFonts w:hint="eastAsia" w:asciiTheme="minorEastAsia" w:hAnsiTheme="minorEastAsia"/>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66</w:t>
      </w:r>
      <w:r>
        <w:rPr>
          <w:highlight w:val="none"/>
        </w:rPr>
        <w:fldChar w:fldCharType="end"/>
      </w:r>
      <w:bookmarkStart w:id="130" w:name="_Toc5780"/>
      <w:r>
        <w:rPr>
          <w:rFonts w:hint="eastAsia" w:asciiTheme="minorEastAsia" w:hAnsiTheme="minorEastAsia"/>
          <w:highlight w:val="none"/>
        </w:rPr>
        <w:t>：</w:t>
      </w:r>
      <w:r>
        <w:rPr>
          <w:rFonts w:hint="eastAsia" w:ascii="宋体" w:hAnsi="宋体" w:eastAsia="宋体"/>
          <w:color w:val="000000"/>
          <w:highlight w:val="none"/>
        </w:rPr>
        <w:t>网络谣言刷榜现象的情况</w:t>
      </w:r>
      <w:bookmarkEnd w:id="130"/>
    </w:p>
    <w:p>
      <w:pPr>
        <w:ind w:firstLine="0" w:firstLineChars="0"/>
        <w:rPr>
          <w:rFonts w:asciiTheme="minorEastAsia" w:hAnsiTheme="minorEastAsia"/>
          <w:szCs w:val="18"/>
          <w:highlight w:val="none"/>
        </w:rPr>
      </w:pPr>
      <w:r>
        <w:rPr>
          <w:rFonts w:hint="eastAsia" w:asciiTheme="minorEastAsia" w:hAnsiTheme="minorEastAsia"/>
          <w:szCs w:val="18"/>
          <w:highlight w:val="none"/>
        </w:rPr>
        <w:t>（图表数据来源：</w:t>
      </w:r>
      <w:r>
        <w:rPr>
          <w:rFonts w:ascii="宋体" w:hAnsi="宋体" w:eastAsia="宋体"/>
          <w:color w:val="000000"/>
          <w:highlight w:val="none"/>
        </w:rPr>
        <w:t>公众网民版专题</w:t>
      </w:r>
      <w:r>
        <w:rPr>
          <w:rFonts w:hint="eastAsia" w:ascii="宋体" w:hAnsi="宋体" w:eastAsia="宋体"/>
          <w:color w:val="000000"/>
          <w:highlight w:val="none"/>
        </w:rPr>
        <w:t>2网络诚信建设</w:t>
      </w:r>
      <w:r>
        <w:rPr>
          <w:rFonts w:ascii="宋体" w:hAnsi="宋体" w:eastAsia="宋体"/>
          <w:color w:val="000000"/>
          <w:highlight w:val="none"/>
        </w:rPr>
        <w:t>专题第</w:t>
      </w:r>
      <w:r>
        <w:rPr>
          <w:rFonts w:hint="eastAsia" w:ascii="宋体" w:hAnsi="宋体" w:eastAsia="宋体"/>
          <w:color w:val="000000"/>
          <w:highlight w:val="none"/>
        </w:rPr>
        <w:t>18题：</w:t>
      </w:r>
      <w:r>
        <w:rPr>
          <w:rFonts w:hint="eastAsia"/>
          <w:highlight w:val="none"/>
        </w:rPr>
        <w:t>您认为当下刷榜现象普遍的原因是？ （多选）</w:t>
      </w:r>
      <w:r>
        <w:rPr>
          <w:rFonts w:hint="eastAsia" w:asciiTheme="minorEastAsia" w:hAnsiTheme="minorEastAsia"/>
          <w:szCs w:val="18"/>
          <w:highlight w:val="none"/>
        </w:rPr>
        <w:t>）</w:t>
      </w:r>
    </w:p>
    <w:p>
      <w:pPr>
        <w:ind w:firstLine="0" w:firstLineChars="0"/>
        <w:rPr>
          <w:rFonts w:asciiTheme="minorEastAsia" w:hAnsiTheme="minorEastAsia"/>
          <w:szCs w:val="18"/>
          <w:highlight w:val="none"/>
        </w:rPr>
      </w:pPr>
    </w:p>
    <w:p>
      <w:pPr>
        <w:numPr>
          <w:ilvl w:val="0"/>
          <w:numId w:val="3"/>
        </w:numPr>
        <w:rPr>
          <w:rFonts w:ascii="宋体" w:hAnsi="宋体" w:eastAsia="宋体"/>
          <w:color w:val="000000"/>
          <w:highlight w:val="none"/>
        </w:rPr>
      </w:pPr>
      <w:r>
        <w:rPr>
          <w:rFonts w:hint="eastAsia"/>
          <w:highlight w:val="none"/>
        </w:rPr>
        <w:t>整治“水军控评刷榜”效果评价</w:t>
      </w:r>
    </w:p>
    <w:p>
      <w:pPr>
        <w:rPr>
          <w:rFonts w:ascii="宋体" w:hAnsi="宋体" w:eastAsia="宋体"/>
          <w:color w:val="000000"/>
          <w:highlight w:val="none"/>
        </w:rPr>
      </w:pPr>
      <w:r>
        <w:rPr>
          <w:rFonts w:hint="eastAsia" w:ascii="Calibri" w:hAnsi="Calibri" w:eastAsia="Calibri"/>
          <w:color w:val="000000"/>
          <w:highlight w:val="none"/>
        </w:rPr>
        <w:t>参与调查的</w:t>
      </w:r>
      <w:r>
        <w:rPr>
          <w:rFonts w:ascii="宋体" w:hAnsi="宋体" w:eastAsia="宋体"/>
          <w:color w:val="000000"/>
          <w:highlight w:val="none"/>
        </w:rPr>
        <w:t>公众网民对</w:t>
      </w:r>
      <w:r>
        <w:rPr>
          <w:rFonts w:hint="eastAsia"/>
          <w:highlight w:val="none"/>
        </w:rPr>
        <w:t>整治“水军控评刷榜”</w:t>
      </w:r>
      <w:r>
        <w:rPr>
          <w:rFonts w:ascii="宋体" w:hAnsi="宋体" w:eastAsia="宋体"/>
          <w:color w:val="000000"/>
          <w:highlight w:val="none"/>
        </w:rPr>
        <w:t>效果的评价</w:t>
      </w:r>
      <w:r>
        <w:rPr>
          <w:rFonts w:hint="eastAsia" w:ascii="Calibri" w:hAnsi="Calibri" w:eastAsia="Calibri"/>
          <w:color w:val="000000"/>
          <w:highlight w:val="none"/>
        </w:rPr>
        <w:t>：</w:t>
      </w:r>
      <w:r>
        <w:rPr>
          <w:rFonts w:ascii="Calibri" w:hAnsi="Calibri" w:eastAsia="Calibri" w:cs="Calibri"/>
          <w:color w:val="000000"/>
        </w:rPr>
        <w:t>11.52%公众网民表示非常满意；31.41%网民表示较满意；44.38%网民表示一般；8.02%网民表示较不满意；4.66%网民表示非常不满意。数据显示对</w:t>
      </w:r>
      <w:r>
        <w:rPr>
          <w:rFonts w:hint="eastAsia"/>
          <w:highlight w:val="none"/>
        </w:rPr>
        <w:t>整治“水军控评刷榜”</w:t>
      </w:r>
      <w:r>
        <w:rPr>
          <w:rFonts w:hint="eastAsia" w:ascii="Calibri" w:hAnsi="Calibri" w:eastAsia="Calibri"/>
          <w:color w:val="000000"/>
          <w:highlight w:val="none"/>
        </w:rPr>
        <w:t>成效表示</w:t>
      </w:r>
      <w:r>
        <w:rPr>
          <w:rFonts w:hint="eastAsia" w:ascii="Calibri" w:hAnsi="Calibri" w:eastAsia="宋体"/>
          <w:color w:val="000000"/>
          <w:highlight w:val="none"/>
        </w:rPr>
        <w:t>较</w:t>
      </w:r>
      <w:r>
        <w:rPr>
          <w:rFonts w:hint="eastAsia" w:ascii="Calibri" w:hAnsi="Calibri" w:eastAsia="Calibri"/>
          <w:color w:val="000000"/>
          <w:highlight w:val="none"/>
        </w:rPr>
        <w:t>满意或非常满意的网民占</w:t>
      </w:r>
      <w:r>
        <w:rPr>
          <w:rFonts w:ascii="Calibri" w:hAnsi="Calibri" w:eastAsia="Calibri" w:cs="Calibri"/>
          <w:color w:val="000000"/>
        </w:rPr>
        <w:t>42.93%，表示较不满意或非常不满的只占12.68%。</w:t>
      </w:r>
      <w:r>
        <w:rPr>
          <w:rFonts w:ascii="宋体" w:hAnsi="宋体" w:eastAsia="宋体"/>
          <w:color w:val="000000"/>
          <w:highlight w:val="none"/>
        </w:rPr>
        <w:t>与全省数据相比，表示非常满意比例要低4.36个百分点，表示一般比例要高2.1个百分点。与全国数据相比，表示非常满意比例要低5.64个百分点，表示较满意比例要高1.81个百分点。</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4514850"/>
            <wp:effectExtent l="0" t="0" r="9525" b="0"/>
            <wp:docPr id="81" name="Drawing 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Drawing 81" descr="Generated"/>
                    <pic:cNvPicPr>
                      <a:picLocks noChangeAspect="1"/>
                    </pic:cNvPicPr>
                  </pic:nvPicPr>
                  <pic:blipFill>
                    <a:blip r:embed="rId96"/>
                    <a:stretch>
                      <a:fillRect/>
                    </a:stretch>
                  </pic:blipFill>
                  <pic:spPr>
                    <a:xfrm>
                      <a:off x="0" y="0"/>
                      <a:ext cx="5095875" cy="4514850"/>
                    </a:xfrm>
                    <a:prstGeom prst="rect">
                      <a:avLst/>
                    </a:prstGeom>
                  </pic:spPr>
                </pic:pic>
              </a:graphicData>
            </a:graphic>
          </wp:inline>
        </w:drawing>
      </w:r>
    </w:p>
    <w:p>
      <w:pPr>
        <w:ind w:firstLine="0" w:firstLineChars="0"/>
        <w:jc w:val="center"/>
        <w:rPr>
          <w:rFonts w:ascii="宋体" w:hAnsi="宋体" w:eastAsia="宋体"/>
          <w:color w:val="000000"/>
          <w:highlight w:val="none"/>
        </w:rPr>
      </w:pPr>
      <w:r>
        <w:rPr>
          <w:rFonts w:hint="eastAsia" w:asciiTheme="minorEastAsia" w:hAnsiTheme="minorEastAsia"/>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67</w:t>
      </w:r>
      <w:r>
        <w:rPr>
          <w:highlight w:val="none"/>
        </w:rPr>
        <w:fldChar w:fldCharType="end"/>
      </w:r>
      <w:bookmarkStart w:id="131" w:name="_Toc22306"/>
      <w:r>
        <w:rPr>
          <w:rFonts w:hint="eastAsia" w:asciiTheme="minorEastAsia" w:hAnsiTheme="minorEastAsia"/>
          <w:highlight w:val="none"/>
        </w:rPr>
        <w:t>：</w:t>
      </w:r>
      <w:r>
        <w:rPr>
          <w:rFonts w:hint="eastAsia"/>
          <w:highlight w:val="none"/>
        </w:rPr>
        <w:t>整治“水军控评刷榜”效果评价</w:t>
      </w:r>
      <w:bookmarkEnd w:id="131"/>
    </w:p>
    <w:p>
      <w:pPr>
        <w:ind w:firstLine="0" w:firstLineChars="0"/>
        <w:rPr>
          <w:rFonts w:asciiTheme="minorEastAsia" w:hAnsiTheme="minorEastAsia"/>
          <w:szCs w:val="18"/>
          <w:highlight w:val="none"/>
        </w:rPr>
      </w:pPr>
      <w:r>
        <w:rPr>
          <w:rFonts w:hint="eastAsia" w:asciiTheme="minorEastAsia" w:hAnsiTheme="minorEastAsia"/>
          <w:szCs w:val="18"/>
          <w:highlight w:val="none"/>
        </w:rPr>
        <w:t>（图表数据来源：</w:t>
      </w:r>
      <w:r>
        <w:rPr>
          <w:rFonts w:ascii="宋体" w:hAnsi="宋体" w:eastAsia="宋体"/>
          <w:color w:val="000000"/>
          <w:highlight w:val="none"/>
        </w:rPr>
        <w:t>公众网民版专题</w:t>
      </w:r>
      <w:r>
        <w:rPr>
          <w:rFonts w:hint="eastAsia" w:ascii="宋体" w:hAnsi="宋体" w:eastAsia="宋体"/>
          <w:color w:val="000000"/>
          <w:highlight w:val="none"/>
        </w:rPr>
        <w:t>2网络诚信建设</w:t>
      </w:r>
      <w:r>
        <w:rPr>
          <w:rFonts w:ascii="宋体" w:hAnsi="宋体" w:eastAsia="宋体"/>
          <w:color w:val="000000"/>
          <w:highlight w:val="none"/>
        </w:rPr>
        <w:t>专题第</w:t>
      </w:r>
      <w:r>
        <w:rPr>
          <w:rFonts w:hint="eastAsia" w:ascii="宋体" w:hAnsi="宋体" w:eastAsia="宋体"/>
          <w:color w:val="000000"/>
          <w:highlight w:val="none"/>
        </w:rPr>
        <w:t>19题：</w:t>
      </w:r>
      <w:r>
        <w:rPr>
          <w:rFonts w:hint="eastAsia"/>
          <w:highlight w:val="none"/>
        </w:rPr>
        <w:t>您对当下的整治“水军控评刷榜”措施满意吗？</w:t>
      </w:r>
      <w:r>
        <w:rPr>
          <w:rFonts w:hint="eastAsia" w:asciiTheme="minorEastAsia" w:hAnsiTheme="minorEastAsia"/>
          <w:szCs w:val="18"/>
          <w:highlight w:val="none"/>
        </w:rPr>
        <w:t>）</w:t>
      </w:r>
    </w:p>
    <w:p>
      <w:pPr>
        <w:ind w:firstLine="0" w:firstLineChars="0"/>
        <w:rPr>
          <w:rFonts w:asciiTheme="minorEastAsia" w:hAnsiTheme="minorEastAsia"/>
          <w:szCs w:val="18"/>
          <w:highlight w:val="none"/>
        </w:rPr>
      </w:pPr>
    </w:p>
    <w:p>
      <w:pPr>
        <w:numPr>
          <w:ilvl w:val="0"/>
          <w:numId w:val="3"/>
        </w:numPr>
        <w:rPr>
          <w:rFonts w:ascii="宋体" w:hAnsi="宋体" w:eastAsia="宋体"/>
          <w:color w:val="000000"/>
          <w:highlight w:val="none"/>
        </w:rPr>
      </w:pPr>
      <w:r>
        <w:rPr>
          <w:rFonts w:hint="eastAsia"/>
          <w:highlight w:val="none"/>
        </w:rPr>
        <w:t>对政府回应网民关切问题的信任度</w:t>
      </w:r>
    </w:p>
    <w:p>
      <w:pPr>
        <w:widowControl/>
        <w:jc w:val="left"/>
        <w:rPr>
          <w:rFonts w:ascii="宋体" w:hAnsi="宋体" w:eastAsia="宋体"/>
          <w:color w:val="000000"/>
          <w:highlight w:val="none"/>
        </w:rPr>
      </w:pPr>
      <w:r>
        <w:rPr>
          <w:rFonts w:hint="eastAsia"/>
          <w:highlight w:val="none"/>
        </w:rPr>
        <w:t>参与调查的公众网民对政府部门回应网民关切问题的信任度评价：满意率为</w:t>
      </w:r>
      <w:r>
        <w:t>67.43</w:t>
      </w:r>
      <w:r>
        <w:rPr>
          <w:rFonts w:hint="eastAsia"/>
          <w:highlight w:val="none"/>
        </w:rPr>
        <w:t>%。</w:t>
      </w:r>
      <w:r>
        <w:rPr>
          <w:rFonts w:hint="eastAsia" w:ascii="宋体" w:hAnsi="宋体" w:eastAsia="宋体" w:cs="宋体"/>
          <w:color w:val="000000"/>
          <w:kern w:val="0"/>
          <w:highlight w:val="none"/>
          <w:lang w:bidi="ar"/>
        </w:rPr>
        <w:t>其中非常满意为</w:t>
      </w:r>
      <w:r>
        <w:rPr>
          <w:rFonts w:ascii="Calibri" w:hAnsi="Calibri" w:eastAsia="宋体" w:cs="Calibri"/>
          <w:color w:val="000000"/>
          <w:kern w:val="0"/>
          <w:highlight w:val="none"/>
          <w:lang w:bidi="ar"/>
        </w:rPr>
        <w:t>9-10</w:t>
      </w:r>
      <w:r>
        <w:rPr>
          <w:rFonts w:hint="eastAsia" w:ascii="宋体" w:hAnsi="宋体" w:eastAsia="宋体" w:cs="宋体"/>
          <w:color w:val="000000"/>
          <w:kern w:val="0"/>
          <w:highlight w:val="none"/>
          <w:lang w:bidi="ar"/>
        </w:rPr>
        <w:t>分，较满意为</w:t>
      </w:r>
      <w:r>
        <w:rPr>
          <w:rFonts w:ascii="Calibri" w:hAnsi="Calibri" w:eastAsia="宋体" w:cs="Calibri"/>
          <w:color w:val="000000"/>
          <w:kern w:val="0"/>
          <w:highlight w:val="none"/>
          <w:lang w:bidi="ar"/>
        </w:rPr>
        <w:t>7-8</w:t>
      </w:r>
      <w:r>
        <w:rPr>
          <w:rFonts w:hint="eastAsia" w:ascii="宋体" w:hAnsi="宋体" w:eastAsia="宋体" w:cs="宋体"/>
          <w:color w:val="000000"/>
          <w:kern w:val="0"/>
          <w:highlight w:val="none"/>
          <w:lang w:bidi="ar"/>
        </w:rPr>
        <w:t>分，一般为</w:t>
      </w:r>
      <w:r>
        <w:rPr>
          <w:rFonts w:ascii="Calibri" w:hAnsi="Calibri" w:eastAsia="宋体" w:cs="Calibri"/>
          <w:color w:val="000000"/>
          <w:kern w:val="0"/>
          <w:highlight w:val="none"/>
          <w:lang w:bidi="ar"/>
        </w:rPr>
        <w:t>5-6</w:t>
      </w:r>
      <w:r>
        <w:rPr>
          <w:rFonts w:hint="eastAsia" w:ascii="宋体" w:hAnsi="宋体" w:eastAsia="宋体" w:cs="宋体"/>
          <w:color w:val="000000"/>
          <w:kern w:val="0"/>
          <w:highlight w:val="none"/>
          <w:lang w:bidi="ar"/>
        </w:rPr>
        <w:t>分，不满意为</w:t>
      </w:r>
      <w:r>
        <w:rPr>
          <w:rFonts w:ascii="Calibri" w:hAnsi="Calibri" w:eastAsia="宋体" w:cs="Calibri"/>
          <w:color w:val="000000"/>
          <w:kern w:val="0"/>
          <w:highlight w:val="none"/>
          <w:lang w:bidi="ar"/>
        </w:rPr>
        <w:t>3-4</w:t>
      </w:r>
      <w:r>
        <w:rPr>
          <w:rFonts w:hint="eastAsia" w:ascii="宋体" w:hAnsi="宋体" w:eastAsia="宋体" w:cs="宋体"/>
          <w:color w:val="000000"/>
          <w:kern w:val="0"/>
          <w:highlight w:val="none"/>
          <w:lang w:bidi="ar"/>
        </w:rPr>
        <w:t>分，非常不满意为</w:t>
      </w:r>
      <w:r>
        <w:rPr>
          <w:rFonts w:ascii="Calibri" w:hAnsi="Calibri" w:eastAsia="宋体" w:cs="Calibri"/>
          <w:color w:val="000000"/>
          <w:kern w:val="0"/>
          <w:highlight w:val="none"/>
          <w:lang w:bidi="ar"/>
        </w:rPr>
        <w:t>1-2</w:t>
      </w:r>
      <w:r>
        <w:rPr>
          <w:rFonts w:hint="eastAsia" w:ascii="宋体" w:hAnsi="宋体" w:eastAsia="宋体" w:cs="宋体"/>
          <w:color w:val="000000"/>
          <w:kern w:val="0"/>
          <w:highlight w:val="none"/>
          <w:lang w:bidi="ar"/>
        </w:rPr>
        <w:t>分。其中</w:t>
      </w:r>
      <w:r>
        <w:rPr>
          <w:rFonts w:hint="eastAsia"/>
          <w:highlight w:val="none"/>
        </w:rPr>
        <w:t>38.40%网民认为非常满意，</w:t>
      </w:r>
      <w:r>
        <w:t>29.03</w:t>
      </w:r>
      <w:r>
        <w:rPr>
          <w:rFonts w:hint="eastAsia"/>
          <w:highlight w:val="none"/>
        </w:rPr>
        <w:t>%认为较满意，</w:t>
      </w:r>
      <w:r>
        <w:t>23.81</w:t>
      </w:r>
      <w:r>
        <w:rPr>
          <w:rFonts w:hint="eastAsia"/>
          <w:highlight w:val="none"/>
        </w:rPr>
        <w:t>%认为一般。仅</w:t>
      </w:r>
      <w:r>
        <w:t>5.62</w:t>
      </w:r>
      <w:r>
        <w:rPr>
          <w:rFonts w:hint="eastAsia"/>
          <w:highlight w:val="none"/>
        </w:rPr>
        <w:t>%认为不满意，</w:t>
      </w:r>
      <w:r>
        <w:t>3.15</w:t>
      </w:r>
      <w:r>
        <w:rPr>
          <w:rFonts w:hint="eastAsia"/>
          <w:highlight w:val="none"/>
        </w:rPr>
        <w:t>%认为非常不满意。</w:t>
      </w:r>
      <w:r>
        <w:rPr>
          <w:rFonts w:ascii="宋体" w:hAnsi="宋体" w:eastAsia="宋体"/>
          <w:color w:val="000000"/>
          <w:highlight w:val="none"/>
        </w:rPr>
        <w:t>与全省数据相比，表示10分比例要低4.72个百分点，表示8分比例要高1.46个百分点。与全国数据相比，表示10分比例要低6.17个百分点，表示8分比例要高2.64个百分点。</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6191250"/>
            <wp:effectExtent l="0" t="0" r="9525" b="0"/>
            <wp:docPr id="82" name="Drawing 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Drawing 82" descr="Generated"/>
                    <pic:cNvPicPr>
                      <a:picLocks noChangeAspect="1"/>
                    </pic:cNvPicPr>
                  </pic:nvPicPr>
                  <pic:blipFill>
                    <a:blip r:embed="rId97"/>
                    <a:stretch>
                      <a:fillRect/>
                    </a:stretch>
                  </pic:blipFill>
                  <pic:spPr>
                    <a:xfrm>
                      <a:off x="0" y="0"/>
                      <a:ext cx="5095875" cy="6191250"/>
                    </a:xfrm>
                    <a:prstGeom prst="rect">
                      <a:avLst/>
                    </a:prstGeom>
                  </pic:spPr>
                </pic:pic>
              </a:graphicData>
            </a:graphic>
          </wp:inline>
        </w:drawing>
      </w:r>
    </w:p>
    <w:p>
      <w:pPr>
        <w:ind w:firstLine="0" w:firstLineChars="0"/>
        <w:jc w:val="center"/>
        <w:rPr>
          <w:rFonts w:ascii="宋体" w:hAnsi="宋体" w:eastAsia="宋体"/>
          <w:color w:val="000000"/>
          <w:highlight w:val="none"/>
        </w:rPr>
      </w:pPr>
      <w:r>
        <w:rPr>
          <w:rFonts w:hint="eastAsia" w:asciiTheme="minorEastAsia" w:hAnsiTheme="minorEastAsia"/>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68</w:t>
      </w:r>
      <w:r>
        <w:rPr>
          <w:highlight w:val="none"/>
        </w:rPr>
        <w:fldChar w:fldCharType="end"/>
      </w:r>
      <w:bookmarkStart w:id="132" w:name="_Toc22791"/>
      <w:r>
        <w:rPr>
          <w:rFonts w:hint="eastAsia" w:asciiTheme="minorEastAsia" w:hAnsiTheme="minorEastAsia"/>
          <w:highlight w:val="none"/>
        </w:rPr>
        <w:t>：对政府</w:t>
      </w:r>
      <w:r>
        <w:rPr>
          <w:rFonts w:hint="eastAsia"/>
          <w:highlight w:val="none"/>
        </w:rPr>
        <w:t>回应网民关切问题的信任度</w:t>
      </w:r>
      <w:bookmarkEnd w:id="132"/>
    </w:p>
    <w:p>
      <w:pPr>
        <w:ind w:firstLine="0" w:firstLineChars="0"/>
        <w:rPr>
          <w:rFonts w:asciiTheme="minorEastAsia" w:hAnsiTheme="minorEastAsia"/>
          <w:szCs w:val="18"/>
          <w:highlight w:val="none"/>
        </w:rPr>
      </w:pPr>
      <w:r>
        <w:rPr>
          <w:rFonts w:hint="eastAsia" w:asciiTheme="minorEastAsia" w:hAnsiTheme="minorEastAsia"/>
          <w:szCs w:val="18"/>
          <w:highlight w:val="none"/>
        </w:rPr>
        <w:t>（图表数据来源：</w:t>
      </w:r>
      <w:r>
        <w:rPr>
          <w:rFonts w:ascii="宋体" w:hAnsi="宋体" w:eastAsia="宋体"/>
          <w:color w:val="000000"/>
          <w:highlight w:val="none"/>
        </w:rPr>
        <w:t>公众网民版专题</w:t>
      </w:r>
      <w:r>
        <w:rPr>
          <w:rFonts w:hint="eastAsia" w:ascii="宋体" w:hAnsi="宋体" w:eastAsia="宋体"/>
          <w:color w:val="000000"/>
          <w:highlight w:val="none"/>
        </w:rPr>
        <w:t>2网络诚信建设</w:t>
      </w:r>
      <w:r>
        <w:rPr>
          <w:rFonts w:ascii="宋体" w:hAnsi="宋体" w:eastAsia="宋体"/>
          <w:color w:val="000000"/>
          <w:highlight w:val="none"/>
        </w:rPr>
        <w:t>专题第</w:t>
      </w:r>
      <w:r>
        <w:rPr>
          <w:rFonts w:hint="eastAsia" w:ascii="宋体" w:hAnsi="宋体" w:eastAsia="宋体"/>
          <w:color w:val="000000"/>
          <w:highlight w:val="none"/>
        </w:rPr>
        <w:t>20.1题：</w:t>
      </w:r>
      <w:r>
        <w:rPr>
          <w:rFonts w:hint="eastAsia" w:cstheme="minorEastAsia"/>
          <w:highlight w:val="none"/>
        </w:rPr>
        <w:t>对于政府部门有关网民公众关切问题的回应，您通常的信任度打分为</w:t>
      </w:r>
      <w:r>
        <w:rPr>
          <w:rFonts w:hint="eastAsia"/>
          <w:highlight w:val="none"/>
        </w:rPr>
        <w:t>？</w:t>
      </w:r>
      <w:r>
        <w:rPr>
          <w:rFonts w:hint="eastAsia" w:asciiTheme="minorEastAsia" w:hAnsiTheme="minorEastAsia"/>
          <w:szCs w:val="18"/>
          <w:highlight w:val="none"/>
        </w:rPr>
        <w:t>）</w:t>
      </w:r>
    </w:p>
    <w:p>
      <w:pPr>
        <w:ind w:firstLine="0" w:firstLineChars="0"/>
        <w:rPr>
          <w:rFonts w:asciiTheme="minorEastAsia" w:hAnsiTheme="minorEastAsia"/>
          <w:szCs w:val="18"/>
          <w:highlight w:val="none"/>
        </w:rPr>
      </w:pPr>
    </w:p>
    <w:p>
      <w:pPr>
        <w:numPr>
          <w:ilvl w:val="0"/>
          <w:numId w:val="3"/>
        </w:numPr>
        <w:rPr>
          <w:rFonts w:ascii="宋体" w:hAnsi="宋体" w:eastAsia="宋体"/>
          <w:color w:val="000000"/>
          <w:highlight w:val="none"/>
        </w:rPr>
      </w:pPr>
      <w:r>
        <w:rPr>
          <w:rFonts w:hint="eastAsia"/>
          <w:highlight w:val="none"/>
        </w:rPr>
        <w:t>社会组织发布消息的信任度</w:t>
      </w:r>
    </w:p>
    <w:p>
      <w:pPr>
        <w:rPr>
          <w:rFonts w:ascii="宋体" w:hAnsi="宋体" w:eastAsia="宋体"/>
          <w:color w:val="000000"/>
          <w:highlight w:val="none"/>
        </w:rPr>
      </w:pPr>
      <w:r>
        <w:rPr>
          <w:rFonts w:hint="eastAsia"/>
          <w:highlight w:val="none"/>
        </w:rPr>
        <w:t>参与调查的公众网民对社会组织发布消息的信任度评价：满意率为</w:t>
      </w:r>
      <w:r>
        <w:t>70.96</w:t>
      </w:r>
      <w:r>
        <w:rPr>
          <w:rFonts w:hint="eastAsia"/>
          <w:highlight w:val="none"/>
        </w:rPr>
        <w:t>%。</w:t>
      </w:r>
      <w:r>
        <w:rPr>
          <w:rFonts w:hint="eastAsia" w:ascii="宋体" w:hAnsi="宋体" w:eastAsia="宋体" w:cs="宋体"/>
          <w:color w:val="000000"/>
          <w:kern w:val="0"/>
          <w:highlight w:val="none"/>
          <w:lang w:bidi="ar"/>
        </w:rPr>
        <w:t>其中非常满意为</w:t>
      </w:r>
      <w:r>
        <w:rPr>
          <w:rFonts w:ascii="Calibri" w:hAnsi="Calibri" w:eastAsia="宋体" w:cs="Calibri"/>
          <w:color w:val="000000"/>
          <w:kern w:val="0"/>
          <w:highlight w:val="none"/>
          <w:lang w:bidi="ar"/>
        </w:rPr>
        <w:t>9-10</w:t>
      </w:r>
      <w:r>
        <w:rPr>
          <w:rFonts w:hint="eastAsia" w:ascii="宋体" w:hAnsi="宋体" w:eastAsia="宋体" w:cs="宋体"/>
          <w:color w:val="000000"/>
          <w:kern w:val="0"/>
          <w:highlight w:val="none"/>
          <w:lang w:bidi="ar"/>
        </w:rPr>
        <w:t>分，较满意为</w:t>
      </w:r>
      <w:r>
        <w:rPr>
          <w:rFonts w:ascii="Calibri" w:hAnsi="Calibri" w:eastAsia="宋体" w:cs="Calibri"/>
          <w:color w:val="000000"/>
          <w:kern w:val="0"/>
          <w:highlight w:val="none"/>
          <w:lang w:bidi="ar"/>
        </w:rPr>
        <w:t>7-8</w:t>
      </w:r>
      <w:r>
        <w:rPr>
          <w:rFonts w:hint="eastAsia" w:ascii="宋体" w:hAnsi="宋体" w:eastAsia="宋体" w:cs="宋体"/>
          <w:color w:val="000000"/>
          <w:kern w:val="0"/>
          <w:highlight w:val="none"/>
          <w:lang w:bidi="ar"/>
        </w:rPr>
        <w:t>分，一般为</w:t>
      </w:r>
      <w:r>
        <w:rPr>
          <w:rFonts w:ascii="Calibri" w:hAnsi="Calibri" w:eastAsia="宋体" w:cs="Calibri"/>
          <w:color w:val="000000"/>
          <w:kern w:val="0"/>
          <w:highlight w:val="none"/>
          <w:lang w:bidi="ar"/>
        </w:rPr>
        <w:t>5-6</w:t>
      </w:r>
      <w:r>
        <w:rPr>
          <w:rFonts w:hint="eastAsia" w:ascii="宋体" w:hAnsi="宋体" w:eastAsia="宋体" w:cs="宋体"/>
          <w:color w:val="000000"/>
          <w:kern w:val="0"/>
          <w:highlight w:val="none"/>
          <w:lang w:bidi="ar"/>
        </w:rPr>
        <w:t>分，不满意为</w:t>
      </w:r>
      <w:r>
        <w:rPr>
          <w:rFonts w:ascii="Calibri" w:hAnsi="Calibri" w:eastAsia="宋体" w:cs="Calibri"/>
          <w:color w:val="000000"/>
          <w:kern w:val="0"/>
          <w:highlight w:val="none"/>
          <w:lang w:bidi="ar"/>
        </w:rPr>
        <w:t>3-4</w:t>
      </w:r>
      <w:r>
        <w:rPr>
          <w:rFonts w:hint="eastAsia" w:ascii="宋体" w:hAnsi="宋体" w:eastAsia="宋体" w:cs="宋体"/>
          <w:color w:val="000000"/>
          <w:kern w:val="0"/>
          <w:highlight w:val="none"/>
          <w:lang w:bidi="ar"/>
        </w:rPr>
        <w:t>分，非常不满意为</w:t>
      </w:r>
      <w:r>
        <w:rPr>
          <w:rFonts w:ascii="Calibri" w:hAnsi="Calibri" w:eastAsia="宋体" w:cs="Calibri"/>
          <w:color w:val="000000"/>
          <w:kern w:val="0"/>
          <w:highlight w:val="none"/>
          <w:lang w:bidi="ar"/>
        </w:rPr>
        <w:t>1-2</w:t>
      </w:r>
      <w:r>
        <w:rPr>
          <w:rFonts w:hint="eastAsia" w:ascii="宋体" w:hAnsi="宋体" w:eastAsia="宋体" w:cs="宋体"/>
          <w:color w:val="000000"/>
          <w:kern w:val="0"/>
          <w:highlight w:val="none"/>
          <w:lang w:bidi="ar"/>
        </w:rPr>
        <w:t>分。其中</w:t>
      </w:r>
      <w:r>
        <w:rPr>
          <w:rFonts w:hint="eastAsia"/>
          <w:highlight w:val="none"/>
        </w:rPr>
        <w:t>38.28%网民认为非常满意，</w:t>
      </w:r>
      <w:r>
        <w:t>32.68</w:t>
      </w:r>
      <w:r>
        <w:rPr>
          <w:rFonts w:hint="eastAsia"/>
          <w:highlight w:val="none"/>
        </w:rPr>
        <w:t>%认为较满意，</w:t>
      </w:r>
      <w:r>
        <w:t>18.55</w:t>
      </w:r>
      <w:r>
        <w:rPr>
          <w:rFonts w:hint="eastAsia"/>
          <w:highlight w:val="none"/>
        </w:rPr>
        <w:t>%认为一般。仅</w:t>
      </w:r>
      <w:r>
        <w:t>7.33</w:t>
      </w:r>
      <w:r>
        <w:rPr>
          <w:rFonts w:hint="eastAsia"/>
          <w:highlight w:val="none"/>
        </w:rPr>
        <w:t>%认为不满意，</w:t>
      </w:r>
      <w:r>
        <w:t>3.16</w:t>
      </w:r>
      <w:r>
        <w:rPr>
          <w:rFonts w:hint="eastAsia"/>
          <w:highlight w:val="none"/>
        </w:rPr>
        <w:t>%认为非常不满意。</w:t>
      </w:r>
      <w:r>
        <w:rPr>
          <w:rFonts w:ascii="宋体" w:hAnsi="宋体" w:eastAsia="宋体"/>
          <w:color w:val="000000"/>
          <w:highlight w:val="none"/>
        </w:rPr>
        <w:t>与全省数据相比，表示10分比例要低3.93个百分点，表示7分比例要高1.34个百分点。与全国数据相比，表示10分比例要低5.33个百分点，表示8分比例要高1.68个百分点。</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6191250"/>
            <wp:effectExtent l="0" t="0" r="9525" b="0"/>
            <wp:docPr id="83" name="Drawing 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Drawing 83" descr="Generated"/>
                    <pic:cNvPicPr>
                      <a:picLocks noChangeAspect="1"/>
                    </pic:cNvPicPr>
                  </pic:nvPicPr>
                  <pic:blipFill>
                    <a:blip r:embed="rId98"/>
                    <a:stretch>
                      <a:fillRect/>
                    </a:stretch>
                  </pic:blipFill>
                  <pic:spPr>
                    <a:xfrm>
                      <a:off x="0" y="0"/>
                      <a:ext cx="5095875" cy="6191250"/>
                    </a:xfrm>
                    <a:prstGeom prst="rect">
                      <a:avLst/>
                    </a:prstGeom>
                  </pic:spPr>
                </pic:pic>
              </a:graphicData>
            </a:graphic>
          </wp:inline>
        </w:drawing>
      </w:r>
    </w:p>
    <w:p>
      <w:pPr>
        <w:ind w:firstLine="0" w:firstLineChars="0"/>
        <w:jc w:val="center"/>
        <w:rPr>
          <w:rFonts w:ascii="宋体" w:hAnsi="宋体" w:eastAsia="宋体"/>
          <w:color w:val="000000"/>
          <w:highlight w:val="none"/>
        </w:rPr>
      </w:pPr>
      <w:r>
        <w:rPr>
          <w:rFonts w:hint="eastAsia" w:asciiTheme="minorEastAsia" w:hAnsiTheme="minorEastAsia"/>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69</w:t>
      </w:r>
      <w:r>
        <w:rPr>
          <w:highlight w:val="none"/>
        </w:rPr>
        <w:fldChar w:fldCharType="end"/>
      </w:r>
      <w:bookmarkStart w:id="133" w:name="_Toc18102"/>
      <w:r>
        <w:rPr>
          <w:rFonts w:hint="eastAsia" w:asciiTheme="minorEastAsia" w:hAnsiTheme="minorEastAsia"/>
          <w:highlight w:val="none"/>
        </w:rPr>
        <w:t>：</w:t>
      </w:r>
      <w:r>
        <w:rPr>
          <w:rFonts w:hint="eastAsia"/>
          <w:highlight w:val="none"/>
        </w:rPr>
        <w:t>社会组织发布消息的信任度</w:t>
      </w:r>
      <w:bookmarkEnd w:id="133"/>
    </w:p>
    <w:p>
      <w:pPr>
        <w:ind w:firstLine="0" w:firstLineChars="0"/>
        <w:rPr>
          <w:rFonts w:asciiTheme="minorEastAsia" w:hAnsiTheme="minorEastAsia"/>
          <w:szCs w:val="18"/>
          <w:highlight w:val="none"/>
        </w:rPr>
      </w:pPr>
      <w:r>
        <w:rPr>
          <w:rFonts w:hint="eastAsia" w:asciiTheme="minorEastAsia" w:hAnsiTheme="minorEastAsia"/>
          <w:szCs w:val="18"/>
          <w:highlight w:val="none"/>
        </w:rPr>
        <w:t>（图表数据来源：</w:t>
      </w:r>
      <w:r>
        <w:rPr>
          <w:rFonts w:ascii="宋体" w:hAnsi="宋体" w:eastAsia="宋体"/>
          <w:color w:val="000000"/>
          <w:highlight w:val="none"/>
        </w:rPr>
        <w:t>公众网民版专题</w:t>
      </w:r>
      <w:r>
        <w:rPr>
          <w:rFonts w:hint="eastAsia" w:ascii="宋体" w:hAnsi="宋体" w:eastAsia="宋体"/>
          <w:color w:val="000000"/>
          <w:highlight w:val="none"/>
        </w:rPr>
        <w:t>2网络诚信建设</w:t>
      </w:r>
      <w:r>
        <w:rPr>
          <w:rFonts w:ascii="宋体" w:hAnsi="宋体" w:eastAsia="宋体"/>
          <w:color w:val="000000"/>
          <w:highlight w:val="none"/>
        </w:rPr>
        <w:t>专题第</w:t>
      </w:r>
      <w:r>
        <w:rPr>
          <w:rFonts w:hint="eastAsia" w:ascii="宋体" w:hAnsi="宋体" w:eastAsia="宋体"/>
          <w:color w:val="000000"/>
          <w:highlight w:val="none"/>
        </w:rPr>
        <w:t>20.2题：</w:t>
      </w:r>
      <w:r>
        <w:rPr>
          <w:rFonts w:hint="eastAsia" w:cstheme="minorEastAsia"/>
          <w:highlight w:val="none"/>
        </w:rPr>
        <w:t>对于社会组织发布的消息，您通常的信任度打分为</w:t>
      </w:r>
      <w:r>
        <w:rPr>
          <w:rFonts w:hint="eastAsia"/>
          <w:highlight w:val="none"/>
        </w:rPr>
        <w:t>？</w:t>
      </w:r>
      <w:r>
        <w:rPr>
          <w:rFonts w:hint="eastAsia" w:asciiTheme="minorEastAsia" w:hAnsiTheme="minorEastAsia"/>
          <w:szCs w:val="18"/>
          <w:highlight w:val="none"/>
        </w:rPr>
        <w:t>）</w:t>
      </w:r>
    </w:p>
    <w:p>
      <w:pPr>
        <w:ind w:firstLine="0" w:firstLineChars="0"/>
        <w:rPr>
          <w:rFonts w:asciiTheme="minorEastAsia" w:hAnsiTheme="minorEastAsia"/>
          <w:szCs w:val="18"/>
          <w:highlight w:val="none"/>
        </w:rPr>
      </w:pPr>
    </w:p>
    <w:p>
      <w:pPr>
        <w:numPr>
          <w:ilvl w:val="0"/>
          <w:numId w:val="3"/>
        </w:numPr>
        <w:rPr>
          <w:rFonts w:ascii="宋体" w:hAnsi="宋体" w:eastAsia="宋体"/>
          <w:color w:val="000000"/>
          <w:highlight w:val="none"/>
        </w:rPr>
      </w:pPr>
      <w:r>
        <w:rPr>
          <w:rFonts w:hint="eastAsia" w:asciiTheme="minorEastAsia" w:hAnsiTheme="minorEastAsia"/>
          <w:highlight w:val="none"/>
        </w:rPr>
        <w:t>对</w:t>
      </w:r>
      <w:r>
        <w:rPr>
          <w:rFonts w:hint="eastAsia"/>
          <w:highlight w:val="none"/>
        </w:rPr>
        <w:t>企事业单位回应网民关切问题的信任度</w:t>
      </w:r>
    </w:p>
    <w:p>
      <w:pPr>
        <w:rPr>
          <w:rFonts w:ascii="宋体" w:hAnsi="宋体" w:eastAsia="宋体"/>
          <w:color w:val="000000"/>
          <w:highlight w:val="none"/>
        </w:rPr>
      </w:pPr>
      <w:r>
        <w:rPr>
          <w:rFonts w:hint="eastAsia"/>
          <w:highlight w:val="none"/>
        </w:rPr>
        <w:t>参与调查的公众网民对企事业单位回应网民关系问题的信任度评价：满意率为</w:t>
      </w:r>
      <w:r>
        <w:t>71.60</w:t>
      </w:r>
      <w:r>
        <w:rPr>
          <w:rFonts w:hint="eastAsia"/>
          <w:highlight w:val="none"/>
        </w:rPr>
        <w:t>%。</w:t>
      </w:r>
      <w:r>
        <w:rPr>
          <w:rFonts w:hint="eastAsia" w:ascii="宋体" w:hAnsi="宋体" w:eastAsia="宋体" w:cs="宋体"/>
          <w:color w:val="000000"/>
          <w:kern w:val="0"/>
          <w:highlight w:val="none"/>
          <w:lang w:bidi="ar"/>
        </w:rPr>
        <w:t>其中非常满意为</w:t>
      </w:r>
      <w:r>
        <w:rPr>
          <w:rFonts w:ascii="Calibri" w:hAnsi="Calibri" w:eastAsia="宋体" w:cs="Calibri"/>
          <w:color w:val="000000"/>
          <w:kern w:val="0"/>
          <w:highlight w:val="none"/>
          <w:lang w:bidi="ar"/>
        </w:rPr>
        <w:t>9-10</w:t>
      </w:r>
      <w:r>
        <w:rPr>
          <w:rFonts w:hint="eastAsia" w:ascii="宋体" w:hAnsi="宋体" w:eastAsia="宋体" w:cs="宋体"/>
          <w:color w:val="000000"/>
          <w:kern w:val="0"/>
          <w:highlight w:val="none"/>
          <w:lang w:bidi="ar"/>
        </w:rPr>
        <w:t>分，较满意为</w:t>
      </w:r>
      <w:r>
        <w:rPr>
          <w:rFonts w:ascii="Calibri" w:hAnsi="Calibri" w:eastAsia="宋体" w:cs="Calibri"/>
          <w:color w:val="000000"/>
          <w:kern w:val="0"/>
          <w:highlight w:val="none"/>
          <w:lang w:bidi="ar"/>
        </w:rPr>
        <w:t>7-8</w:t>
      </w:r>
      <w:r>
        <w:rPr>
          <w:rFonts w:hint="eastAsia" w:ascii="宋体" w:hAnsi="宋体" w:eastAsia="宋体" w:cs="宋体"/>
          <w:color w:val="000000"/>
          <w:kern w:val="0"/>
          <w:highlight w:val="none"/>
          <w:lang w:bidi="ar"/>
        </w:rPr>
        <w:t>分，一般为</w:t>
      </w:r>
      <w:r>
        <w:rPr>
          <w:rFonts w:ascii="Calibri" w:hAnsi="Calibri" w:eastAsia="宋体" w:cs="Calibri"/>
          <w:color w:val="000000"/>
          <w:kern w:val="0"/>
          <w:highlight w:val="none"/>
          <w:lang w:bidi="ar"/>
        </w:rPr>
        <w:t>5-6</w:t>
      </w:r>
      <w:r>
        <w:rPr>
          <w:rFonts w:hint="eastAsia" w:ascii="宋体" w:hAnsi="宋体" w:eastAsia="宋体" w:cs="宋体"/>
          <w:color w:val="000000"/>
          <w:kern w:val="0"/>
          <w:highlight w:val="none"/>
          <w:lang w:bidi="ar"/>
        </w:rPr>
        <w:t>分，不满意为</w:t>
      </w:r>
      <w:r>
        <w:rPr>
          <w:rFonts w:ascii="Calibri" w:hAnsi="Calibri" w:eastAsia="宋体" w:cs="Calibri"/>
          <w:color w:val="000000"/>
          <w:kern w:val="0"/>
          <w:highlight w:val="none"/>
          <w:lang w:bidi="ar"/>
        </w:rPr>
        <w:t>3-4</w:t>
      </w:r>
      <w:r>
        <w:rPr>
          <w:rFonts w:hint="eastAsia" w:ascii="宋体" w:hAnsi="宋体" w:eastAsia="宋体" w:cs="宋体"/>
          <w:color w:val="000000"/>
          <w:kern w:val="0"/>
          <w:highlight w:val="none"/>
          <w:lang w:bidi="ar"/>
        </w:rPr>
        <w:t>分，非常不满意为</w:t>
      </w:r>
      <w:r>
        <w:rPr>
          <w:rFonts w:ascii="Calibri" w:hAnsi="Calibri" w:eastAsia="宋体" w:cs="Calibri"/>
          <w:color w:val="000000"/>
          <w:kern w:val="0"/>
          <w:highlight w:val="none"/>
          <w:lang w:bidi="ar"/>
        </w:rPr>
        <w:t>1-2</w:t>
      </w:r>
      <w:r>
        <w:rPr>
          <w:rFonts w:hint="eastAsia" w:ascii="宋体" w:hAnsi="宋体" w:eastAsia="宋体" w:cs="宋体"/>
          <w:color w:val="000000"/>
          <w:kern w:val="0"/>
          <w:highlight w:val="none"/>
          <w:lang w:bidi="ar"/>
        </w:rPr>
        <w:t>分。其中</w:t>
      </w:r>
      <w:r>
        <w:rPr>
          <w:rFonts w:hint="eastAsia"/>
          <w:highlight w:val="none"/>
        </w:rPr>
        <w:t>39.72%网民认为非常满意，</w:t>
      </w:r>
      <w:r>
        <w:t>31.88</w:t>
      </w:r>
      <w:r>
        <w:rPr>
          <w:rFonts w:hint="eastAsia"/>
          <w:highlight w:val="none"/>
        </w:rPr>
        <w:t>%认为较满意，</w:t>
      </w:r>
      <w:r>
        <w:t>18.69</w:t>
      </w:r>
      <w:r>
        <w:rPr>
          <w:rFonts w:hint="eastAsia"/>
          <w:highlight w:val="none"/>
        </w:rPr>
        <w:t>%认为一般。仅</w:t>
      </w:r>
      <w:r>
        <w:t>6.63</w:t>
      </w:r>
      <w:r>
        <w:rPr>
          <w:rFonts w:hint="eastAsia"/>
          <w:highlight w:val="none"/>
        </w:rPr>
        <w:t>%认为不满意，</w:t>
      </w:r>
      <w:r>
        <w:t>3.08</w:t>
      </w:r>
      <w:r>
        <w:rPr>
          <w:rFonts w:hint="eastAsia"/>
          <w:highlight w:val="none"/>
        </w:rPr>
        <w:t>%认为非常不满意。</w:t>
      </w:r>
      <w:r>
        <w:rPr>
          <w:rFonts w:ascii="宋体" w:hAnsi="宋体" w:eastAsia="宋体"/>
          <w:color w:val="000000"/>
          <w:highlight w:val="none"/>
        </w:rPr>
        <w:t>与全省数据相比，表示10分比例要低4.41个百分点，表示8分比例要高1.21个百分点。与全国数据相比，表示10分比例要低5.68个百分点，表示8分比例要高2.43个百分点。</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6191250"/>
            <wp:effectExtent l="0" t="0" r="9525" b="0"/>
            <wp:docPr id="84" name="Drawing 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Drawing 84" descr="Generated"/>
                    <pic:cNvPicPr>
                      <a:picLocks noChangeAspect="1"/>
                    </pic:cNvPicPr>
                  </pic:nvPicPr>
                  <pic:blipFill>
                    <a:blip r:embed="rId99"/>
                    <a:stretch>
                      <a:fillRect/>
                    </a:stretch>
                  </pic:blipFill>
                  <pic:spPr>
                    <a:xfrm>
                      <a:off x="0" y="0"/>
                      <a:ext cx="5095875" cy="6191250"/>
                    </a:xfrm>
                    <a:prstGeom prst="rect">
                      <a:avLst/>
                    </a:prstGeom>
                  </pic:spPr>
                </pic:pic>
              </a:graphicData>
            </a:graphic>
          </wp:inline>
        </w:drawing>
      </w:r>
    </w:p>
    <w:p>
      <w:pPr>
        <w:ind w:firstLine="0" w:firstLineChars="0"/>
        <w:jc w:val="center"/>
        <w:rPr>
          <w:rFonts w:ascii="宋体" w:hAnsi="宋体" w:eastAsia="宋体"/>
          <w:color w:val="000000"/>
          <w:highlight w:val="none"/>
        </w:rPr>
      </w:pPr>
      <w:r>
        <w:rPr>
          <w:rFonts w:hint="eastAsia" w:asciiTheme="minorEastAsia" w:hAnsiTheme="minorEastAsia"/>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70</w:t>
      </w:r>
      <w:r>
        <w:rPr>
          <w:highlight w:val="none"/>
        </w:rPr>
        <w:fldChar w:fldCharType="end"/>
      </w:r>
      <w:bookmarkStart w:id="134" w:name="_Toc24593"/>
      <w:r>
        <w:rPr>
          <w:rFonts w:hint="eastAsia" w:asciiTheme="minorEastAsia" w:hAnsiTheme="minorEastAsia"/>
          <w:highlight w:val="none"/>
        </w:rPr>
        <w:t>：对</w:t>
      </w:r>
      <w:r>
        <w:rPr>
          <w:rFonts w:hint="eastAsia"/>
          <w:highlight w:val="none"/>
        </w:rPr>
        <w:t>企事业单位回应网民关切问题的信任度</w:t>
      </w:r>
      <w:bookmarkEnd w:id="134"/>
    </w:p>
    <w:p>
      <w:pPr>
        <w:ind w:firstLine="0" w:firstLineChars="0"/>
        <w:rPr>
          <w:rFonts w:ascii="宋体" w:hAnsi="宋体" w:eastAsia="宋体"/>
          <w:color w:val="000000"/>
          <w:highlight w:val="none"/>
        </w:rPr>
      </w:pPr>
      <w:r>
        <w:rPr>
          <w:rFonts w:hint="eastAsia" w:asciiTheme="minorEastAsia" w:hAnsiTheme="minorEastAsia"/>
          <w:szCs w:val="18"/>
          <w:highlight w:val="none"/>
        </w:rPr>
        <w:t>（图表数据来源：</w:t>
      </w:r>
      <w:r>
        <w:rPr>
          <w:rFonts w:ascii="宋体" w:hAnsi="宋体" w:eastAsia="宋体"/>
          <w:color w:val="000000"/>
          <w:highlight w:val="none"/>
        </w:rPr>
        <w:t>公众网民版专题</w:t>
      </w:r>
      <w:r>
        <w:rPr>
          <w:rFonts w:hint="eastAsia" w:ascii="宋体" w:hAnsi="宋体" w:eastAsia="宋体"/>
          <w:color w:val="000000"/>
          <w:highlight w:val="none"/>
        </w:rPr>
        <w:t>2网络诚信建设</w:t>
      </w:r>
      <w:r>
        <w:rPr>
          <w:rFonts w:ascii="宋体" w:hAnsi="宋体" w:eastAsia="宋体"/>
          <w:color w:val="000000"/>
          <w:highlight w:val="none"/>
        </w:rPr>
        <w:t>专题第</w:t>
      </w:r>
      <w:r>
        <w:rPr>
          <w:rFonts w:hint="eastAsia" w:ascii="宋体" w:hAnsi="宋体" w:eastAsia="宋体"/>
          <w:color w:val="000000"/>
          <w:highlight w:val="none"/>
        </w:rPr>
        <w:t>20.3题：对于企事业单位有关网民公众关切问题的回应，您通常的信任度打分为？）</w:t>
      </w:r>
    </w:p>
    <w:p>
      <w:pPr>
        <w:ind w:firstLine="0" w:firstLineChars="0"/>
        <w:rPr>
          <w:rFonts w:asciiTheme="minorEastAsia" w:hAnsiTheme="minorEastAsia"/>
          <w:szCs w:val="18"/>
          <w:highlight w:val="none"/>
        </w:rPr>
      </w:pPr>
    </w:p>
    <w:p>
      <w:pPr>
        <w:numPr>
          <w:ilvl w:val="0"/>
          <w:numId w:val="3"/>
        </w:numPr>
        <w:rPr>
          <w:rFonts w:ascii="宋体" w:hAnsi="宋体" w:eastAsia="宋体"/>
          <w:color w:val="000000"/>
          <w:highlight w:val="none"/>
        </w:rPr>
      </w:pPr>
      <w:r>
        <w:rPr>
          <w:rFonts w:hint="eastAsia" w:asciiTheme="minorEastAsia" w:hAnsiTheme="minorEastAsia"/>
          <w:highlight w:val="none"/>
        </w:rPr>
        <w:t>对</w:t>
      </w:r>
      <w:r>
        <w:rPr>
          <w:rFonts w:hint="eastAsia"/>
          <w:highlight w:val="none"/>
        </w:rPr>
        <w:t>新闻媒体报道网民关切问题的信任度</w:t>
      </w:r>
    </w:p>
    <w:p>
      <w:pPr>
        <w:rPr>
          <w:rFonts w:ascii="宋体" w:hAnsi="宋体" w:eastAsia="宋体"/>
          <w:color w:val="000000"/>
          <w:highlight w:val="none"/>
        </w:rPr>
      </w:pPr>
      <w:r>
        <w:rPr>
          <w:rFonts w:hint="eastAsia"/>
          <w:highlight w:val="none"/>
        </w:rPr>
        <w:t>参与调查的公众网民对新闻媒体报道网民关系问题的信任度评价：满意率为</w:t>
      </w:r>
      <w:r>
        <w:t>70.27</w:t>
      </w:r>
      <w:r>
        <w:rPr>
          <w:rFonts w:hint="eastAsia"/>
          <w:highlight w:val="none"/>
        </w:rPr>
        <w:t>%。</w:t>
      </w:r>
      <w:r>
        <w:rPr>
          <w:rFonts w:hint="eastAsia" w:ascii="宋体" w:hAnsi="宋体" w:eastAsia="宋体" w:cs="宋体"/>
          <w:color w:val="000000"/>
          <w:kern w:val="0"/>
          <w:highlight w:val="none"/>
          <w:lang w:bidi="ar"/>
        </w:rPr>
        <w:t>其中非常满意为</w:t>
      </w:r>
      <w:r>
        <w:rPr>
          <w:rFonts w:ascii="Calibri" w:hAnsi="Calibri" w:eastAsia="宋体" w:cs="Calibri"/>
          <w:color w:val="000000"/>
          <w:kern w:val="0"/>
          <w:highlight w:val="none"/>
          <w:lang w:bidi="ar"/>
        </w:rPr>
        <w:t>9-10</w:t>
      </w:r>
      <w:r>
        <w:rPr>
          <w:rFonts w:hint="eastAsia" w:ascii="宋体" w:hAnsi="宋体" w:eastAsia="宋体" w:cs="宋体"/>
          <w:color w:val="000000"/>
          <w:kern w:val="0"/>
          <w:highlight w:val="none"/>
          <w:lang w:bidi="ar"/>
        </w:rPr>
        <w:t>分，较满意为</w:t>
      </w:r>
      <w:r>
        <w:rPr>
          <w:rFonts w:ascii="Calibri" w:hAnsi="Calibri" w:eastAsia="宋体" w:cs="Calibri"/>
          <w:color w:val="000000"/>
          <w:kern w:val="0"/>
          <w:highlight w:val="none"/>
          <w:lang w:bidi="ar"/>
        </w:rPr>
        <w:t>7-8</w:t>
      </w:r>
      <w:r>
        <w:rPr>
          <w:rFonts w:hint="eastAsia" w:ascii="宋体" w:hAnsi="宋体" w:eastAsia="宋体" w:cs="宋体"/>
          <w:color w:val="000000"/>
          <w:kern w:val="0"/>
          <w:highlight w:val="none"/>
          <w:lang w:bidi="ar"/>
        </w:rPr>
        <w:t>分，一般为</w:t>
      </w:r>
      <w:r>
        <w:rPr>
          <w:rFonts w:ascii="Calibri" w:hAnsi="Calibri" w:eastAsia="宋体" w:cs="Calibri"/>
          <w:color w:val="000000"/>
          <w:kern w:val="0"/>
          <w:highlight w:val="none"/>
          <w:lang w:bidi="ar"/>
        </w:rPr>
        <w:t>5-6</w:t>
      </w:r>
      <w:r>
        <w:rPr>
          <w:rFonts w:hint="eastAsia" w:ascii="宋体" w:hAnsi="宋体" w:eastAsia="宋体" w:cs="宋体"/>
          <w:color w:val="000000"/>
          <w:kern w:val="0"/>
          <w:highlight w:val="none"/>
          <w:lang w:bidi="ar"/>
        </w:rPr>
        <w:t>分，不满意为</w:t>
      </w:r>
      <w:r>
        <w:rPr>
          <w:rFonts w:ascii="Calibri" w:hAnsi="Calibri" w:eastAsia="宋体" w:cs="Calibri"/>
          <w:color w:val="000000"/>
          <w:kern w:val="0"/>
          <w:highlight w:val="none"/>
          <w:lang w:bidi="ar"/>
        </w:rPr>
        <w:t>3-4</w:t>
      </w:r>
      <w:r>
        <w:rPr>
          <w:rFonts w:hint="eastAsia" w:ascii="宋体" w:hAnsi="宋体" w:eastAsia="宋体" w:cs="宋体"/>
          <w:color w:val="000000"/>
          <w:kern w:val="0"/>
          <w:highlight w:val="none"/>
          <w:lang w:bidi="ar"/>
        </w:rPr>
        <w:t>分，非常不满意为</w:t>
      </w:r>
      <w:r>
        <w:rPr>
          <w:rFonts w:ascii="Calibri" w:hAnsi="Calibri" w:eastAsia="宋体" w:cs="Calibri"/>
          <w:color w:val="000000"/>
          <w:kern w:val="0"/>
          <w:highlight w:val="none"/>
          <w:lang w:bidi="ar"/>
        </w:rPr>
        <w:t>1-2</w:t>
      </w:r>
      <w:r>
        <w:rPr>
          <w:rFonts w:hint="eastAsia" w:ascii="宋体" w:hAnsi="宋体" w:eastAsia="宋体" w:cs="宋体"/>
          <w:color w:val="000000"/>
          <w:kern w:val="0"/>
          <w:highlight w:val="none"/>
          <w:lang w:bidi="ar"/>
        </w:rPr>
        <w:t>分。其中</w:t>
      </w:r>
      <w:r>
        <w:rPr>
          <w:rFonts w:hint="eastAsia"/>
          <w:highlight w:val="none"/>
        </w:rPr>
        <w:t>40.36%网民认为非常满意，</w:t>
      </w:r>
      <w:r>
        <w:t>29.91</w:t>
      </w:r>
      <w:r>
        <w:rPr>
          <w:rFonts w:hint="eastAsia"/>
          <w:highlight w:val="none"/>
        </w:rPr>
        <w:t>%认为较满意，</w:t>
      </w:r>
      <w:r>
        <w:t>20.91</w:t>
      </w:r>
      <w:r>
        <w:rPr>
          <w:rFonts w:hint="eastAsia"/>
          <w:highlight w:val="none"/>
        </w:rPr>
        <w:t>%认为一般。仅</w:t>
      </w:r>
      <w:r>
        <w:t>5.86</w:t>
      </w:r>
      <w:r>
        <w:rPr>
          <w:rFonts w:hint="eastAsia"/>
          <w:highlight w:val="none"/>
        </w:rPr>
        <w:t>%认为不满意，</w:t>
      </w:r>
      <w:r>
        <w:t>2.95</w:t>
      </w:r>
      <w:r>
        <w:rPr>
          <w:rFonts w:hint="eastAsia"/>
          <w:highlight w:val="none"/>
        </w:rPr>
        <w:t>%认为非常不满意。</w:t>
      </w:r>
      <w:r>
        <w:rPr>
          <w:rFonts w:ascii="宋体" w:hAnsi="宋体" w:eastAsia="宋体"/>
          <w:color w:val="000000"/>
          <w:highlight w:val="none"/>
        </w:rPr>
        <w:t>与全省数据相比，表示10分比例要低5.03个百分点，表示8分比例要高1.33个百分点。与全国数据相比，表示10分比例要低6.49个百分点，表示8分比例要高2.88个百分点。</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6191250"/>
            <wp:effectExtent l="0" t="0" r="9525" b="0"/>
            <wp:docPr id="85" name="Drawing 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Drawing 85" descr="Generated"/>
                    <pic:cNvPicPr>
                      <a:picLocks noChangeAspect="1"/>
                    </pic:cNvPicPr>
                  </pic:nvPicPr>
                  <pic:blipFill>
                    <a:blip r:embed="rId100"/>
                    <a:stretch>
                      <a:fillRect/>
                    </a:stretch>
                  </pic:blipFill>
                  <pic:spPr>
                    <a:xfrm>
                      <a:off x="0" y="0"/>
                      <a:ext cx="5095875" cy="6191250"/>
                    </a:xfrm>
                    <a:prstGeom prst="rect">
                      <a:avLst/>
                    </a:prstGeom>
                  </pic:spPr>
                </pic:pic>
              </a:graphicData>
            </a:graphic>
          </wp:inline>
        </w:drawing>
      </w:r>
    </w:p>
    <w:p>
      <w:pPr>
        <w:ind w:firstLine="0" w:firstLineChars="0"/>
        <w:jc w:val="center"/>
        <w:rPr>
          <w:rFonts w:ascii="宋体" w:hAnsi="宋体" w:eastAsia="宋体"/>
          <w:color w:val="000000"/>
          <w:highlight w:val="none"/>
        </w:rPr>
      </w:pPr>
      <w:r>
        <w:rPr>
          <w:rFonts w:hint="eastAsia" w:asciiTheme="minorEastAsia" w:hAnsiTheme="minorEastAsia"/>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71</w:t>
      </w:r>
      <w:r>
        <w:rPr>
          <w:highlight w:val="none"/>
        </w:rPr>
        <w:fldChar w:fldCharType="end"/>
      </w:r>
      <w:bookmarkStart w:id="135" w:name="_Toc21625"/>
      <w:r>
        <w:rPr>
          <w:rFonts w:hint="eastAsia" w:asciiTheme="minorEastAsia" w:hAnsiTheme="minorEastAsia"/>
          <w:highlight w:val="none"/>
        </w:rPr>
        <w:t>：对</w:t>
      </w:r>
      <w:r>
        <w:rPr>
          <w:rFonts w:hint="eastAsia"/>
          <w:highlight w:val="none"/>
        </w:rPr>
        <w:t>新闻媒体报道网民关切问题的信任度</w:t>
      </w:r>
      <w:bookmarkEnd w:id="135"/>
    </w:p>
    <w:p>
      <w:pPr>
        <w:ind w:firstLine="0" w:firstLineChars="0"/>
        <w:rPr>
          <w:rFonts w:ascii="宋体" w:hAnsi="宋体" w:eastAsia="宋体"/>
          <w:color w:val="000000"/>
          <w:highlight w:val="none"/>
        </w:rPr>
      </w:pPr>
      <w:r>
        <w:rPr>
          <w:rFonts w:hint="eastAsia" w:asciiTheme="minorEastAsia" w:hAnsiTheme="minorEastAsia"/>
          <w:szCs w:val="18"/>
          <w:highlight w:val="none"/>
        </w:rPr>
        <w:t>（图表数据来源：</w:t>
      </w:r>
      <w:r>
        <w:rPr>
          <w:rFonts w:ascii="宋体" w:hAnsi="宋体" w:eastAsia="宋体"/>
          <w:color w:val="000000"/>
          <w:highlight w:val="none"/>
        </w:rPr>
        <w:t>公众网民版专题</w:t>
      </w:r>
      <w:r>
        <w:rPr>
          <w:rFonts w:hint="eastAsia" w:ascii="宋体" w:hAnsi="宋体" w:eastAsia="宋体"/>
          <w:color w:val="000000"/>
          <w:highlight w:val="none"/>
        </w:rPr>
        <w:t>2网络诚信建设</w:t>
      </w:r>
      <w:r>
        <w:rPr>
          <w:rFonts w:ascii="宋体" w:hAnsi="宋体" w:eastAsia="宋体"/>
          <w:color w:val="000000"/>
          <w:highlight w:val="none"/>
        </w:rPr>
        <w:t>专题第</w:t>
      </w:r>
      <w:r>
        <w:rPr>
          <w:rFonts w:hint="eastAsia" w:ascii="宋体" w:hAnsi="宋体" w:eastAsia="宋体"/>
          <w:color w:val="000000"/>
          <w:highlight w:val="none"/>
        </w:rPr>
        <w:t>20.4题：对于新闻媒体有关网民公众关切问题的报道，您通常的信任度打分为？）</w:t>
      </w:r>
    </w:p>
    <w:p>
      <w:pPr>
        <w:ind w:firstLine="0" w:firstLineChars="0"/>
        <w:rPr>
          <w:rFonts w:ascii="宋体" w:hAnsi="宋体" w:eastAsia="宋体"/>
          <w:color w:val="000000"/>
          <w:highlight w:val="none"/>
        </w:rPr>
      </w:pPr>
    </w:p>
    <w:p>
      <w:pPr>
        <w:numPr>
          <w:ilvl w:val="0"/>
          <w:numId w:val="3"/>
        </w:numPr>
        <w:rPr>
          <w:rFonts w:ascii="宋体" w:hAnsi="宋体" w:eastAsia="宋体"/>
          <w:color w:val="000000"/>
          <w:highlight w:val="none"/>
        </w:rPr>
      </w:pPr>
      <w:r>
        <w:rPr>
          <w:rFonts w:hint="eastAsia" w:asciiTheme="minorEastAsia" w:hAnsiTheme="minorEastAsia"/>
          <w:highlight w:val="none"/>
        </w:rPr>
        <w:t>对</w:t>
      </w:r>
      <w:r>
        <w:rPr>
          <w:rFonts w:hint="eastAsia"/>
          <w:highlight w:val="none"/>
        </w:rPr>
        <w:t>私域平台等社交媒体发布消息的信任度</w:t>
      </w:r>
    </w:p>
    <w:p>
      <w:pPr>
        <w:rPr>
          <w:rFonts w:ascii="宋体" w:hAnsi="宋体" w:eastAsia="宋体"/>
          <w:color w:val="000000"/>
          <w:highlight w:val="none"/>
        </w:rPr>
      </w:pPr>
      <w:r>
        <w:rPr>
          <w:rFonts w:hint="eastAsia"/>
          <w:highlight w:val="none"/>
        </w:rPr>
        <w:t>参与调查的公众网民对私域平台发布消息的信任度评价：满意率为</w:t>
      </w:r>
      <w:r>
        <w:t>66.08</w:t>
      </w:r>
      <w:r>
        <w:rPr>
          <w:rFonts w:hint="eastAsia"/>
          <w:highlight w:val="none"/>
        </w:rPr>
        <w:t>%。</w:t>
      </w:r>
      <w:r>
        <w:rPr>
          <w:rFonts w:hint="eastAsia" w:ascii="宋体" w:hAnsi="宋体" w:eastAsia="宋体" w:cs="宋体"/>
          <w:color w:val="000000"/>
          <w:kern w:val="0"/>
          <w:highlight w:val="none"/>
          <w:lang w:bidi="ar"/>
        </w:rPr>
        <w:t>其中非常满意为</w:t>
      </w:r>
      <w:r>
        <w:rPr>
          <w:rFonts w:ascii="Calibri" w:hAnsi="Calibri" w:eastAsia="宋体" w:cs="Calibri"/>
          <w:color w:val="000000"/>
          <w:kern w:val="0"/>
          <w:highlight w:val="none"/>
          <w:lang w:bidi="ar"/>
        </w:rPr>
        <w:t>9-10</w:t>
      </w:r>
      <w:r>
        <w:rPr>
          <w:rFonts w:hint="eastAsia" w:ascii="宋体" w:hAnsi="宋体" w:eastAsia="宋体" w:cs="宋体"/>
          <w:color w:val="000000"/>
          <w:kern w:val="0"/>
          <w:highlight w:val="none"/>
          <w:lang w:bidi="ar"/>
        </w:rPr>
        <w:t>分，较满意为</w:t>
      </w:r>
      <w:r>
        <w:rPr>
          <w:rFonts w:ascii="Calibri" w:hAnsi="Calibri" w:eastAsia="宋体" w:cs="Calibri"/>
          <w:color w:val="000000"/>
          <w:kern w:val="0"/>
          <w:highlight w:val="none"/>
          <w:lang w:bidi="ar"/>
        </w:rPr>
        <w:t>7-8</w:t>
      </w:r>
      <w:r>
        <w:rPr>
          <w:rFonts w:hint="eastAsia" w:ascii="宋体" w:hAnsi="宋体" w:eastAsia="宋体" w:cs="宋体"/>
          <w:color w:val="000000"/>
          <w:kern w:val="0"/>
          <w:highlight w:val="none"/>
          <w:lang w:bidi="ar"/>
        </w:rPr>
        <w:t>分，一般为</w:t>
      </w:r>
      <w:r>
        <w:rPr>
          <w:rFonts w:ascii="Calibri" w:hAnsi="Calibri" w:eastAsia="宋体" w:cs="Calibri"/>
          <w:color w:val="000000"/>
          <w:kern w:val="0"/>
          <w:highlight w:val="none"/>
          <w:lang w:bidi="ar"/>
        </w:rPr>
        <w:t>5-6</w:t>
      </w:r>
      <w:r>
        <w:rPr>
          <w:rFonts w:hint="eastAsia" w:ascii="宋体" w:hAnsi="宋体" w:eastAsia="宋体" w:cs="宋体"/>
          <w:color w:val="000000"/>
          <w:kern w:val="0"/>
          <w:highlight w:val="none"/>
          <w:lang w:bidi="ar"/>
        </w:rPr>
        <w:t>分，不满意为</w:t>
      </w:r>
      <w:r>
        <w:rPr>
          <w:rFonts w:ascii="Calibri" w:hAnsi="Calibri" w:eastAsia="宋体" w:cs="Calibri"/>
          <w:color w:val="000000"/>
          <w:kern w:val="0"/>
          <w:highlight w:val="none"/>
          <w:lang w:bidi="ar"/>
        </w:rPr>
        <w:t>3-4</w:t>
      </w:r>
      <w:r>
        <w:rPr>
          <w:rFonts w:hint="eastAsia" w:ascii="宋体" w:hAnsi="宋体" w:eastAsia="宋体" w:cs="宋体"/>
          <w:color w:val="000000"/>
          <w:kern w:val="0"/>
          <w:highlight w:val="none"/>
          <w:lang w:bidi="ar"/>
        </w:rPr>
        <w:t>分，非常不满意为</w:t>
      </w:r>
      <w:r>
        <w:rPr>
          <w:rFonts w:ascii="Calibri" w:hAnsi="Calibri" w:eastAsia="宋体" w:cs="Calibri"/>
          <w:color w:val="000000"/>
          <w:kern w:val="0"/>
          <w:highlight w:val="none"/>
          <w:lang w:bidi="ar"/>
        </w:rPr>
        <w:t>1-2</w:t>
      </w:r>
      <w:r>
        <w:rPr>
          <w:rFonts w:hint="eastAsia" w:ascii="宋体" w:hAnsi="宋体" w:eastAsia="宋体" w:cs="宋体"/>
          <w:color w:val="000000"/>
          <w:kern w:val="0"/>
          <w:highlight w:val="none"/>
          <w:lang w:bidi="ar"/>
        </w:rPr>
        <w:t>分。其中</w:t>
      </w:r>
      <w:r>
        <w:rPr>
          <w:rFonts w:hint="eastAsia"/>
          <w:highlight w:val="none"/>
        </w:rPr>
        <w:t>36.00%网民认为非常满意，</w:t>
      </w:r>
      <w:r>
        <w:t>30.08</w:t>
      </w:r>
      <w:r>
        <w:rPr>
          <w:rFonts w:hint="eastAsia"/>
          <w:highlight w:val="none"/>
        </w:rPr>
        <w:t>%认为较满意，</w:t>
      </w:r>
      <w:r>
        <w:t>14.70</w:t>
      </w:r>
      <w:r>
        <w:rPr>
          <w:rFonts w:hint="eastAsia"/>
          <w:highlight w:val="none"/>
        </w:rPr>
        <w:t>%认为一般。仅</w:t>
      </w:r>
      <w:r>
        <w:t>11.09</w:t>
      </w:r>
      <w:r>
        <w:rPr>
          <w:rFonts w:hint="eastAsia"/>
          <w:highlight w:val="none"/>
        </w:rPr>
        <w:t>%认为不满意，</w:t>
      </w:r>
      <w:r>
        <w:t>8.13</w:t>
      </w:r>
      <w:r>
        <w:rPr>
          <w:rFonts w:hint="eastAsia"/>
          <w:highlight w:val="none"/>
        </w:rPr>
        <w:t>%认为非常不满意。</w:t>
      </w:r>
      <w:r>
        <w:rPr>
          <w:rFonts w:ascii="宋体" w:hAnsi="宋体" w:eastAsia="宋体"/>
          <w:color w:val="000000"/>
          <w:highlight w:val="none"/>
        </w:rPr>
        <w:t>与全省数据相比，表示10分比例要低3.58个百分点，表示6分比例要高1.37个百分点。与全国数据相比，表示10分比例要低4.9个百分点，表示8分比例要高1.52个百分点。</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6191250"/>
            <wp:effectExtent l="0" t="0" r="9525" b="0"/>
            <wp:docPr id="86" name="Drawing 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Drawing 86" descr="Generated"/>
                    <pic:cNvPicPr>
                      <a:picLocks noChangeAspect="1"/>
                    </pic:cNvPicPr>
                  </pic:nvPicPr>
                  <pic:blipFill>
                    <a:blip r:embed="rId101"/>
                    <a:stretch>
                      <a:fillRect/>
                    </a:stretch>
                  </pic:blipFill>
                  <pic:spPr>
                    <a:xfrm>
                      <a:off x="0" y="0"/>
                      <a:ext cx="5095875" cy="6191250"/>
                    </a:xfrm>
                    <a:prstGeom prst="rect">
                      <a:avLst/>
                    </a:prstGeom>
                  </pic:spPr>
                </pic:pic>
              </a:graphicData>
            </a:graphic>
          </wp:inline>
        </w:drawing>
      </w:r>
    </w:p>
    <w:p>
      <w:pPr>
        <w:ind w:firstLine="0" w:firstLineChars="0"/>
        <w:jc w:val="center"/>
        <w:rPr>
          <w:rFonts w:ascii="宋体" w:hAnsi="宋体" w:eastAsia="宋体"/>
          <w:color w:val="000000"/>
          <w:highlight w:val="none"/>
        </w:rPr>
      </w:pPr>
      <w:r>
        <w:rPr>
          <w:rFonts w:hint="eastAsia" w:asciiTheme="minorEastAsia" w:hAnsiTheme="minorEastAsia"/>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72</w:t>
      </w:r>
      <w:r>
        <w:rPr>
          <w:highlight w:val="none"/>
        </w:rPr>
        <w:fldChar w:fldCharType="end"/>
      </w:r>
      <w:bookmarkStart w:id="136" w:name="_Toc25191"/>
      <w:r>
        <w:rPr>
          <w:rFonts w:hint="eastAsia" w:asciiTheme="minorEastAsia" w:hAnsiTheme="minorEastAsia"/>
          <w:highlight w:val="none"/>
        </w:rPr>
        <w:t>：对</w:t>
      </w:r>
      <w:r>
        <w:rPr>
          <w:rFonts w:hint="eastAsia"/>
          <w:highlight w:val="none"/>
        </w:rPr>
        <w:t>私域平台等社交媒体发布消息的信任度</w:t>
      </w:r>
      <w:bookmarkEnd w:id="136"/>
    </w:p>
    <w:p>
      <w:pPr>
        <w:ind w:firstLine="0" w:firstLineChars="0"/>
        <w:rPr>
          <w:rFonts w:ascii="宋体" w:hAnsi="宋体" w:eastAsia="宋体"/>
          <w:color w:val="000000"/>
          <w:highlight w:val="none"/>
        </w:rPr>
      </w:pPr>
      <w:r>
        <w:rPr>
          <w:rFonts w:hint="eastAsia" w:asciiTheme="minorEastAsia" w:hAnsiTheme="minorEastAsia"/>
          <w:szCs w:val="18"/>
          <w:highlight w:val="none"/>
        </w:rPr>
        <w:t>（图表数据来源：</w:t>
      </w:r>
      <w:r>
        <w:rPr>
          <w:rFonts w:ascii="宋体" w:hAnsi="宋体" w:eastAsia="宋体"/>
          <w:color w:val="000000"/>
          <w:highlight w:val="none"/>
        </w:rPr>
        <w:t>公众网民版专题</w:t>
      </w:r>
      <w:r>
        <w:rPr>
          <w:rFonts w:hint="eastAsia" w:ascii="宋体" w:hAnsi="宋体" w:eastAsia="宋体"/>
          <w:color w:val="000000"/>
          <w:highlight w:val="none"/>
        </w:rPr>
        <w:t>2网络诚信建设</w:t>
      </w:r>
      <w:r>
        <w:rPr>
          <w:rFonts w:ascii="宋体" w:hAnsi="宋体" w:eastAsia="宋体"/>
          <w:color w:val="000000"/>
          <w:highlight w:val="none"/>
        </w:rPr>
        <w:t>专题第</w:t>
      </w:r>
      <w:r>
        <w:rPr>
          <w:rFonts w:hint="eastAsia" w:ascii="宋体" w:hAnsi="宋体" w:eastAsia="宋体"/>
          <w:color w:val="000000"/>
          <w:highlight w:val="none"/>
        </w:rPr>
        <w:t>20.5题：</w:t>
      </w:r>
      <w:r>
        <w:rPr>
          <w:rFonts w:hint="eastAsia" w:cstheme="minorEastAsia"/>
          <w:highlight w:val="none"/>
        </w:rPr>
        <w:t>对于网络自媒体、网红、大V、朋友圈发布的消息，您通常的信任度打分为</w:t>
      </w:r>
      <w:r>
        <w:rPr>
          <w:rFonts w:hint="eastAsia" w:ascii="宋体" w:hAnsi="宋体" w:eastAsia="宋体"/>
          <w:color w:val="000000"/>
          <w:highlight w:val="none"/>
        </w:rPr>
        <w:t>？）</w:t>
      </w:r>
    </w:p>
    <w:p>
      <w:pPr>
        <w:ind w:firstLine="0" w:firstLineChars="0"/>
        <w:rPr>
          <w:rFonts w:ascii="宋体" w:hAnsi="宋体" w:eastAsia="宋体"/>
          <w:color w:val="000000"/>
          <w:highlight w:val="none"/>
        </w:rPr>
      </w:pPr>
    </w:p>
    <w:p>
      <w:pPr>
        <w:numPr>
          <w:ilvl w:val="0"/>
          <w:numId w:val="3"/>
        </w:numPr>
        <w:rPr>
          <w:rFonts w:ascii="宋体" w:hAnsi="宋体" w:eastAsia="宋体"/>
          <w:color w:val="000000"/>
          <w:highlight w:val="none"/>
        </w:rPr>
      </w:pPr>
      <w:r>
        <w:rPr>
          <w:rFonts w:hint="eastAsia" w:asciiTheme="minorEastAsia" w:hAnsiTheme="minorEastAsia"/>
          <w:highlight w:val="none"/>
        </w:rPr>
        <w:t>政府加强网络安全诚信建设方面的措施</w:t>
      </w:r>
    </w:p>
    <w:p>
      <w:pPr>
        <w:rPr>
          <w:rFonts w:ascii="宋体" w:hAnsi="宋体" w:eastAsia="宋体"/>
          <w:color w:val="000000"/>
          <w:highlight w:val="none"/>
        </w:rPr>
      </w:pPr>
      <w:r>
        <w:rPr>
          <w:rFonts w:hint="eastAsia"/>
          <w:highlight w:val="none"/>
        </w:rPr>
        <w:t>参与调查的公众网民</w:t>
      </w:r>
      <w:r>
        <w:rPr>
          <w:rFonts w:ascii="宋体" w:hAnsi="宋体" w:eastAsia="宋体"/>
          <w:color w:val="000000"/>
          <w:highlight w:val="none"/>
        </w:rPr>
        <w:t>认为</w:t>
      </w:r>
      <w:r>
        <w:rPr>
          <w:rFonts w:hint="eastAsia" w:ascii="宋体" w:hAnsi="宋体" w:eastAsia="宋体"/>
          <w:color w:val="000000"/>
          <w:highlight w:val="none"/>
        </w:rPr>
        <w:t>政府应</w:t>
      </w:r>
      <w:r>
        <w:rPr>
          <w:rFonts w:ascii="宋体" w:hAnsi="宋体" w:eastAsia="宋体"/>
          <w:color w:val="000000"/>
          <w:highlight w:val="none"/>
        </w:rPr>
        <w:t>加强</w:t>
      </w:r>
      <w:r>
        <w:rPr>
          <w:rFonts w:hint="eastAsia" w:ascii="宋体" w:hAnsi="宋体" w:eastAsia="宋体"/>
          <w:color w:val="000000"/>
          <w:highlight w:val="none"/>
        </w:rPr>
        <w:t>网络安全诚信建设</w:t>
      </w:r>
      <w:r>
        <w:rPr>
          <w:rFonts w:ascii="宋体" w:hAnsi="宋体" w:eastAsia="宋体"/>
          <w:color w:val="000000"/>
          <w:highlight w:val="none"/>
        </w:rPr>
        <w:t>方面的</w:t>
      </w:r>
      <w:r>
        <w:rPr>
          <w:rFonts w:hint="eastAsia" w:ascii="宋体" w:hAnsi="宋体" w:eastAsia="宋体"/>
          <w:color w:val="000000"/>
          <w:highlight w:val="none"/>
        </w:rPr>
        <w:t>措施</w:t>
      </w:r>
      <w:r>
        <w:rPr>
          <w:rFonts w:ascii="宋体" w:hAnsi="宋体" w:eastAsia="宋体"/>
          <w:color w:val="000000"/>
          <w:highlight w:val="none"/>
        </w:rPr>
        <w:t>为</w:t>
      </w:r>
      <w:r>
        <w:rPr>
          <w:rFonts w:hint="eastAsia"/>
          <w:highlight w:val="none"/>
        </w:rPr>
        <w:t>：第一位是</w:t>
      </w:r>
      <w:r>
        <w:t>加大对失信行为的惩治力度</w:t>
      </w:r>
      <w:r>
        <w:rPr>
          <w:rFonts w:hint="eastAsia"/>
          <w:highlight w:val="none"/>
        </w:rPr>
        <w:t>（选择率</w:t>
      </w:r>
      <w:r>
        <w:t>73.8</w:t>
      </w:r>
      <w:r>
        <w:rPr>
          <w:rFonts w:hint="eastAsia"/>
          <w:highlight w:val="none"/>
        </w:rPr>
        <w:t>%），第二位是</w:t>
      </w:r>
      <w:r>
        <w:t>建立个人诚信档案</w:t>
      </w:r>
      <w:r>
        <w:rPr>
          <w:rFonts w:hint="eastAsia"/>
          <w:highlight w:val="none"/>
        </w:rPr>
        <w:t>（选择率</w:t>
      </w:r>
      <w:r>
        <w:t>69.88</w:t>
      </w:r>
      <w:r>
        <w:rPr>
          <w:rFonts w:hint="eastAsia"/>
          <w:highlight w:val="none"/>
        </w:rPr>
        <w:t>%），第三位是</w:t>
      </w:r>
      <w:r>
        <w:t>开展宣传教育</w:t>
      </w:r>
      <w:r>
        <w:rPr>
          <w:rFonts w:hint="eastAsia"/>
          <w:highlight w:val="none"/>
        </w:rPr>
        <w:t>（选择率</w:t>
      </w:r>
      <w:r>
        <w:t>61.33</w:t>
      </w:r>
      <w:r>
        <w:rPr>
          <w:rFonts w:hint="eastAsia"/>
          <w:highlight w:val="none"/>
        </w:rPr>
        <w:t>%），第四位是</w:t>
      </w:r>
      <w:r>
        <w:t>建立健全与网络诚信相关的法律法规</w:t>
      </w:r>
      <w:r>
        <w:rPr>
          <w:rFonts w:hint="eastAsia"/>
          <w:highlight w:val="none"/>
        </w:rPr>
        <w:t>（选择率</w:t>
      </w:r>
      <w:r>
        <w:t>56.85</w:t>
      </w:r>
      <w:r>
        <w:rPr>
          <w:rFonts w:hint="eastAsia"/>
          <w:highlight w:val="none"/>
        </w:rPr>
        <w:t>%），第五位是</w:t>
      </w:r>
      <w:r>
        <w:t>加强舆论与监督</w:t>
      </w:r>
      <w:r>
        <w:rPr>
          <w:rFonts w:hint="eastAsia"/>
          <w:highlight w:val="none"/>
        </w:rPr>
        <w:t>（选择率</w:t>
      </w:r>
      <w:r>
        <w:t>56.74</w:t>
      </w:r>
      <w:r>
        <w:rPr>
          <w:rFonts w:hint="eastAsia"/>
          <w:highlight w:val="none"/>
        </w:rPr>
        <w:t>%）。</w:t>
      </w:r>
      <w:r>
        <w:rPr>
          <w:rFonts w:ascii="宋体" w:hAnsi="宋体" w:eastAsia="宋体"/>
          <w:color w:val="000000"/>
          <w:highlight w:val="none"/>
        </w:rPr>
        <w:t>相较于全省数据，除建立个人诚信档案和加大对失信行为的惩治力度比全省数据分别高出0.44个百分点、2.21个百分点外，其他数据值均少于全省数据。与全国数据相比，表示其他比例要低2.13个百分点，表示建立个人诚信档案比例要高1.58个百分点。</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4514850"/>
            <wp:effectExtent l="0" t="0" r="9525" b="0"/>
            <wp:docPr id="87" name="Drawing 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Drawing 87" descr="Generated"/>
                    <pic:cNvPicPr>
                      <a:picLocks noChangeAspect="1"/>
                    </pic:cNvPicPr>
                  </pic:nvPicPr>
                  <pic:blipFill>
                    <a:blip r:embed="rId102"/>
                    <a:stretch>
                      <a:fillRect/>
                    </a:stretch>
                  </pic:blipFill>
                  <pic:spPr>
                    <a:xfrm>
                      <a:off x="0" y="0"/>
                      <a:ext cx="5095875" cy="4514850"/>
                    </a:xfrm>
                    <a:prstGeom prst="rect">
                      <a:avLst/>
                    </a:prstGeom>
                  </pic:spPr>
                </pic:pic>
              </a:graphicData>
            </a:graphic>
          </wp:inline>
        </w:drawing>
      </w:r>
    </w:p>
    <w:p>
      <w:pPr>
        <w:ind w:firstLine="0" w:firstLineChars="0"/>
        <w:jc w:val="center"/>
        <w:rPr>
          <w:rFonts w:ascii="宋体" w:hAnsi="宋体" w:eastAsia="宋体"/>
          <w:color w:val="000000"/>
          <w:highlight w:val="none"/>
        </w:rPr>
      </w:pPr>
      <w:r>
        <w:rPr>
          <w:rFonts w:hint="eastAsia" w:asciiTheme="minorEastAsia" w:hAnsiTheme="minorEastAsia"/>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73</w:t>
      </w:r>
      <w:r>
        <w:rPr>
          <w:highlight w:val="none"/>
        </w:rPr>
        <w:fldChar w:fldCharType="end"/>
      </w:r>
      <w:bookmarkStart w:id="137" w:name="_Toc4314"/>
      <w:r>
        <w:rPr>
          <w:rFonts w:hint="eastAsia" w:asciiTheme="minorEastAsia" w:hAnsiTheme="minorEastAsia"/>
          <w:highlight w:val="none"/>
        </w:rPr>
        <w:t>：政府应加强网络安全诚信建设方面的措施</w:t>
      </w:r>
      <w:bookmarkEnd w:id="137"/>
    </w:p>
    <w:p>
      <w:pPr>
        <w:ind w:firstLine="0" w:firstLineChars="0"/>
        <w:rPr>
          <w:rFonts w:ascii="宋体" w:hAnsi="宋体" w:eastAsia="宋体"/>
          <w:color w:val="000000"/>
          <w:highlight w:val="none"/>
        </w:rPr>
      </w:pPr>
      <w:r>
        <w:rPr>
          <w:rFonts w:hint="eastAsia" w:asciiTheme="minorEastAsia" w:hAnsiTheme="minorEastAsia"/>
          <w:szCs w:val="18"/>
          <w:highlight w:val="none"/>
        </w:rPr>
        <w:t>（图表数据来源：</w:t>
      </w:r>
      <w:r>
        <w:rPr>
          <w:rFonts w:ascii="宋体" w:hAnsi="宋体" w:eastAsia="宋体"/>
          <w:color w:val="000000"/>
          <w:highlight w:val="none"/>
        </w:rPr>
        <w:t>公众网民版专题</w:t>
      </w:r>
      <w:r>
        <w:rPr>
          <w:rFonts w:hint="eastAsia" w:ascii="宋体" w:hAnsi="宋体" w:eastAsia="宋体"/>
          <w:color w:val="000000"/>
          <w:highlight w:val="none"/>
        </w:rPr>
        <w:t>2网络诚信建设</w:t>
      </w:r>
      <w:r>
        <w:rPr>
          <w:rFonts w:ascii="宋体" w:hAnsi="宋体" w:eastAsia="宋体"/>
          <w:color w:val="000000"/>
          <w:highlight w:val="none"/>
        </w:rPr>
        <w:t>专题第</w:t>
      </w:r>
      <w:r>
        <w:rPr>
          <w:rFonts w:hint="eastAsia" w:ascii="宋体" w:hAnsi="宋体" w:eastAsia="宋体"/>
          <w:color w:val="000000"/>
          <w:highlight w:val="none"/>
        </w:rPr>
        <w:t>21题：您认为政府应该从哪些方面加强网络诚信的建设？</w:t>
      </w:r>
      <w:bookmarkStart w:id="138" w:name="_Hlk110185154"/>
      <w:r>
        <w:rPr>
          <w:rFonts w:hint="eastAsia" w:ascii="宋体" w:hAnsi="宋体" w:eastAsia="宋体"/>
          <w:color w:val="000000"/>
          <w:highlight w:val="none"/>
        </w:rPr>
        <w:t>（多选）</w:t>
      </w:r>
      <w:bookmarkEnd w:id="138"/>
      <w:r>
        <w:rPr>
          <w:rFonts w:hint="eastAsia" w:ascii="宋体" w:hAnsi="宋体" w:eastAsia="宋体"/>
          <w:color w:val="000000"/>
          <w:highlight w:val="none"/>
        </w:rPr>
        <w:t>）</w:t>
      </w:r>
    </w:p>
    <w:p>
      <w:pPr>
        <w:ind w:firstLine="0" w:firstLineChars="0"/>
        <w:rPr>
          <w:rFonts w:ascii="宋体" w:hAnsi="宋体" w:eastAsia="宋体"/>
          <w:color w:val="000000"/>
          <w:highlight w:val="none"/>
        </w:rPr>
      </w:pPr>
    </w:p>
    <w:p>
      <w:pPr>
        <w:numPr>
          <w:ilvl w:val="0"/>
          <w:numId w:val="3"/>
        </w:numPr>
        <w:rPr>
          <w:rFonts w:ascii="宋体" w:hAnsi="宋体" w:eastAsia="宋体"/>
          <w:color w:val="000000"/>
          <w:highlight w:val="none"/>
        </w:rPr>
      </w:pPr>
      <w:r>
        <w:rPr>
          <w:rFonts w:hint="eastAsia" w:ascii="宋体" w:hAnsi="宋体" w:eastAsia="宋体"/>
          <w:color w:val="000000"/>
          <w:highlight w:val="none"/>
        </w:rPr>
        <w:t>互联网企业应</w:t>
      </w:r>
      <w:r>
        <w:rPr>
          <w:rFonts w:hint="eastAsia" w:asciiTheme="minorEastAsia" w:hAnsiTheme="minorEastAsia"/>
          <w:highlight w:val="none"/>
        </w:rPr>
        <w:t>加强网络安全诚信建设方面的措施</w:t>
      </w:r>
    </w:p>
    <w:p>
      <w:pPr>
        <w:rPr>
          <w:rFonts w:ascii="宋体" w:hAnsi="宋体" w:eastAsia="宋体"/>
          <w:color w:val="000000"/>
          <w:highlight w:val="none"/>
        </w:rPr>
      </w:pPr>
      <w:r>
        <w:rPr>
          <w:rFonts w:hint="eastAsia"/>
          <w:highlight w:val="none"/>
        </w:rPr>
        <w:t>参与调查的公众网民</w:t>
      </w:r>
      <w:r>
        <w:rPr>
          <w:rFonts w:ascii="宋体" w:hAnsi="宋体" w:eastAsia="宋体"/>
          <w:color w:val="000000"/>
          <w:highlight w:val="none"/>
        </w:rPr>
        <w:t>认为</w:t>
      </w:r>
      <w:r>
        <w:rPr>
          <w:rFonts w:hint="eastAsia" w:ascii="宋体" w:hAnsi="宋体" w:eastAsia="宋体"/>
          <w:color w:val="000000"/>
          <w:highlight w:val="none"/>
        </w:rPr>
        <w:t>互联网平台企业应</w:t>
      </w:r>
      <w:r>
        <w:rPr>
          <w:rFonts w:ascii="宋体" w:hAnsi="宋体" w:eastAsia="宋体"/>
          <w:color w:val="000000"/>
          <w:highlight w:val="none"/>
        </w:rPr>
        <w:t>加强</w:t>
      </w:r>
      <w:r>
        <w:rPr>
          <w:rFonts w:hint="eastAsia" w:ascii="宋体" w:hAnsi="宋体" w:eastAsia="宋体"/>
          <w:color w:val="000000"/>
          <w:highlight w:val="none"/>
        </w:rPr>
        <w:t>网络安全诚信建设</w:t>
      </w:r>
      <w:r>
        <w:rPr>
          <w:rFonts w:ascii="宋体" w:hAnsi="宋体" w:eastAsia="宋体"/>
          <w:color w:val="000000"/>
          <w:highlight w:val="none"/>
        </w:rPr>
        <w:t>方面的</w:t>
      </w:r>
      <w:r>
        <w:rPr>
          <w:rFonts w:hint="eastAsia" w:ascii="宋体" w:hAnsi="宋体" w:eastAsia="宋体"/>
          <w:color w:val="000000"/>
          <w:highlight w:val="none"/>
        </w:rPr>
        <w:t>措施</w:t>
      </w:r>
      <w:r>
        <w:rPr>
          <w:rFonts w:ascii="宋体" w:hAnsi="宋体" w:eastAsia="宋体"/>
          <w:color w:val="000000"/>
          <w:highlight w:val="none"/>
        </w:rPr>
        <w:t>为</w:t>
      </w:r>
      <w:r>
        <w:rPr>
          <w:rFonts w:hint="eastAsia"/>
          <w:highlight w:val="none"/>
        </w:rPr>
        <w:t>：第一位是</w:t>
      </w:r>
      <w:r>
        <w:t>加强个人信息保护，杜绝个人信息泄露</w:t>
      </w:r>
      <w:r>
        <w:rPr>
          <w:rFonts w:hint="eastAsia"/>
          <w:highlight w:val="none"/>
        </w:rPr>
        <w:t>（选择率</w:t>
      </w:r>
      <w:r>
        <w:t>77.53</w:t>
      </w:r>
      <w:r>
        <w:rPr>
          <w:rFonts w:hint="eastAsia"/>
          <w:highlight w:val="none"/>
        </w:rPr>
        <w:t>%），第二位是</w:t>
      </w:r>
      <w:r>
        <w:t>严格遵守用户协议，杜绝违规采集用户信息</w:t>
      </w:r>
      <w:r>
        <w:rPr>
          <w:rFonts w:hint="eastAsia"/>
          <w:highlight w:val="none"/>
        </w:rPr>
        <w:t>（选择率</w:t>
      </w:r>
      <w:r>
        <w:t>71.87</w:t>
      </w:r>
      <w:r>
        <w:rPr>
          <w:rFonts w:hint="eastAsia"/>
          <w:highlight w:val="none"/>
        </w:rPr>
        <w:t>%），第三位是</w:t>
      </w:r>
      <w:r>
        <w:t>杜绝利用算法等隐形规则实施“大数据杀熟”等行为</w:t>
      </w:r>
      <w:r>
        <w:rPr>
          <w:rFonts w:hint="eastAsia"/>
          <w:highlight w:val="none"/>
        </w:rPr>
        <w:t>（选择率</w:t>
      </w:r>
      <w:r>
        <w:t>68.4</w:t>
      </w:r>
      <w:r>
        <w:rPr>
          <w:rFonts w:hint="eastAsia"/>
          <w:highlight w:val="none"/>
        </w:rPr>
        <w:t>%），第四位是</w:t>
      </w:r>
      <w:r>
        <w:t>加强打击平台虚假内容和广告</w:t>
      </w:r>
      <w:r>
        <w:rPr>
          <w:rFonts w:hint="eastAsia"/>
          <w:highlight w:val="none"/>
        </w:rPr>
        <w:t>（选择率</w:t>
      </w:r>
      <w:r>
        <w:t>61.96</w:t>
      </w:r>
      <w:r>
        <w:rPr>
          <w:rFonts w:hint="eastAsia"/>
          <w:highlight w:val="none"/>
        </w:rPr>
        <w:t>%），第五位是</w:t>
      </w:r>
      <w:r>
        <w:t>为用户提供投诉或反馈渠道</w:t>
      </w:r>
      <w:r>
        <w:rPr>
          <w:rFonts w:hint="eastAsia"/>
          <w:highlight w:val="none"/>
        </w:rPr>
        <w:t>（选择率</w:t>
      </w:r>
      <w:r>
        <w:t>48.51</w:t>
      </w:r>
      <w:r>
        <w:rPr>
          <w:rFonts w:hint="eastAsia"/>
          <w:highlight w:val="none"/>
        </w:rPr>
        <w:t>%）。</w:t>
      </w:r>
      <w:r>
        <w:rPr>
          <w:rFonts w:ascii="宋体" w:hAnsi="宋体" w:eastAsia="宋体"/>
          <w:color w:val="000000"/>
          <w:highlight w:val="none"/>
        </w:rPr>
        <w:t>与全省数据相比，表示其他比例要低1.3个百分点，表示杜绝利用算法等隐形规则实施“大数据杀熟”等行为比例要高2.54个百分点。与全国数据相比，表示其他比例要低1.9个百分点，表示严格遵守用户协议，杜绝违规采集用户信息比例要高2.13个百分点。</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4514850"/>
            <wp:effectExtent l="0" t="0" r="9525" b="0"/>
            <wp:docPr id="88" name="Drawing 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Drawing 88" descr="Generated"/>
                    <pic:cNvPicPr>
                      <a:picLocks noChangeAspect="1"/>
                    </pic:cNvPicPr>
                  </pic:nvPicPr>
                  <pic:blipFill>
                    <a:blip r:embed="rId103"/>
                    <a:stretch>
                      <a:fillRect/>
                    </a:stretch>
                  </pic:blipFill>
                  <pic:spPr>
                    <a:xfrm>
                      <a:off x="0" y="0"/>
                      <a:ext cx="5095875" cy="4514850"/>
                    </a:xfrm>
                    <a:prstGeom prst="rect">
                      <a:avLst/>
                    </a:prstGeom>
                  </pic:spPr>
                </pic:pic>
              </a:graphicData>
            </a:graphic>
          </wp:inline>
        </w:drawing>
      </w:r>
    </w:p>
    <w:p>
      <w:pPr>
        <w:ind w:firstLine="0" w:firstLineChars="0"/>
        <w:jc w:val="center"/>
        <w:rPr>
          <w:rFonts w:ascii="宋体" w:hAnsi="宋体" w:eastAsia="宋体"/>
          <w:color w:val="000000"/>
          <w:highlight w:val="none"/>
        </w:rPr>
      </w:pPr>
      <w:r>
        <w:rPr>
          <w:rFonts w:hint="eastAsia" w:asciiTheme="minorEastAsia" w:hAnsiTheme="minorEastAsia"/>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74</w:t>
      </w:r>
      <w:r>
        <w:rPr>
          <w:highlight w:val="none"/>
        </w:rPr>
        <w:fldChar w:fldCharType="end"/>
      </w:r>
      <w:bookmarkStart w:id="139" w:name="_Toc14618"/>
      <w:r>
        <w:rPr>
          <w:rFonts w:hint="eastAsia" w:asciiTheme="minorEastAsia" w:hAnsiTheme="minorEastAsia"/>
          <w:highlight w:val="none"/>
        </w:rPr>
        <w:t>：</w:t>
      </w:r>
      <w:r>
        <w:rPr>
          <w:rFonts w:hint="eastAsia" w:ascii="宋体" w:hAnsi="宋体" w:eastAsia="宋体"/>
          <w:color w:val="000000"/>
          <w:highlight w:val="none"/>
        </w:rPr>
        <w:t>互联网企业应</w:t>
      </w:r>
      <w:r>
        <w:rPr>
          <w:rFonts w:hint="eastAsia" w:asciiTheme="minorEastAsia" w:hAnsiTheme="minorEastAsia"/>
          <w:highlight w:val="none"/>
        </w:rPr>
        <w:t>加强网络安全诚信建设方面的措施</w:t>
      </w:r>
      <w:bookmarkEnd w:id="139"/>
    </w:p>
    <w:p>
      <w:pPr>
        <w:ind w:firstLine="0" w:firstLineChars="0"/>
        <w:rPr>
          <w:rFonts w:ascii="宋体" w:hAnsi="宋体" w:eastAsia="宋体"/>
          <w:color w:val="000000"/>
          <w:highlight w:val="none"/>
        </w:rPr>
      </w:pPr>
      <w:r>
        <w:rPr>
          <w:rFonts w:hint="eastAsia" w:asciiTheme="minorEastAsia" w:hAnsiTheme="minorEastAsia"/>
          <w:szCs w:val="18"/>
          <w:highlight w:val="none"/>
        </w:rPr>
        <w:t>（图表数据来源：</w:t>
      </w:r>
      <w:r>
        <w:rPr>
          <w:rFonts w:ascii="宋体" w:hAnsi="宋体" w:eastAsia="宋体"/>
          <w:color w:val="000000"/>
          <w:highlight w:val="none"/>
        </w:rPr>
        <w:t>公众网民版专题</w:t>
      </w:r>
      <w:r>
        <w:rPr>
          <w:rFonts w:hint="eastAsia" w:ascii="宋体" w:hAnsi="宋体" w:eastAsia="宋体"/>
          <w:color w:val="000000"/>
          <w:highlight w:val="none"/>
        </w:rPr>
        <w:t>2网络诚信建设</w:t>
      </w:r>
      <w:r>
        <w:rPr>
          <w:rFonts w:ascii="宋体" w:hAnsi="宋体" w:eastAsia="宋体"/>
          <w:color w:val="000000"/>
          <w:highlight w:val="none"/>
        </w:rPr>
        <w:t>专题第</w:t>
      </w:r>
      <w:r>
        <w:rPr>
          <w:rFonts w:hint="eastAsia" w:ascii="宋体" w:hAnsi="宋体" w:eastAsia="宋体"/>
          <w:color w:val="000000"/>
          <w:highlight w:val="none"/>
        </w:rPr>
        <w:t>22题：</w:t>
      </w:r>
      <w:r>
        <w:rPr>
          <w:highlight w:val="none"/>
        </w:rPr>
        <w:t>您认为互联网平台企业应该从哪些方面加强网络诚信建设？</w:t>
      </w:r>
      <w:r>
        <w:rPr>
          <w:rFonts w:hint="eastAsia"/>
          <w:highlight w:val="none"/>
        </w:rPr>
        <w:t>（多选）</w:t>
      </w:r>
      <w:r>
        <w:rPr>
          <w:rFonts w:hint="eastAsia" w:ascii="宋体" w:hAnsi="宋体" w:eastAsia="宋体"/>
          <w:color w:val="000000"/>
          <w:highlight w:val="none"/>
        </w:rPr>
        <w:t>）</w:t>
      </w:r>
    </w:p>
    <w:p>
      <w:pPr>
        <w:ind w:firstLine="0" w:firstLineChars="0"/>
        <w:rPr>
          <w:rFonts w:ascii="宋体" w:hAnsi="宋体" w:eastAsia="宋体"/>
          <w:color w:val="000000"/>
          <w:highlight w:val="none"/>
        </w:rPr>
      </w:pPr>
    </w:p>
    <w:p>
      <w:pPr>
        <w:numPr>
          <w:ilvl w:val="0"/>
          <w:numId w:val="3"/>
        </w:numPr>
        <w:rPr>
          <w:rFonts w:ascii="宋体" w:hAnsi="宋体" w:eastAsia="宋体"/>
          <w:color w:val="000000"/>
          <w:highlight w:val="none"/>
        </w:rPr>
      </w:pPr>
      <w:r>
        <w:rPr>
          <w:rFonts w:hint="eastAsia" w:ascii="宋体" w:hAnsi="宋体" w:eastAsia="宋体"/>
          <w:color w:val="000000"/>
          <w:highlight w:val="none"/>
        </w:rPr>
        <w:t>电子商务领域的失信行为</w:t>
      </w:r>
    </w:p>
    <w:p>
      <w:pPr>
        <w:rPr>
          <w:rFonts w:ascii="宋体" w:hAnsi="宋体" w:eastAsia="宋体"/>
          <w:color w:val="000000"/>
          <w:highlight w:val="none"/>
        </w:rPr>
      </w:pPr>
      <w:r>
        <w:rPr>
          <w:rFonts w:hint="eastAsia"/>
          <w:highlight w:val="none"/>
        </w:rPr>
        <w:t>参与调查的公众网民</w:t>
      </w:r>
      <w:r>
        <w:rPr>
          <w:rFonts w:ascii="宋体" w:hAnsi="宋体" w:eastAsia="宋体"/>
          <w:color w:val="000000"/>
          <w:highlight w:val="none"/>
        </w:rPr>
        <w:t>认为</w:t>
      </w:r>
      <w:r>
        <w:rPr>
          <w:rFonts w:hint="eastAsia"/>
          <w:highlight w:val="none"/>
        </w:rPr>
        <w:t>电子商务平台应该失信行为信息纳入信用档案</w:t>
      </w:r>
      <w:r>
        <w:rPr>
          <w:rFonts w:ascii="宋体" w:hAnsi="宋体" w:eastAsia="宋体"/>
          <w:color w:val="000000"/>
          <w:highlight w:val="none"/>
        </w:rPr>
        <w:t>为</w:t>
      </w:r>
      <w:r>
        <w:rPr>
          <w:rFonts w:hint="eastAsia"/>
          <w:highlight w:val="none"/>
        </w:rPr>
        <w:t>：第一位是</w:t>
      </w:r>
      <w:r>
        <w:t>恶意刷单</w:t>
      </w:r>
      <w:r>
        <w:rPr>
          <w:rFonts w:hint="eastAsia"/>
          <w:highlight w:val="none"/>
        </w:rPr>
        <w:t>（选择率</w:t>
      </w:r>
      <w:r>
        <w:t>73.01</w:t>
      </w:r>
      <w:r>
        <w:rPr>
          <w:rFonts w:hint="eastAsia"/>
          <w:highlight w:val="none"/>
        </w:rPr>
        <w:t>%），第二位是</w:t>
      </w:r>
      <w:r>
        <w:t>虚假流量</w:t>
      </w:r>
      <w:r>
        <w:rPr>
          <w:rFonts w:hint="eastAsia"/>
          <w:highlight w:val="none"/>
        </w:rPr>
        <w:t>（选择率</w:t>
      </w:r>
      <w:r>
        <w:t>67.44</w:t>
      </w:r>
      <w:r>
        <w:rPr>
          <w:rFonts w:hint="eastAsia"/>
          <w:highlight w:val="none"/>
        </w:rPr>
        <w:t>%），第三位是</w:t>
      </w:r>
      <w:r>
        <w:t>假冒伪劣</w:t>
      </w:r>
      <w:r>
        <w:rPr>
          <w:rFonts w:hint="eastAsia"/>
          <w:highlight w:val="none"/>
        </w:rPr>
        <w:t>（选择率</w:t>
      </w:r>
      <w:r>
        <w:t>67.26</w:t>
      </w:r>
      <w:r>
        <w:rPr>
          <w:rFonts w:hint="eastAsia"/>
          <w:highlight w:val="none"/>
        </w:rPr>
        <w:t>%），第四位是</w:t>
      </w:r>
      <w:r>
        <w:t>图物不符</w:t>
      </w:r>
      <w:r>
        <w:rPr>
          <w:rFonts w:hint="eastAsia"/>
          <w:highlight w:val="none"/>
        </w:rPr>
        <w:t>（选择率</w:t>
      </w:r>
      <w:r>
        <w:t>66.16</w:t>
      </w:r>
      <w:r>
        <w:rPr>
          <w:rFonts w:hint="eastAsia"/>
          <w:highlight w:val="none"/>
        </w:rPr>
        <w:t>%），第五位是</w:t>
      </w:r>
      <w:r>
        <w:t>恶意评价</w:t>
      </w:r>
      <w:r>
        <w:rPr>
          <w:rFonts w:hint="eastAsia"/>
          <w:highlight w:val="none"/>
        </w:rPr>
        <w:t>（选择率</w:t>
      </w:r>
      <w:r>
        <w:t>65.13</w:t>
      </w:r>
      <w:r>
        <w:rPr>
          <w:rFonts w:hint="eastAsia"/>
          <w:highlight w:val="none"/>
        </w:rPr>
        <w:t>%）。</w:t>
      </w:r>
      <w:r>
        <w:rPr>
          <w:rFonts w:ascii="宋体" w:hAnsi="宋体" w:eastAsia="宋体"/>
          <w:color w:val="000000"/>
          <w:highlight w:val="none"/>
        </w:rPr>
        <w:t>与全省数据相比，表示其他比例要低1.38个百分点，表示恶意刷单比例要高2.2个百分点。与全国数据相比，表示其他比例要低1.9个百分点，表示恶意评价比例要高2.2个百分点。</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4514850"/>
            <wp:effectExtent l="0" t="0" r="9525" b="0"/>
            <wp:docPr id="89" name="Drawing 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Drawing 89" descr="Generated"/>
                    <pic:cNvPicPr>
                      <a:picLocks noChangeAspect="1"/>
                    </pic:cNvPicPr>
                  </pic:nvPicPr>
                  <pic:blipFill>
                    <a:blip r:embed="rId104"/>
                    <a:stretch>
                      <a:fillRect/>
                    </a:stretch>
                  </pic:blipFill>
                  <pic:spPr>
                    <a:xfrm>
                      <a:off x="0" y="0"/>
                      <a:ext cx="5095875" cy="4514850"/>
                    </a:xfrm>
                    <a:prstGeom prst="rect">
                      <a:avLst/>
                    </a:prstGeom>
                  </pic:spPr>
                </pic:pic>
              </a:graphicData>
            </a:graphic>
          </wp:inline>
        </w:drawing>
      </w:r>
    </w:p>
    <w:p>
      <w:pPr>
        <w:ind w:firstLine="0" w:firstLineChars="0"/>
        <w:jc w:val="center"/>
        <w:rPr>
          <w:rFonts w:ascii="宋体" w:hAnsi="宋体" w:eastAsia="宋体"/>
          <w:color w:val="000000"/>
          <w:highlight w:val="none"/>
        </w:rPr>
      </w:pPr>
      <w:r>
        <w:rPr>
          <w:rFonts w:hint="eastAsia" w:asciiTheme="minorEastAsia" w:hAnsiTheme="minorEastAsia"/>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75</w:t>
      </w:r>
      <w:r>
        <w:rPr>
          <w:highlight w:val="none"/>
        </w:rPr>
        <w:fldChar w:fldCharType="end"/>
      </w:r>
      <w:bookmarkStart w:id="140" w:name="_Toc2971"/>
      <w:r>
        <w:rPr>
          <w:rFonts w:hint="eastAsia" w:asciiTheme="minorEastAsia" w:hAnsiTheme="minorEastAsia"/>
          <w:highlight w:val="none"/>
        </w:rPr>
        <w:t>：</w:t>
      </w:r>
      <w:r>
        <w:rPr>
          <w:rFonts w:hint="eastAsia" w:ascii="宋体" w:hAnsi="宋体" w:eastAsia="宋体"/>
          <w:color w:val="000000"/>
          <w:highlight w:val="none"/>
        </w:rPr>
        <w:t>电子商务领域的失信行为</w:t>
      </w:r>
      <w:bookmarkEnd w:id="140"/>
    </w:p>
    <w:p>
      <w:pPr>
        <w:ind w:firstLine="0" w:firstLineChars="0"/>
        <w:rPr>
          <w:rFonts w:ascii="宋体" w:hAnsi="宋体" w:eastAsia="宋体"/>
          <w:color w:val="000000"/>
          <w:highlight w:val="none"/>
        </w:rPr>
      </w:pPr>
      <w:r>
        <w:rPr>
          <w:rFonts w:hint="eastAsia" w:asciiTheme="minorEastAsia" w:hAnsiTheme="minorEastAsia"/>
          <w:szCs w:val="18"/>
          <w:highlight w:val="none"/>
        </w:rPr>
        <w:t>（图表数据来源：</w:t>
      </w:r>
      <w:r>
        <w:rPr>
          <w:rFonts w:ascii="宋体" w:hAnsi="宋体" w:eastAsia="宋体"/>
          <w:color w:val="000000"/>
          <w:highlight w:val="none"/>
        </w:rPr>
        <w:t>公众网民版专题</w:t>
      </w:r>
      <w:r>
        <w:rPr>
          <w:rFonts w:hint="eastAsia" w:ascii="宋体" w:hAnsi="宋体" w:eastAsia="宋体"/>
          <w:color w:val="000000"/>
          <w:highlight w:val="none"/>
        </w:rPr>
        <w:t>2网络诚信建设</w:t>
      </w:r>
      <w:r>
        <w:rPr>
          <w:rFonts w:ascii="宋体" w:hAnsi="宋体" w:eastAsia="宋体"/>
          <w:color w:val="000000"/>
          <w:highlight w:val="none"/>
        </w:rPr>
        <w:t>专题第</w:t>
      </w:r>
      <w:r>
        <w:rPr>
          <w:rFonts w:hint="eastAsia" w:ascii="宋体" w:hAnsi="宋体" w:eastAsia="宋体"/>
          <w:color w:val="000000"/>
          <w:highlight w:val="none"/>
        </w:rPr>
        <w:t>23题：</w:t>
      </w:r>
      <w:r>
        <w:rPr>
          <w:rFonts w:hint="eastAsia"/>
          <w:highlight w:val="none"/>
        </w:rPr>
        <w:t>您认为电子商务平台应该将下列哪些失信行为信息纳入信用档案？（多选）</w:t>
      </w:r>
      <w:r>
        <w:rPr>
          <w:rFonts w:hint="eastAsia" w:ascii="宋体" w:hAnsi="宋体" w:eastAsia="宋体"/>
          <w:color w:val="000000"/>
          <w:highlight w:val="none"/>
        </w:rPr>
        <w:t>）</w:t>
      </w:r>
    </w:p>
    <w:p>
      <w:pPr>
        <w:ind w:firstLine="0" w:firstLineChars="0"/>
        <w:rPr>
          <w:rFonts w:ascii="宋体" w:hAnsi="宋体" w:eastAsia="宋体"/>
          <w:color w:val="000000"/>
          <w:highlight w:val="none"/>
        </w:rPr>
      </w:pPr>
    </w:p>
    <w:p>
      <w:pPr>
        <w:numPr>
          <w:ilvl w:val="0"/>
          <w:numId w:val="3"/>
        </w:numPr>
        <w:rPr>
          <w:rFonts w:ascii="宋体" w:hAnsi="宋体" w:eastAsia="宋体"/>
          <w:color w:val="000000"/>
          <w:highlight w:val="none"/>
        </w:rPr>
      </w:pPr>
      <w:r>
        <w:rPr>
          <w:rFonts w:ascii="宋体" w:hAnsi="宋体" w:eastAsia="宋体"/>
          <w:highlight w:val="none"/>
        </w:rPr>
        <w:t>网络</w:t>
      </w:r>
      <w:r>
        <w:rPr>
          <w:rFonts w:hint="eastAsia" w:ascii="宋体" w:hAnsi="宋体" w:eastAsia="宋体"/>
          <w:highlight w:val="none"/>
        </w:rPr>
        <w:t>诚信</w:t>
      </w:r>
      <w:r>
        <w:rPr>
          <w:rFonts w:ascii="宋体" w:hAnsi="宋体" w:eastAsia="宋体"/>
          <w:highlight w:val="none"/>
        </w:rPr>
        <w:t>素养需要加强的部分</w:t>
      </w:r>
    </w:p>
    <w:p>
      <w:pPr>
        <w:rPr>
          <w:rFonts w:ascii="宋体" w:hAnsi="宋体" w:eastAsia="宋体"/>
          <w:color w:val="000000"/>
          <w:highlight w:val="none"/>
        </w:rPr>
      </w:pPr>
      <w:r>
        <w:rPr>
          <w:rFonts w:hint="eastAsia"/>
          <w:highlight w:val="none"/>
        </w:rPr>
        <w:t>参与调查的公众网民</w:t>
      </w:r>
      <w:r>
        <w:rPr>
          <w:rFonts w:hint="eastAsia" w:ascii="宋体" w:hAnsi="宋体" w:eastAsia="宋体"/>
          <w:color w:val="000000"/>
          <w:highlight w:val="none"/>
        </w:rPr>
        <w:t>认为提高网民</w:t>
      </w:r>
      <w:r>
        <w:rPr>
          <w:rFonts w:ascii="宋体" w:hAnsi="宋体" w:eastAsia="宋体"/>
          <w:color w:val="000000"/>
          <w:highlight w:val="none"/>
        </w:rPr>
        <w:t>网络</w:t>
      </w:r>
      <w:r>
        <w:rPr>
          <w:rFonts w:hint="eastAsia" w:ascii="宋体" w:hAnsi="宋体" w:eastAsia="宋体"/>
          <w:color w:val="000000"/>
          <w:highlight w:val="none"/>
        </w:rPr>
        <w:t>诚信</w:t>
      </w:r>
      <w:r>
        <w:rPr>
          <w:rFonts w:ascii="宋体" w:hAnsi="宋体" w:eastAsia="宋体"/>
          <w:color w:val="000000"/>
          <w:highlight w:val="none"/>
        </w:rPr>
        <w:t>素养需要加强的部分</w:t>
      </w:r>
      <w:r>
        <w:rPr>
          <w:rFonts w:hint="eastAsia"/>
          <w:highlight w:val="none"/>
        </w:rPr>
        <w:t>：第一位是</w:t>
      </w:r>
      <w:r>
        <w:t>建立惩罚机制，督促网民自觉维护网络诚信</w:t>
      </w:r>
      <w:r>
        <w:rPr>
          <w:rFonts w:hint="eastAsia"/>
          <w:highlight w:val="none"/>
        </w:rPr>
        <w:t>（选择率</w:t>
      </w:r>
      <w:r>
        <w:t>71.03</w:t>
      </w:r>
      <w:r>
        <w:rPr>
          <w:rFonts w:hint="eastAsia"/>
          <w:highlight w:val="none"/>
        </w:rPr>
        <w:t>%），第二位是</w:t>
      </w:r>
      <w:r>
        <w:t>加强宣传教育，提高网民网络诚信意识</w:t>
      </w:r>
      <w:r>
        <w:rPr>
          <w:rFonts w:hint="eastAsia"/>
          <w:highlight w:val="none"/>
        </w:rPr>
        <w:t>（选择率</w:t>
      </w:r>
      <w:r>
        <w:t>70.57</w:t>
      </w:r>
      <w:r>
        <w:rPr>
          <w:rFonts w:hint="eastAsia"/>
          <w:highlight w:val="none"/>
        </w:rPr>
        <w:t>%），第三位是</w:t>
      </w:r>
      <w:r>
        <w:t>组织专业培训，提高网民识别和防范失信行为能力</w:t>
      </w:r>
      <w:r>
        <w:rPr>
          <w:rFonts w:hint="eastAsia"/>
          <w:highlight w:val="none"/>
        </w:rPr>
        <w:t>（选择率</w:t>
      </w:r>
      <w:r>
        <w:t>69.08</w:t>
      </w:r>
      <w:r>
        <w:rPr>
          <w:rFonts w:hint="eastAsia"/>
          <w:highlight w:val="none"/>
        </w:rPr>
        <w:t>%），第四位是</w:t>
      </w:r>
      <w:r>
        <w:t>加强维权教育，提高网民维权意识和维权能力</w:t>
      </w:r>
      <w:r>
        <w:rPr>
          <w:rFonts w:hint="eastAsia"/>
          <w:highlight w:val="none"/>
        </w:rPr>
        <w:t>（选择率</w:t>
      </w:r>
      <w:r>
        <w:t>63.65</w:t>
      </w:r>
      <w:r>
        <w:rPr>
          <w:rFonts w:hint="eastAsia"/>
          <w:highlight w:val="none"/>
        </w:rPr>
        <w:t>%），第五位是</w:t>
      </w:r>
      <w:r>
        <w:t>其他</w:t>
      </w:r>
      <w:r>
        <w:rPr>
          <w:rFonts w:hint="eastAsia"/>
          <w:highlight w:val="none"/>
        </w:rPr>
        <w:t>（选择率</w:t>
      </w:r>
      <w:r>
        <w:t>3.48</w:t>
      </w:r>
      <w:r>
        <w:rPr>
          <w:rFonts w:hint="eastAsia"/>
          <w:highlight w:val="none"/>
        </w:rPr>
        <w:t>%）。</w:t>
      </w:r>
      <w:r>
        <w:rPr>
          <w:rFonts w:ascii="宋体" w:hAnsi="宋体" w:eastAsia="宋体"/>
          <w:color w:val="000000"/>
          <w:highlight w:val="none"/>
        </w:rPr>
        <w:t>与全省数据相比，表示加强宣传教育，提高网民网络诚信意识比例要低2.93个百分点，表示建立惩罚机制，督促网民自觉维护网络诚信比例要高2.07个百分点。与全国数据相比，表示其他比例要低1.87个百分点，表示组织专业培训，提高网民识别和防范失信行为能力比例要高2.78个百分点。</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4514850"/>
            <wp:effectExtent l="0" t="0" r="9525" b="0"/>
            <wp:docPr id="90" name="Drawing 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Drawing 90" descr="Generated"/>
                    <pic:cNvPicPr>
                      <a:picLocks noChangeAspect="1"/>
                    </pic:cNvPicPr>
                  </pic:nvPicPr>
                  <pic:blipFill>
                    <a:blip r:embed="rId105"/>
                    <a:stretch>
                      <a:fillRect/>
                    </a:stretch>
                  </pic:blipFill>
                  <pic:spPr>
                    <a:xfrm>
                      <a:off x="0" y="0"/>
                      <a:ext cx="5095875" cy="4514850"/>
                    </a:xfrm>
                    <a:prstGeom prst="rect">
                      <a:avLst/>
                    </a:prstGeom>
                  </pic:spPr>
                </pic:pic>
              </a:graphicData>
            </a:graphic>
          </wp:inline>
        </w:drawing>
      </w:r>
    </w:p>
    <w:p>
      <w:pPr>
        <w:ind w:firstLine="0" w:firstLineChars="0"/>
        <w:jc w:val="center"/>
        <w:rPr>
          <w:rFonts w:ascii="宋体" w:hAnsi="宋体" w:eastAsia="宋体"/>
          <w:color w:val="000000"/>
          <w:highlight w:val="none"/>
        </w:rPr>
      </w:pPr>
      <w:r>
        <w:rPr>
          <w:rFonts w:hint="eastAsia" w:asciiTheme="minorEastAsia" w:hAnsiTheme="minorEastAsia"/>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76</w:t>
      </w:r>
      <w:r>
        <w:rPr>
          <w:highlight w:val="none"/>
        </w:rPr>
        <w:fldChar w:fldCharType="end"/>
      </w:r>
      <w:bookmarkStart w:id="141" w:name="_Toc10927"/>
      <w:r>
        <w:rPr>
          <w:rFonts w:hint="eastAsia" w:asciiTheme="minorEastAsia" w:hAnsiTheme="minorEastAsia"/>
          <w:highlight w:val="none"/>
        </w:rPr>
        <w:t>：</w:t>
      </w:r>
      <w:r>
        <w:rPr>
          <w:rFonts w:ascii="宋体" w:hAnsi="宋体" w:eastAsia="宋体"/>
          <w:highlight w:val="none"/>
        </w:rPr>
        <w:t>网络</w:t>
      </w:r>
      <w:r>
        <w:rPr>
          <w:rFonts w:hint="eastAsia" w:ascii="宋体" w:hAnsi="宋体" w:eastAsia="宋体"/>
          <w:highlight w:val="none"/>
        </w:rPr>
        <w:t>诚信</w:t>
      </w:r>
      <w:r>
        <w:rPr>
          <w:rFonts w:ascii="宋体" w:hAnsi="宋体" w:eastAsia="宋体"/>
          <w:highlight w:val="none"/>
        </w:rPr>
        <w:t>素养需要加强的部分</w:t>
      </w:r>
      <w:bookmarkEnd w:id="141"/>
    </w:p>
    <w:p>
      <w:pPr>
        <w:ind w:firstLine="0" w:firstLineChars="0"/>
        <w:rPr>
          <w:rFonts w:ascii="宋体" w:hAnsi="宋体" w:eastAsia="宋体"/>
          <w:color w:val="000000"/>
          <w:highlight w:val="none"/>
        </w:rPr>
      </w:pPr>
      <w:r>
        <w:rPr>
          <w:rFonts w:hint="eastAsia" w:asciiTheme="minorEastAsia" w:hAnsiTheme="minorEastAsia"/>
          <w:szCs w:val="18"/>
          <w:highlight w:val="none"/>
        </w:rPr>
        <w:t>（图表数据来源：</w:t>
      </w:r>
      <w:r>
        <w:rPr>
          <w:rFonts w:ascii="宋体" w:hAnsi="宋体" w:eastAsia="宋体"/>
          <w:color w:val="000000"/>
          <w:highlight w:val="none"/>
        </w:rPr>
        <w:t>公众网民版专题</w:t>
      </w:r>
      <w:r>
        <w:rPr>
          <w:rFonts w:hint="eastAsia" w:ascii="宋体" w:hAnsi="宋体" w:eastAsia="宋体"/>
          <w:color w:val="000000"/>
          <w:highlight w:val="none"/>
        </w:rPr>
        <w:t>2网络诚信建设</w:t>
      </w:r>
      <w:r>
        <w:rPr>
          <w:rFonts w:ascii="宋体" w:hAnsi="宋体" w:eastAsia="宋体"/>
          <w:color w:val="000000"/>
          <w:highlight w:val="none"/>
        </w:rPr>
        <w:t>专题第</w:t>
      </w:r>
      <w:r>
        <w:rPr>
          <w:rFonts w:hint="eastAsia" w:ascii="宋体" w:hAnsi="宋体" w:eastAsia="宋体"/>
          <w:color w:val="000000"/>
          <w:highlight w:val="none"/>
        </w:rPr>
        <w:t>24题：</w:t>
      </w:r>
      <w:r>
        <w:rPr>
          <w:highlight w:val="none"/>
        </w:rPr>
        <w:t>您认为应该从哪些方面提高网民的网络诚信素养？</w:t>
      </w:r>
      <w:r>
        <w:rPr>
          <w:rFonts w:hint="eastAsia"/>
          <w:highlight w:val="none"/>
        </w:rPr>
        <w:t>（多选）</w:t>
      </w:r>
      <w:r>
        <w:rPr>
          <w:rFonts w:hint="eastAsia" w:ascii="宋体" w:hAnsi="宋体" w:eastAsia="宋体"/>
          <w:color w:val="000000"/>
          <w:highlight w:val="none"/>
        </w:rPr>
        <w:t>）</w:t>
      </w:r>
    </w:p>
    <w:p>
      <w:pPr>
        <w:ind w:firstLine="0" w:firstLineChars="0"/>
        <w:rPr>
          <w:rFonts w:asciiTheme="minorEastAsia" w:hAnsiTheme="minorEastAsia"/>
          <w:szCs w:val="18"/>
          <w:highlight w:val="none"/>
        </w:rPr>
      </w:pPr>
    </w:p>
    <w:p>
      <w:pPr>
        <w:numPr>
          <w:ilvl w:val="0"/>
          <w:numId w:val="3"/>
        </w:numPr>
        <w:rPr>
          <w:rFonts w:ascii="宋体" w:hAnsi="宋体" w:eastAsia="宋体"/>
          <w:color w:val="000000"/>
          <w:highlight w:val="none"/>
        </w:rPr>
      </w:pPr>
      <w:r>
        <w:rPr>
          <w:rFonts w:hint="eastAsia" w:ascii="宋体" w:hAnsi="宋体" w:eastAsia="宋体"/>
          <w:highlight w:val="none"/>
        </w:rPr>
        <w:t>网络社会组织应加强网络安全诚信建设方面的措施</w:t>
      </w:r>
    </w:p>
    <w:p>
      <w:pPr>
        <w:rPr>
          <w:rFonts w:ascii="宋体" w:hAnsi="宋体" w:eastAsia="宋体"/>
          <w:color w:val="000000"/>
          <w:highlight w:val="none"/>
        </w:rPr>
      </w:pPr>
      <w:r>
        <w:rPr>
          <w:rFonts w:hint="eastAsia"/>
          <w:highlight w:val="none"/>
        </w:rPr>
        <w:t>参与调查的公众网民</w:t>
      </w:r>
      <w:r>
        <w:rPr>
          <w:rFonts w:ascii="宋体" w:hAnsi="宋体" w:eastAsia="宋体"/>
          <w:color w:val="000000"/>
          <w:highlight w:val="none"/>
        </w:rPr>
        <w:t>认为</w:t>
      </w:r>
      <w:r>
        <w:rPr>
          <w:rFonts w:hint="eastAsia" w:ascii="宋体" w:hAnsi="宋体" w:eastAsia="宋体"/>
          <w:color w:val="000000"/>
          <w:highlight w:val="none"/>
        </w:rPr>
        <w:t>网络社会组织应</w:t>
      </w:r>
      <w:r>
        <w:rPr>
          <w:rFonts w:ascii="宋体" w:hAnsi="宋体" w:eastAsia="宋体"/>
          <w:color w:val="000000"/>
          <w:highlight w:val="none"/>
        </w:rPr>
        <w:t>加强</w:t>
      </w:r>
      <w:r>
        <w:rPr>
          <w:rFonts w:hint="eastAsia" w:ascii="宋体" w:hAnsi="宋体" w:eastAsia="宋体"/>
          <w:color w:val="000000"/>
          <w:highlight w:val="none"/>
        </w:rPr>
        <w:t>网络安全诚信建设</w:t>
      </w:r>
      <w:r>
        <w:rPr>
          <w:rFonts w:ascii="宋体" w:hAnsi="宋体" w:eastAsia="宋体"/>
          <w:color w:val="000000"/>
          <w:highlight w:val="none"/>
        </w:rPr>
        <w:t>方面的</w:t>
      </w:r>
      <w:r>
        <w:rPr>
          <w:rFonts w:hint="eastAsia" w:ascii="宋体" w:hAnsi="宋体" w:eastAsia="宋体"/>
          <w:color w:val="000000"/>
          <w:highlight w:val="none"/>
        </w:rPr>
        <w:t>措施</w:t>
      </w:r>
      <w:r>
        <w:rPr>
          <w:rFonts w:ascii="宋体" w:hAnsi="宋体" w:eastAsia="宋体"/>
          <w:color w:val="000000"/>
          <w:highlight w:val="none"/>
        </w:rPr>
        <w:t>为</w:t>
      </w:r>
      <w:r>
        <w:rPr>
          <w:rFonts w:hint="eastAsia"/>
          <w:highlight w:val="none"/>
        </w:rPr>
        <w:t>：第一位是</w:t>
      </w:r>
      <w:r>
        <w:t>建立健全与网络诚信相关的标准体系</w:t>
      </w:r>
      <w:r>
        <w:rPr>
          <w:rFonts w:hint="eastAsia"/>
          <w:highlight w:val="none"/>
        </w:rPr>
        <w:t>（选择率</w:t>
      </w:r>
      <w:r>
        <w:t>71.03</w:t>
      </w:r>
      <w:r>
        <w:rPr>
          <w:rFonts w:hint="eastAsia"/>
          <w:highlight w:val="none"/>
        </w:rPr>
        <w:t>%），第二位是</w:t>
      </w:r>
      <w:r>
        <w:t>推进网络诚信宣传教育</w:t>
      </w:r>
      <w:r>
        <w:rPr>
          <w:rFonts w:hint="eastAsia"/>
          <w:highlight w:val="none"/>
        </w:rPr>
        <w:t>（选择率</w:t>
      </w:r>
      <w:r>
        <w:t>64.95</w:t>
      </w:r>
      <w:r>
        <w:rPr>
          <w:rFonts w:hint="eastAsia"/>
          <w:highlight w:val="none"/>
        </w:rPr>
        <w:t>%），第三位是</w:t>
      </w:r>
      <w:r>
        <w:t>畅通投诉、举报渠道</w:t>
      </w:r>
      <w:r>
        <w:rPr>
          <w:rFonts w:hint="eastAsia"/>
          <w:highlight w:val="none"/>
        </w:rPr>
        <w:t>（选择率</w:t>
      </w:r>
      <w:r>
        <w:t>64.41</w:t>
      </w:r>
      <w:r>
        <w:rPr>
          <w:rFonts w:hint="eastAsia"/>
          <w:highlight w:val="none"/>
        </w:rPr>
        <w:t>%），第四位是</w:t>
      </w:r>
      <w:r>
        <w:t>推动行业自律</w:t>
      </w:r>
      <w:r>
        <w:rPr>
          <w:rFonts w:hint="eastAsia"/>
          <w:highlight w:val="none"/>
        </w:rPr>
        <w:t>（选择率</w:t>
      </w:r>
      <w:r>
        <w:t>59.46</w:t>
      </w:r>
      <w:r>
        <w:rPr>
          <w:rFonts w:hint="eastAsia"/>
          <w:highlight w:val="none"/>
        </w:rPr>
        <w:t>%），第五位是</w:t>
      </w:r>
      <w:r>
        <w:t>加强对从业人员培训提高诚信素养</w:t>
      </w:r>
      <w:r>
        <w:rPr>
          <w:rFonts w:hint="eastAsia"/>
          <w:highlight w:val="none"/>
        </w:rPr>
        <w:t>（选择率</w:t>
      </w:r>
      <w:r>
        <w:t>49.66</w:t>
      </w:r>
      <w:r>
        <w:rPr>
          <w:rFonts w:hint="eastAsia"/>
          <w:highlight w:val="none"/>
        </w:rPr>
        <w:t>%）。</w:t>
      </w:r>
      <w:r>
        <w:rPr>
          <w:rFonts w:ascii="宋体" w:hAnsi="宋体" w:eastAsia="宋体"/>
          <w:color w:val="000000"/>
          <w:highlight w:val="none"/>
        </w:rPr>
        <w:t>相较于全省数据，推进网络诚信专题研究工作、加强对从业人员培训提高诚信素养、其他分别比全省数据低1.49、1.02、1.61个百分点。与全国数据相比，表示其他比例要低2.26个百分点，表示推动行业自律比例要高1.23个百分点。</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4514850"/>
            <wp:effectExtent l="0" t="0" r="9525" b="0"/>
            <wp:docPr id="91" name="Drawing 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Drawing 91" descr="Generated"/>
                    <pic:cNvPicPr>
                      <a:picLocks noChangeAspect="1"/>
                    </pic:cNvPicPr>
                  </pic:nvPicPr>
                  <pic:blipFill>
                    <a:blip r:embed="rId106"/>
                    <a:stretch>
                      <a:fillRect/>
                    </a:stretch>
                  </pic:blipFill>
                  <pic:spPr>
                    <a:xfrm>
                      <a:off x="0" y="0"/>
                      <a:ext cx="5095875" cy="4514850"/>
                    </a:xfrm>
                    <a:prstGeom prst="rect">
                      <a:avLst/>
                    </a:prstGeom>
                  </pic:spPr>
                </pic:pic>
              </a:graphicData>
            </a:graphic>
          </wp:inline>
        </w:drawing>
      </w:r>
    </w:p>
    <w:p>
      <w:pPr>
        <w:ind w:firstLine="0" w:firstLineChars="0"/>
        <w:jc w:val="center"/>
        <w:rPr>
          <w:rFonts w:ascii="宋体" w:hAnsi="宋体" w:eastAsia="宋体"/>
          <w:color w:val="000000"/>
          <w:highlight w:val="none"/>
        </w:rPr>
      </w:pPr>
      <w:r>
        <w:rPr>
          <w:rFonts w:hint="eastAsia" w:asciiTheme="minorEastAsia" w:hAnsiTheme="minorEastAsia"/>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77</w:t>
      </w:r>
      <w:r>
        <w:rPr>
          <w:highlight w:val="none"/>
        </w:rPr>
        <w:fldChar w:fldCharType="end"/>
      </w:r>
      <w:bookmarkStart w:id="142" w:name="_Toc8579"/>
      <w:r>
        <w:rPr>
          <w:rFonts w:hint="eastAsia" w:asciiTheme="minorEastAsia" w:hAnsiTheme="minorEastAsia"/>
          <w:highlight w:val="none"/>
        </w:rPr>
        <w:t>：</w:t>
      </w:r>
      <w:r>
        <w:rPr>
          <w:rFonts w:hint="eastAsia" w:ascii="宋体" w:hAnsi="宋体" w:eastAsia="宋体"/>
          <w:highlight w:val="none"/>
        </w:rPr>
        <w:t>网络社会组织应加强网络安全诚信建设方面的措施</w:t>
      </w:r>
      <w:bookmarkEnd w:id="142"/>
    </w:p>
    <w:p>
      <w:pPr>
        <w:ind w:firstLine="0" w:firstLineChars="0"/>
        <w:rPr>
          <w:rFonts w:ascii="宋体" w:hAnsi="宋体" w:eastAsia="宋体"/>
          <w:color w:val="000000"/>
          <w:highlight w:val="none"/>
        </w:rPr>
      </w:pPr>
      <w:r>
        <w:rPr>
          <w:rFonts w:hint="eastAsia" w:asciiTheme="minorEastAsia" w:hAnsiTheme="minorEastAsia"/>
          <w:szCs w:val="18"/>
          <w:highlight w:val="none"/>
        </w:rPr>
        <w:t>（图表数据来源：</w:t>
      </w:r>
      <w:r>
        <w:rPr>
          <w:rFonts w:ascii="宋体" w:hAnsi="宋体" w:eastAsia="宋体"/>
          <w:color w:val="000000"/>
          <w:highlight w:val="none"/>
        </w:rPr>
        <w:t>公众网民版专题</w:t>
      </w:r>
      <w:r>
        <w:rPr>
          <w:rFonts w:hint="eastAsia" w:ascii="宋体" w:hAnsi="宋体" w:eastAsia="宋体"/>
          <w:color w:val="000000"/>
          <w:highlight w:val="none"/>
        </w:rPr>
        <w:t>2网络诚信建设</w:t>
      </w:r>
      <w:r>
        <w:rPr>
          <w:rFonts w:ascii="宋体" w:hAnsi="宋体" w:eastAsia="宋体"/>
          <w:color w:val="000000"/>
          <w:highlight w:val="none"/>
        </w:rPr>
        <w:t>专题第</w:t>
      </w:r>
      <w:r>
        <w:rPr>
          <w:rFonts w:hint="eastAsia" w:ascii="宋体" w:hAnsi="宋体" w:eastAsia="宋体"/>
          <w:color w:val="000000"/>
          <w:highlight w:val="none"/>
        </w:rPr>
        <w:t>25题：</w:t>
      </w:r>
      <w:r>
        <w:rPr>
          <w:highlight w:val="none"/>
        </w:rPr>
        <w:t>您认为网络社会组织应从哪些方面加强网络诚信的建设？（多选）</w:t>
      </w:r>
      <w:r>
        <w:rPr>
          <w:rFonts w:hint="eastAsia" w:ascii="宋体" w:hAnsi="宋体" w:eastAsia="宋体"/>
          <w:color w:val="000000"/>
          <w:highlight w:val="none"/>
        </w:rPr>
        <w:t>）</w:t>
      </w:r>
    </w:p>
    <w:p>
      <w:pPr>
        <w:ind w:firstLine="0" w:firstLineChars="0"/>
        <w:rPr>
          <w:rFonts w:ascii="宋体" w:hAnsi="宋体" w:eastAsia="宋体"/>
          <w:color w:val="000000"/>
          <w:highlight w:val="none"/>
        </w:rPr>
      </w:pPr>
    </w:p>
    <w:p>
      <w:pPr>
        <w:numPr>
          <w:ilvl w:val="0"/>
          <w:numId w:val="3"/>
        </w:numPr>
        <w:rPr>
          <w:rFonts w:ascii="宋体" w:hAnsi="宋体" w:eastAsia="宋体"/>
          <w:color w:val="000000"/>
          <w:highlight w:val="none"/>
        </w:rPr>
      </w:pPr>
      <w:r>
        <w:rPr>
          <w:highlight w:val="none"/>
        </w:rPr>
        <w:t>社会组织联合会推进网络诚信建设的评价</w:t>
      </w:r>
    </w:p>
    <w:p>
      <w:pPr>
        <w:rPr>
          <w:rFonts w:ascii="宋体" w:hAnsi="宋体" w:eastAsia="宋体"/>
          <w:color w:val="000000"/>
          <w:highlight w:val="none"/>
        </w:rPr>
      </w:pPr>
      <w:r>
        <w:rPr>
          <w:rFonts w:hint="eastAsia"/>
          <w:highlight w:val="none"/>
        </w:rPr>
        <w:t>参与调查的公众网民</w:t>
      </w:r>
      <w:r>
        <w:rPr>
          <w:highlight w:val="none"/>
        </w:rPr>
        <w:t>对中国网络社会组织联合会推进网络诚信建设的评价和建议</w:t>
      </w:r>
      <w:r>
        <w:rPr>
          <w:rFonts w:hint="eastAsia"/>
          <w:highlight w:val="none"/>
        </w:rPr>
        <w:t>为：第一位是</w:t>
      </w:r>
      <w:r>
        <w:t>对所做工作比较满意，希望强化作用发挥；</w:t>
      </w:r>
      <w:r>
        <w:rPr>
          <w:rFonts w:hint="eastAsia"/>
          <w:highlight w:val="none"/>
        </w:rPr>
        <w:t>（选择率</w:t>
      </w:r>
      <w:r>
        <w:t>48.37</w:t>
      </w:r>
      <w:r>
        <w:rPr>
          <w:rFonts w:hint="eastAsia"/>
          <w:highlight w:val="none"/>
        </w:rPr>
        <w:t>%），第二位是</w:t>
      </w:r>
      <w:r>
        <w:t>对所做工作不够满意，希望重视改进加强；</w:t>
      </w:r>
      <w:r>
        <w:rPr>
          <w:rFonts w:hint="eastAsia"/>
          <w:highlight w:val="none"/>
        </w:rPr>
        <w:t>（选择率</w:t>
      </w:r>
      <w:r>
        <w:t>22.18</w:t>
      </w:r>
      <w:r>
        <w:rPr>
          <w:rFonts w:hint="eastAsia"/>
          <w:highlight w:val="none"/>
        </w:rPr>
        <w:t>%），第三位是</w:t>
      </w:r>
      <w:r>
        <w:t>对所做工作非常满意，希望继续发挥作用；</w:t>
      </w:r>
      <w:r>
        <w:rPr>
          <w:rFonts w:hint="eastAsia"/>
          <w:highlight w:val="none"/>
        </w:rPr>
        <w:t>（选择率</w:t>
      </w:r>
      <w:r>
        <w:t>18.14</w:t>
      </w:r>
      <w:r>
        <w:rPr>
          <w:rFonts w:hint="eastAsia"/>
          <w:highlight w:val="none"/>
        </w:rPr>
        <w:t>%），第四位是</w:t>
      </w:r>
      <w:r>
        <w:t>对所做工作不太了解，希望加强宣传引导。</w:t>
      </w:r>
      <w:r>
        <w:rPr>
          <w:rFonts w:hint="eastAsia"/>
          <w:highlight w:val="none"/>
        </w:rPr>
        <w:t>（选择率</w:t>
      </w:r>
      <w:r>
        <w:t>11.3</w:t>
      </w:r>
      <w:r>
        <w:rPr>
          <w:rFonts w:hint="eastAsia"/>
          <w:highlight w:val="none"/>
        </w:rPr>
        <w:t>%）。</w:t>
      </w:r>
      <w:r>
        <w:rPr>
          <w:rFonts w:ascii="宋体" w:hAnsi="宋体" w:eastAsia="宋体"/>
          <w:color w:val="000000"/>
          <w:highlight w:val="none"/>
        </w:rPr>
        <w:t>与全省数据相比，表示对所做工作非常满意，希望继续发挥作用；比例要低4.95个百分点，表示对所做工作比较满意，希望强化作用发挥；比例要高2.02个百分点。与全国数据相比，表示对所做工作非常满意，希望继续发挥作用；比例要低5.53个百分点，表示对所做工作比较满意，希望强化作用发挥；比例要高4.1个百分点。</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4514850"/>
            <wp:effectExtent l="0" t="0" r="9525" b="0"/>
            <wp:docPr id="92" name="Drawing 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Drawing 92" descr="Generated"/>
                    <pic:cNvPicPr>
                      <a:picLocks noChangeAspect="1"/>
                    </pic:cNvPicPr>
                  </pic:nvPicPr>
                  <pic:blipFill>
                    <a:blip r:embed="rId107"/>
                    <a:stretch>
                      <a:fillRect/>
                    </a:stretch>
                  </pic:blipFill>
                  <pic:spPr>
                    <a:xfrm>
                      <a:off x="0" y="0"/>
                      <a:ext cx="5095875" cy="4514850"/>
                    </a:xfrm>
                    <a:prstGeom prst="rect">
                      <a:avLst/>
                    </a:prstGeom>
                  </pic:spPr>
                </pic:pic>
              </a:graphicData>
            </a:graphic>
          </wp:inline>
        </w:drawing>
      </w:r>
    </w:p>
    <w:p>
      <w:pPr>
        <w:ind w:firstLine="0" w:firstLineChars="0"/>
        <w:jc w:val="center"/>
        <w:rPr>
          <w:rFonts w:ascii="宋体" w:hAnsi="宋体" w:eastAsia="宋体"/>
          <w:color w:val="000000"/>
          <w:highlight w:val="none"/>
        </w:rPr>
      </w:pPr>
      <w:r>
        <w:rPr>
          <w:rFonts w:hint="eastAsia" w:asciiTheme="minorEastAsia" w:hAnsiTheme="minorEastAsia"/>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78</w:t>
      </w:r>
      <w:r>
        <w:rPr>
          <w:highlight w:val="none"/>
        </w:rPr>
        <w:fldChar w:fldCharType="end"/>
      </w:r>
      <w:bookmarkStart w:id="143" w:name="_Toc24538"/>
      <w:r>
        <w:rPr>
          <w:rFonts w:hint="eastAsia" w:asciiTheme="minorEastAsia" w:hAnsiTheme="minorEastAsia"/>
          <w:highlight w:val="none"/>
        </w:rPr>
        <w:t>：</w:t>
      </w:r>
      <w:r>
        <w:rPr>
          <w:highlight w:val="none"/>
        </w:rPr>
        <w:t>社会组织联合会推进网络诚信建设的评价</w:t>
      </w:r>
      <w:bookmarkEnd w:id="143"/>
    </w:p>
    <w:p>
      <w:pPr>
        <w:ind w:firstLine="0" w:firstLineChars="0"/>
        <w:rPr>
          <w:rFonts w:asciiTheme="minorEastAsia" w:hAnsiTheme="minorEastAsia"/>
          <w:szCs w:val="18"/>
          <w:highlight w:val="none"/>
        </w:rPr>
      </w:pPr>
      <w:r>
        <w:rPr>
          <w:rFonts w:hint="eastAsia" w:asciiTheme="minorEastAsia" w:hAnsiTheme="minorEastAsia"/>
          <w:szCs w:val="18"/>
          <w:highlight w:val="none"/>
        </w:rPr>
        <w:t>（图表数据来源：</w:t>
      </w:r>
      <w:r>
        <w:rPr>
          <w:rFonts w:ascii="宋体" w:hAnsi="宋体" w:eastAsia="宋体"/>
          <w:color w:val="000000"/>
          <w:highlight w:val="none"/>
        </w:rPr>
        <w:t>公众网民版专题</w:t>
      </w:r>
      <w:r>
        <w:rPr>
          <w:rFonts w:hint="eastAsia" w:ascii="宋体" w:hAnsi="宋体" w:eastAsia="宋体"/>
          <w:color w:val="000000"/>
          <w:highlight w:val="none"/>
        </w:rPr>
        <w:t>2网络诚信建设</w:t>
      </w:r>
      <w:r>
        <w:rPr>
          <w:rFonts w:ascii="宋体" w:hAnsi="宋体" w:eastAsia="宋体"/>
          <w:color w:val="000000"/>
          <w:highlight w:val="none"/>
        </w:rPr>
        <w:t>专题第</w:t>
      </w:r>
      <w:r>
        <w:rPr>
          <w:rFonts w:hint="eastAsia" w:ascii="宋体" w:hAnsi="宋体" w:eastAsia="宋体"/>
          <w:color w:val="000000"/>
          <w:highlight w:val="none"/>
        </w:rPr>
        <w:t>26题：</w:t>
      </w:r>
      <w:r>
        <w:rPr>
          <w:highlight w:val="none"/>
        </w:rPr>
        <w:t>您对中国网络社会组织联合会推进网络诚信建设的评价和建议？</w:t>
      </w:r>
      <w:r>
        <w:rPr>
          <w:rFonts w:hint="eastAsia" w:ascii="宋体" w:hAnsi="宋体" w:eastAsia="宋体"/>
          <w:color w:val="000000"/>
          <w:highlight w:val="none"/>
        </w:rPr>
        <w:t>）</w:t>
      </w:r>
    </w:p>
    <w:p>
      <w:pPr>
        <w:rPr>
          <w:highlight w:val="none"/>
        </w:rPr>
      </w:pPr>
      <w:r>
        <w:rPr>
          <w:rFonts w:hint="eastAsia"/>
          <w:highlight w:val="none"/>
        </w:rPr>
        <w:br w:type="page"/>
      </w:r>
    </w:p>
    <w:p>
      <w:pPr>
        <w:pStyle w:val="3"/>
        <w:ind w:firstLine="723" w:firstLineChars="300"/>
        <w:rPr>
          <w:highlight w:val="none"/>
        </w:rPr>
      </w:pPr>
      <w:bookmarkStart w:id="144" w:name="_Toc8464"/>
      <w:r>
        <w:rPr>
          <w:rFonts w:hint="eastAsia"/>
          <w:highlight w:val="none"/>
          <w:lang w:val="en-US" w:eastAsia="zh-CN"/>
        </w:rPr>
        <w:t>4</w:t>
      </w:r>
      <w:r>
        <w:rPr>
          <w:rFonts w:hint="eastAsia"/>
          <w:highlight w:val="none"/>
        </w:rPr>
        <w:t>.3专题3：</w:t>
      </w:r>
      <w:r>
        <w:rPr>
          <w:highlight w:val="none"/>
        </w:rPr>
        <w:t>遏制网络违法犯罪行为</w:t>
      </w:r>
      <w:r>
        <w:rPr>
          <w:rFonts w:hint="eastAsia"/>
          <w:highlight w:val="none"/>
        </w:rPr>
        <w:t>专题</w:t>
      </w:r>
      <w:bookmarkEnd w:id="144"/>
    </w:p>
    <w:p>
      <w:pPr>
        <w:rPr>
          <w:rFonts w:ascii="微软雅黑" w:hAnsi="微软雅黑" w:eastAsia="微软雅黑"/>
          <w:color w:val="333333"/>
          <w:highlight w:val="none"/>
        </w:rPr>
      </w:pPr>
      <w:r>
        <w:rPr>
          <w:rFonts w:ascii="宋体" w:hAnsi="宋体" w:eastAsia="宋体"/>
          <w:color w:val="000000"/>
          <w:highlight w:val="none"/>
        </w:rPr>
        <w:t>参与本专题答题的公众网民数量为</w:t>
      </w:r>
      <w:r>
        <w:rPr>
          <w:highlight w:val="none"/>
        </w:rPr>
        <w:t>26566</w:t>
      </w:r>
      <w:r>
        <w:rPr>
          <w:rFonts w:ascii="宋体" w:hAnsi="宋体" w:eastAsia="宋体"/>
          <w:color w:val="000000"/>
          <w:highlight w:val="none"/>
        </w:rPr>
        <w:t>人。</w:t>
      </w:r>
    </w:p>
    <w:p>
      <w:pPr>
        <w:rPr>
          <w:rFonts w:ascii="宋体" w:hAnsi="宋体" w:eastAsia="宋体"/>
          <w:color w:val="000000"/>
          <w:highlight w:val="none"/>
        </w:rPr>
      </w:pPr>
      <w:r>
        <w:rPr>
          <w:rFonts w:ascii="宋体" w:hAnsi="宋体" w:eastAsia="宋体"/>
          <w:color w:val="000000"/>
          <w:highlight w:val="none"/>
        </w:rPr>
        <w:t>（1）网络违法犯罪态势</w:t>
      </w:r>
    </w:p>
    <w:p>
      <w:pPr>
        <w:rPr>
          <w:rFonts w:ascii="宋体" w:hAnsi="宋体" w:eastAsia="宋体"/>
          <w:color w:val="000000"/>
          <w:highlight w:val="none"/>
        </w:rPr>
      </w:pPr>
      <w:r>
        <w:rPr>
          <w:rFonts w:ascii="宋体" w:hAnsi="宋体" w:eastAsia="宋体"/>
          <w:color w:val="000000"/>
          <w:highlight w:val="none"/>
        </w:rPr>
        <w:t>公众网民对各类网络违法犯罪遇见率排列：第一位是</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highlight w:val="none"/>
        </w:rPr>
        <w:t>（遇见率</w:t>
      </w:r>
      <w:r>
        <w:rPr>
          <w:rFonts w:ascii="宋体" w:hAnsi="宋体" w:eastAsia="宋体" w:cs="宋体"/>
          <w:color w:val="000000"/>
        </w:rPr>
        <w:t>54.81</w:t>
      </w:r>
      <w:r>
        <w:rPr>
          <w:rFonts w:ascii="宋体" w:hAnsi="宋体" w:eastAsia="宋体"/>
          <w:color w:val="000000"/>
          <w:highlight w:val="none"/>
        </w:rPr>
        <w:t>%），第二位是</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highlight w:val="none"/>
        </w:rPr>
        <w:t>（遇见率</w:t>
      </w:r>
      <w:r>
        <w:rPr>
          <w:rFonts w:ascii="宋体" w:hAnsi="宋体" w:eastAsia="宋体" w:cs="宋体"/>
          <w:color w:val="000000"/>
        </w:rPr>
        <w:t>54.76</w:t>
      </w:r>
      <w:r>
        <w:rPr>
          <w:rFonts w:ascii="宋体" w:hAnsi="宋体" w:eastAsia="宋体"/>
          <w:color w:val="000000"/>
          <w:highlight w:val="none"/>
        </w:rPr>
        <w:t>%），第三位是</w:t>
      </w:r>
      <w:r>
        <w:rPr>
          <w:rFonts w:ascii="宋体" w:hAnsi="宋体" w:eastAsia="宋体" w:cs="宋体"/>
          <w:color w:val="000000"/>
        </w:rPr>
        <w:t>违法有害信息（黄、赌、毒、暴、谣言、诽谤、分裂、泄密等）</w:t>
      </w:r>
      <w:r>
        <w:rPr>
          <w:rFonts w:ascii="宋体" w:hAnsi="宋体" w:eastAsia="宋体"/>
          <w:color w:val="000000"/>
          <w:highlight w:val="none"/>
        </w:rPr>
        <w:t>（遇见率</w:t>
      </w:r>
      <w:r>
        <w:rPr>
          <w:rFonts w:ascii="宋体" w:hAnsi="宋体" w:eastAsia="宋体" w:cs="宋体"/>
          <w:color w:val="000000"/>
        </w:rPr>
        <w:t>53.95</w:t>
      </w:r>
      <w:r>
        <w:rPr>
          <w:rFonts w:ascii="宋体" w:hAnsi="宋体" w:eastAsia="宋体"/>
          <w:color w:val="000000"/>
          <w:highlight w:val="none"/>
        </w:rPr>
        <w:t>%）</w:t>
      </w:r>
      <w:r>
        <w:rPr>
          <w:rFonts w:hint="eastAsia" w:ascii="宋体" w:hAnsi="宋体" w:eastAsia="宋体"/>
          <w:color w:val="000000"/>
          <w:highlight w:val="none"/>
        </w:rPr>
        <w:t>；</w:t>
      </w:r>
      <w:r>
        <w:rPr>
          <w:rFonts w:ascii="宋体" w:hAnsi="宋体" w:eastAsia="宋体"/>
          <w:color w:val="000000"/>
          <w:highlight w:val="none"/>
        </w:rPr>
        <w:t>网络诈骗犯罪（金融诈骗、电信诈骗、杀猪盘、助贷套路、假刷单等）和</w:t>
      </w:r>
      <w:r>
        <w:rPr>
          <w:rFonts w:ascii="宋体" w:hAnsi="宋体" w:eastAsia="宋体" w:cs="宋体"/>
          <w:color w:val="000000"/>
        </w:rPr>
        <w:t>网络入侵（木马入侵、数据泄露、Wi-Fi蹭网、账号被盗等）</w:t>
      </w:r>
      <w:r>
        <w:rPr>
          <w:rFonts w:ascii="宋体" w:hAnsi="宋体" w:eastAsia="宋体"/>
          <w:color w:val="000000"/>
          <w:highlight w:val="none"/>
        </w:rPr>
        <w:t>分列四</w:t>
      </w:r>
      <w:r>
        <w:rPr>
          <w:rFonts w:hint="eastAsia" w:ascii="宋体" w:hAnsi="宋体" w:eastAsia="宋体"/>
          <w:color w:val="000000"/>
          <w:highlight w:val="none"/>
        </w:rPr>
        <w:t>、</w:t>
      </w:r>
      <w:r>
        <w:rPr>
          <w:rFonts w:ascii="宋体" w:hAnsi="宋体" w:eastAsia="宋体"/>
          <w:color w:val="000000"/>
          <w:highlight w:val="none"/>
        </w:rPr>
        <w:t>五位，遇见率分别为</w:t>
      </w:r>
      <w:r>
        <w:rPr>
          <w:rFonts w:ascii="宋体" w:hAnsi="宋体" w:eastAsia="宋体" w:cs="宋体"/>
          <w:color w:val="000000"/>
        </w:rPr>
        <w:t>42.5</w:t>
      </w:r>
      <w:r>
        <w:rPr>
          <w:rFonts w:ascii="宋体" w:hAnsi="宋体" w:eastAsia="宋体"/>
          <w:color w:val="000000"/>
          <w:highlight w:val="none"/>
        </w:rPr>
        <w:t>%和</w:t>
      </w:r>
      <w:r>
        <w:rPr>
          <w:rFonts w:ascii="宋体" w:hAnsi="宋体" w:eastAsia="宋体" w:cs="宋体"/>
          <w:color w:val="000000"/>
        </w:rPr>
        <w:t>34.97</w:t>
      </w:r>
      <w:r>
        <w:rPr>
          <w:rFonts w:ascii="宋体" w:hAnsi="宋体" w:eastAsia="宋体"/>
          <w:color w:val="000000"/>
          <w:highlight w:val="none"/>
        </w:rPr>
        <w:t>%。</w:t>
      </w:r>
      <w:r>
        <w:rPr>
          <w:rFonts w:ascii="宋体" w:hAnsi="宋体" w:eastAsia="宋体" w:cs="宋体"/>
          <w:color w:val="000000"/>
        </w:rPr>
        <w:t>与全省数据相比，表示违法有害信息（黄、赌、毒、暴、谣言、诽谤、分裂、泄密等）比例要低1.72个百分点，表示侵犯个人信息（强制采集人脸信息、个人资料被出售牟利、数据泄露或违法出售、软件非法获取信息等）比例要高5.14个百分点。各选项数据接近于全国数据。</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4514850"/>
            <wp:effectExtent l="0" t="0" r="9525" b="0"/>
            <wp:docPr id="93" name="Drawing 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Drawing 93" descr="Generated"/>
                    <pic:cNvPicPr>
                      <a:picLocks noChangeAspect="1"/>
                    </pic:cNvPicPr>
                  </pic:nvPicPr>
                  <pic:blipFill>
                    <a:blip r:embed="rId10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highlight w:val="none"/>
        </w:rPr>
        <w:fldChar w:fldCharType="begin"/>
      </w:r>
      <w:r>
        <w:rPr>
          <w:rFonts w:hint="eastAsia"/>
          <w:highlight w:val="none"/>
        </w:rPr>
        <w:instrText xml:space="preserve"> SEQ 图表 \* ARABIC </w:instrText>
      </w:r>
      <w:r>
        <w:rPr>
          <w:rFonts w:hint="eastAsia"/>
          <w:highlight w:val="none"/>
        </w:rPr>
        <w:fldChar w:fldCharType="separate"/>
      </w:r>
      <w:r>
        <w:rPr>
          <w:rFonts w:hint="eastAsia"/>
          <w:highlight w:val="none"/>
        </w:rPr>
        <w:t>79</w:t>
      </w:r>
      <w:r>
        <w:rPr>
          <w:rFonts w:hint="eastAsia"/>
          <w:highlight w:val="none"/>
        </w:rPr>
        <w:fldChar w:fldCharType="end"/>
      </w:r>
      <w:bookmarkStart w:id="145" w:name="_Toc10084"/>
      <w:r>
        <w:rPr>
          <w:rFonts w:ascii="宋体" w:hAnsi="宋体" w:eastAsia="宋体"/>
          <w:color w:val="000000"/>
          <w:highlight w:val="none"/>
        </w:rPr>
        <w:t>：网络</w:t>
      </w:r>
      <w:r>
        <w:rPr>
          <w:rFonts w:hint="eastAsia" w:ascii="宋体" w:hAnsi="宋体" w:eastAsia="宋体"/>
          <w:color w:val="000000"/>
          <w:highlight w:val="none"/>
        </w:rPr>
        <w:t>上遭遇</w:t>
      </w:r>
      <w:r>
        <w:rPr>
          <w:rFonts w:ascii="宋体" w:hAnsi="宋体" w:eastAsia="宋体"/>
          <w:color w:val="000000"/>
          <w:highlight w:val="none"/>
        </w:rPr>
        <w:t>违法犯罪</w:t>
      </w:r>
      <w:r>
        <w:rPr>
          <w:rFonts w:hint="eastAsia" w:ascii="宋体" w:hAnsi="宋体" w:eastAsia="宋体"/>
          <w:color w:val="000000"/>
          <w:highlight w:val="none"/>
        </w:rPr>
        <w:t>的情况</w:t>
      </w:r>
      <w:bookmarkEnd w:id="145"/>
    </w:p>
    <w:p>
      <w:pPr>
        <w:ind w:firstLine="0" w:firstLineChars="0"/>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3</w:t>
      </w:r>
      <w:r>
        <w:rPr>
          <w:rFonts w:ascii="宋体" w:hAnsi="宋体" w:eastAsia="宋体"/>
          <w:color w:val="000000"/>
          <w:highlight w:val="none"/>
        </w:rPr>
        <w:t>遏制网络违法犯罪</w:t>
      </w:r>
      <w:r>
        <w:rPr>
          <w:rFonts w:hint="eastAsia" w:ascii="宋体" w:hAnsi="宋体" w:eastAsia="宋体"/>
          <w:color w:val="000000"/>
          <w:highlight w:val="none"/>
        </w:rPr>
        <w:t>行为</w:t>
      </w:r>
      <w:r>
        <w:rPr>
          <w:rFonts w:ascii="宋体" w:hAnsi="宋体" w:eastAsia="宋体"/>
          <w:color w:val="000000"/>
          <w:highlight w:val="none"/>
        </w:rPr>
        <w:t>专题第1题：过去一年中在使用网络时曾遇到过下列哪些违法犯罪的情况？（多选））</w:t>
      </w:r>
    </w:p>
    <w:p>
      <w:pPr>
        <w:jc w:val="center"/>
        <w:rPr>
          <w:rFonts w:ascii="宋体" w:hAnsi="宋体" w:eastAsia="宋体"/>
          <w:color w:val="333333"/>
          <w:highlight w:val="none"/>
        </w:rPr>
      </w:pPr>
    </w:p>
    <w:p>
      <w:pPr>
        <w:rPr>
          <w:rFonts w:ascii="宋体" w:hAnsi="宋体" w:eastAsia="宋体"/>
          <w:color w:val="000000"/>
          <w:highlight w:val="none"/>
        </w:rPr>
      </w:pPr>
      <w:r>
        <w:rPr>
          <w:rFonts w:ascii="宋体" w:hAnsi="宋体" w:eastAsia="宋体"/>
          <w:color w:val="000000"/>
          <w:highlight w:val="none"/>
        </w:rPr>
        <w:t>（2）需加强打击的网络违法犯罪行为</w:t>
      </w:r>
    </w:p>
    <w:p>
      <w:pPr>
        <w:rPr>
          <w:rFonts w:ascii="宋体" w:hAnsi="宋体" w:eastAsia="宋体"/>
          <w:color w:val="000000"/>
          <w:highlight w:val="none"/>
        </w:rPr>
      </w:pPr>
      <w:r>
        <w:rPr>
          <w:rFonts w:ascii="宋体" w:hAnsi="宋体" w:eastAsia="宋体"/>
          <w:color w:val="000000"/>
          <w:highlight w:val="none"/>
        </w:rPr>
        <w:t>公众网民对需加强打击的网络违法犯罪行为的关注度为：第一位</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highlight w:val="none"/>
        </w:rPr>
        <w:t>（关注度</w:t>
      </w:r>
      <w:r>
        <w:rPr>
          <w:rFonts w:ascii="宋体" w:hAnsi="宋体" w:eastAsia="宋体" w:cs="宋体"/>
          <w:color w:val="000000"/>
        </w:rPr>
        <w:t>69.88</w:t>
      </w:r>
      <w:r>
        <w:rPr>
          <w:rFonts w:ascii="宋体" w:hAnsi="宋体" w:eastAsia="宋体"/>
          <w:color w:val="000000"/>
          <w:highlight w:val="none"/>
        </w:rPr>
        <w:t>%），第二位</w:t>
      </w:r>
      <w:r>
        <w:rPr>
          <w:rFonts w:ascii="宋体" w:hAnsi="宋体" w:eastAsia="宋体" w:cs="宋体"/>
          <w:color w:val="000000"/>
        </w:rPr>
        <w:t>违法有害信息（黄、赌、毒、暴、谣言、诽谤、分裂、泄密等）</w:t>
      </w:r>
      <w:r>
        <w:rPr>
          <w:rFonts w:ascii="宋体" w:hAnsi="宋体" w:eastAsia="宋体"/>
          <w:color w:val="000000"/>
          <w:highlight w:val="none"/>
        </w:rPr>
        <w:t>（关注度</w:t>
      </w:r>
      <w:r>
        <w:rPr>
          <w:rFonts w:ascii="宋体" w:hAnsi="宋体" w:eastAsia="宋体" w:cs="宋体"/>
          <w:color w:val="000000"/>
        </w:rPr>
        <w:t>64.92</w:t>
      </w:r>
      <w:r>
        <w:rPr>
          <w:rFonts w:ascii="宋体" w:hAnsi="宋体" w:eastAsia="宋体"/>
          <w:color w:val="000000"/>
          <w:highlight w:val="none"/>
        </w:rPr>
        <w:t>%），第三位</w:t>
      </w:r>
      <w:r>
        <w:rPr>
          <w:rFonts w:ascii="宋体" w:hAnsi="宋体" w:eastAsia="宋体" w:cs="宋体"/>
          <w:color w:val="000000"/>
        </w:rPr>
        <w:t>网络诈骗犯罪（金融诈骗、电信诈骗、杀猪盘、助贷套路、假刷单等）</w:t>
      </w:r>
      <w:r>
        <w:rPr>
          <w:rFonts w:ascii="宋体" w:hAnsi="宋体" w:eastAsia="宋体"/>
          <w:color w:val="000000"/>
          <w:highlight w:val="none"/>
        </w:rPr>
        <w:t>（关注度</w:t>
      </w:r>
      <w:r>
        <w:rPr>
          <w:rFonts w:ascii="宋体" w:hAnsi="宋体" w:eastAsia="宋体" w:cs="宋体"/>
          <w:color w:val="000000"/>
        </w:rPr>
        <w:t>58.44</w:t>
      </w:r>
      <w:r>
        <w:rPr>
          <w:rFonts w:ascii="宋体" w:hAnsi="宋体" w:eastAsia="宋体"/>
          <w:color w:val="000000"/>
          <w:highlight w:val="none"/>
        </w:rPr>
        <w:t>%），第四位是</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highlight w:val="none"/>
        </w:rPr>
        <w:t>（关注度</w:t>
      </w:r>
      <w:r>
        <w:rPr>
          <w:rFonts w:ascii="宋体" w:hAnsi="宋体" w:eastAsia="宋体" w:cs="宋体"/>
          <w:color w:val="000000"/>
        </w:rPr>
        <w:t>55.17</w:t>
      </w:r>
      <w:r>
        <w:rPr>
          <w:rFonts w:ascii="宋体" w:hAnsi="宋体" w:eastAsia="宋体"/>
          <w:color w:val="000000"/>
          <w:highlight w:val="none"/>
        </w:rPr>
        <w:t>%），第五位是</w:t>
      </w:r>
      <w:r>
        <w:rPr>
          <w:rFonts w:ascii="宋体" w:hAnsi="宋体" w:eastAsia="宋体" w:cs="宋体"/>
          <w:color w:val="000000"/>
        </w:rPr>
        <w:t>网络入侵（木马入侵、数据泄露、Wi-Fi蹭网、账号被盗等）</w:t>
      </w:r>
      <w:r>
        <w:rPr>
          <w:rFonts w:ascii="宋体" w:hAnsi="宋体" w:eastAsia="宋体"/>
          <w:color w:val="000000"/>
          <w:highlight w:val="none"/>
        </w:rPr>
        <w:t>（关注度</w:t>
      </w:r>
      <w:r>
        <w:rPr>
          <w:rFonts w:ascii="宋体" w:hAnsi="宋体" w:eastAsia="宋体" w:cs="宋体"/>
          <w:color w:val="000000"/>
        </w:rPr>
        <w:t>46.19</w:t>
      </w:r>
      <w:r>
        <w:rPr>
          <w:rFonts w:ascii="宋体" w:hAnsi="宋体" w:eastAsia="宋体"/>
          <w:color w:val="000000"/>
          <w:highlight w:val="none"/>
        </w:rPr>
        <w:t>%）。</w:t>
      </w:r>
      <w:r>
        <w:rPr>
          <w:rFonts w:ascii="宋体" w:hAnsi="宋体" w:eastAsia="宋体" w:cs="宋体"/>
          <w:color w:val="000000"/>
        </w:rPr>
        <w:t>与全省数据相比，表示网络入侵（木马入侵、数据泄露、Wi-Fi蹭网、账号被盗等）比例要低1.62个百分点，表示侵犯个人信息（强制采集人脸信息、个人资料被出售牟利、数据泄露或违法出售、软件非法获取信息等）比例要高2.91个百分点。相较于全国数据，排名基本一致。</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4514850"/>
            <wp:effectExtent l="0" t="0" r="9525" b="0"/>
            <wp:docPr id="94" name="Drawing 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Drawing 94" descr="Generated"/>
                    <pic:cNvPicPr>
                      <a:picLocks noChangeAspect="1"/>
                    </pic:cNvPicPr>
                  </pic:nvPicPr>
                  <pic:blipFill>
                    <a:blip r:embed="rId1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highlight w:val="none"/>
        </w:rPr>
        <w:fldChar w:fldCharType="begin"/>
      </w:r>
      <w:r>
        <w:rPr>
          <w:rFonts w:hint="eastAsia"/>
          <w:highlight w:val="none"/>
        </w:rPr>
        <w:instrText xml:space="preserve"> SEQ 图表 \* ARABIC </w:instrText>
      </w:r>
      <w:r>
        <w:rPr>
          <w:rFonts w:hint="eastAsia"/>
          <w:highlight w:val="none"/>
        </w:rPr>
        <w:fldChar w:fldCharType="separate"/>
      </w:r>
      <w:r>
        <w:rPr>
          <w:rFonts w:hint="eastAsia"/>
          <w:highlight w:val="none"/>
        </w:rPr>
        <w:t>80</w:t>
      </w:r>
      <w:r>
        <w:rPr>
          <w:rFonts w:hint="eastAsia"/>
          <w:highlight w:val="none"/>
        </w:rPr>
        <w:fldChar w:fldCharType="end"/>
      </w:r>
      <w:bookmarkStart w:id="146" w:name="_Toc26646"/>
      <w:r>
        <w:rPr>
          <w:rFonts w:ascii="宋体" w:hAnsi="宋体" w:eastAsia="宋体"/>
          <w:color w:val="000000"/>
          <w:highlight w:val="none"/>
        </w:rPr>
        <w:t>：需加强打击的网络违法犯罪行为</w:t>
      </w:r>
      <w:bookmarkEnd w:id="146"/>
    </w:p>
    <w:p>
      <w:pPr>
        <w:ind w:firstLine="0" w:firstLineChars="0"/>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3</w:t>
      </w:r>
      <w:r>
        <w:rPr>
          <w:rFonts w:ascii="宋体" w:hAnsi="宋体" w:eastAsia="宋体"/>
          <w:color w:val="000000"/>
          <w:highlight w:val="none"/>
        </w:rPr>
        <w:t>遏制网络违法犯罪</w:t>
      </w:r>
      <w:r>
        <w:rPr>
          <w:rFonts w:hint="eastAsia" w:ascii="宋体" w:hAnsi="宋体" w:eastAsia="宋体"/>
          <w:color w:val="000000"/>
          <w:highlight w:val="none"/>
        </w:rPr>
        <w:t>行为</w:t>
      </w:r>
      <w:r>
        <w:rPr>
          <w:rFonts w:ascii="宋体" w:hAnsi="宋体" w:eastAsia="宋体"/>
          <w:color w:val="000000"/>
          <w:highlight w:val="none"/>
        </w:rPr>
        <w:t>专题第2题：您认为哪些网络违法犯罪行为愈发严重，需要加强打击？（多选））</w:t>
      </w:r>
    </w:p>
    <w:p>
      <w:pPr>
        <w:ind w:firstLine="440"/>
        <w:rPr>
          <w:rFonts w:ascii="微软雅黑" w:hAnsi="微软雅黑" w:eastAsia="微软雅黑"/>
          <w:color w:val="333333"/>
          <w:sz w:val="22"/>
          <w:szCs w:val="22"/>
          <w:highlight w:val="none"/>
        </w:rPr>
      </w:pPr>
    </w:p>
    <w:p>
      <w:pPr>
        <w:rPr>
          <w:rFonts w:ascii="宋体" w:hAnsi="宋体" w:eastAsia="宋体"/>
          <w:color w:val="000000"/>
          <w:highlight w:val="none"/>
        </w:rPr>
      </w:pPr>
      <w:r>
        <w:rPr>
          <w:rFonts w:ascii="宋体" w:hAnsi="宋体" w:eastAsia="宋体"/>
          <w:color w:val="000000"/>
          <w:highlight w:val="none"/>
        </w:rPr>
        <w:t>（3）网络诈骗发案率变化</w:t>
      </w:r>
    </w:p>
    <w:p>
      <w:pPr>
        <w:rPr>
          <w:rFonts w:ascii="宋体" w:hAnsi="宋体" w:eastAsia="宋体"/>
          <w:color w:val="000000"/>
          <w:highlight w:val="none"/>
        </w:rPr>
      </w:pPr>
      <w:r>
        <w:rPr>
          <w:rFonts w:ascii="宋体" w:hAnsi="宋体" w:eastAsia="宋体"/>
          <w:color w:val="000000"/>
          <w:highlight w:val="none"/>
        </w:rPr>
        <w:t>参与调查的公众网民对今年网络诈骗发案率变化评价为：</w:t>
      </w:r>
      <w:r>
        <w:rPr>
          <w:rFonts w:ascii="宋体" w:hAnsi="宋体" w:eastAsia="宋体" w:cs="宋体"/>
          <w:color w:val="000000"/>
        </w:rPr>
        <w:t>30.87</w:t>
      </w:r>
      <w:r>
        <w:rPr>
          <w:rFonts w:ascii="宋体" w:hAnsi="宋体" w:eastAsia="宋体"/>
          <w:color w:val="000000"/>
          <w:highlight w:val="none"/>
        </w:rPr>
        <w:t>%的公众网民认为</w:t>
      </w:r>
      <w:r>
        <w:rPr>
          <w:rFonts w:ascii="宋体" w:hAnsi="宋体" w:eastAsia="宋体" w:cs="宋体"/>
          <w:color w:val="000000"/>
        </w:rPr>
        <w:t>差不多</w:t>
      </w:r>
      <w:r>
        <w:rPr>
          <w:rFonts w:ascii="宋体" w:hAnsi="宋体" w:eastAsia="宋体"/>
          <w:color w:val="000000"/>
          <w:highlight w:val="none"/>
        </w:rPr>
        <w:t>，</w:t>
      </w:r>
      <w:r>
        <w:rPr>
          <w:rFonts w:ascii="宋体" w:hAnsi="宋体" w:eastAsia="宋体" w:cs="宋体"/>
          <w:color w:val="000000"/>
        </w:rPr>
        <w:t>21.55</w:t>
      </w:r>
      <w:r>
        <w:rPr>
          <w:rFonts w:ascii="宋体" w:hAnsi="宋体" w:eastAsia="宋体"/>
          <w:color w:val="000000"/>
          <w:highlight w:val="none"/>
        </w:rPr>
        <w:t>%公众网民认为</w:t>
      </w:r>
      <w:r>
        <w:rPr>
          <w:rFonts w:ascii="宋体" w:hAnsi="宋体" w:eastAsia="宋体" w:cs="宋体"/>
          <w:color w:val="000000"/>
        </w:rPr>
        <w:t>有所减少</w:t>
      </w:r>
      <w:r>
        <w:rPr>
          <w:rFonts w:ascii="宋体" w:hAnsi="宋体" w:eastAsia="宋体"/>
          <w:color w:val="000000"/>
          <w:highlight w:val="none"/>
        </w:rPr>
        <w:t>，</w:t>
      </w:r>
      <w:r>
        <w:rPr>
          <w:rFonts w:ascii="宋体" w:hAnsi="宋体" w:eastAsia="宋体" w:cs="宋体"/>
          <w:color w:val="000000"/>
        </w:rPr>
        <w:t>22.48</w:t>
      </w:r>
      <w:r>
        <w:rPr>
          <w:rFonts w:ascii="宋体" w:hAnsi="宋体" w:eastAsia="宋体"/>
          <w:color w:val="000000"/>
          <w:highlight w:val="none"/>
        </w:rPr>
        <w:t>%认为</w:t>
      </w:r>
      <w:r>
        <w:rPr>
          <w:rFonts w:ascii="宋体" w:hAnsi="宋体" w:eastAsia="宋体" w:cs="宋体"/>
          <w:color w:val="000000"/>
        </w:rPr>
        <w:t>有所增加</w:t>
      </w:r>
      <w:r>
        <w:rPr>
          <w:rFonts w:ascii="宋体" w:hAnsi="宋体" w:eastAsia="宋体"/>
          <w:color w:val="000000"/>
          <w:highlight w:val="none"/>
        </w:rPr>
        <w:t>，认为有所增加和明显增加的占</w:t>
      </w:r>
      <w:r>
        <w:rPr>
          <w:rFonts w:ascii="宋体" w:hAnsi="宋体" w:eastAsia="宋体" w:cs="宋体"/>
          <w:color w:val="000000"/>
        </w:rPr>
        <w:t>37.61</w:t>
      </w:r>
      <w:r>
        <w:rPr>
          <w:rFonts w:ascii="宋体" w:hAnsi="宋体" w:eastAsia="宋体"/>
          <w:color w:val="000000"/>
          <w:highlight w:val="none"/>
        </w:rPr>
        <w:t>%，认为有所减少或明显减少的占</w:t>
      </w:r>
      <w:r>
        <w:rPr>
          <w:rFonts w:ascii="宋体" w:hAnsi="宋体" w:eastAsia="宋体" w:cs="宋体"/>
          <w:color w:val="000000"/>
        </w:rPr>
        <w:t>31.53</w:t>
      </w:r>
      <w:r>
        <w:rPr>
          <w:rFonts w:ascii="宋体" w:hAnsi="宋体" w:eastAsia="宋体"/>
          <w:color w:val="000000"/>
          <w:highlight w:val="none"/>
        </w:rPr>
        <w:t>%。</w:t>
      </w:r>
      <w:r>
        <w:rPr>
          <w:rFonts w:ascii="宋体" w:hAnsi="宋体" w:eastAsia="宋体" w:cs="宋体"/>
          <w:color w:val="000000"/>
        </w:rPr>
        <w:t>与全省数据相比，表示有所减少比例要低1.79个百分点，表示有所增加比例要高1.72个百分点。与全国数据相比，表示有所减少比例要低2.66个百分点，表示有所增加比例要高1.76个百分点。</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4514850"/>
            <wp:effectExtent l="0" t="0" r="9525" b="0"/>
            <wp:docPr id="95" name="Drawing 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Drawing 95" descr="Generated"/>
                    <pic:cNvPicPr>
                      <a:picLocks noChangeAspect="1"/>
                    </pic:cNvPicPr>
                  </pic:nvPicPr>
                  <pic:blipFill>
                    <a:blip r:embed="rId11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highlight w:val="none"/>
        </w:rPr>
        <w:fldChar w:fldCharType="begin"/>
      </w:r>
      <w:r>
        <w:rPr>
          <w:rFonts w:hint="eastAsia"/>
          <w:highlight w:val="none"/>
        </w:rPr>
        <w:instrText xml:space="preserve"> SEQ 图表 \* ARABIC </w:instrText>
      </w:r>
      <w:r>
        <w:rPr>
          <w:rFonts w:hint="eastAsia"/>
          <w:highlight w:val="none"/>
        </w:rPr>
        <w:fldChar w:fldCharType="separate"/>
      </w:r>
      <w:r>
        <w:rPr>
          <w:rFonts w:hint="eastAsia"/>
          <w:highlight w:val="none"/>
        </w:rPr>
        <w:t>81</w:t>
      </w:r>
      <w:r>
        <w:rPr>
          <w:rFonts w:hint="eastAsia"/>
          <w:highlight w:val="none"/>
        </w:rPr>
        <w:fldChar w:fldCharType="end"/>
      </w:r>
      <w:bookmarkStart w:id="147" w:name="_Toc22641"/>
      <w:r>
        <w:rPr>
          <w:rFonts w:ascii="宋体" w:hAnsi="宋体" w:eastAsia="宋体"/>
          <w:color w:val="000000"/>
          <w:highlight w:val="none"/>
        </w:rPr>
        <w:t>：</w:t>
      </w:r>
      <w:r>
        <w:rPr>
          <w:rFonts w:hint="eastAsia" w:ascii="宋体" w:hAnsi="宋体" w:eastAsia="宋体"/>
          <w:color w:val="000000"/>
          <w:highlight w:val="none"/>
        </w:rPr>
        <w:t>遇到</w:t>
      </w:r>
      <w:r>
        <w:rPr>
          <w:rFonts w:ascii="宋体" w:hAnsi="宋体" w:eastAsia="宋体"/>
          <w:color w:val="000000"/>
          <w:highlight w:val="none"/>
        </w:rPr>
        <w:t>网络诈骗</w:t>
      </w:r>
      <w:r>
        <w:rPr>
          <w:rFonts w:hint="eastAsia" w:ascii="宋体" w:hAnsi="宋体" w:eastAsia="宋体"/>
          <w:color w:val="000000"/>
          <w:highlight w:val="none"/>
        </w:rPr>
        <w:t>次数的</w:t>
      </w:r>
      <w:r>
        <w:rPr>
          <w:rFonts w:ascii="宋体" w:hAnsi="宋体" w:eastAsia="宋体"/>
          <w:color w:val="000000"/>
          <w:highlight w:val="none"/>
        </w:rPr>
        <w:t>变化</w:t>
      </w:r>
      <w:bookmarkEnd w:id="147"/>
    </w:p>
    <w:p>
      <w:pPr>
        <w:ind w:firstLine="0" w:firstLineChars="0"/>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3</w:t>
      </w:r>
      <w:r>
        <w:rPr>
          <w:rFonts w:ascii="宋体" w:hAnsi="宋体" w:eastAsia="宋体"/>
          <w:color w:val="000000"/>
          <w:highlight w:val="none"/>
        </w:rPr>
        <w:t>遏制网络违法犯罪</w:t>
      </w:r>
      <w:r>
        <w:rPr>
          <w:rFonts w:hint="eastAsia" w:ascii="宋体" w:hAnsi="宋体" w:eastAsia="宋体"/>
          <w:color w:val="000000"/>
          <w:highlight w:val="none"/>
        </w:rPr>
        <w:t>行为</w:t>
      </w:r>
      <w:r>
        <w:rPr>
          <w:rFonts w:ascii="宋体" w:hAnsi="宋体" w:eastAsia="宋体"/>
          <w:color w:val="000000"/>
          <w:highlight w:val="none"/>
        </w:rPr>
        <w:t>专题第3题：和过去相比，近一年您或身边的朋友遇到网络诈骗的频率？）</w:t>
      </w:r>
    </w:p>
    <w:p>
      <w:pPr>
        <w:ind w:firstLine="440"/>
        <w:rPr>
          <w:rFonts w:ascii="微软雅黑" w:hAnsi="微软雅黑" w:eastAsia="微软雅黑"/>
          <w:color w:val="333333"/>
          <w:sz w:val="22"/>
          <w:szCs w:val="22"/>
          <w:highlight w:val="none"/>
        </w:rPr>
      </w:pPr>
    </w:p>
    <w:p>
      <w:pPr>
        <w:rPr>
          <w:rFonts w:ascii="宋体" w:hAnsi="宋体" w:eastAsia="宋体"/>
          <w:color w:val="000000"/>
          <w:highlight w:val="none"/>
        </w:rPr>
      </w:pPr>
      <w:r>
        <w:rPr>
          <w:rFonts w:ascii="宋体" w:hAnsi="宋体" w:eastAsia="宋体"/>
          <w:color w:val="000000"/>
          <w:highlight w:val="none"/>
        </w:rPr>
        <w:t>（4）电信网络诈骗态势</w:t>
      </w:r>
    </w:p>
    <w:p>
      <w:pPr>
        <w:rPr>
          <w:rFonts w:ascii="宋体" w:hAnsi="宋体" w:eastAsia="宋体"/>
          <w:color w:val="000000"/>
          <w:highlight w:val="none"/>
        </w:rPr>
      </w:pPr>
      <w:r>
        <w:rPr>
          <w:rFonts w:ascii="宋体" w:hAnsi="宋体" w:eastAsia="宋体"/>
          <w:color w:val="000000"/>
          <w:highlight w:val="none"/>
        </w:rPr>
        <w:t>参与调查的公众网民对各种电信诈骗、网络诈骗态势评价为：第一位是</w:t>
      </w:r>
      <w:r>
        <w:rPr>
          <w:rFonts w:ascii="宋体" w:hAnsi="宋体" w:eastAsia="宋体" w:cs="宋体"/>
          <w:color w:val="000000"/>
        </w:rPr>
        <w:t>电话欠费、积分兑换、中奖诈骗</w:t>
      </w:r>
      <w:r>
        <w:rPr>
          <w:rFonts w:ascii="宋体" w:hAnsi="宋体" w:eastAsia="宋体"/>
          <w:color w:val="000000"/>
          <w:highlight w:val="none"/>
        </w:rPr>
        <w:t>（遇见率</w:t>
      </w:r>
      <w:r>
        <w:rPr>
          <w:rFonts w:ascii="宋体" w:hAnsi="宋体" w:eastAsia="宋体" w:cs="宋体"/>
          <w:color w:val="000000"/>
        </w:rPr>
        <w:t>50.68</w:t>
      </w:r>
      <w:r>
        <w:rPr>
          <w:rFonts w:ascii="宋体" w:hAnsi="宋体" w:eastAsia="宋体"/>
          <w:color w:val="000000"/>
          <w:highlight w:val="none"/>
        </w:rPr>
        <w:t>%），第二位是</w:t>
      </w:r>
      <w:r>
        <w:rPr>
          <w:rFonts w:ascii="宋体" w:hAnsi="宋体" w:eastAsia="宋体" w:cs="宋体"/>
          <w:color w:val="000000"/>
        </w:rPr>
        <w:t>贷款金融诈骗（校园贷、助贷套路、金融投资、养老、收藏品、保健品等）</w:t>
      </w:r>
      <w:r>
        <w:rPr>
          <w:rFonts w:ascii="宋体" w:hAnsi="宋体" w:eastAsia="宋体"/>
          <w:color w:val="000000"/>
          <w:highlight w:val="none"/>
        </w:rPr>
        <w:t>（遇见率</w:t>
      </w:r>
      <w:r>
        <w:rPr>
          <w:rFonts w:ascii="宋体" w:hAnsi="宋体" w:eastAsia="宋体" w:cs="宋体"/>
          <w:color w:val="000000"/>
        </w:rPr>
        <w:t>46.93</w:t>
      </w:r>
      <w:r>
        <w:rPr>
          <w:rFonts w:ascii="宋体" w:hAnsi="宋体" w:eastAsia="宋体"/>
          <w:color w:val="000000"/>
          <w:highlight w:val="none"/>
        </w:rPr>
        <w:t>%），第三位是</w:t>
      </w:r>
      <w:r>
        <w:rPr>
          <w:rFonts w:ascii="宋体" w:hAnsi="宋体" w:eastAsia="宋体" w:cs="宋体"/>
          <w:color w:val="000000"/>
        </w:rPr>
        <w:t>网络购物诈骗（低价诱惑、下单退款解冻套路、网络钓鱼等）</w:t>
      </w:r>
      <w:r>
        <w:rPr>
          <w:rFonts w:ascii="宋体" w:hAnsi="宋体" w:eastAsia="宋体"/>
          <w:color w:val="000000"/>
          <w:highlight w:val="none"/>
        </w:rPr>
        <w:t>（遇见率</w:t>
      </w:r>
      <w:r>
        <w:rPr>
          <w:rFonts w:ascii="宋体" w:hAnsi="宋体" w:eastAsia="宋体" w:cs="宋体"/>
          <w:color w:val="000000"/>
        </w:rPr>
        <w:t>30.98</w:t>
      </w:r>
      <w:r>
        <w:rPr>
          <w:rFonts w:ascii="宋体" w:hAnsi="宋体" w:eastAsia="宋体"/>
          <w:color w:val="000000"/>
          <w:highlight w:val="none"/>
        </w:rPr>
        <w:t>%）。</w:t>
      </w:r>
      <w:r>
        <w:rPr>
          <w:rFonts w:ascii="宋体" w:hAnsi="宋体" w:eastAsia="宋体" w:cs="宋体"/>
          <w:color w:val="000000"/>
        </w:rPr>
        <w:t>与全省数据相比，表示没有遇到比例要低3.18个百分点，表示贷款金融诈骗（校园贷、助贷套路、金融投资、养老、收藏品、保健品等）比例要高2.67个百分点。与全国数据相比，表示其他比例要低1.0个百分点，表示贷款金融诈骗（校园贷、助贷套路、金融投资、养老、收藏品、保健品等）比例要高3.25个百分点。</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6191250"/>
            <wp:effectExtent l="0" t="0" r="0" b="0"/>
            <wp:docPr id="96" name="Drawing 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Drawing 96" descr="Generated"/>
                    <pic:cNvPicPr>
                      <a:picLocks noChangeAspect="1"/>
                    </pic:cNvPicPr>
                  </pic:nvPicPr>
                  <pic:blipFill>
                    <a:blip r:embed="rId111"/>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highlight w:val="none"/>
        </w:rPr>
        <w:fldChar w:fldCharType="begin"/>
      </w:r>
      <w:r>
        <w:rPr>
          <w:rFonts w:hint="eastAsia"/>
          <w:highlight w:val="none"/>
        </w:rPr>
        <w:instrText xml:space="preserve"> SEQ 图表 \* ARABIC </w:instrText>
      </w:r>
      <w:r>
        <w:rPr>
          <w:rFonts w:hint="eastAsia"/>
          <w:highlight w:val="none"/>
        </w:rPr>
        <w:fldChar w:fldCharType="separate"/>
      </w:r>
      <w:r>
        <w:rPr>
          <w:rFonts w:hint="eastAsia"/>
          <w:highlight w:val="none"/>
        </w:rPr>
        <w:t>82</w:t>
      </w:r>
      <w:r>
        <w:rPr>
          <w:rFonts w:hint="eastAsia"/>
          <w:highlight w:val="none"/>
        </w:rPr>
        <w:fldChar w:fldCharType="end"/>
      </w:r>
      <w:bookmarkStart w:id="148" w:name="_Toc251"/>
      <w:r>
        <w:rPr>
          <w:rFonts w:ascii="宋体" w:hAnsi="宋体" w:eastAsia="宋体"/>
          <w:color w:val="000000"/>
          <w:highlight w:val="none"/>
        </w:rPr>
        <w:t>：</w:t>
      </w:r>
      <w:r>
        <w:rPr>
          <w:rFonts w:hint="eastAsia" w:ascii="宋体" w:hAnsi="宋体" w:eastAsia="宋体"/>
          <w:color w:val="000000"/>
          <w:highlight w:val="none"/>
        </w:rPr>
        <w:t>各类电信网络诈骗的遇见率</w:t>
      </w:r>
      <w:bookmarkEnd w:id="148"/>
    </w:p>
    <w:p>
      <w:pPr>
        <w:ind w:firstLine="0" w:firstLineChars="0"/>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3</w:t>
      </w:r>
      <w:r>
        <w:rPr>
          <w:rFonts w:ascii="宋体" w:hAnsi="宋体" w:eastAsia="宋体"/>
          <w:color w:val="000000"/>
          <w:highlight w:val="none"/>
        </w:rPr>
        <w:t>遏制网络违法犯罪</w:t>
      </w:r>
      <w:r>
        <w:rPr>
          <w:rFonts w:hint="eastAsia" w:ascii="宋体" w:hAnsi="宋体" w:eastAsia="宋体"/>
          <w:color w:val="000000"/>
          <w:highlight w:val="none"/>
        </w:rPr>
        <w:t>行为</w:t>
      </w:r>
      <w:r>
        <w:rPr>
          <w:rFonts w:ascii="宋体" w:hAnsi="宋体" w:eastAsia="宋体"/>
          <w:color w:val="000000"/>
          <w:highlight w:val="none"/>
        </w:rPr>
        <w:t>专题第4题：您遇到过下列哪种形式的网络诈骗？（多选））</w:t>
      </w:r>
    </w:p>
    <w:p>
      <w:pPr>
        <w:ind w:firstLine="440"/>
        <w:rPr>
          <w:rFonts w:ascii="微软雅黑" w:hAnsi="微软雅黑" w:eastAsia="微软雅黑"/>
          <w:color w:val="333333"/>
          <w:sz w:val="22"/>
          <w:szCs w:val="22"/>
          <w:highlight w:val="none"/>
        </w:rPr>
      </w:pPr>
    </w:p>
    <w:p>
      <w:pPr>
        <w:rPr>
          <w:rFonts w:ascii="宋体" w:hAnsi="宋体" w:eastAsia="宋体"/>
          <w:color w:val="000000"/>
          <w:highlight w:val="none"/>
        </w:rPr>
      </w:pPr>
      <w:r>
        <w:rPr>
          <w:rFonts w:ascii="宋体" w:hAnsi="宋体" w:eastAsia="宋体"/>
          <w:color w:val="000000"/>
          <w:highlight w:val="none"/>
        </w:rPr>
        <w:t>（</w:t>
      </w:r>
      <w:r>
        <w:rPr>
          <w:rFonts w:hint="eastAsia" w:ascii="宋体" w:hAnsi="宋体" w:eastAsia="宋体"/>
          <w:color w:val="000000"/>
          <w:highlight w:val="none"/>
        </w:rPr>
        <w:t>5</w:t>
      </w:r>
      <w:r>
        <w:rPr>
          <w:rFonts w:ascii="宋体" w:hAnsi="宋体" w:eastAsia="宋体"/>
          <w:color w:val="000000"/>
          <w:highlight w:val="none"/>
        </w:rPr>
        <w:t>）</w:t>
      </w:r>
      <w:r>
        <w:rPr>
          <w:rFonts w:hint="eastAsia" w:ascii="宋体" w:hAnsi="宋体" w:eastAsia="宋体"/>
          <w:color w:val="000000"/>
          <w:highlight w:val="none"/>
        </w:rPr>
        <w:t>网络诈骗信息传播开展渠道</w:t>
      </w:r>
    </w:p>
    <w:p>
      <w:pPr>
        <w:rPr>
          <w:rFonts w:ascii="宋体" w:hAnsi="宋体" w:eastAsia="宋体"/>
          <w:color w:val="000000"/>
          <w:highlight w:val="none"/>
        </w:rPr>
      </w:pPr>
      <w:r>
        <w:rPr>
          <w:rFonts w:hint="eastAsia" w:ascii="宋体" w:hAnsi="宋体" w:eastAsia="宋体"/>
          <w:color w:val="000000"/>
          <w:highlight w:val="none"/>
        </w:rPr>
        <w:t>参与调查的公众网民认为网络诈骗信息传播渠道主要为</w:t>
      </w:r>
      <w:r>
        <w:rPr>
          <w:rFonts w:ascii="宋体" w:hAnsi="宋体" w:eastAsia="宋体"/>
          <w:color w:val="000000"/>
          <w:highlight w:val="none"/>
        </w:rPr>
        <w:t>：第一位是</w:t>
      </w:r>
      <w:r>
        <w:rPr>
          <w:rFonts w:ascii="宋体" w:hAnsi="宋体" w:eastAsia="宋体" w:cs="宋体"/>
          <w:color w:val="000000"/>
        </w:rPr>
        <w:t>微信朋友圈</w:t>
      </w:r>
      <w:r>
        <w:rPr>
          <w:rFonts w:ascii="宋体" w:hAnsi="宋体" w:eastAsia="宋体"/>
          <w:color w:val="000000"/>
          <w:highlight w:val="none"/>
        </w:rPr>
        <w:t>（选择率</w:t>
      </w:r>
      <w:r>
        <w:rPr>
          <w:rFonts w:ascii="宋体" w:hAnsi="宋体" w:eastAsia="宋体" w:cs="宋体"/>
          <w:color w:val="000000"/>
        </w:rPr>
        <w:t>40.77</w:t>
      </w:r>
      <w:r>
        <w:rPr>
          <w:rFonts w:ascii="宋体" w:hAnsi="宋体" w:eastAsia="宋体"/>
          <w:color w:val="000000"/>
          <w:highlight w:val="none"/>
        </w:rPr>
        <w:t>%），第二位是</w:t>
      </w:r>
      <w:r>
        <w:rPr>
          <w:rFonts w:ascii="宋体" w:hAnsi="宋体" w:eastAsia="宋体" w:cs="宋体"/>
          <w:color w:val="000000"/>
        </w:rPr>
        <w:t>电话</w:t>
      </w:r>
      <w:r>
        <w:rPr>
          <w:rFonts w:ascii="宋体" w:hAnsi="宋体" w:eastAsia="宋体"/>
          <w:color w:val="000000"/>
          <w:highlight w:val="none"/>
        </w:rPr>
        <w:t>（选择率</w:t>
      </w:r>
      <w:r>
        <w:rPr>
          <w:rFonts w:ascii="宋体" w:hAnsi="宋体" w:eastAsia="宋体" w:cs="宋体"/>
          <w:color w:val="000000"/>
        </w:rPr>
        <w:t>39.26</w:t>
      </w:r>
      <w:r>
        <w:rPr>
          <w:rFonts w:ascii="宋体" w:hAnsi="宋体" w:eastAsia="宋体"/>
          <w:color w:val="000000"/>
          <w:highlight w:val="none"/>
        </w:rPr>
        <w:t>%），第三位是</w:t>
      </w:r>
      <w:r>
        <w:rPr>
          <w:rFonts w:ascii="宋体" w:hAnsi="宋体" w:eastAsia="宋体" w:cs="宋体"/>
          <w:color w:val="000000"/>
        </w:rPr>
        <w:t>短视频APP</w:t>
      </w:r>
      <w:r>
        <w:rPr>
          <w:rFonts w:ascii="宋体" w:hAnsi="宋体" w:eastAsia="宋体"/>
          <w:color w:val="000000"/>
          <w:highlight w:val="none"/>
        </w:rPr>
        <w:t>（选择率</w:t>
      </w:r>
      <w:r>
        <w:rPr>
          <w:rFonts w:ascii="宋体" w:hAnsi="宋体" w:eastAsia="宋体" w:cs="宋体"/>
          <w:color w:val="000000"/>
        </w:rPr>
        <w:t>38.94</w:t>
      </w:r>
      <w:r>
        <w:rPr>
          <w:rFonts w:ascii="宋体" w:hAnsi="宋体" w:eastAsia="宋体"/>
          <w:color w:val="000000"/>
          <w:highlight w:val="none"/>
        </w:rPr>
        <w:t>%），第四位是</w:t>
      </w:r>
      <w:r>
        <w:rPr>
          <w:rFonts w:ascii="宋体" w:hAnsi="宋体" w:eastAsia="宋体" w:cs="宋体"/>
          <w:color w:val="000000"/>
        </w:rPr>
        <w:t>购物APP</w:t>
      </w:r>
      <w:r>
        <w:rPr>
          <w:rFonts w:ascii="宋体" w:hAnsi="宋体" w:eastAsia="宋体"/>
          <w:color w:val="000000"/>
          <w:highlight w:val="none"/>
        </w:rPr>
        <w:t>（选择率</w:t>
      </w:r>
      <w:r>
        <w:rPr>
          <w:rFonts w:ascii="宋体" w:hAnsi="宋体" w:eastAsia="宋体" w:cs="宋体"/>
          <w:color w:val="000000"/>
        </w:rPr>
        <w:t>35.06</w:t>
      </w:r>
      <w:r>
        <w:rPr>
          <w:rFonts w:ascii="宋体" w:hAnsi="宋体" w:eastAsia="宋体"/>
          <w:color w:val="000000"/>
          <w:highlight w:val="none"/>
        </w:rPr>
        <w:t>%），第五位是</w:t>
      </w:r>
      <w:r>
        <w:rPr>
          <w:rFonts w:ascii="宋体" w:hAnsi="宋体" w:eastAsia="宋体" w:cs="宋体"/>
          <w:color w:val="000000"/>
        </w:rPr>
        <w:t>交友APP</w:t>
      </w:r>
      <w:r>
        <w:rPr>
          <w:rFonts w:ascii="宋体" w:hAnsi="宋体" w:eastAsia="宋体"/>
          <w:color w:val="000000"/>
          <w:highlight w:val="none"/>
        </w:rPr>
        <w:t>（选择率</w:t>
      </w:r>
      <w:r>
        <w:rPr>
          <w:rFonts w:ascii="宋体" w:hAnsi="宋体" w:eastAsia="宋体" w:cs="宋体"/>
          <w:color w:val="000000"/>
        </w:rPr>
        <w:t>24.95</w:t>
      </w:r>
      <w:r>
        <w:rPr>
          <w:rFonts w:ascii="宋体" w:hAnsi="宋体" w:eastAsia="宋体"/>
          <w:color w:val="000000"/>
          <w:highlight w:val="none"/>
        </w:rPr>
        <w:t>%）。</w:t>
      </w:r>
      <w:r>
        <w:rPr>
          <w:rFonts w:ascii="宋体" w:hAnsi="宋体" w:eastAsia="宋体" w:cs="宋体"/>
          <w:color w:val="000000"/>
        </w:rPr>
        <w:t>相较于全省数据，短视频APP、购物APP、支付APP信息推送分别比全省数据低1.88、1.25、1.23个百分点。与全国数据相比，表示微信朋友圈比例要低2.01个百分点，表示投资类APP比例要高1.94个百分点。</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6191250"/>
            <wp:effectExtent l="0" t="0" r="0" b="0"/>
            <wp:docPr id="97" name="Drawing 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Drawing 97" descr="Generated"/>
                    <pic:cNvPicPr>
                      <a:picLocks noChangeAspect="1"/>
                    </pic:cNvPicPr>
                  </pic:nvPicPr>
                  <pic:blipFill>
                    <a:blip r:embed="rId11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highlight w:val="none"/>
        </w:rPr>
        <w:fldChar w:fldCharType="begin"/>
      </w:r>
      <w:r>
        <w:rPr>
          <w:rFonts w:hint="eastAsia"/>
          <w:highlight w:val="none"/>
        </w:rPr>
        <w:instrText xml:space="preserve"> SEQ 图表 \* ARABIC </w:instrText>
      </w:r>
      <w:r>
        <w:rPr>
          <w:rFonts w:hint="eastAsia"/>
          <w:highlight w:val="none"/>
        </w:rPr>
        <w:fldChar w:fldCharType="separate"/>
      </w:r>
      <w:r>
        <w:rPr>
          <w:rFonts w:hint="eastAsia"/>
          <w:highlight w:val="none"/>
        </w:rPr>
        <w:t>83</w:t>
      </w:r>
      <w:r>
        <w:rPr>
          <w:rFonts w:hint="eastAsia"/>
          <w:highlight w:val="none"/>
        </w:rPr>
        <w:fldChar w:fldCharType="end"/>
      </w:r>
      <w:bookmarkStart w:id="149" w:name="_Toc23708"/>
      <w:r>
        <w:rPr>
          <w:rFonts w:ascii="宋体" w:hAnsi="宋体" w:eastAsia="宋体"/>
          <w:color w:val="000000"/>
          <w:highlight w:val="none"/>
        </w:rPr>
        <w:t>：</w:t>
      </w:r>
      <w:r>
        <w:rPr>
          <w:rFonts w:hint="eastAsia" w:ascii="宋体" w:hAnsi="宋体" w:eastAsia="宋体"/>
          <w:color w:val="000000"/>
          <w:highlight w:val="none"/>
        </w:rPr>
        <w:t>网络诈骗信息传播开展渠道</w:t>
      </w:r>
      <w:bookmarkEnd w:id="149"/>
    </w:p>
    <w:p>
      <w:pPr>
        <w:ind w:firstLine="0" w:firstLineChars="0"/>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3</w:t>
      </w:r>
      <w:r>
        <w:rPr>
          <w:rFonts w:ascii="宋体" w:hAnsi="宋体" w:eastAsia="宋体"/>
          <w:color w:val="000000"/>
          <w:highlight w:val="none"/>
        </w:rPr>
        <w:t>遏制网络违法犯罪</w:t>
      </w:r>
      <w:r>
        <w:rPr>
          <w:rFonts w:hint="eastAsia" w:ascii="宋体" w:hAnsi="宋体" w:eastAsia="宋体"/>
          <w:color w:val="000000"/>
          <w:highlight w:val="none"/>
        </w:rPr>
        <w:t>行为</w:t>
      </w:r>
      <w:r>
        <w:rPr>
          <w:rFonts w:ascii="宋体" w:hAnsi="宋体" w:eastAsia="宋体"/>
          <w:color w:val="000000"/>
          <w:highlight w:val="none"/>
        </w:rPr>
        <w:t>专题第4.1题：对于这些网络诈骗信息，您是在哪里遇到的</w:t>
      </w:r>
      <w:r>
        <w:rPr>
          <w:rFonts w:hint="eastAsia" w:ascii="宋体" w:hAnsi="宋体" w:eastAsia="宋体"/>
          <w:color w:val="000000"/>
          <w:highlight w:val="none"/>
        </w:rPr>
        <w:t>？（</w:t>
      </w:r>
      <w:r>
        <w:rPr>
          <w:rFonts w:ascii="宋体" w:hAnsi="宋体" w:eastAsia="宋体"/>
          <w:color w:val="000000"/>
          <w:highlight w:val="none"/>
        </w:rPr>
        <w:t>多选））</w:t>
      </w:r>
    </w:p>
    <w:p>
      <w:pPr>
        <w:ind w:firstLine="440"/>
        <w:rPr>
          <w:rFonts w:ascii="微软雅黑" w:hAnsi="微软雅黑" w:eastAsia="微软雅黑"/>
          <w:color w:val="333333"/>
          <w:sz w:val="22"/>
          <w:szCs w:val="22"/>
          <w:highlight w:val="none"/>
        </w:rPr>
      </w:pPr>
    </w:p>
    <w:p>
      <w:pPr>
        <w:rPr>
          <w:rFonts w:ascii="宋体" w:hAnsi="宋体" w:eastAsia="宋体"/>
          <w:color w:val="000000"/>
          <w:highlight w:val="none"/>
        </w:rPr>
      </w:pPr>
      <w:r>
        <w:rPr>
          <w:rFonts w:ascii="宋体" w:hAnsi="宋体" w:eastAsia="宋体"/>
          <w:color w:val="000000"/>
          <w:highlight w:val="none"/>
        </w:rPr>
        <w:t>（</w:t>
      </w:r>
      <w:r>
        <w:rPr>
          <w:rFonts w:hint="eastAsia" w:ascii="宋体" w:hAnsi="宋体" w:eastAsia="宋体"/>
          <w:color w:val="000000"/>
          <w:highlight w:val="none"/>
        </w:rPr>
        <w:t>6</w:t>
      </w:r>
      <w:r>
        <w:rPr>
          <w:rFonts w:ascii="宋体" w:hAnsi="宋体" w:eastAsia="宋体"/>
          <w:color w:val="000000"/>
          <w:highlight w:val="none"/>
        </w:rPr>
        <w:t>）电信诈骗的应对</w:t>
      </w:r>
    </w:p>
    <w:p>
      <w:pPr>
        <w:rPr>
          <w:rFonts w:ascii="宋体" w:hAnsi="宋体" w:eastAsia="宋体"/>
          <w:color w:val="000000"/>
          <w:highlight w:val="none"/>
        </w:rPr>
      </w:pPr>
      <w:r>
        <w:rPr>
          <w:rFonts w:ascii="宋体" w:hAnsi="宋体" w:eastAsia="宋体"/>
          <w:color w:val="000000"/>
          <w:highlight w:val="none"/>
        </w:rPr>
        <w:t>公众网民对电信诈骗的应对选择为</w:t>
      </w:r>
      <w:r>
        <w:rPr>
          <w:rFonts w:hint="eastAsia" w:ascii="宋体" w:hAnsi="宋体" w:eastAsia="宋体"/>
          <w:color w:val="000000"/>
          <w:highlight w:val="none"/>
        </w:rPr>
        <w:t>：</w:t>
      </w:r>
      <w:r>
        <w:rPr>
          <w:rFonts w:ascii="宋体" w:hAnsi="宋体" w:eastAsia="宋体"/>
          <w:color w:val="000000"/>
          <w:highlight w:val="none"/>
        </w:rPr>
        <w:t>62.13%</w:t>
      </w:r>
      <w:r>
        <w:rPr>
          <w:rFonts w:hint="eastAsia" w:ascii="宋体" w:hAnsi="宋体" w:eastAsia="宋体"/>
          <w:color w:val="000000"/>
          <w:highlight w:val="none"/>
        </w:rPr>
        <w:t>的网民选择</w:t>
      </w:r>
      <w:r>
        <w:rPr>
          <w:rFonts w:ascii="宋体" w:hAnsi="宋体" w:eastAsia="宋体"/>
          <w:color w:val="000000"/>
          <w:highlight w:val="none"/>
        </w:rPr>
        <w:t>提醒，告诉家人、朋友、同事，</w:t>
      </w:r>
      <w:r>
        <w:rPr>
          <w:rFonts w:hint="eastAsia" w:ascii="宋体" w:hAnsi="宋体" w:eastAsia="宋体"/>
          <w:color w:val="000000"/>
          <w:highlight w:val="none"/>
        </w:rPr>
        <w:t>其次 是</w:t>
      </w:r>
      <w:r>
        <w:rPr>
          <w:rFonts w:ascii="宋体" w:hAnsi="宋体" w:eastAsia="宋体"/>
          <w:color w:val="000000"/>
          <w:highlight w:val="none"/>
        </w:rPr>
        <w:t>向网站投诉（</w:t>
      </w:r>
      <w:r>
        <w:rPr>
          <w:rFonts w:ascii="宋体" w:hAnsi="宋体" w:eastAsia="宋体" w:cs="宋体"/>
          <w:color w:val="000000"/>
        </w:rPr>
        <w:t>39.06</w:t>
      </w:r>
      <w:r>
        <w:rPr>
          <w:rFonts w:ascii="宋体" w:hAnsi="宋体" w:eastAsia="宋体"/>
          <w:color w:val="000000"/>
          <w:highlight w:val="none"/>
        </w:rPr>
        <w:t>%）</w:t>
      </w:r>
      <w:r>
        <w:rPr>
          <w:rFonts w:hint="eastAsia" w:ascii="宋体" w:hAnsi="宋体" w:eastAsia="宋体"/>
          <w:color w:val="000000"/>
          <w:highlight w:val="none"/>
        </w:rPr>
        <w:t>、</w:t>
      </w:r>
      <w:r>
        <w:rPr>
          <w:rFonts w:ascii="宋体" w:hAnsi="宋体" w:eastAsia="宋体"/>
          <w:color w:val="000000"/>
          <w:highlight w:val="none"/>
        </w:rPr>
        <w:t>向监管部门举报（</w:t>
      </w:r>
      <w:r>
        <w:rPr>
          <w:rFonts w:ascii="宋体" w:hAnsi="宋体" w:eastAsia="宋体" w:cs="宋体"/>
          <w:color w:val="000000"/>
        </w:rPr>
        <w:t>37.87</w:t>
      </w:r>
      <w:r>
        <w:rPr>
          <w:rFonts w:ascii="宋体" w:hAnsi="宋体" w:eastAsia="宋体"/>
          <w:color w:val="000000"/>
          <w:highlight w:val="none"/>
        </w:rPr>
        <w:t>%）</w:t>
      </w:r>
      <w:r>
        <w:rPr>
          <w:rFonts w:hint="eastAsia" w:ascii="宋体" w:hAnsi="宋体" w:eastAsia="宋体"/>
          <w:color w:val="000000"/>
          <w:highlight w:val="none"/>
        </w:rPr>
        <w:t>、</w:t>
      </w:r>
      <w:r>
        <w:rPr>
          <w:rFonts w:ascii="宋体" w:hAnsi="宋体" w:eastAsia="宋体"/>
          <w:color w:val="000000"/>
          <w:highlight w:val="none"/>
        </w:rPr>
        <w:t>向公安部门报警（</w:t>
      </w:r>
      <w:r>
        <w:rPr>
          <w:rFonts w:ascii="宋体" w:hAnsi="宋体" w:eastAsia="宋体" w:cs="宋体"/>
          <w:color w:val="000000"/>
        </w:rPr>
        <w:t>35.69</w:t>
      </w:r>
      <w:r>
        <w:rPr>
          <w:rFonts w:ascii="宋体" w:hAnsi="宋体" w:eastAsia="宋体"/>
          <w:color w:val="000000"/>
          <w:highlight w:val="none"/>
        </w:rPr>
        <w:t>%</w:t>
      </w:r>
      <w:r>
        <w:rPr>
          <w:rFonts w:hint="eastAsia" w:ascii="宋体" w:hAnsi="宋体" w:eastAsia="宋体"/>
          <w:color w:val="000000"/>
          <w:highlight w:val="none"/>
        </w:rPr>
        <w:t>）</w:t>
      </w:r>
      <w:r>
        <w:rPr>
          <w:rFonts w:ascii="宋体" w:hAnsi="宋体" w:eastAsia="宋体"/>
          <w:color w:val="000000"/>
          <w:highlight w:val="none"/>
        </w:rPr>
        <w:t>和</w:t>
      </w:r>
      <w:r>
        <w:rPr>
          <w:rFonts w:ascii="宋体" w:hAnsi="宋体" w:eastAsia="宋体" w:cs="宋体"/>
          <w:color w:val="000000"/>
        </w:rPr>
        <w:t>曝光，在网上发布和揭穿，让更多人不上当受骗</w:t>
      </w:r>
      <w:r>
        <w:rPr>
          <w:rFonts w:ascii="宋体" w:hAnsi="宋体" w:eastAsia="宋体"/>
          <w:color w:val="000000"/>
          <w:highlight w:val="none"/>
        </w:rPr>
        <w:t>（</w:t>
      </w:r>
      <w:r>
        <w:rPr>
          <w:rFonts w:ascii="宋体" w:hAnsi="宋体" w:eastAsia="宋体" w:cs="宋体"/>
          <w:color w:val="000000"/>
        </w:rPr>
        <w:t>22.93</w:t>
      </w:r>
      <w:r>
        <w:rPr>
          <w:rFonts w:ascii="宋体" w:hAnsi="宋体" w:eastAsia="宋体"/>
          <w:color w:val="000000"/>
          <w:highlight w:val="none"/>
        </w:rPr>
        <w:t>%）。</w:t>
      </w:r>
      <w:r>
        <w:rPr>
          <w:rFonts w:ascii="宋体" w:hAnsi="宋体" w:eastAsia="宋体" w:cs="宋体"/>
          <w:color w:val="000000"/>
        </w:rPr>
        <w:t>相较于全省数据，不管它的占比高了1.75个百分点。与全国数据相比，表示曝光，在网上发布和揭穿，让更多人不上当受骗比例要低2.9个百分点，表示向监管部门举报比例要高2.54个百分点。</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4514850"/>
            <wp:effectExtent l="0" t="0" r="9525" b="0"/>
            <wp:docPr id="98" name="Drawing 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Drawing 98" descr="Generated"/>
                    <pic:cNvPicPr>
                      <a:picLocks noChangeAspect="1"/>
                    </pic:cNvPicPr>
                  </pic:nvPicPr>
                  <pic:blipFill>
                    <a:blip r:embed="rId11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highlight w:val="none"/>
        </w:rPr>
        <w:fldChar w:fldCharType="begin"/>
      </w:r>
      <w:r>
        <w:rPr>
          <w:rFonts w:hint="eastAsia"/>
          <w:highlight w:val="none"/>
        </w:rPr>
        <w:instrText xml:space="preserve"> SEQ 图表 \* ARABIC </w:instrText>
      </w:r>
      <w:r>
        <w:rPr>
          <w:rFonts w:hint="eastAsia"/>
          <w:highlight w:val="none"/>
        </w:rPr>
        <w:fldChar w:fldCharType="separate"/>
      </w:r>
      <w:r>
        <w:rPr>
          <w:rFonts w:hint="eastAsia"/>
          <w:highlight w:val="none"/>
        </w:rPr>
        <w:t>84</w:t>
      </w:r>
      <w:r>
        <w:rPr>
          <w:rFonts w:hint="eastAsia"/>
          <w:highlight w:val="none"/>
        </w:rPr>
        <w:fldChar w:fldCharType="end"/>
      </w:r>
      <w:bookmarkStart w:id="150" w:name="_Toc31929"/>
      <w:r>
        <w:rPr>
          <w:rFonts w:ascii="宋体" w:hAnsi="宋体" w:eastAsia="宋体"/>
          <w:color w:val="000000"/>
          <w:highlight w:val="none"/>
        </w:rPr>
        <w:t>：网民对电信诈骗的应对</w:t>
      </w:r>
      <w:r>
        <w:rPr>
          <w:rFonts w:hint="eastAsia" w:ascii="宋体" w:hAnsi="宋体" w:eastAsia="宋体"/>
          <w:color w:val="000000"/>
          <w:highlight w:val="none"/>
        </w:rPr>
        <w:t>措施</w:t>
      </w:r>
      <w:bookmarkEnd w:id="150"/>
    </w:p>
    <w:p>
      <w:pPr>
        <w:ind w:firstLine="0" w:firstLineChars="0"/>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3</w:t>
      </w:r>
      <w:r>
        <w:rPr>
          <w:rFonts w:ascii="宋体" w:hAnsi="宋体" w:eastAsia="宋体"/>
          <w:color w:val="000000"/>
          <w:highlight w:val="none"/>
        </w:rPr>
        <w:t>遏制网络违法犯罪</w:t>
      </w:r>
      <w:r>
        <w:rPr>
          <w:rFonts w:hint="eastAsia" w:ascii="宋体" w:hAnsi="宋体" w:eastAsia="宋体"/>
          <w:color w:val="000000"/>
          <w:highlight w:val="none"/>
        </w:rPr>
        <w:t>行为</w:t>
      </w:r>
      <w:r>
        <w:rPr>
          <w:rFonts w:ascii="宋体" w:hAnsi="宋体" w:eastAsia="宋体"/>
          <w:color w:val="000000"/>
          <w:highlight w:val="none"/>
        </w:rPr>
        <w:t>专题第4.2题：对于这些网络诈骗，您是如何应对的？（多选））</w:t>
      </w:r>
    </w:p>
    <w:p>
      <w:pPr>
        <w:ind w:firstLine="440"/>
        <w:rPr>
          <w:rFonts w:ascii="微软雅黑" w:hAnsi="微软雅黑" w:eastAsia="微软雅黑"/>
          <w:color w:val="333333"/>
          <w:sz w:val="22"/>
          <w:szCs w:val="22"/>
          <w:highlight w:val="none"/>
        </w:rPr>
      </w:pPr>
    </w:p>
    <w:p>
      <w:pPr>
        <w:rPr>
          <w:rFonts w:ascii="宋体" w:hAnsi="宋体" w:eastAsia="宋体"/>
          <w:color w:val="000000"/>
          <w:highlight w:val="none"/>
        </w:rPr>
      </w:pPr>
      <w:r>
        <w:rPr>
          <w:rFonts w:ascii="宋体" w:hAnsi="宋体" w:eastAsia="宋体"/>
          <w:color w:val="000000"/>
          <w:highlight w:val="none"/>
        </w:rPr>
        <w:t>（</w:t>
      </w:r>
      <w:r>
        <w:rPr>
          <w:rFonts w:hint="eastAsia" w:ascii="宋体" w:hAnsi="宋体" w:eastAsia="宋体"/>
          <w:color w:val="000000"/>
          <w:highlight w:val="none"/>
        </w:rPr>
        <w:t>7</w:t>
      </w:r>
      <w:r>
        <w:rPr>
          <w:rFonts w:ascii="宋体" w:hAnsi="宋体" w:eastAsia="宋体"/>
          <w:color w:val="000000"/>
          <w:highlight w:val="none"/>
        </w:rPr>
        <w:t>）网民对投诉或举报的处理</w:t>
      </w:r>
    </w:p>
    <w:p>
      <w:pPr>
        <w:rPr>
          <w:rFonts w:ascii="宋体" w:hAnsi="宋体" w:eastAsia="宋体"/>
          <w:color w:val="000000"/>
          <w:highlight w:val="none"/>
        </w:rPr>
      </w:pPr>
      <w:r>
        <w:rPr>
          <w:rFonts w:hint="eastAsia" w:ascii="宋体" w:hAnsi="宋体" w:eastAsia="宋体"/>
          <w:color w:val="000000"/>
          <w:highlight w:val="none"/>
        </w:rPr>
        <w:t>参与调查的</w:t>
      </w:r>
      <w:r>
        <w:rPr>
          <w:rFonts w:ascii="宋体" w:hAnsi="宋体" w:eastAsia="宋体"/>
          <w:color w:val="000000"/>
          <w:highlight w:val="none"/>
        </w:rPr>
        <w:t>公众网民对</w:t>
      </w:r>
      <w:r>
        <w:rPr>
          <w:rFonts w:hint="eastAsia" w:ascii="宋体" w:hAnsi="宋体" w:eastAsia="宋体"/>
          <w:color w:val="000000"/>
          <w:highlight w:val="none"/>
        </w:rPr>
        <w:t>网络诈骗投诉或举报处理的评价为</w:t>
      </w:r>
      <w:r>
        <w:rPr>
          <w:rFonts w:ascii="宋体" w:hAnsi="宋体" w:eastAsia="宋体"/>
          <w:color w:val="000000"/>
          <w:highlight w:val="none"/>
        </w:rPr>
        <w:t>：表示满意或非常满意的占</w:t>
      </w:r>
      <w:r>
        <w:rPr>
          <w:rFonts w:ascii="宋体" w:hAnsi="宋体" w:eastAsia="宋体" w:cs="宋体"/>
          <w:color w:val="000000"/>
        </w:rPr>
        <w:t>50.88</w:t>
      </w:r>
      <w:r>
        <w:rPr>
          <w:rFonts w:ascii="宋体" w:hAnsi="宋体" w:eastAsia="宋体"/>
          <w:color w:val="000000"/>
          <w:highlight w:val="none"/>
        </w:rPr>
        <w:t>%，其中</w:t>
      </w:r>
      <w:r>
        <w:rPr>
          <w:rFonts w:ascii="宋体" w:hAnsi="宋体" w:eastAsia="宋体" w:cs="宋体"/>
          <w:color w:val="000000"/>
        </w:rPr>
        <w:t>35.03</w:t>
      </w:r>
      <w:r>
        <w:rPr>
          <w:rFonts w:ascii="宋体" w:hAnsi="宋体" w:eastAsia="宋体"/>
          <w:color w:val="000000"/>
          <w:highlight w:val="none"/>
        </w:rPr>
        <w:t>%的网民表示满意，</w:t>
      </w:r>
      <w:r>
        <w:rPr>
          <w:rFonts w:ascii="宋体" w:hAnsi="宋体" w:eastAsia="宋体" w:cs="宋体"/>
          <w:color w:val="000000"/>
        </w:rPr>
        <w:t>15.85</w:t>
      </w:r>
      <w:r>
        <w:rPr>
          <w:rFonts w:ascii="宋体" w:hAnsi="宋体" w:eastAsia="宋体"/>
          <w:color w:val="000000"/>
          <w:highlight w:val="none"/>
        </w:rPr>
        <w:t>%的网民表示非常满意。</w:t>
      </w:r>
      <w:r>
        <w:rPr>
          <w:rFonts w:ascii="宋体" w:hAnsi="宋体" w:eastAsia="宋体" w:cs="宋体"/>
          <w:color w:val="000000"/>
        </w:rPr>
        <w:t>38.34</w:t>
      </w:r>
      <w:r>
        <w:rPr>
          <w:rFonts w:ascii="宋体" w:hAnsi="宋体" w:eastAsia="宋体"/>
          <w:color w:val="000000"/>
          <w:highlight w:val="none"/>
        </w:rPr>
        <w:t>%的网民表示一般，表示不满意或非常不满意的占</w:t>
      </w:r>
      <w:r>
        <w:rPr>
          <w:rFonts w:ascii="宋体" w:hAnsi="宋体" w:eastAsia="宋体" w:cs="宋体"/>
          <w:color w:val="000000"/>
        </w:rPr>
        <w:t>10.78</w:t>
      </w:r>
      <w:r>
        <w:rPr>
          <w:rFonts w:ascii="宋体" w:hAnsi="宋体" w:eastAsia="宋体"/>
          <w:color w:val="000000"/>
          <w:highlight w:val="none"/>
        </w:rPr>
        <w:t>%，其中表示不满意的占</w:t>
      </w:r>
      <w:r>
        <w:rPr>
          <w:rFonts w:ascii="宋体" w:hAnsi="宋体" w:eastAsia="宋体" w:cs="宋体"/>
          <w:color w:val="000000"/>
        </w:rPr>
        <w:t>5.91</w:t>
      </w:r>
      <w:r>
        <w:rPr>
          <w:rFonts w:ascii="宋体" w:hAnsi="宋体" w:eastAsia="宋体"/>
          <w:color w:val="000000"/>
          <w:highlight w:val="none"/>
        </w:rPr>
        <w:t>%，表示非常不满意的占</w:t>
      </w:r>
      <w:r>
        <w:rPr>
          <w:rFonts w:ascii="宋体" w:hAnsi="宋体" w:eastAsia="宋体" w:cs="宋体"/>
          <w:color w:val="000000"/>
        </w:rPr>
        <w:t>4.87</w:t>
      </w:r>
      <w:r>
        <w:rPr>
          <w:rFonts w:ascii="宋体" w:hAnsi="宋体" w:eastAsia="宋体"/>
          <w:color w:val="000000"/>
          <w:highlight w:val="none"/>
        </w:rPr>
        <w:t>%。总体上来说表示满意的占主要部分。</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4514850"/>
            <wp:effectExtent l="0" t="0" r="9525" b="0"/>
            <wp:docPr id="99" name="Drawing 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Drawing 99" descr="Generated"/>
                    <pic:cNvPicPr>
                      <a:picLocks noChangeAspect="1"/>
                    </pic:cNvPicPr>
                  </pic:nvPicPr>
                  <pic:blipFill>
                    <a:blip r:embed="rId1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highlight w:val="none"/>
        </w:rPr>
        <w:fldChar w:fldCharType="begin"/>
      </w:r>
      <w:r>
        <w:rPr>
          <w:rFonts w:hint="eastAsia"/>
          <w:highlight w:val="none"/>
        </w:rPr>
        <w:instrText xml:space="preserve"> SEQ 图表 \* ARABIC </w:instrText>
      </w:r>
      <w:r>
        <w:rPr>
          <w:rFonts w:hint="eastAsia"/>
          <w:highlight w:val="none"/>
        </w:rPr>
        <w:fldChar w:fldCharType="separate"/>
      </w:r>
      <w:r>
        <w:rPr>
          <w:rFonts w:hint="eastAsia"/>
          <w:highlight w:val="none"/>
        </w:rPr>
        <w:t>85</w:t>
      </w:r>
      <w:r>
        <w:rPr>
          <w:rFonts w:hint="eastAsia"/>
          <w:highlight w:val="none"/>
        </w:rPr>
        <w:fldChar w:fldCharType="end"/>
      </w:r>
      <w:bookmarkStart w:id="151" w:name="_Toc22333"/>
      <w:r>
        <w:rPr>
          <w:rFonts w:ascii="宋体" w:hAnsi="宋体" w:eastAsia="宋体"/>
          <w:color w:val="000000"/>
          <w:highlight w:val="none"/>
        </w:rPr>
        <w:t>：</w:t>
      </w:r>
      <w:r>
        <w:rPr>
          <w:rFonts w:hint="eastAsia" w:ascii="宋体" w:hAnsi="宋体" w:eastAsia="宋体"/>
          <w:color w:val="000000"/>
          <w:highlight w:val="none"/>
        </w:rPr>
        <w:t>网络诈骗</w:t>
      </w:r>
      <w:r>
        <w:rPr>
          <w:rFonts w:ascii="宋体" w:hAnsi="宋体" w:eastAsia="宋体"/>
          <w:color w:val="000000"/>
          <w:highlight w:val="none"/>
        </w:rPr>
        <w:t>投诉或举报处理结果</w:t>
      </w:r>
      <w:r>
        <w:rPr>
          <w:rFonts w:hint="eastAsia" w:ascii="宋体" w:hAnsi="宋体" w:eastAsia="宋体"/>
          <w:color w:val="000000"/>
          <w:highlight w:val="none"/>
        </w:rPr>
        <w:t>的</w:t>
      </w:r>
      <w:r>
        <w:rPr>
          <w:rFonts w:ascii="宋体" w:hAnsi="宋体" w:eastAsia="宋体"/>
          <w:color w:val="000000"/>
          <w:highlight w:val="none"/>
        </w:rPr>
        <w:t>评价</w:t>
      </w:r>
      <w:bookmarkEnd w:id="151"/>
    </w:p>
    <w:p>
      <w:pPr>
        <w:ind w:firstLine="0" w:firstLineChars="0"/>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3</w:t>
      </w:r>
      <w:r>
        <w:rPr>
          <w:rFonts w:ascii="宋体" w:hAnsi="宋体" w:eastAsia="宋体"/>
          <w:color w:val="000000"/>
          <w:highlight w:val="none"/>
        </w:rPr>
        <w:t>遏制网络违法犯罪</w:t>
      </w:r>
      <w:r>
        <w:rPr>
          <w:rFonts w:hint="eastAsia" w:ascii="宋体" w:hAnsi="宋体" w:eastAsia="宋体"/>
          <w:color w:val="000000"/>
          <w:highlight w:val="none"/>
        </w:rPr>
        <w:t>行为</w:t>
      </w:r>
      <w:r>
        <w:rPr>
          <w:rFonts w:ascii="宋体" w:hAnsi="宋体" w:eastAsia="宋体"/>
          <w:color w:val="000000"/>
          <w:highlight w:val="none"/>
        </w:rPr>
        <w:t>专题第4.3题：您对投诉或举报的处理结果是否满意？（多选））</w:t>
      </w:r>
    </w:p>
    <w:p>
      <w:pPr>
        <w:ind w:firstLine="440"/>
        <w:rPr>
          <w:rFonts w:ascii="微软雅黑" w:hAnsi="微软雅黑" w:eastAsia="微软雅黑"/>
          <w:color w:val="333333"/>
          <w:sz w:val="22"/>
          <w:szCs w:val="22"/>
          <w:highlight w:val="none"/>
        </w:rPr>
      </w:pPr>
    </w:p>
    <w:p>
      <w:pPr>
        <w:rPr>
          <w:rFonts w:ascii="宋体" w:hAnsi="宋体" w:eastAsia="宋体"/>
          <w:color w:val="000000"/>
          <w:highlight w:val="none"/>
        </w:rPr>
      </w:pPr>
      <w:r>
        <w:rPr>
          <w:rFonts w:ascii="宋体" w:hAnsi="宋体" w:eastAsia="宋体"/>
          <w:color w:val="000000"/>
          <w:highlight w:val="none"/>
        </w:rPr>
        <w:t>（</w:t>
      </w:r>
      <w:r>
        <w:rPr>
          <w:rFonts w:hint="eastAsia" w:ascii="宋体" w:hAnsi="宋体" w:eastAsia="宋体"/>
          <w:color w:val="000000"/>
          <w:highlight w:val="none"/>
        </w:rPr>
        <w:t>8</w:t>
      </w:r>
      <w:r>
        <w:rPr>
          <w:rFonts w:ascii="宋体" w:hAnsi="宋体" w:eastAsia="宋体"/>
          <w:color w:val="000000"/>
          <w:highlight w:val="none"/>
        </w:rPr>
        <w:t>）反诈</w:t>
      </w:r>
      <w:r>
        <w:rPr>
          <w:rFonts w:hint="eastAsia" w:ascii="宋体" w:hAnsi="宋体" w:eastAsia="宋体"/>
          <w:color w:val="000000"/>
          <w:highlight w:val="none"/>
        </w:rPr>
        <w:t>骗</w:t>
      </w:r>
      <w:r>
        <w:rPr>
          <w:rFonts w:ascii="宋体" w:hAnsi="宋体" w:eastAsia="宋体"/>
          <w:color w:val="000000"/>
          <w:highlight w:val="none"/>
        </w:rPr>
        <w:t>服务渠道</w:t>
      </w:r>
    </w:p>
    <w:p>
      <w:pPr>
        <w:rPr>
          <w:rFonts w:ascii="宋体" w:hAnsi="宋体" w:eastAsia="宋体"/>
          <w:color w:val="000000"/>
          <w:highlight w:val="none"/>
        </w:rPr>
      </w:pPr>
      <w:r>
        <w:rPr>
          <w:rFonts w:hint="eastAsia" w:ascii="宋体" w:hAnsi="宋体" w:eastAsia="宋体"/>
          <w:color w:val="000000"/>
          <w:highlight w:val="none"/>
        </w:rPr>
        <w:t>参与调查的</w:t>
      </w:r>
      <w:r>
        <w:rPr>
          <w:rFonts w:ascii="宋体" w:hAnsi="宋体" w:eastAsia="宋体"/>
          <w:color w:val="000000"/>
          <w:highlight w:val="none"/>
        </w:rPr>
        <w:t>公众网民对</w:t>
      </w:r>
      <w:r>
        <w:rPr>
          <w:rFonts w:hint="eastAsia" w:ascii="宋体" w:hAnsi="宋体" w:eastAsia="宋体"/>
          <w:color w:val="000000"/>
          <w:highlight w:val="none"/>
        </w:rPr>
        <w:t>各个</w:t>
      </w:r>
      <w:r>
        <w:rPr>
          <w:rFonts w:ascii="宋体" w:hAnsi="宋体" w:eastAsia="宋体"/>
          <w:color w:val="000000"/>
          <w:highlight w:val="none"/>
        </w:rPr>
        <w:t>反诈</w:t>
      </w:r>
      <w:r>
        <w:rPr>
          <w:rFonts w:hint="eastAsia" w:ascii="宋体" w:hAnsi="宋体" w:eastAsia="宋体"/>
          <w:color w:val="000000"/>
          <w:highlight w:val="none"/>
        </w:rPr>
        <w:t>骗</w:t>
      </w:r>
      <w:r>
        <w:rPr>
          <w:rFonts w:ascii="宋体" w:hAnsi="宋体" w:eastAsia="宋体"/>
          <w:color w:val="000000"/>
          <w:highlight w:val="none"/>
        </w:rPr>
        <w:t>服务渠道</w:t>
      </w:r>
      <w:r>
        <w:rPr>
          <w:rFonts w:hint="eastAsia" w:ascii="宋体" w:hAnsi="宋体" w:eastAsia="宋体"/>
          <w:color w:val="000000"/>
          <w:highlight w:val="none"/>
        </w:rPr>
        <w:t>的</w:t>
      </w:r>
      <w:r>
        <w:rPr>
          <w:rFonts w:ascii="宋体" w:hAnsi="宋体" w:eastAsia="宋体"/>
          <w:color w:val="000000"/>
          <w:highlight w:val="none"/>
        </w:rPr>
        <w:t>认知度为：排第一位是</w:t>
      </w:r>
      <w:r>
        <w:rPr>
          <w:rFonts w:ascii="宋体" w:hAnsi="宋体" w:eastAsia="宋体" w:cs="宋体"/>
          <w:color w:val="000000"/>
        </w:rPr>
        <w:t>“国家反诈中心”APP</w:t>
      </w:r>
      <w:r>
        <w:rPr>
          <w:rFonts w:ascii="宋体" w:hAnsi="宋体" w:eastAsia="宋体"/>
          <w:color w:val="000000"/>
          <w:highlight w:val="none"/>
        </w:rPr>
        <w:t>（认知度</w:t>
      </w:r>
      <w:r>
        <w:rPr>
          <w:rFonts w:ascii="宋体" w:hAnsi="宋体" w:eastAsia="宋体" w:cs="宋体"/>
          <w:color w:val="000000"/>
        </w:rPr>
        <w:t>80.58</w:t>
      </w:r>
      <w:r>
        <w:rPr>
          <w:rFonts w:ascii="宋体" w:hAnsi="宋体" w:eastAsia="宋体"/>
          <w:color w:val="000000"/>
          <w:highlight w:val="none"/>
        </w:rPr>
        <w:t>%）；第二位是</w:t>
      </w:r>
      <w:r>
        <w:rPr>
          <w:rFonts w:ascii="宋体" w:hAnsi="宋体" w:eastAsia="宋体" w:cs="宋体"/>
          <w:color w:val="000000"/>
        </w:rPr>
        <w:t>防诈骗专线“96110”</w:t>
      </w:r>
      <w:r>
        <w:rPr>
          <w:rFonts w:ascii="宋体" w:hAnsi="宋体" w:eastAsia="宋体"/>
          <w:color w:val="000000"/>
          <w:highlight w:val="none"/>
        </w:rPr>
        <w:t>（认知度</w:t>
      </w:r>
      <w:r>
        <w:rPr>
          <w:rFonts w:ascii="宋体" w:hAnsi="宋体" w:eastAsia="宋体" w:cs="宋体"/>
          <w:color w:val="000000"/>
        </w:rPr>
        <w:t>43.75</w:t>
      </w:r>
      <w:r>
        <w:rPr>
          <w:rFonts w:ascii="宋体" w:hAnsi="宋体" w:eastAsia="宋体"/>
          <w:color w:val="000000"/>
          <w:highlight w:val="none"/>
        </w:rPr>
        <w:t>%），第三位是</w:t>
      </w:r>
      <w:r>
        <w:rPr>
          <w:rFonts w:ascii="宋体" w:hAnsi="宋体" w:eastAsia="宋体" w:cs="宋体"/>
          <w:color w:val="000000"/>
        </w:rPr>
        <w:t>国家反诈中心与工信部反诈中心反诈预警短信12381</w:t>
      </w:r>
      <w:r>
        <w:rPr>
          <w:rFonts w:ascii="宋体" w:hAnsi="宋体" w:eastAsia="宋体"/>
          <w:color w:val="000000"/>
          <w:highlight w:val="none"/>
        </w:rPr>
        <w:t>（认知度</w:t>
      </w:r>
      <w:r>
        <w:rPr>
          <w:rFonts w:ascii="宋体" w:hAnsi="宋体" w:eastAsia="宋体" w:cs="宋体"/>
          <w:color w:val="000000"/>
        </w:rPr>
        <w:t>33.01</w:t>
      </w:r>
      <w:r>
        <w:rPr>
          <w:rFonts w:ascii="宋体" w:hAnsi="宋体" w:eastAsia="宋体"/>
          <w:color w:val="000000"/>
          <w:highlight w:val="none"/>
        </w:rPr>
        <w:t>%），第四位</w:t>
      </w:r>
      <w:r>
        <w:rPr>
          <w:rFonts w:ascii="宋体" w:hAnsi="宋体" w:eastAsia="宋体" w:cs="宋体"/>
          <w:color w:val="000000"/>
        </w:rPr>
        <w:t>网络违法犯罪举报网站http://cyberpolice.cn</w:t>
      </w:r>
      <w:r>
        <w:rPr>
          <w:rFonts w:ascii="宋体" w:hAnsi="宋体" w:eastAsia="宋体"/>
          <w:color w:val="000000"/>
          <w:highlight w:val="none"/>
        </w:rPr>
        <w:t>的网民占</w:t>
      </w:r>
      <w:r>
        <w:rPr>
          <w:rFonts w:ascii="宋体" w:hAnsi="宋体" w:eastAsia="宋体" w:cs="宋体"/>
          <w:color w:val="000000"/>
        </w:rPr>
        <w:t>27.61</w:t>
      </w:r>
      <w:r>
        <w:rPr>
          <w:rFonts w:ascii="宋体" w:hAnsi="宋体" w:eastAsia="宋体"/>
          <w:color w:val="000000"/>
          <w:highlight w:val="none"/>
        </w:rPr>
        <w:t>%</w:t>
      </w:r>
      <w:r>
        <w:rPr>
          <w:rFonts w:hint="eastAsia" w:ascii="宋体" w:hAnsi="宋体" w:eastAsia="宋体"/>
          <w:color w:val="000000"/>
          <w:highlight w:val="none"/>
        </w:rPr>
        <w:t>，第五位</w:t>
      </w:r>
      <w:r>
        <w:rPr>
          <w:rFonts w:ascii="宋体" w:hAnsi="宋体" w:eastAsia="宋体"/>
          <w:color w:val="000000"/>
          <w:highlight w:val="none"/>
        </w:rPr>
        <w:t>全国养老诈骗专线“12337”的网民占</w:t>
      </w:r>
      <w:r>
        <w:rPr>
          <w:rFonts w:ascii="宋体" w:hAnsi="宋体" w:eastAsia="宋体" w:cs="宋体"/>
          <w:color w:val="000000"/>
        </w:rPr>
        <w:t>16.37</w:t>
      </w:r>
      <w:r>
        <w:rPr>
          <w:rFonts w:ascii="宋体" w:hAnsi="宋体" w:eastAsia="宋体"/>
          <w:color w:val="000000"/>
          <w:highlight w:val="none"/>
        </w:rPr>
        <w:t>%</w:t>
      </w:r>
      <w:r>
        <w:rPr>
          <w:rFonts w:hint="eastAsia" w:ascii="宋体" w:hAnsi="宋体" w:eastAsia="宋体"/>
          <w:color w:val="000000"/>
          <w:highlight w:val="none"/>
        </w:rPr>
        <w:t>，只有</w:t>
      </w:r>
      <w:r>
        <w:rPr>
          <w:rFonts w:ascii="宋体" w:hAnsi="宋体" w:eastAsia="宋体"/>
          <w:color w:val="000000"/>
          <w:highlight w:val="none"/>
        </w:rPr>
        <w:t>7.8%</w:t>
      </w:r>
      <w:r>
        <w:rPr>
          <w:rFonts w:hint="eastAsia" w:ascii="宋体" w:hAnsi="宋体" w:eastAsia="宋体"/>
          <w:color w:val="000000"/>
          <w:highlight w:val="none"/>
        </w:rPr>
        <w:t>的网民表示</w:t>
      </w:r>
      <w:r>
        <w:rPr>
          <w:rFonts w:ascii="宋体" w:hAnsi="宋体" w:eastAsia="宋体"/>
          <w:color w:val="000000"/>
          <w:highlight w:val="none"/>
        </w:rPr>
        <w:t>都不知道</w:t>
      </w:r>
      <w:r>
        <w:rPr>
          <w:rFonts w:hint="eastAsia" w:ascii="宋体" w:hAnsi="宋体" w:eastAsia="宋体"/>
          <w:color w:val="000000"/>
          <w:highlight w:val="none"/>
        </w:rPr>
        <w:t>。</w:t>
      </w:r>
      <w:r>
        <w:rPr>
          <w:rFonts w:ascii="宋体" w:hAnsi="宋体" w:eastAsia="宋体"/>
          <w:color w:val="000000"/>
          <w:highlight w:val="none"/>
        </w:rPr>
        <w:t>相较于全省数据，“国家反诈中心”APP的占比高了0.21个百分点。相较于全国数据，除防诈骗专线“96110”和“国家反诈中心”APP比全国数据分别高出1.21个百分点、5.29个百分点外，其他数据值均少于全国数据。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4514850"/>
            <wp:effectExtent l="0" t="0" r="9525" b="0"/>
            <wp:docPr id="100" name="Drawing 1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Drawing 100" descr="Generated"/>
                    <pic:cNvPicPr>
                      <a:picLocks noChangeAspect="1"/>
                    </pic:cNvPicPr>
                  </pic:nvPicPr>
                  <pic:blipFill>
                    <a:blip r:embed="rId11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highlight w:val="none"/>
        </w:rPr>
        <w:fldChar w:fldCharType="begin"/>
      </w:r>
      <w:r>
        <w:rPr>
          <w:rFonts w:hint="eastAsia"/>
          <w:highlight w:val="none"/>
        </w:rPr>
        <w:instrText xml:space="preserve"> SEQ 图表 \* ARABIC </w:instrText>
      </w:r>
      <w:r>
        <w:rPr>
          <w:rFonts w:hint="eastAsia"/>
          <w:highlight w:val="none"/>
        </w:rPr>
        <w:fldChar w:fldCharType="separate"/>
      </w:r>
      <w:r>
        <w:rPr>
          <w:rFonts w:hint="eastAsia"/>
          <w:highlight w:val="none"/>
        </w:rPr>
        <w:t>86</w:t>
      </w:r>
      <w:r>
        <w:rPr>
          <w:rFonts w:hint="eastAsia"/>
          <w:highlight w:val="none"/>
        </w:rPr>
        <w:fldChar w:fldCharType="end"/>
      </w:r>
      <w:bookmarkStart w:id="152" w:name="_Toc22014"/>
      <w:r>
        <w:rPr>
          <w:rFonts w:ascii="宋体" w:hAnsi="宋体" w:eastAsia="宋体"/>
          <w:color w:val="000000"/>
          <w:highlight w:val="none"/>
        </w:rPr>
        <w:t>：反诈</w:t>
      </w:r>
      <w:r>
        <w:rPr>
          <w:rFonts w:hint="eastAsia" w:ascii="宋体" w:hAnsi="宋体" w:eastAsia="宋体"/>
          <w:color w:val="000000"/>
          <w:highlight w:val="none"/>
        </w:rPr>
        <w:t>骗</w:t>
      </w:r>
      <w:r>
        <w:rPr>
          <w:rFonts w:ascii="宋体" w:hAnsi="宋体" w:eastAsia="宋体"/>
          <w:color w:val="000000"/>
          <w:highlight w:val="none"/>
        </w:rPr>
        <w:t>服务渠道的认知度</w:t>
      </w:r>
      <w:bookmarkEnd w:id="152"/>
    </w:p>
    <w:p>
      <w:pPr>
        <w:ind w:firstLine="0" w:firstLineChars="0"/>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3</w:t>
      </w:r>
      <w:r>
        <w:rPr>
          <w:rFonts w:ascii="宋体" w:hAnsi="宋体" w:eastAsia="宋体"/>
          <w:color w:val="000000"/>
          <w:highlight w:val="none"/>
        </w:rPr>
        <w:t>遏制网络违法犯罪</w:t>
      </w:r>
      <w:r>
        <w:rPr>
          <w:rFonts w:hint="eastAsia" w:ascii="宋体" w:hAnsi="宋体" w:eastAsia="宋体"/>
          <w:color w:val="000000"/>
          <w:highlight w:val="none"/>
        </w:rPr>
        <w:t>行为</w:t>
      </w:r>
      <w:r>
        <w:rPr>
          <w:rFonts w:ascii="宋体" w:hAnsi="宋体" w:eastAsia="宋体"/>
          <w:color w:val="000000"/>
          <w:highlight w:val="none"/>
        </w:rPr>
        <w:t>专题第5题：您是否知晓以下官方的反诈服务渠道和平台？（多选））</w:t>
      </w:r>
    </w:p>
    <w:p>
      <w:pPr>
        <w:ind w:firstLine="330" w:firstLineChars="150"/>
        <w:jc w:val="center"/>
        <w:rPr>
          <w:rFonts w:ascii="微软雅黑" w:hAnsi="微软雅黑" w:eastAsia="微软雅黑"/>
          <w:color w:val="333333"/>
          <w:sz w:val="22"/>
          <w:szCs w:val="22"/>
          <w:highlight w:val="none"/>
        </w:rPr>
      </w:pPr>
    </w:p>
    <w:p>
      <w:pPr>
        <w:rPr>
          <w:rFonts w:ascii="宋体" w:hAnsi="宋体" w:eastAsia="宋体"/>
          <w:color w:val="000000"/>
          <w:highlight w:val="none"/>
        </w:rPr>
      </w:pPr>
      <w:r>
        <w:rPr>
          <w:rFonts w:ascii="宋体" w:hAnsi="宋体" w:eastAsia="宋体"/>
          <w:color w:val="000000"/>
          <w:highlight w:val="none"/>
        </w:rPr>
        <w:t>（</w:t>
      </w:r>
      <w:r>
        <w:rPr>
          <w:rFonts w:hint="eastAsia" w:ascii="宋体" w:hAnsi="宋体" w:eastAsia="宋体"/>
          <w:color w:val="000000"/>
          <w:highlight w:val="none"/>
        </w:rPr>
        <w:t>9</w:t>
      </w:r>
      <w:r>
        <w:rPr>
          <w:rFonts w:ascii="宋体" w:hAnsi="宋体" w:eastAsia="宋体"/>
          <w:color w:val="000000"/>
          <w:highlight w:val="none"/>
        </w:rPr>
        <w:t>）防诈骗宣传活动</w:t>
      </w:r>
      <w:r>
        <w:rPr>
          <w:rFonts w:hint="eastAsia" w:ascii="宋体" w:hAnsi="宋体" w:eastAsia="宋体"/>
          <w:color w:val="000000"/>
          <w:highlight w:val="none"/>
        </w:rPr>
        <w:t>的开展</w:t>
      </w:r>
    </w:p>
    <w:p>
      <w:pPr>
        <w:rPr>
          <w:rFonts w:ascii="宋体" w:hAnsi="宋体" w:eastAsia="宋体"/>
          <w:color w:val="000000"/>
          <w:highlight w:val="none"/>
        </w:rPr>
      </w:pPr>
      <w:r>
        <w:rPr>
          <w:rFonts w:ascii="宋体" w:hAnsi="宋体" w:eastAsia="宋体"/>
          <w:color w:val="000000"/>
          <w:highlight w:val="none"/>
        </w:rPr>
        <w:t>参与调查的公众网民所在社区、校园及企业开展防诈骗宣传活动的情况为：</w:t>
      </w:r>
      <w:r>
        <w:rPr>
          <w:rFonts w:ascii="宋体" w:hAnsi="宋体" w:eastAsia="宋体" w:cs="宋体"/>
          <w:color w:val="000000"/>
        </w:rPr>
        <w:t>25.01</w:t>
      </w:r>
      <w:r>
        <w:rPr>
          <w:rFonts w:ascii="宋体" w:hAnsi="宋体" w:eastAsia="宋体"/>
          <w:color w:val="000000"/>
          <w:highlight w:val="none"/>
        </w:rPr>
        <w:t>%的网民所在社区经常开展防诈骗宣传活动，</w:t>
      </w:r>
      <w:r>
        <w:rPr>
          <w:rFonts w:ascii="宋体" w:hAnsi="宋体" w:eastAsia="宋体" w:cs="宋体"/>
          <w:color w:val="000000"/>
        </w:rPr>
        <w:t>27.1</w:t>
      </w:r>
      <w:r>
        <w:rPr>
          <w:rFonts w:ascii="宋体" w:hAnsi="宋体" w:eastAsia="宋体"/>
          <w:color w:val="000000"/>
          <w:highlight w:val="none"/>
        </w:rPr>
        <w:t>%的网民所在社区较多开展防诈骗宣传活动，</w:t>
      </w:r>
      <w:r>
        <w:rPr>
          <w:rFonts w:ascii="宋体" w:hAnsi="宋体" w:eastAsia="宋体" w:cs="宋体"/>
          <w:color w:val="000000"/>
        </w:rPr>
        <w:t>31.45</w:t>
      </w:r>
      <w:r>
        <w:rPr>
          <w:rFonts w:ascii="宋体" w:hAnsi="宋体" w:eastAsia="宋体"/>
          <w:color w:val="000000"/>
          <w:highlight w:val="none"/>
        </w:rPr>
        <w:t>%的网民表示一般，</w:t>
      </w:r>
      <w:r>
        <w:rPr>
          <w:rFonts w:ascii="宋体" w:hAnsi="宋体" w:eastAsia="宋体" w:cs="宋体"/>
          <w:color w:val="000000"/>
        </w:rPr>
        <w:t>11.27</w:t>
      </w:r>
      <w:r>
        <w:rPr>
          <w:rFonts w:ascii="宋体" w:hAnsi="宋体" w:eastAsia="宋体"/>
          <w:color w:val="000000"/>
          <w:highlight w:val="none"/>
        </w:rPr>
        <w:t>%的网民所在社区较少开展防诈骗宣传活动，即有开展的占比为</w:t>
      </w:r>
      <w:r>
        <w:rPr>
          <w:rFonts w:ascii="宋体" w:hAnsi="宋体" w:eastAsia="宋体" w:cs="宋体"/>
          <w:color w:val="000000"/>
        </w:rPr>
        <w:t>94.83</w:t>
      </w:r>
      <w:r>
        <w:rPr>
          <w:rFonts w:ascii="宋体" w:hAnsi="宋体" w:eastAsia="宋体"/>
          <w:color w:val="000000"/>
          <w:highlight w:val="none"/>
        </w:rPr>
        <w:t>%。</w:t>
      </w:r>
      <w:r>
        <w:rPr>
          <w:rFonts w:ascii="宋体" w:hAnsi="宋体" w:eastAsia="宋体" w:cs="宋体"/>
          <w:color w:val="000000"/>
        </w:rPr>
        <w:t>5.17</w:t>
      </w:r>
      <w:r>
        <w:rPr>
          <w:rFonts w:ascii="宋体" w:hAnsi="宋体" w:eastAsia="宋体"/>
          <w:color w:val="000000"/>
          <w:highlight w:val="none"/>
        </w:rPr>
        <w:t>%网民所在社区基本没有开展防诈骗宣传活动。</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4514850"/>
            <wp:effectExtent l="0" t="0" r="9525" b="0"/>
            <wp:docPr id="101" name="Drawing 1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Drawing 101" descr="Generated"/>
                    <pic:cNvPicPr>
                      <a:picLocks noChangeAspect="1"/>
                    </pic:cNvPicPr>
                  </pic:nvPicPr>
                  <pic:blipFill>
                    <a:blip r:embed="rId11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highlight w:val="none"/>
        </w:rPr>
        <w:fldChar w:fldCharType="begin"/>
      </w:r>
      <w:r>
        <w:rPr>
          <w:rFonts w:hint="eastAsia"/>
          <w:highlight w:val="none"/>
        </w:rPr>
        <w:instrText xml:space="preserve"> SEQ 图表 \* ARABIC </w:instrText>
      </w:r>
      <w:r>
        <w:rPr>
          <w:rFonts w:hint="eastAsia"/>
          <w:highlight w:val="none"/>
        </w:rPr>
        <w:fldChar w:fldCharType="separate"/>
      </w:r>
      <w:r>
        <w:rPr>
          <w:rFonts w:hint="eastAsia"/>
          <w:highlight w:val="none"/>
        </w:rPr>
        <w:t>87</w:t>
      </w:r>
      <w:r>
        <w:rPr>
          <w:rFonts w:hint="eastAsia"/>
          <w:highlight w:val="none"/>
        </w:rPr>
        <w:fldChar w:fldCharType="end"/>
      </w:r>
      <w:bookmarkStart w:id="153" w:name="_Toc14867"/>
      <w:r>
        <w:rPr>
          <w:rFonts w:ascii="宋体" w:hAnsi="宋体" w:eastAsia="宋体"/>
          <w:color w:val="000000"/>
          <w:highlight w:val="none"/>
        </w:rPr>
        <w:t>：所在社区、校园及企业开展防诈骗宣传活动情况</w:t>
      </w:r>
      <w:bookmarkEnd w:id="153"/>
    </w:p>
    <w:p>
      <w:pPr>
        <w:ind w:firstLine="0" w:firstLineChars="0"/>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3</w:t>
      </w:r>
      <w:r>
        <w:rPr>
          <w:rFonts w:ascii="宋体" w:hAnsi="宋体" w:eastAsia="宋体"/>
          <w:color w:val="000000"/>
          <w:highlight w:val="none"/>
        </w:rPr>
        <w:t>遏制网络违法犯罪</w:t>
      </w:r>
      <w:r>
        <w:rPr>
          <w:rFonts w:hint="eastAsia" w:ascii="宋体" w:hAnsi="宋体" w:eastAsia="宋体"/>
          <w:color w:val="000000"/>
          <w:highlight w:val="none"/>
        </w:rPr>
        <w:t>行为</w:t>
      </w:r>
      <w:r>
        <w:rPr>
          <w:rFonts w:ascii="宋体" w:hAnsi="宋体" w:eastAsia="宋体"/>
          <w:color w:val="000000"/>
          <w:highlight w:val="none"/>
        </w:rPr>
        <w:t>专题第6题：在您所在社区、校园、企业是否有开展防诈骗宣传活动？）</w:t>
      </w:r>
    </w:p>
    <w:p>
      <w:pPr>
        <w:rPr>
          <w:rFonts w:ascii="宋体" w:hAnsi="宋体" w:eastAsia="宋体"/>
          <w:color w:val="000000"/>
          <w:highlight w:val="none"/>
        </w:rPr>
      </w:pPr>
    </w:p>
    <w:p>
      <w:pPr>
        <w:rPr>
          <w:rFonts w:ascii="宋体" w:hAnsi="宋体" w:eastAsia="宋体"/>
          <w:color w:val="000000"/>
          <w:highlight w:val="none"/>
        </w:rPr>
      </w:pPr>
    </w:p>
    <w:p>
      <w:pPr>
        <w:rPr>
          <w:rFonts w:ascii="宋体" w:hAnsi="宋体" w:eastAsia="宋体"/>
          <w:color w:val="000000"/>
          <w:highlight w:val="none"/>
        </w:rPr>
      </w:pPr>
      <w:r>
        <w:rPr>
          <w:rFonts w:hint="eastAsia" w:ascii="宋体" w:hAnsi="宋体" w:eastAsia="宋体"/>
          <w:color w:val="000000"/>
          <w:highlight w:val="none"/>
        </w:rPr>
        <w:t>（10）</w:t>
      </w:r>
      <w:r>
        <w:rPr>
          <w:rFonts w:ascii="宋体" w:hAnsi="宋体" w:eastAsia="宋体"/>
          <w:color w:val="000000"/>
          <w:highlight w:val="none"/>
        </w:rPr>
        <w:t>防诈骗宣传活动</w:t>
      </w:r>
      <w:r>
        <w:rPr>
          <w:rFonts w:hint="eastAsia" w:ascii="宋体" w:hAnsi="宋体" w:eastAsia="宋体"/>
          <w:color w:val="000000"/>
          <w:highlight w:val="none"/>
        </w:rPr>
        <w:t>的渠道</w:t>
      </w:r>
    </w:p>
    <w:p>
      <w:pPr>
        <w:rPr>
          <w:rFonts w:ascii="宋体" w:hAnsi="宋体" w:eastAsia="宋体"/>
          <w:color w:val="000000"/>
          <w:highlight w:val="none"/>
        </w:rPr>
      </w:pPr>
      <w:r>
        <w:rPr>
          <w:rFonts w:ascii="宋体" w:hAnsi="宋体" w:eastAsia="宋体"/>
          <w:color w:val="000000"/>
          <w:highlight w:val="none"/>
        </w:rPr>
        <w:t>参与调查的公众网民所在社区、校园及企业开展防诈骗宣传活动的情况为：</w:t>
      </w:r>
      <w:r>
        <w:rPr>
          <w:rFonts w:ascii="宋体" w:hAnsi="宋体" w:eastAsia="宋体" w:cs="宋体"/>
          <w:color w:val="000000"/>
        </w:rPr>
        <w:t>71.79</w:t>
      </w:r>
      <w:r>
        <w:rPr>
          <w:rFonts w:ascii="宋体" w:hAnsi="宋体" w:eastAsia="宋体"/>
          <w:color w:val="000000"/>
          <w:highlight w:val="none"/>
        </w:rPr>
        <w:t>%的网民</w:t>
      </w:r>
      <w:r>
        <w:rPr>
          <w:rFonts w:hint="eastAsia" w:ascii="宋体" w:hAnsi="宋体" w:eastAsia="宋体"/>
          <w:color w:val="000000"/>
          <w:highlight w:val="none"/>
        </w:rPr>
        <w:t>通过</w:t>
      </w:r>
      <w:r>
        <w:rPr>
          <w:rFonts w:ascii="宋体" w:hAnsi="宋体" w:eastAsia="宋体"/>
          <w:color w:val="000000"/>
          <w:highlight w:val="none"/>
        </w:rPr>
        <w:t>所在社区</w:t>
      </w:r>
      <w:r>
        <w:rPr>
          <w:rFonts w:hint="eastAsia" w:ascii="宋体" w:hAnsi="宋体" w:eastAsia="宋体"/>
          <w:color w:val="000000"/>
          <w:highlight w:val="none"/>
        </w:rPr>
        <w:t>宣传栏、</w:t>
      </w:r>
      <w:r>
        <w:rPr>
          <w:rFonts w:ascii="宋体" w:hAnsi="宋体" w:eastAsia="宋体"/>
          <w:color w:val="000000"/>
          <w:highlight w:val="none"/>
        </w:rPr>
        <w:t>36.83%的网民</w:t>
      </w:r>
      <w:r>
        <w:rPr>
          <w:rFonts w:hint="eastAsia" w:ascii="宋体" w:hAnsi="宋体" w:eastAsia="宋体"/>
          <w:color w:val="000000"/>
          <w:highlight w:val="none"/>
        </w:rPr>
        <w:t>通过讲座、</w:t>
      </w:r>
      <w:r>
        <w:rPr>
          <w:rFonts w:ascii="宋体" w:hAnsi="宋体" w:eastAsia="宋体"/>
          <w:color w:val="000000"/>
          <w:highlight w:val="none"/>
        </w:rPr>
        <w:t>44.63%的网民</w:t>
      </w:r>
      <w:r>
        <w:rPr>
          <w:rFonts w:hint="eastAsia" w:ascii="宋体" w:hAnsi="宋体" w:eastAsia="宋体"/>
          <w:color w:val="000000"/>
          <w:highlight w:val="none"/>
        </w:rPr>
        <w:t>通过街头传单、</w:t>
      </w:r>
      <w:r>
        <w:rPr>
          <w:rFonts w:ascii="宋体" w:hAnsi="宋体" w:eastAsia="宋体"/>
          <w:color w:val="000000"/>
          <w:highlight w:val="none"/>
        </w:rPr>
        <w:t>48.04%的网民</w:t>
      </w:r>
      <w:r>
        <w:rPr>
          <w:rFonts w:hint="eastAsia" w:ascii="宋体" w:hAnsi="宋体" w:eastAsia="宋体"/>
          <w:color w:val="000000"/>
          <w:highlight w:val="none"/>
        </w:rPr>
        <w:t>通过群宣传、</w:t>
      </w:r>
      <w:r>
        <w:rPr>
          <w:rFonts w:ascii="宋体" w:hAnsi="宋体" w:eastAsia="宋体"/>
          <w:color w:val="000000"/>
          <w:highlight w:val="none"/>
        </w:rPr>
        <w:t>25.69%</w:t>
      </w:r>
      <w:r>
        <w:rPr>
          <w:rFonts w:hint="eastAsia" w:ascii="宋体" w:hAnsi="宋体" w:eastAsia="宋体"/>
          <w:color w:val="000000"/>
          <w:highlight w:val="none"/>
        </w:rPr>
        <w:t>的网民通过互动类型活动</w:t>
      </w:r>
      <w:r>
        <w:rPr>
          <w:rFonts w:ascii="宋体" w:hAnsi="宋体" w:eastAsia="宋体"/>
          <w:color w:val="000000"/>
          <w:highlight w:val="none"/>
        </w:rPr>
        <w:t>。</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4514850"/>
            <wp:effectExtent l="0" t="0" r="9525" b="0"/>
            <wp:docPr id="102" name="Drawing 1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Drawing 102" descr="Generated"/>
                    <pic:cNvPicPr>
                      <a:picLocks noChangeAspect="1"/>
                    </pic:cNvPicPr>
                  </pic:nvPicPr>
                  <pic:blipFill>
                    <a:blip r:embed="rId1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highlight w:val="none"/>
        </w:rPr>
        <w:fldChar w:fldCharType="begin"/>
      </w:r>
      <w:r>
        <w:rPr>
          <w:rFonts w:hint="eastAsia"/>
          <w:highlight w:val="none"/>
        </w:rPr>
        <w:instrText xml:space="preserve"> SEQ 图表 \* ARABIC </w:instrText>
      </w:r>
      <w:r>
        <w:rPr>
          <w:rFonts w:hint="eastAsia"/>
          <w:highlight w:val="none"/>
        </w:rPr>
        <w:fldChar w:fldCharType="separate"/>
      </w:r>
      <w:r>
        <w:rPr>
          <w:rFonts w:hint="eastAsia"/>
          <w:highlight w:val="none"/>
        </w:rPr>
        <w:t>88</w:t>
      </w:r>
      <w:r>
        <w:rPr>
          <w:rFonts w:hint="eastAsia"/>
          <w:highlight w:val="none"/>
        </w:rPr>
        <w:fldChar w:fldCharType="end"/>
      </w:r>
      <w:bookmarkStart w:id="154" w:name="_Toc15130"/>
      <w:r>
        <w:rPr>
          <w:rFonts w:ascii="宋体" w:hAnsi="宋体" w:eastAsia="宋体"/>
          <w:color w:val="000000"/>
          <w:highlight w:val="none"/>
        </w:rPr>
        <w:t>：防诈骗宣传活动</w:t>
      </w:r>
      <w:r>
        <w:rPr>
          <w:rFonts w:hint="eastAsia" w:ascii="宋体" w:hAnsi="宋体" w:eastAsia="宋体"/>
          <w:color w:val="000000"/>
          <w:highlight w:val="none"/>
        </w:rPr>
        <w:t>的渠道</w:t>
      </w:r>
      <w:bookmarkEnd w:id="154"/>
    </w:p>
    <w:p>
      <w:pPr>
        <w:ind w:firstLine="0" w:firstLineChars="0"/>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3</w:t>
      </w:r>
      <w:r>
        <w:rPr>
          <w:rFonts w:ascii="宋体" w:hAnsi="宋体" w:eastAsia="宋体"/>
          <w:color w:val="000000"/>
          <w:highlight w:val="none"/>
        </w:rPr>
        <w:t>遏制网络违法犯罪</w:t>
      </w:r>
      <w:r>
        <w:rPr>
          <w:rFonts w:hint="eastAsia" w:ascii="宋体" w:hAnsi="宋体" w:eastAsia="宋体"/>
          <w:color w:val="000000"/>
          <w:highlight w:val="none"/>
        </w:rPr>
        <w:t>行为</w:t>
      </w:r>
      <w:r>
        <w:rPr>
          <w:rFonts w:ascii="宋体" w:hAnsi="宋体" w:eastAsia="宋体"/>
          <w:color w:val="000000"/>
          <w:highlight w:val="none"/>
        </w:rPr>
        <w:t>专题第6</w:t>
      </w:r>
      <w:r>
        <w:rPr>
          <w:rFonts w:hint="eastAsia" w:ascii="宋体" w:hAnsi="宋体" w:eastAsia="宋体"/>
          <w:color w:val="000000"/>
          <w:highlight w:val="none"/>
        </w:rPr>
        <w:t>.1</w:t>
      </w:r>
      <w:r>
        <w:rPr>
          <w:rFonts w:ascii="宋体" w:hAnsi="宋体" w:eastAsia="宋体"/>
          <w:color w:val="000000"/>
          <w:highlight w:val="none"/>
        </w:rPr>
        <w:t>题：在您所在社区、校园、企业</w:t>
      </w:r>
      <w:r>
        <w:rPr>
          <w:rFonts w:hint="eastAsia" w:ascii="宋体" w:hAnsi="宋体" w:eastAsia="宋体"/>
          <w:color w:val="000000"/>
          <w:highlight w:val="none"/>
        </w:rPr>
        <w:t>通常以哪些方式</w:t>
      </w:r>
      <w:r>
        <w:rPr>
          <w:rFonts w:ascii="宋体" w:hAnsi="宋体" w:eastAsia="宋体"/>
          <w:color w:val="000000"/>
          <w:highlight w:val="none"/>
        </w:rPr>
        <w:t>开展</w:t>
      </w:r>
      <w:r>
        <w:rPr>
          <w:rFonts w:hint="eastAsia" w:ascii="宋体" w:hAnsi="宋体" w:eastAsia="宋体"/>
          <w:color w:val="000000"/>
          <w:highlight w:val="none"/>
        </w:rPr>
        <w:t>反诈</w:t>
      </w:r>
      <w:r>
        <w:rPr>
          <w:rFonts w:ascii="宋体" w:hAnsi="宋体" w:eastAsia="宋体"/>
          <w:color w:val="000000"/>
          <w:highlight w:val="none"/>
        </w:rPr>
        <w:t>活动？</w:t>
      </w:r>
      <w:r>
        <w:rPr>
          <w:rFonts w:hint="eastAsia" w:ascii="宋体" w:hAnsi="宋体" w:eastAsia="宋体"/>
          <w:color w:val="000000"/>
          <w:highlight w:val="none"/>
        </w:rPr>
        <w:t>（多选）</w:t>
      </w:r>
      <w:r>
        <w:rPr>
          <w:rFonts w:ascii="宋体" w:hAnsi="宋体" w:eastAsia="宋体"/>
          <w:color w:val="000000"/>
          <w:highlight w:val="none"/>
        </w:rPr>
        <w:t>）</w:t>
      </w:r>
    </w:p>
    <w:p>
      <w:pPr>
        <w:ind w:firstLine="440"/>
        <w:rPr>
          <w:rFonts w:ascii="微软雅黑" w:hAnsi="微软雅黑" w:eastAsia="微软雅黑"/>
          <w:color w:val="333333"/>
          <w:sz w:val="22"/>
          <w:szCs w:val="22"/>
          <w:highlight w:val="none"/>
        </w:rPr>
      </w:pPr>
    </w:p>
    <w:p>
      <w:pPr>
        <w:rPr>
          <w:rFonts w:ascii="宋体" w:hAnsi="宋体" w:eastAsia="宋体"/>
          <w:color w:val="000000"/>
          <w:highlight w:val="none"/>
        </w:rPr>
      </w:pPr>
      <w:r>
        <w:rPr>
          <w:rFonts w:ascii="宋体" w:hAnsi="宋体" w:eastAsia="宋体"/>
          <w:color w:val="000000"/>
          <w:highlight w:val="none"/>
        </w:rPr>
        <w:t>（</w:t>
      </w:r>
      <w:r>
        <w:rPr>
          <w:rFonts w:hint="eastAsia" w:ascii="宋体" w:hAnsi="宋体" w:eastAsia="宋体"/>
          <w:color w:val="000000"/>
          <w:highlight w:val="none"/>
        </w:rPr>
        <w:t>11</w:t>
      </w:r>
      <w:r>
        <w:rPr>
          <w:rFonts w:ascii="宋体" w:hAnsi="宋体" w:eastAsia="宋体"/>
          <w:color w:val="000000"/>
          <w:highlight w:val="none"/>
        </w:rPr>
        <w:t>）“金融投资”类APP导致财产损失的情况</w:t>
      </w:r>
    </w:p>
    <w:p>
      <w:pPr>
        <w:rPr>
          <w:rFonts w:ascii="宋体" w:hAnsi="宋体" w:eastAsia="宋体"/>
          <w:color w:val="000000"/>
          <w:highlight w:val="none"/>
        </w:rPr>
      </w:pPr>
      <w:r>
        <w:rPr>
          <w:rFonts w:hint="eastAsia" w:ascii="宋体" w:hAnsi="宋体" w:eastAsia="宋体"/>
          <w:color w:val="000000"/>
          <w:highlight w:val="none"/>
        </w:rPr>
        <w:t>参与调查的</w:t>
      </w:r>
      <w:r>
        <w:rPr>
          <w:rFonts w:ascii="宋体" w:hAnsi="宋体" w:eastAsia="宋体"/>
          <w:color w:val="000000"/>
          <w:highlight w:val="none"/>
        </w:rPr>
        <w:t>公众网民对在“金融投资”类APP上充值而导致财产损失的现状为：</w:t>
      </w:r>
      <w:r>
        <w:rPr>
          <w:rFonts w:ascii="宋体" w:hAnsi="宋体" w:eastAsia="宋体" w:cs="宋体"/>
          <w:color w:val="000000"/>
        </w:rPr>
        <w:t>72.52</w:t>
      </w:r>
      <w:r>
        <w:rPr>
          <w:rFonts w:ascii="宋体" w:hAnsi="宋体" w:eastAsia="宋体"/>
          <w:color w:val="000000"/>
          <w:highlight w:val="none"/>
        </w:rPr>
        <w:t>%公众网民没有参与过；</w:t>
      </w:r>
      <w:r>
        <w:rPr>
          <w:rFonts w:ascii="宋体" w:hAnsi="宋体" w:eastAsia="宋体" w:cs="宋体"/>
          <w:color w:val="000000"/>
        </w:rPr>
        <w:t>5.02</w:t>
      </w:r>
      <w:r>
        <w:rPr>
          <w:rFonts w:ascii="宋体" w:hAnsi="宋体" w:eastAsia="宋体"/>
          <w:color w:val="000000"/>
          <w:highlight w:val="none"/>
        </w:rPr>
        <w:t>%公众网民有遭遇10万元以上的严重损失、</w:t>
      </w:r>
      <w:r>
        <w:rPr>
          <w:rFonts w:ascii="宋体" w:hAnsi="宋体" w:eastAsia="宋体" w:cs="宋体"/>
          <w:color w:val="000000"/>
        </w:rPr>
        <w:t>6</w:t>
      </w:r>
      <w:r>
        <w:rPr>
          <w:rFonts w:ascii="宋体" w:hAnsi="宋体" w:eastAsia="宋体"/>
          <w:color w:val="000000"/>
          <w:highlight w:val="none"/>
        </w:rPr>
        <w:t>%公众网民有遭遇1-10万元之间的较多损失、</w:t>
      </w:r>
      <w:r>
        <w:rPr>
          <w:rFonts w:ascii="宋体" w:hAnsi="宋体" w:eastAsia="宋体" w:cs="宋体"/>
          <w:color w:val="000000"/>
        </w:rPr>
        <w:t>8.45</w:t>
      </w:r>
      <w:r>
        <w:rPr>
          <w:rFonts w:ascii="宋体" w:hAnsi="宋体" w:eastAsia="宋体"/>
          <w:color w:val="000000"/>
          <w:highlight w:val="none"/>
        </w:rPr>
        <w:t>%公众网民有遭遇1万元以下的较少损失，</w:t>
      </w:r>
      <w:r>
        <w:rPr>
          <w:rFonts w:hint="eastAsia" w:ascii="宋体" w:hAnsi="宋体" w:eastAsia="宋体"/>
          <w:color w:val="000000"/>
          <w:highlight w:val="none"/>
        </w:rPr>
        <w:t>即</w:t>
      </w:r>
      <w:r>
        <w:rPr>
          <w:rFonts w:ascii="宋体" w:hAnsi="宋体" w:eastAsia="宋体"/>
          <w:color w:val="000000"/>
          <w:highlight w:val="none"/>
        </w:rPr>
        <w:t>有财产损失的占</w:t>
      </w:r>
      <w:r>
        <w:rPr>
          <w:rFonts w:ascii="宋体" w:hAnsi="宋体" w:eastAsia="宋体" w:cs="宋体"/>
          <w:color w:val="000000"/>
        </w:rPr>
        <w:t>19.47</w:t>
      </w:r>
      <w:r>
        <w:rPr>
          <w:rFonts w:ascii="宋体" w:hAnsi="宋体" w:eastAsia="宋体"/>
          <w:color w:val="000000"/>
          <w:highlight w:val="none"/>
        </w:rPr>
        <w:t>%</w:t>
      </w:r>
      <w:r>
        <w:rPr>
          <w:rFonts w:hint="eastAsia" w:ascii="宋体" w:hAnsi="宋体" w:eastAsia="宋体"/>
          <w:color w:val="000000"/>
          <w:highlight w:val="none"/>
        </w:rPr>
        <w:t>。</w:t>
      </w:r>
      <w:r>
        <w:rPr>
          <w:rFonts w:ascii="宋体" w:hAnsi="宋体" w:eastAsia="宋体"/>
          <w:color w:val="000000"/>
          <w:highlight w:val="none"/>
        </w:rPr>
        <w:t>8.02%公众网民有参与但没有损失。</w:t>
      </w:r>
    </w:p>
    <w:p>
      <w:pPr>
        <w:spacing w:before="60" w:after="60" w:line="312" w:lineRule="auto"/>
        <w:ind w:firstLine="0" w:firstLineChars="0"/>
        <w:jc w:val="center"/>
        <w:rPr>
          <w:rFonts w:ascii="宋体" w:hAnsi="宋体" w:eastAsia="宋体"/>
          <w:color w:val="000000"/>
          <w:highlight w:val="none"/>
        </w:rPr>
      </w:pPr>
      <w:r>
        <w:rPr>
          <w:rFonts w:ascii="微软雅黑" w:hAnsi="微软雅黑" w:eastAsia="微软雅黑"/>
          <w:color w:val="333333"/>
          <w:sz w:val="22"/>
          <w:szCs w:val="22"/>
          <w:highlight w:val="none"/>
        </w:rPr>
        <w:drawing>
          <wp:inline distT="0" distB="0" distL="0" distR="0">
            <wp:extent cx="5095875" cy="4514850"/>
            <wp:effectExtent l="0" t="0" r="9525" b="0"/>
            <wp:docPr id="103" name="Drawing 1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Drawing 103" descr="Generated"/>
                    <pic:cNvPicPr>
                      <a:picLocks noChangeAspect="1"/>
                    </pic:cNvPicPr>
                  </pic:nvPicPr>
                  <pic:blipFill>
                    <a:blip r:embed="rId11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highlight w:val="none"/>
        </w:rPr>
        <w:fldChar w:fldCharType="begin"/>
      </w:r>
      <w:r>
        <w:rPr>
          <w:rFonts w:hint="eastAsia"/>
          <w:highlight w:val="none"/>
        </w:rPr>
        <w:instrText xml:space="preserve"> SEQ 图表 \* ARABIC </w:instrText>
      </w:r>
      <w:r>
        <w:rPr>
          <w:rFonts w:hint="eastAsia"/>
          <w:highlight w:val="none"/>
        </w:rPr>
        <w:fldChar w:fldCharType="separate"/>
      </w:r>
      <w:r>
        <w:rPr>
          <w:rFonts w:hint="eastAsia"/>
          <w:highlight w:val="none"/>
        </w:rPr>
        <w:t>89</w:t>
      </w:r>
      <w:r>
        <w:rPr>
          <w:rFonts w:hint="eastAsia"/>
          <w:highlight w:val="none"/>
        </w:rPr>
        <w:fldChar w:fldCharType="end"/>
      </w:r>
      <w:bookmarkStart w:id="155" w:name="_Toc18821"/>
      <w:r>
        <w:rPr>
          <w:rFonts w:ascii="宋体" w:hAnsi="宋体" w:eastAsia="宋体"/>
          <w:color w:val="000000"/>
          <w:highlight w:val="none"/>
        </w:rPr>
        <w:t>：“金融投资”类APP导致财产损失的情况</w:t>
      </w:r>
      <w:bookmarkEnd w:id="155"/>
    </w:p>
    <w:p>
      <w:pPr>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3</w:t>
      </w:r>
      <w:r>
        <w:rPr>
          <w:rFonts w:ascii="宋体" w:hAnsi="宋体" w:eastAsia="宋体"/>
          <w:color w:val="000000"/>
          <w:highlight w:val="none"/>
        </w:rPr>
        <w:t>遏制网络违法犯罪</w:t>
      </w:r>
      <w:r>
        <w:rPr>
          <w:rFonts w:hint="eastAsia" w:ascii="宋体" w:hAnsi="宋体" w:eastAsia="宋体"/>
          <w:color w:val="000000"/>
          <w:highlight w:val="none"/>
        </w:rPr>
        <w:t>行为</w:t>
      </w:r>
      <w:r>
        <w:rPr>
          <w:rFonts w:ascii="宋体" w:hAnsi="宋体" w:eastAsia="宋体"/>
          <w:color w:val="000000"/>
          <w:highlight w:val="none"/>
        </w:rPr>
        <w:t>专题第7题：您或家人去年是否曾有过在“金融投资”或收藏类APP上充值（炒外汇、期货、虚拟货币、NFT数字藏品等）而遭遇财产损失？）</w:t>
      </w:r>
    </w:p>
    <w:p>
      <w:pPr>
        <w:rPr>
          <w:rFonts w:ascii="宋体" w:hAnsi="宋体" w:eastAsia="宋体"/>
          <w:color w:val="000000"/>
          <w:highlight w:val="none"/>
        </w:rPr>
      </w:pPr>
    </w:p>
    <w:p>
      <w:pPr>
        <w:rPr>
          <w:rFonts w:ascii="宋体" w:hAnsi="宋体" w:eastAsia="宋体"/>
          <w:color w:val="000000"/>
          <w:highlight w:val="none"/>
        </w:rPr>
      </w:pPr>
      <w:r>
        <w:rPr>
          <w:rFonts w:ascii="宋体" w:hAnsi="宋体" w:eastAsia="宋体"/>
          <w:color w:val="000000"/>
          <w:highlight w:val="none"/>
        </w:rPr>
        <w:t>（</w:t>
      </w:r>
      <w:r>
        <w:rPr>
          <w:rFonts w:hint="eastAsia" w:ascii="宋体" w:hAnsi="宋体" w:eastAsia="宋体"/>
          <w:color w:val="000000"/>
          <w:highlight w:val="none"/>
        </w:rPr>
        <w:t>12</w:t>
      </w:r>
      <w:r>
        <w:rPr>
          <w:rFonts w:ascii="宋体" w:hAnsi="宋体" w:eastAsia="宋体"/>
          <w:color w:val="000000"/>
          <w:highlight w:val="none"/>
        </w:rPr>
        <w:t>）</w:t>
      </w:r>
      <w:r>
        <w:rPr>
          <w:rFonts w:hint="eastAsia" w:ascii="宋体" w:hAnsi="宋体" w:eastAsia="宋体"/>
          <w:color w:val="000000"/>
          <w:highlight w:val="none"/>
        </w:rPr>
        <w:t>扫码或电子支付被盗刷的威胁</w:t>
      </w:r>
    </w:p>
    <w:p>
      <w:pPr>
        <w:rPr>
          <w:rFonts w:ascii="宋体" w:hAnsi="宋体" w:eastAsia="宋体"/>
          <w:color w:val="000000"/>
          <w:highlight w:val="none"/>
        </w:rPr>
      </w:pPr>
      <w:r>
        <w:rPr>
          <w:rFonts w:hint="eastAsia" w:ascii="宋体" w:hAnsi="宋体" w:eastAsia="宋体"/>
          <w:color w:val="000000"/>
          <w:highlight w:val="none"/>
        </w:rPr>
        <w:t>参与调查的公众网民在扫码或线上付款遇到被盗刷的情况：没有遇到被盗刷的占</w:t>
      </w:r>
      <w:r>
        <w:rPr>
          <w:rFonts w:ascii="宋体" w:hAnsi="宋体" w:eastAsia="宋体" w:cs="宋体"/>
          <w:color w:val="000000"/>
        </w:rPr>
        <w:t>69.4%，较少遇到的占10.82%，经常遇到和较多遇到</w:t>
      </w:r>
      <w:r>
        <w:rPr>
          <w:rFonts w:ascii="宋体" w:hAnsi="宋体" w:eastAsia="宋体"/>
          <w:color w:val="000000"/>
          <w:highlight w:val="none"/>
        </w:rPr>
        <w:t>的占</w:t>
      </w:r>
      <w:r>
        <w:rPr>
          <w:rFonts w:ascii="宋体" w:hAnsi="宋体" w:eastAsia="宋体" w:cs="宋体"/>
          <w:color w:val="000000"/>
        </w:rPr>
        <w:t>8.30</w:t>
      </w:r>
      <w:r>
        <w:rPr>
          <w:rFonts w:ascii="宋体" w:hAnsi="宋体" w:eastAsia="宋体"/>
          <w:color w:val="000000"/>
          <w:highlight w:val="none"/>
        </w:rPr>
        <w:t>%，一般的占</w:t>
      </w:r>
      <w:r>
        <w:rPr>
          <w:rFonts w:ascii="宋体" w:hAnsi="宋体" w:eastAsia="宋体" w:cs="宋体"/>
          <w:color w:val="000000"/>
        </w:rPr>
        <w:t>11.48</w:t>
      </w:r>
      <w:r>
        <w:rPr>
          <w:rFonts w:ascii="宋体" w:hAnsi="宋体" w:eastAsia="宋体"/>
          <w:color w:val="000000"/>
          <w:highlight w:val="none"/>
        </w:rPr>
        <w:t>%。</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4514850"/>
            <wp:effectExtent l="0" t="0" r="9525" b="0"/>
            <wp:docPr id="104" name="Drawing 1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Drawing 104" descr="Generated"/>
                    <pic:cNvPicPr>
                      <a:picLocks noChangeAspect="1"/>
                    </pic:cNvPicPr>
                  </pic:nvPicPr>
                  <pic:blipFill>
                    <a:blip r:embed="rId11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highlight w:val="none"/>
        </w:rPr>
        <w:fldChar w:fldCharType="begin"/>
      </w:r>
      <w:r>
        <w:rPr>
          <w:rFonts w:hint="eastAsia"/>
          <w:highlight w:val="none"/>
        </w:rPr>
        <w:instrText xml:space="preserve"> SEQ 图表 \* ARABIC </w:instrText>
      </w:r>
      <w:r>
        <w:rPr>
          <w:rFonts w:hint="eastAsia"/>
          <w:highlight w:val="none"/>
        </w:rPr>
        <w:fldChar w:fldCharType="separate"/>
      </w:r>
      <w:r>
        <w:rPr>
          <w:rFonts w:hint="eastAsia"/>
          <w:highlight w:val="none"/>
        </w:rPr>
        <w:t>90</w:t>
      </w:r>
      <w:r>
        <w:rPr>
          <w:rFonts w:hint="eastAsia"/>
          <w:highlight w:val="none"/>
        </w:rPr>
        <w:fldChar w:fldCharType="end"/>
      </w:r>
      <w:bookmarkStart w:id="156" w:name="_Toc21601"/>
      <w:r>
        <w:rPr>
          <w:rFonts w:ascii="宋体" w:hAnsi="宋体" w:eastAsia="宋体"/>
          <w:color w:val="000000"/>
          <w:highlight w:val="none"/>
        </w:rPr>
        <w:t>：</w:t>
      </w:r>
      <w:r>
        <w:rPr>
          <w:rFonts w:hint="eastAsia" w:ascii="宋体" w:hAnsi="宋体" w:eastAsia="宋体"/>
          <w:color w:val="000000"/>
          <w:highlight w:val="none"/>
        </w:rPr>
        <w:t>扫码或电子支付遭遇盗刷的威胁</w:t>
      </w:r>
      <w:bookmarkEnd w:id="156"/>
    </w:p>
    <w:p>
      <w:pPr>
        <w:ind w:firstLine="0" w:firstLineChars="0"/>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3</w:t>
      </w:r>
      <w:r>
        <w:rPr>
          <w:rFonts w:ascii="宋体" w:hAnsi="宋体" w:eastAsia="宋体"/>
          <w:color w:val="000000"/>
          <w:highlight w:val="none"/>
        </w:rPr>
        <w:t>遏制网络违法犯罪</w:t>
      </w:r>
      <w:r>
        <w:rPr>
          <w:rFonts w:hint="eastAsia" w:ascii="宋体" w:hAnsi="宋体" w:eastAsia="宋体"/>
          <w:color w:val="000000"/>
          <w:highlight w:val="none"/>
        </w:rPr>
        <w:t>行为</w:t>
      </w:r>
      <w:r>
        <w:rPr>
          <w:rFonts w:ascii="宋体" w:hAnsi="宋体" w:eastAsia="宋体"/>
          <w:color w:val="000000"/>
          <w:highlight w:val="none"/>
        </w:rPr>
        <w:t>专题第8题：在您扫码付款或使用线上支付时，是否遇到过钱财被他人盗刷的情况（如虚假收款码）？）</w:t>
      </w:r>
    </w:p>
    <w:p>
      <w:pPr>
        <w:ind w:firstLine="0" w:firstLineChars="0"/>
        <w:rPr>
          <w:rFonts w:ascii="微软雅黑" w:hAnsi="微软雅黑" w:eastAsia="微软雅黑"/>
          <w:color w:val="333333"/>
          <w:sz w:val="22"/>
          <w:szCs w:val="22"/>
          <w:highlight w:val="none"/>
        </w:rPr>
      </w:pPr>
    </w:p>
    <w:p>
      <w:pPr>
        <w:rPr>
          <w:rFonts w:ascii="宋体" w:hAnsi="宋体" w:eastAsia="宋体"/>
          <w:color w:val="000000"/>
          <w:highlight w:val="none"/>
        </w:rPr>
      </w:pPr>
      <w:r>
        <w:rPr>
          <w:rFonts w:ascii="宋体" w:hAnsi="宋体" w:eastAsia="宋体"/>
          <w:color w:val="000000"/>
          <w:highlight w:val="none"/>
        </w:rPr>
        <w:t>（</w:t>
      </w:r>
      <w:r>
        <w:rPr>
          <w:rFonts w:hint="eastAsia" w:ascii="宋体" w:hAnsi="宋体" w:eastAsia="宋体"/>
          <w:color w:val="000000"/>
          <w:highlight w:val="none"/>
        </w:rPr>
        <w:t>13</w:t>
      </w:r>
      <w:r>
        <w:rPr>
          <w:rFonts w:ascii="宋体" w:hAnsi="宋体" w:eastAsia="宋体"/>
          <w:color w:val="000000"/>
          <w:highlight w:val="none"/>
        </w:rPr>
        <w:t>）网络博彩或网络赌博</w:t>
      </w:r>
      <w:r>
        <w:rPr>
          <w:rFonts w:hint="eastAsia" w:ascii="宋体" w:hAnsi="宋体" w:eastAsia="宋体"/>
          <w:color w:val="000000"/>
          <w:highlight w:val="none"/>
        </w:rPr>
        <w:t>的威胁</w:t>
      </w:r>
    </w:p>
    <w:p>
      <w:pPr>
        <w:rPr>
          <w:rFonts w:ascii="宋体" w:hAnsi="宋体" w:eastAsia="宋体"/>
          <w:color w:val="000000"/>
          <w:highlight w:val="none"/>
        </w:rPr>
      </w:pPr>
      <w:r>
        <w:rPr>
          <w:rFonts w:ascii="宋体" w:hAnsi="宋体" w:eastAsia="宋体"/>
          <w:color w:val="000000"/>
          <w:highlight w:val="none"/>
        </w:rPr>
        <w:t>公众网民生活圈子中有人涉及网络博彩或网络赌博的情况，</w:t>
      </w:r>
      <w:r>
        <w:rPr>
          <w:rFonts w:ascii="宋体" w:hAnsi="宋体" w:eastAsia="宋体" w:cs="宋体"/>
          <w:color w:val="000000"/>
        </w:rPr>
        <w:t>55.35</w:t>
      </w:r>
      <w:r>
        <w:rPr>
          <w:rFonts w:ascii="宋体" w:hAnsi="宋体" w:eastAsia="宋体"/>
          <w:color w:val="000000"/>
          <w:highlight w:val="none"/>
        </w:rPr>
        <w:t>%的公众网民没有遇到；</w:t>
      </w:r>
      <w:r>
        <w:rPr>
          <w:rFonts w:ascii="宋体" w:hAnsi="宋体" w:eastAsia="宋体" w:cs="宋体"/>
          <w:color w:val="000000"/>
        </w:rPr>
        <w:t>4.06</w:t>
      </w:r>
      <w:r>
        <w:rPr>
          <w:rFonts w:ascii="宋体" w:hAnsi="宋体" w:eastAsia="宋体"/>
          <w:color w:val="000000"/>
          <w:highlight w:val="none"/>
        </w:rPr>
        <w:t>%的公众网民经常遇到，</w:t>
      </w:r>
      <w:r>
        <w:rPr>
          <w:rFonts w:ascii="宋体" w:hAnsi="宋体" w:eastAsia="宋体" w:cs="宋体"/>
          <w:color w:val="000000"/>
        </w:rPr>
        <w:t>6.75</w:t>
      </w:r>
      <w:r>
        <w:rPr>
          <w:rFonts w:ascii="宋体" w:hAnsi="宋体" w:eastAsia="宋体"/>
          <w:color w:val="000000"/>
          <w:highlight w:val="none"/>
        </w:rPr>
        <w:t>%较多遇到，</w:t>
      </w:r>
      <w:r>
        <w:rPr>
          <w:rFonts w:ascii="宋体" w:hAnsi="宋体" w:eastAsia="宋体" w:cs="宋体"/>
          <w:color w:val="000000"/>
        </w:rPr>
        <w:t>19.86</w:t>
      </w:r>
      <w:r>
        <w:rPr>
          <w:rFonts w:ascii="宋体" w:hAnsi="宋体" w:eastAsia="宋体"/>
          <w:color w:val="000000"/>
          <w:highlight w:val="none"/>
        </w:rPr>
        <w:t>%较少遇到，</w:t>
      </w:r>
      <w:r>
        <w:rPr>
          <w:rFonts w:ascii="宋体" w:hAnsi="宋体" w:eastAsia="宋体" w:cs="宋体"/>
          <w:color w:val="000000"/>
        </w:rPr>
        <w:t>13.99</w:t>
      </w:r>
      <w:r>
        <w:rPr>
          <w:rFonts w:ascii="宋体" w:hAnsi="宋体" w:eastAsia="宋体"/>
          <w:color w:val="000000"/>
          <w:highlight w:val="none"/>
        </w:rPr>
        <w:t>%的公众网民表示一般。</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4514850"/>
            <wp:effectExtent l="0" t="0" r="9525" b="0"/>
            <wp:docPr id="105" name="Drawing 1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Drawing 105" descr="Generated"/>
                    <pic:cNvPicPr>
                      <a:picLocks noChangeAspect="1"/>
                    </pic:cNvPicPr>
                  </pic:nvPicPr>
                  <pic:blipFill>
                    <a:blip r:embed="rId12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highlight w:val="none"/>
        </w:rPr>
        <w:fldChar w:fldCharType="begin"/>
      </w:r>
      <w:r>
        <w:rPr>
          <w:rFonts w:hint="eastAsia"/>
          <w:highlight w:val="none"/>
        </w:rPr>
        <w:instrText xml:space="preserve"> SEQ 图表 \* ARABIC </w:instrText>
      </w:r>
      <w:r>
        <w:rPr>
          <w:rFonts w:hint="eastAsia"/>
          <w:highlight w:val="none"/>
        </w:rPr>
        <w:fldChar w:fldCharType="separate"/>
      </w:r>
      <w:r>
        <w:rPr>
          <w:rFonts w:hint="eastAsia"/>
          <w:highlight w:val="none"/>
        </w:rPr>
        <w:t>91</w:t>
      </w:r>
      <w:r>
        <w:rPr>
          <w:rFonts w:hint="eastAsia"/>
          <w:highlight w:val="none"/>
        </w:rPr>
        <w:fldChar w:fldCharType="end"/>
      </w:r>
      <w:bookmarkStart w:id="157" w:name="_Toc13870"/>
      <w:r>
        <w:rPr>
          <w:rFonts w:ascii="宋体" w:hAnsi="宋体" w:eastAsia="宋体"/>
          <w:color w:val="000000"/>
          <w:highlight w:val="none"/>
        </w:rPr>
        <w:t>：网络博彩或网络赌博</w:t>
      </w:r>
      <w:r>
        <w:rPr>
          <w:rFonts w:hint="eastAsia" w:ascii="宋体" w:hAnsi="宋体" w:eastAsia="宋体"/>
          <w:color w:val="000000"/>
          <w:highlight w:val="none"/>
        </w:rPr>
        <w:t>的威胁</w:t>
      </w:r>
      <w:bookmarkEnd w:id="157"/>
    </w:p>
    <w:p>
      <w:pPr>
        <w:ind w:firstLine="0" w:firstLineChars="0"/>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3</w:t>
      </w:r>
      <w:r>
        <w:rPr>
          <w:rFonts w:ascii="宋体" w:hAnsi="宋体" w:eastAsia="宋体"/>
          <w:color w:val="000000"/>
          <w:highlight w:val="none"/>
        </w:rPr>
        <w:t>遏制网络违法犯罪</w:t>
      </w:r>
      <w:r>
        <w:rPr>
          <w:rFonts w:hint="eastAsia" w:ascii="宋体" w:hAnsi="宋体" w:eastAsia="宋体"/>
          <w:color w:val="000000"/>
          <w:highlight w:val="none"/>
        </w:rPr>
        <w:t>行为</w:t>
      </w:r>
      <w:r>
        <w:rPr>
          <w:rFonts w:ascii="宋体" w:hAnsi="宋体" w:eastAsia="宋体"/>
          <w:color w:val="000000"/>
          <w:highlight w:val="none"/>
        </w:rPr>
        <w:t>专题第9题：您周围是否有人参与网络博彩或网络赌博？）</w:t>
      </w:r>
    </w:p>
    <w:p>
      <w:pPr>
        <w:ind w:firstLine="440"/>
        <w:rPr>
          <w:rFonts w:ascii="微软雅黑" w:hAnsi="微软雅黑" w:eastAsia="微软雅黑"/>
          <w:color w:val="333333"/>
          <w:sz w:val="22"/>
          <w:szCs w:val="22"/>
          <w:highlight w:val="none"/>
        </w:rPr>
      </w:pPr>
    </w:p>
    <w:p>
      <w:pPr>
        <w:rPr>
          <w:rFonts w:ascii="宋体" w:hAnsi="宋体" w:eastAsia="宋体"/>
          <w:color w:val="000000"/>
          <w:highlight w:val="none"/>
        </w:rPr>
      </w:pPr>
      <w:r>
        <w:rPr>
          <w:rFonts w:ascii="宋体" w:hAnsi="宋体" w:eastAsia="宋体"/>
          <w:color w:val="000000"/>
          <w:highlight w:val="none"/>
        </w:rPr>
        <w:t>（1</w:t>
      </w:r>
      <w:r>
        <w:rPr>
          <w:rFonts w:hint="eastAsia" w:ascii="宋体" w:hAnsi="宋体" w:eastAsia="宋体"/>
          <w:color w:val="000000"/>
          <w:highlight w:val="none"/>
        </w:rPr>
        <w:t>4</w:t>
      </w:r>
      <w:r>
        <w:rPr>
          <w:rFonts w:ascii="宋体" w:hAnsi="宋体" w:eastAsia="宋体"/>
          <w:color w:val="000000"/>
          <w:highlight w:val="none"/>
        </w:rPr>
        <w:t>）网络勒索病毒、木马等破坏性程序</w:t>
      </w:r>
      <w:r>
        <w:rPr>
          <w:rFonts w:hint="eastAsia" w:ascii="宋体" w:hAnsi="宋体" w:eastAsia="宋体"/>
          <w:color w:val="000000"/>
          <w:highlight w:val="none"/>
        </w:rPr>
        <w:t>的威胁</w:t>
      </w:r>
    </w:p>
    <w:p>
      <w:pPr>
        <w:rPr>
          <w:rFonts w:ascii="宋体" w:hAnsi="宋体" w:eastAsia="宋体"/>
          <w:color w:val="000000"/>
          <w:highlight w:val="none"/>
        </w:rPr>
      </w:pPr>
      <w:r>
        <w:rPr>
          <w:rFonts w:ascii="宋体" w:hAnsi="宋体" w:eastAsia="宋体"/>
          <w:color w:val="000000"/>
          <w:highlight w:val="none"/>
        </w:rPr>
        <w:t>网络勒索病毒、木马等破坏性程序渗透程度方面：</w:t>
      </w:r>
      <w:r>
        <w:rPr>
          <w:rFonts w:ascii="宋体" w:hAnsi="宋体" w:eastAsia="宋体" w:cs="宋体"/>
          <w:color w:val="000000"/>
        </w:rPr>
        <w:t>46.1</w:t>
      </w:r>
      <w:r>
        <w:rPr>
          <w:rFonts w:ascii="宋体" w:hAnsi="宋体" w:eastAsia="宋体"/>
          <w:color w:val="000000"/>
          <w:highlight w:val="none"/>
        </w:rPr>
        <w:t>%网民没有遇到；</w:t>
      </w:r>
      <w:r>
        <w:rPr>
          <w:rFonts w:ascii="宋体" w:hAnsi="宋体" w:eastAsia="宋体" w:cs="宋体"/>
          <w:color w:val="000000"/>
        </w:rPr>
        <w:t>5.21</w:t>
      </w:r>
      <w:r>
        <w:rPr>
          <w:rFonts w:ascii="宋体" w:hAnsi="宋体" w:eastAsia="宋体"/>
          <w:color w:val="000000"/>
          <w:highlight w:val="none"/>
        </w:rPr>
        <w:t>%网民经常遇到、</w:t>
      </w:r>
      <w:r>
        <w:rPr>
          <w:rFonts w:ascii="宋体" w:hAnsi="宋体" w:eastAsia="宋体" w:cs="宋体"/>
          <w:color w:val="000000"/>
        </w:rPr>
        <w:t>7.9</w:t>
      </w:r>
      <w:r>
        <w:rPr>
          <w:rFonts w:ascii="宋体" w:hAnsi="宋体" w:eastAsia="宋体"/>
          <w:color w:val="000000"/>
          <w:highlight w:val="none"/>
        </w:rPr>
        <w:t>%网民较多遇到、</w:t>
      </w:r>
      <w:r>
        <w:rPr>
          <w:rFonts w:ascii="宋体" w:hAnsi="宋体" w:eastAsia="宋体" w:cs="宋体"/>
          <w:color w:val="000000"/>
        </w:rPr>
        <w:t>23.77</w:t>
      </w:r>
      <w:r>
        <w:rPr>
          <w:rFonts w:ascii="宋体" w:hAnsi="宋体" w:eastAsia="宋体"/>
          <w:color w:val="000000"/>
          <w:highlight w:val="none"/>
        </w:rPr>
        <w:t>%网民较少遇到。网络勒索病毒、木马等的渗透率达到</w:t>
      </w:r>
      <w:r>
        <w:rPr>
          <w:rFonts w:ascii="宋体" w:hAnsi="宋体" w:eastAsia="宋体" w:cs="宋体"/>
          <w:color w:val="000000"/>
        </w:rPr>
        <w:t>53.89</w:t>
      </w:r>
      <w:r>
        <w:rPr>
          <w:rFonts w:ascii="宋体" w:hAnsi="宋体" w:eastAsia="宋体"/>
          <w:color w:val="000000"/>
          <w:highlight w:val="none"/>
        </w:rPr>
        <w:t>%。</w:t>
      </w:r>
    </w:p>
    <w:p>
      <w:pPr>
        <w:spacing w:before="60" w:after="60" w:line="312" w:lineRule="auto"/>
        <w:ind w:firstLine="0" w:firstLineChars="0"/>
        <w:jc w:val="center"/>
        <w:rPr>
          <w:rFonts w:ascii="宋体" w:hAnsi="宋体" w:eastAsia="宋体"/>
          <w:color w:val="000000"/>
          <w:highlight w:val="none"/>
        </w:rPr>
      </w:pPr>
      <w:r>
        <w:rPr>
          <w:rFonts w:ascii="微软雅黑" w:hAnsi="微软雅黑" w:eastAsia="微软雅黑"/>
          <w:color w:val="333333"/>
          <w:sz w:val="22"/>
          <w:szCs w:val="22"/>
          <w:highlight w:val="none"/>
        </w:rPr>
        <w:drawing>
          <wp:inline distT="0" distB="0" distL="0" distR="0">
            <wp:extent cx="5095875" cy="4514850"/>
            <wp:effectExtent l="0" t="0" r="9525" b="0"/>
            <wp:docPr id="106" name="Drawing 1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Drawing 106" descr="Generated"/>
                    <pic:cNvPicPr>
                      <a:picLocks noChangeAspect="1"/>
                    </pic:cNvPicPr>
                  </pic:nvPicPr>
                  <pic:blipFill>
                    <a:blip r:embed="rId12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highlight w:val="none"/>
        </w:rPr>
        <w:fldChar w:fldCharType="begin"/>
      </w:r>
      <w:r>
        <w:rPr>
          <w:rFonts w:hint="eastAsia"/>
          <w:highlight w:val="none"/>
        </w:rPr>
        <w:instrText xml:space="preserve"> SEQ 图表 \* ARABIC </w:instrText>
      </w:r>
      <w:r>
        <w:rPr>
          <w:rFonts w:hint="eastAsia"/>
          <w:highlight w:val="none"/>
        </w:rPr>
        <w:fldChar w:fldCharType="separate"/>
      </w:r>
      <w:r>
        <w:rPr>
          <w:rFonts w:hint="eastAsia"/>
          <w:highlight w:val="none"/>
        </w:rPr>
        <w:t>92</w:t>
      </w:r>
      <w:r>
        <w:rPr>
          <w:rFonts w:hint="eastAsia"/>
          <w:highlight w:val="none"/>
        </w:rPr>
        <w:fldChar w:fldCharType="end"/>
      </w:r>
      <w:bookmarkStart w:id="158" w:name="_Toc18896"/>
      <w:r>
        <w:rPr>
          <w:rFonts w:ascii="宋体" w:hAnsi="宋体" w:eastAsia="宋体"/>
          <w:color w:val="000000"/>
          <w:highlight w:val="none"/>
        </w:rPr>
        <w:t>：网络勒索病毒、木马等破坏性程序</w:t>
      </w:r>
      <w:r>
        <w:rPr>
          <w:rFonts w:hint="eastAsia" w:ascii="宋体" w:hAnsi="宋体" w:eastAsia="宋体"/>
          <w:color w:val="000000"/>
          <w:highlight w:val="none"/>
        </w:rPr>
        <w:t>的威胁</w:t>
      </w:r>
      <w:bookmarkEnd w:id="158"/>
    </w:p>
    <w:p>
      <w:pPr>
        <w:ind w:firstLine="0" w:firstLineChars="0"/>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3</w:t>
      </w:r>
      <w:r>
        <w:rPr>
          <w:rFonts w:ascii="宋体" w:hAnsi="宋体" w:eastAsia="宋体"/>
          <w:color w:val="000000"/>
          <w:highlight w:val="none"/>
        </w:rPr>
        <w:t>遏制网络违法犯罪</w:t>
      </w:r>
      <w:r>
        <w:rPr>
          <w:rFonts w:hint="eastAsia" w:ascii="宋体" w:hAnsi="宋体" w:eastAsia="宋体"/>
          <w:color w:val="000000"/>
          <w:highlight w:val="none"/>
        </w:rPr>
        <w:t>行为</w:t>
      </w:r>
      <w:r>
        <w:rPr>
          <w:rFonts w:ascii="宋体" w:hAnsi="宋体" w:eastAsia="宋体"/>
          <w:color w:val="000000"/>
          <w:highlight w:val="none"/>
        </w:rPr>
        <w:t>专题第10题：您在上网过程中是否遇到过勒索病毒软件、“流氓”杀毒软件、木马攻击等破坏性程序？）</w:t>
      </w:r>
    </w:p>
    <w:p>
      <w:pPr>
        <w:ind w:firstLine="440"/>
        <w:rPr>
          <w:rFonts w:ascii="微软雅黑" w:hAnsi="微软雅黑" w:eastAsia="微软雅黑"/>
          <w:color w:val="333333"/>
          <w:sz w:val="22"/>
          <w:szCs w:val="22"/>
          <w:highlight w:val="none"/>
        </w:rPr>
      </w:pPr>
    </w:p>
    <w:p>
      <w:pPr>
        <w:rPr>
          <w:rFonts w:ascii="宋体" w:hAnsi="宋体" w:eastAsia="宋体"/>
          <w:color w:val="000000"/>
          <w:highlight w:val="none"/>
        </w:rPr>
      </w:pPr>
      <w:r>
        <w:rPr>
          <w:rFonts w:ascii="宋体" w:hAnsi="宋体" w:eastAsia="宋体"/>
          <w:color w:val="000000"/>
          <w:highlight w:val="none"/>
        </w:rPr>
        <w:t>（1</w:t>
      </w:r>
      <w:r>
        <w:rPr>
          <w:rFonts w:hint="eastAsia" w:ascii="宋体" w:hAnsi="宋体" w:eastAsia="宋体"/>
          <w:color w:val="000000"/>
          <w:highlight w:val="none"/>
        </w:rPr>
        <w:t>5</w:t>
      </w:r>
      <w:r>
        <w:rPr>
          <w:rFonts w:ascii="宋体" w:hAnsi="宋体" w:eastAsia="宋体"/>
          <w:color w:val="000000"/>
          <w:highlight w:val="none"/>
        </w:rPr>
        <w:t>）个人网络安全防范措施的落实</w:t>
      </w:r>
    </w:p>
    <w:p>
      <w:pPr>
        <w:rPr>
          <w:rFonts w:ascii="宋体" w:hAnsi="宋体" w:eastAsia="宋体"/>
          <w:color w:val="000000"/>
          <w:highlight w:val="none"/>
        </w:rPr>
      </w:pPr>
      <w:r>
        <w:rPr>
          <w:rFonts w:ascii="宋体" w:hAnsi="宋体" w:eastAsia="宋体"/>
          <w:color w:val="000000"/>
          <w:highlight w:val="none"/>
        </w:rPr>
        <w:t>公众网民在网络安全个人防范措施的落实方面：</w:t>
      </w:r>
      <w:r>
        <w:rPr>
          <w:rFonts w:ascii="宋体" w:hAnsi="宋体" w:eastAsia="宋体" w:cs="宋体"/>
          <w:color w:val="000000"/>
        </w:rPr>
        <w:t>24.92</w:t>
      </w:r>
      <w:r>
        <w:rPr>
          <w:rFonts w:ascii="宋体" w:hAnsi="宋体" w:eastAsia="宋体"/>
          <w:color w:val="000000"/>
          <w:highlight w:val="none"/>
        </w:rPr>
        <w:t>%能够定期杀毒和更新补丁，</w:t>
      </w:r>
      <w:r>
        <w:rPr>
          <w:rFonts w:ascii="宋体" w:hAnsi="宋体" w:eastAsia="宋体" w:cs="宋体"/>
          <w:color w:val="000000"/>
        </w:rPr>
        <w:t>21.24</w:t>
      </w:r>
      <w:r>
        <w:rPr>
          <w:rFonts w:ascii="宋体" w:hAnsi="宋体" w:eastAsia="宋体"/>
          <w:color w:val="000000"/>
          <w:highlight w:val="none"/>
        </w:rPr>
        <w:t>%能够不定期（经常）进行杀毒和更新补丁，</w:t>
      </w:r>
      <w:r>
        <w:rPr>
          <w:rFonts w:ascii="宋体" w:hAnsi="宋体" w:eastAsia="宋体" w:cs="宋体"/>
          <w:color w:val="000000"/>
        </w:rPr>
        <w:t>28.21</w:t>
      </w:r>
      <w:r>
        <w:rPr>
          <w:rFonts w:ascii="宋体" w:hAnsi="宋体" w:eastAsia="宋体"/>
          <w:color w:val="000000"/>
          <w:highlight w:val="none"/>
        </w:rPr>
        <w:t>%不定期（偶尔）进行杀毒和更新补丁，</w:t>
      </w:r>
      <w:r>
        <w:rPr>
          <w:rFonts w:ascii="宋体" w:hAnsi="宋体" w:eastAsia="宋体" w:cs="宋体"/>
          <w:color w:val="000000"/>
        </w:rPr>
        <w:t>15.75</w:t>
      </w:r>
      <w:r>
        <w:rPr>
          <w:rFonts w:ascii="宋体" w:hAnsi="宋体" w:eastAsia="宋体"/>
          <w:color w:val="000000"/>
          <w:highlight w:val="none"/>
        </w:rPr>
        <w:t>%很少进行杀毒和更新补丁，还有</w:t>
      </w:r>
      <w:r>
        <w:rPr>
          <w:rFonts w:ascii="宋体" w:hAnsi="宋体" w:eastAsia="宋体" w:cs="宋体"/>
          <w:color w:val="000000"/>
        </w:rPr>
        <w:t>9.88</w:t>
      </w:r>
      <w:r>
        <w:rPr>
          <w:rFonts w:ascii="宋体" w:hAnsi="宋体" w:eastAsia="宋体"/>
          <w:color w:val="000000"/>
          <w:highlight w:val="none"/>
        </w:rPr>
        <w:t>%从不杀毒和更新补丁。</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4514850"/>
            <wp:effectExtent l="0" t="0" r="9525" b="0"/>
            <wp:docPr id="107" name="Drawing 1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Drawing 107" descr="Generated"/>
                    <pic:cNvPicPr>
                      <a:picLocks noChangeAspect="1"/>
                    </pic:cNvPicPr>
                  </pic:nvPicPr>
                  <pic:blipFill>
                    <a:blip r:embed="rId1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highlight w:val="none"/>
        </w:rPr>
        <w:fldChar w:fldCharType="begin"/>
      </w:r>
      <w:r>
        <w:rPr>
          <w:rFonts w:hint="eastAsia"/>
          <w:highlight w:val="none"/>
        </w:rPr>
        <w:instrText xml:space="preserve"> SEQ 图表 \* ARABIC </w:instrText>
      </w:r>
      <w:r>
        <w:rPr>
          <w:rFonts w:hint="eastAsia"/>
          <w:highlight w:val="none"/>
        </w:rPr>
        <w:fldChar w:fldCharType="separate"/>
      </w:r>
      <w:r>
        <w:rPr>
          <w:rFonts w:hint="eastAsia"/>
          <w:highlight w:val="none"/>
        </w:rPr>
        <w:t>93</w:t>
      </w:r>
      <w:r>
        <w:rPr>
          <w:rFonts w:hint="eastAsia"/>
          <w:highlight w:val="none"/>
        </w:rPr>
        <w:fldChar w:fldCharType="end"/>
      </w:r>
      <w:bookmarkStart w:id="159" w:name="_Toc28569"/>
      <w:r>
        <w:rPr>
          <w:rFonts w:ascii="宋体" w:hAnsi="宋体" w:eastAsia="宋体"/>
          <w:color w:val="000000"/>
          <w:highlight w:val="none"/>
        </w:rPr>
        <w:t>：个人网络安全防范措施的落实</w:t>
      </w:r>
      <w:r>
        <w:rPr>
          <w:rFonts w:hint="eastAsia" w:ascii="宋体" w:hAnsi="宋体" w:eastAsia="宋体"/>
          <w:color w:val="000000"/>
          <w:highlight w:val="none"/>
        </w:rPr>
        <w:t>情况</w:t>
      </w:r>
      <w:bookmarkEnd w:id="159"/>
    </w:p>
    <w:p>
      <w:pPr>
        <w:ind w:firstLine="0" w:firstLineChars="0"/>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3</w:t>
      </w:r>
      <w:r>
        <w:rPr>
          <w:rFonts w:ascii="宋体" w:hAnsi="宋体" w:eastAsia="宋体"/>
          <w:color w:val="000000"/>
          <w:highlight w:val="none"/>
        </w:rPr>
        <w:t>遏制网络违法犯罪</w:t>
      </w:r>
      <w:r>
        <w:rPr>
          <w:rFonts w:hint="eastAsia" w:ascii="宋体" w:hAnsi="宋体" w:eastAsia="宋体"/>
          <w:color w:val="000000"/>
          <w:highlight w:val="none"/>
        </w:rPr>
        <w:t>行为</w:t>
      </w:r>
      <w:r>
        <w:rPr>
          <w:rFonts w:ascii="宋体" w:hAnsi="宋体" w:eastAsia="宋体"/>
          <w:color w:val="000000"/>
          <w:highlight w:val="none"/>
        </w:rPr>
        <w:t>专题第11题：您是否定期使用正规杀毒软件或者经常更新系统补丁？）</w:t>
      </w:r>
    </w:p>
    <w:p>
      <w:pPr>
        <w:ind w:firstLine="440"/>
        <w:jc w:val="left"/>
        <w:rPr>
          <w:rFonts w:ascii="微软雅黑" w:hAnsi="微软雅黑" w:eastAsia="微软雅黑"/>
          <w:color w:val="333333"/>
          <w:sz w:val="22"/>
          <w:szCs w:val="22"/>
          <w:highlight w:val="none"/>
        </w:rPr>
      </w:pPr>
    </w:p>
    <w:p>
      <w:pPr>
        <w:rPr>
          <w:rFonts w:ascii="宋体" w:hAnsi="宋体" w:eastAsia="宋体"/>
          <w:color w:val="000000"/>
          <w:highlight w:val="none"/>
        </w:rPr>
      </w:pPr>
      <w:r>
        <w:rPr>
          <w:rFonts w:ascii="宋体" w:hAnsi="宋体" w:eastAsia="宋体"/>
          <w:color w:val="000000"/>
          <w:highlight w:val="none"/>
        </w:rPr>
        <w:t>（1</w:t>
      </w:r>
      <w:r>
        <w:rPr>
          <w:rFonts w:hint="eastAsia" w:ascii="宋体" w:hAnsi="宋体" w:eastAsia="宋体"/>
          <w:color w:val="000000"/>
          <w:highlight w:val="none"/>
        </w:rPr>
        <w:t>6</w:t>
      </w:r>
      <w:r>
        <w:rPr>
          <w:rFonts w:ascii="宋体" w:hAnsi="宋体" w:eastAsia="宋体"/>
          <w:color w:val="000000"/>
          <w:highlight w:val="none"/>
        </w:rPr>
        <w:t>）</w:t>
      </w:r>
      <w:r>
        <w:rPr>
          <w:rFonts w:hint="eastAsia" w:ascii="宋体" w:hAnsi="宋体" w:eastAsia="宋体"/>
          <w:color w:val="000000"/>
          <w:highlight w:val="none"/>
        </w:rPr>
        <w:t>网络</w:t>
      </w:r>
      <w:r>
        <w:rPr>
          <w:rFonts w:ascii="宋体" w:hAnsi="宋体" w:eastAsia="宋体"/>
          <w:color w:val="000000"/>
          <w:highlight w:val="none"/>
        </w:rPr>
        <w:t>不良信息</w:t>
      </w:r>
      <w:r>
        <w:rPr>
          <w:rFonts w:hint="eastAsia" w:ascii="宋体" w:hAnsi="宋体" w:eastAsia="宋体"/>
          <w:color w:val="000000"/>
          <w:highlight w:val="none"/>
        </w:rPr>
        <w:t>威胁</w:t>
      </w:r>
    </w:p>
    <w:p>
      <w:pPr>
        <w:rPr>
          <w:rFonts w:ascii="宋体" w:hAnsi="宋体" w:eastAsia="宋体"/>
          <w:color w:val="000000"/>
          <w:highlight w:val="none"/>
        </w:rPr>
      </w:pPr>
      <w:r>
        <w:rPr>
          <w:rFonts w:ascii="宋体" w:hAnsi="宋体" w:eastAsia="宋体"/>
          <w:color w:val="000000"/>
          <w:highlight w:val="none"/>
        </w:rPr>
        <w:t>不良信息乱象泛滥现状：第一位是</w:t>
      </w:r>
      <w:r>
        <w:rPr>
          <w:rFonts w:ascii="宋体" w:hAnsi="宋体" w:eastAsia="宋体" w:cs="宋体"/>
          <w:color w:val="000000"/>
        </w:rPr>
        <w:t>传播色情、赌博、涉毒、暴力</w:t>
      </w:r>
      <w:r>
        <w:rPr>
          <w:rFonts w:ascii="宋体" w:hAnsi="宋体" w:eastAsia="宋体"/>
          <w:color w:val="000000"/>
          <w:highlight w:val="none"/>
        </w:rPr>
        <w:t>（网民遇见率</w:t>
      </w:r>
      <w:r>
        <w:rPr>
          <w:rFonts w:ascii="宋体" w:hAnsi="宋体" w:eastAsia="宋体" w:cs="宋体"/>
          <w:color w:val="000000"/>
        </w:rPr>
        <w:t>59.47</w:t>
      </w:r>
      <w:r>
        <w:rPr>
          <w:rFonts w:ascii="宋体" w:hAnsi="宋体" w:eastAsia="宋体"/>
          <w:color w:val="000000"/>
          <w:highlight w:val="none"/>
        </w:rPr>
        <w:t>%），第二位是</w:t>
      </w:r>
      <w:r>
        <w:rPr>
          <w:rFonts w:ascii="宋体" w:hAnsi="宋体" w:eastAsia="宋体" w:cs="宋体"/>
          <w:color w:val="000000"/>
        </w:rPr>
        <w:t>散布谣言、危言耸听、封建迷信</w:t>
      </w:r>
      <w:r>
        <w:rPr>
          <w:rFonts w:ascii="宋体" w:hAnsi="宋体" w:eastAsia="宋体"/>
          <w:color w:val="000000"/>
          <w:highlight w:val="none"/>
        </w:rPr>
        <w:t>（网民遇见率</w:t>
      </w:r>
      <w:r>
        <w:rPr>
          <w:rFonts w:ascii="宋体" w:hAnsi="宋体" w:eastAsia="宋体" w:cs="宋体"/>
          <w:color w:val="000000"/>
        </w:rPr>
        <w:t>56.85</w:t>
      </w:r>
      <w:r>
        <w:rPr>
          <w:rFonts w:ascii="宋体" w:hAnsi="宋体" w:eastAsia="宋体"/>
          <w:color w:val="000000"/>
          <w:highlight w:val="none"/>
        </w:rPr>
        <w:t>%），第三位是</w:t>
      </w:r>
      <w:r>
        <w:rPr>
          <w:rFonts w:ascii="宋体" w:hAnsi="宋体" w:eastAsia="宋体" w:cs="宋体"/>
          <w:color w:val="000000"/>
        </w:rPr>
        <w:t>APP内置广告无法关闭、诱导点击跳转</w:t>
      </w:r>
      <w:r>
        <w:rPr>
          <w:rFonts w:ascii="宋体" w:hAnsi="宋体" w:eastAsia="宋体"/>
          <w:color w:val="000000"/>
          <w:highlight w:val="none"/>
        </w:rPr>
        <w:t>（网民遇见率</w:t>
      </w:r>
      <w:r>
        <w:rPr>
          <w:rFonts w:ascii="宋体" w:hAnsi="宋体" w:eastAsia="宋体" w:cs="宋体"/>
          <w:color w:val="000000"/>
        </w:rPr>
        <w:t>51.39</w:t>
      </w:r>
      <w:r>
        <w:rPr>
          <w:rFonts w:ascii="宋体" w:hAnsi="宋体" w:eastAsia="宋体"/>
          <w:color w:val="000000"/>
          <w:highlight w:val="none"/>
        </w:rPr>
        <w:t>%），第四位是</w:t>
      </w:r>
      <w:r>
        <w:rPr>
          <w:rFonts w:ascii="宋体" w:hAnsi="宋体" w:eastAsia="宋体" w:cs="宋体"/>
          <w:color w:val="000000"/>
        </w:rPr>
        <w:t>标题党、内容虚假、流量造假</w:t>
      </w:r>
      <w:r>
        <w:rPr>
          <w:rFonts w:ascii="宋体" w:hAnsi="宋体" w:eastAsia="宋体"/>
          <w:color w:val="000000"/>
          <w:highlight w:val="none"/>
        </w:rPr>
        <w:t>（网民遇见率</w:t>
      </w:r>
      <w:r>
        <w:rPr>
          <w:rFonts w:ascii="宋体" w:hAnsi="宋体" w:eastAsia="宋体" w:cs="宋体"/>
          <w:color w:val="000000"/>
        </w:rPr>
        <w:t>50.79</w:t>
      </w:r>
      <w:r>
        <w:rPr>
          <w:rFonts w:ascii="宋体" w:hAnsi="宋体" w:eastAsia="宋体"/>
          <w:color w:val="000000"/>
          <w:highlight w:val="none"/>
        </w:rPr>
        <w:t>%），第五位是</w:t>
      </w:r>
      <w:r>
        <w:rPr>
          <w:rFonts w:ascii="宋体" w:hAnsi="宋体" w:eastAsia="宋体" w:cs="宋体"/>
          <w:color w:val="000000"/>
        </w:rPr>
        <w:t>炒作绯闻丑闻、劣迹、宣扬低俗文化</w:t>
      </w:r>
      <w:r>
        <w:rPr>
          <w:rFonts w:ascii="宋体" w:hAnsi="宋体" w:eastAsia="宋体"/>
          <w:color w:val="000000"/>
          <w:highlight w:val="none"/>
        </w:rPr>
        <w:t>（网民遇见率</w:t>
      </w:r>
      <w:r>
        <w:rPr>
          <w:rFonts w:ascii="宋体" w:hAnsi="宋体" w:eastAsia="宋体" w:cs="宋体"/>
          <w:color w:val="000000"/>
        </w:rPr>
        <w:t>45.5</w:t>
      </w:r>
      <w:r>
        <w:rPr>
          <w:rFonts w:ascii="宋体" w:hAnsi="宋体" w:eastAsia="宋体"/>
          <w:color w:val="000000"/>
          <w:highlight w:val="none"/>
        </w:rPr>
        <w:t>%）。</w:t>
      </w:r>
      <w:r>
        <w:rPr>
          <w:rFonts w:ascii="宋体" w:hAnsi="宋体" w:eastAsia="宋体" w:cs="宋体"/>
          <w:color w:val="000000"/>
        </w:rPr>
        <w:t>与全省数据相比，表示其他比例要低1.77个百分点，表示传播色情、赌博、涉毒、暴力比例要高1.42个百分点。与全国数据相比，表示其他比例要低2.15个百分点，表示传播色情、赌博、涉毒、暴力比例要高4.55个百分点。</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6191250"/>
            <wp:effectExtent l="0" t="0" r="0" b="0"/>
            <wp:docPr id="108" name="Drawing 1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Drawing 108" descr="Generated"/>
                    <pic:cNvPicPr>
                      <a:picLocks noChangeAspect="1"/>
                    </pic:cNvPicPr>
                  </pic:nvPicPr>
                  <pic:blipFill>
                    <a:blip r:embed="rId12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highlight w:val="none"/>
        </w:rPr>
        <w:fldChar w:fldCharType="begin"/>
      </w:r>
      <w:r>
        <w:rPr>
          <w:rFonts w:hint="eastAsia"/>
          <w:highlight w:val="none"/>
        </w:rPr>
        <w:instrText xml:space="preserve"> SEQ 图表 \* ARABIC </w:instrText>
      </w:r>
      <w:r>
        <w:rPr>
          <w:rFonts w:hint="eastAsia"/>
          <w:highlight w:val="none"/>
        </w:rPr>
        <w:fldChar w:fldCharType="separate"/>
      </w:r>
      <w:r>
        <w:rPr>
          <w:rFonts w:hint="eastAsia"/>
          <w:highlight w:val="none"/>
        </w:rPr>
        <w:t>94</w:t>
      </w:r>
      <w:r>
        <w:rPr>
          <w:rFonts w:hint="eastAsia"/>
          <w:highlight w:val="none"/>
        </w:rPr>
        <w:fldChar w:fldCharType="end"/>
      </w:r>
      <w:bookmarkStart w:id="160" w:name="_Toc19444"/>
      <w:r>
        <w:rPr>
          <w:rFonts w:ascii="宋体" w:hAnsi="宋体" w:eastAsia="宋体"/>
          <w:color w:val="000000"/>
          <w:highlight w:val="none"/>
        </w:rPr>
        <w:t>：</w:t>
      </w:r>
      <w:r>
        <w:rPr>
          <w:rFonts w:hint="eastAsia" w:ascii="宋体" w:hAnsi="宋体" w:eastAsia="宋体"/>
          <w:color w:val="000000"/>
          <w:highlight w:val="none"/>
        </w:rPr>
        <w:t>网络</w:t>
      </w:r>
      <w:r>
        <w:rPr>
          <w:rFonts w:ascii="宋体" w:hAnsi="宋体" w:eastAsia="宋体"/>
          <w:color w:val="000000"/>
          <w:highlight w:val="none"/>
        </w:rPr>
        <w:t>不良信息</w:t>
      </w:r>
      <w:r>
        <w:rPr>
          <w:rFonts w:hint="eastAsia" w:ascii="宋体" w:hAnsi="宋体" w:eastAsia="宋体"/>
          <w:color w:val="000000"/>
          <w:highlight w:val="none"/>
        </w:rPr>
        <w:t>威胁</w:t>
      </w:r>
      <w:bookmarkEnd w:id="160"/>
    </w:p>
    <w:p>
      <w:pPr>
        <w:ind w:firstLine="0" w:firstLineChars="0"/>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3</w:t>
      </w:r>
      <w:r>
        <w:rPr>
          <w:rFonts w:ascii="宋体" w:hAnsi="宋体" w:eastAsia="宋体"/>
          <w:color w:val="000000"/>
          <w:highlight w:val="none"/>
        </w:rPr>
        <w:t>遏制网络违法犯罪</w:t>
      </w:r>
      <w:r>
        <w:rPr>
          <w:rFonts w:hint="eastAsia" w:ascii="宋体" w:hAnsi="宋体" w:eastAsia="宋体"/>
          <w:color w:val="000000"/>
          <w:highlight w:val="none"/>
        </w:rPr>
        <w:t>行为</w:t>
      </w:r>
      <w:r>
        <w:rPr>
          <w:rFonts w:ascii="宋体" w:hAnsi="宋体" w:eastAsia="宋体"/>
          <w:color w:val="000000"/>
          <w:highlight w:val="none"/>
        </w:rPr>
        <w:t>专题第12题：在上网过程中，曾看到过以下哪些违法有害、不良信息乱象？（多选））</w:t>
      </w:r>
    </w:p>
    <w:p>
      <w:pPr>
        <w:ind w:firstLine="440"/>
        <w:jc w:val="left"/>
        <w:rPr>
          <w:rFonts w:ascii="微软雅黑" w:hAnsi="微软雅黑" w:eastAsia="微软雅黑"/>
          <w:color w:val="333333"/>
          <w:sz w:val="22"/>
          <w:szCs w:val="22"/>
          <w:highlight w:val="none"/>
        </w:rPr>
      </w:pPr>
    </w:p>
    <w:p>
      <w:pPr>
        <w:rPr>
          <w:rFonts w:ascii="宋体" w:hAnsi="宋体" w:eastAsia="宋体"/>
          <w:color w:val="000000"/>
          <w:highlight w:val="none"/>
        </w:rPr>
      </w:pPr>
      <w:r>
        <w:rPr>
          <w:rFonts w:ascii="宋体" w:hAnsi="宋体" w:eastAsia="宋体"/>
          <w:color w:val="000000"/>
          <w:highlight w:val="none"/>
        </w:rPr>
        <w:t>（1</w:t>
      </w:r>
      <w:r>
        <w:rPr>
          <w:rFonts w:hint="eastAsia" w:ascii="宋体" w:hAnsi="宋体" w:eastAsia="宋体"/>
          <w:color w:val="000000"/>
          <w:highlight w:val="none"/>
        </w:rPr>
        <w:t>7</w:t>
      </w:r>
      <w:r>
        <w:rPr>
          <w:rFonts w:ascii="宋体" w:hAnsi="宋体" w:eastAsia="宋体"/>
          <w:color w:val="000000"/>
          <w:highlight w:val="none"/>
        </w:rPr>
        <w:t>）</w:t>
      </w:r>
      <w:r>
        <w:rPr>
          <w:rFonts w:hint="eastAsia" w:ascii="宋体" w:hAnsi="宋体" w:eastAsia="宋体"/>
          <w:color w:val="000000"/>
          <w:highlight w:val="none"/>
        </w:rPr>
        <w:t>网络低俗信息治理效果评价</w:t>
      </w:r>
    </w:p>
    <w:p>
      <w:pPr>
        <w:rPr>
          <w:rFonts w:ascii="宋体" w:hAnsi="宋体" w:eastAsia="宋体"/>
          <w:color w:val="000000"/>
          <w:highlight w:val="none"/>
        </w:rPr>
      </w:pPr>
      <w:r>
        <w:rPr>
          <w:rFonts w:hint="eastAsia" w:ascii="宋体" w:hAnsi="宋体" w:eastAsia="宋体"/>
          <w:color w:val="000000"/>
          <w:highlight w:val="none"/>
        </w:rPr>
        <w:t>参与调查的</w:t>
      </w:r>
      <w:r>
        <w:rPr>
          <w:rFonts w:ascii="宋体" w:hAnsi="宋体" w:eastAsia="宋体"/>
          <w:color w:val="000000"/>
          <w:highlight w:val="none"/>
        </w:rPr>
        <w:t>公众网民对色情暴力等低俗网络信息数量变化情况的评价：认为增加的占</w:t>
      </w:r>
      <w:r>
        <w:rPr>
          <w:rFonts w:ascii="宋体" w:hAnsi="宋体" w:eastAsia="宋体" w:cs="宋体"/>
          <w:color w:val="000000"/>
        </w:rPr>
        <w:t>22.10</w:t>
      </w:r>
      <w:r>
        <w:rPr>
          <w:rFonts w:ascii="宋体" w:hAnsi="宋体" w:eastAsia="宋体"/>
          <w:color w:val="000000"/>
          <w:highlight w:val="none"/>
        </w:rPr>
        <w:t>%，其中</w:t>
      </w:r>
      <w:r>
        <w:rPr>
          <w:rFonts w:ascii="宋体" w:hAnsi="宋体" w:eastAsia="宋体" w:cs="宋体"/>
          <w:color w:val="000000"/>
        </w:rPr>
        <w:t>8.96</w:t>
      </w:r>
      <w:r>
        <w:rPr>
          <w:rFonts w:ascii="宋体" w:hAnsi="宋体" w:eastAsia="宋体"/>
          <w:color w:val="000000"/>
          <w:highlight w:val="none"/>
        </w:rPr>
        <w:t>%公众网民认为明显增加，</w:t>
      </w:r>
      <w:r>
        <w:rPr>
          <w:rFonts w:ascii="宋体" w:hAnsi="宋体" w:eastAsia="宋体" w:cs="宋体"/>
          <w:color w:val="000000"/>
        </w:rPr>
        <w:t>13.14</w:t>
      </w:r>
      <w:r>
        <w:rPr>
          <w:rFonts w:ascii="宋体" w:hAnsi="宋体" w:eastAsia="宋体"/>
          <w:color w:val="000000"/>
          <w:highlight w:val="none"/>
        </w:rPr>
        <w:t>%认为有所增加。</w:t>
      </w:r>
      <w:r>
        <w:rPr>
          <w:rFonts w:ascii="宋体" w:hAnsi="宋体" w:eastAsia="宋体" w:cs="宋体"/>
          <w:color w:val="000000"/>
        </w:rPr>
        <w:t>30.62</w:t>
      </w:r>
      <w:r>
        <w:rPr>
          <w:rFonts w:ascii="宋体" w:hAnsi="宋体" w:eastAsia="宋体"/>
          <w:color w:val="000000"/>
          <w:highlight w:val="none"/>
        </w:rPr>
        <w:t>%认为差不多，</w:t>
      </w:r>
      <w:r>
        <w:rPr>
          <w:rFonts w:ascii="宋体" w:hAnsi="宋体" w:eastAsia="宋体" w:cs="宋体"/>
          <w:color w:val="000000"/>
        </w:rPr>
        <w:t>34.58</w:t>
      </w:r>
      <w:r>
        <w:rPr>
          <w:rFonts w:ascii="宋体" w:hAnsi="宋体" w:eastAsia="宋体"/>
          <w:color w:val="000000"/>
          <w:highlight w:val="none"/>
        </w:rPr>
        <w:t>%认为减少，其中</w:t>
      </w:r>
      <w:r>
        <w:rPr>
          <w:rFonts w:ascii="宋体" w:hAnsi="宋体" w:eastAsia="宋体" w:cs="宋体"/>
          <w:color w:val="000000"/>
        </w:rPr>
        <w:t>24.3</w:t>
      </w:r>
      <w:r>
        <w:rPr>
          <w:rFonts w:ascii="宋体" w:hAnsi="宋体" w:eastAsia="宋体"/>
          <w:color w:val="000000"/>
          <w:highlight w:val="none"/>
        </w:rPr>
        <w:t>%认为有所减少，</w:t>
      </w:r>
      <w:r>
        <w:rPr>
          <w:rFonts w:ascii="宋体" w:hAnsi="宋体" w:eastAsia="宋体" w:cs="宋体"/>
          <w:color w:val="000000"/>
        </w:rPr>
        <w:t>10.28</w:t>
      </w:r>
      <w:r>
        <w:rPr>
          <w:rFonts w:ascii="宋体" w:hAnsi="宋体" w:eastAsia="宋体"/>
          <w:color w:val="000000"/>
          <w:highlight w:val="none"/>
        </w:rPr>
        <w:t>%认为明显减少</w:t>
      </w:r>
      <w:r>
        <w:rPr>
          <w:rFonts w:hint="eastAsia" w:ascii="宋体" w:hAnsi="宋体" w:eastAsia="宋体"/>
          <w:color w:val="000000"/>
          <w:highlight w:val="none"/>
        </w:rPr>
        <w:t>。</w:t>
      </w:r>
      <w:r>
        <w:rPr>
          <w:rFonts w:ascii="宋体" w:hAnsi="宋体" w:eastAsia="宋体"/>
          <w:color w:val="000000"/>
          <w:highlight w:val="none"/>
        </w:rPr>
        <w:t>12.7%没有遇到。</w:t>
      </w:r>
      <w:r>
        <w:rPr>
          <w:rFonts w:ascii="宋体" w:hAnsi="宋体" w:eastAsia="宋体" w:cs="宋体"/>
          <w:color w:val="000000"/>
        </w:rPr>
        <w:t>与全省数据相比，表示有所减少比例要低2.37个百分点，表示有所增加比例要高1.54个百分点。与全国数据相比，表示有所减少比例要低2.07个百分点，表示有所增加比例要高2.01个百分点。</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4514850"/>
            <wp:effectExtent l="0" t="0" r="9525" b="0"/>
            <wp:docPr id="109" name="Drawing 1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Drawing 109" descr="Generated"/>
                    <pic:cNvPicPr>
                      <a:picLocks noChangeAspect="1"/>
                    </pic:cNvPicPr>
                  </pic:nvPicPr>
                  <pic:blipFill>
                    <a:blip r:embed="rId12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highlight w:val="none"/>
        </w:rPr>
        <w:fldChar w:fldCharType="begin"/>
      </w:r>
      <w:r>
        <w:rPr>
          <w:rFonts w:hint="eastAsia"/>
          <w:highlight w:val="none"/>
        </w:rPr>
        <w:instrText xml:space="preserve"> SEQ 图表 \* ARABIC </w:instrText>
      </w:r>
      <w:r>
        <w:rPr>
          <w:rFonts w:hint="eastAsia"/>
          <w:highlight w:val="none"/>
        </w:rPr>
        <w:fldChar w:fldCharType="separate"/>
      </w:r>
      <w:r>
        <w:rPr>
          <w:rFonts w:hint="eastAsia"/>
          <w:highlight w:val="none"/>
        </w:rPr>
        <w:t>95</w:t>
      </w:r>
      <w:r>
        <w:rPr>
          <w:rFonts w:hint="eastAsia"/>
          <w:highlight w:val="none"/>
        </w:rPr>
        <w:fldChar w:fldCharType="end"/>
      </w:r>
      <w:bookmarkStart w:id="161" w:name="_Toc5193"/>
      <w:r>
        <w:rPr>
          <w:rFonts w:ascii="宋体" w:hAnsi="宋体" w:eastAsia="宋体"/>
          <w:color w:val="000000"/>
          <w:highlight w:val="none"/>
        </w:rPr>
        <w:t>：色情暴力等低俗网络信息数量变化情况</w:t>
      </w:r>
      <w:bookmarkEnd w:id="161"/>
    </w:p>
    <w:p>
      <w:pPr>
        <w:ind w:firstLine="0" w:firstLineChars="0"/>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3</w:t>
      </w:r>
      <w:r>
        <w:rPr>
          <w:rFonts w:ascii="宋体" w:hAnsi="宋体" w:eastAsia="宋体"/>
          <w:color w:val="000000"/>
          <w:highlight w:val="none"/>
        </w:rPr>
        <w:t>遏制网络违法犯罪</w:t>
      </w:r>
      <w:r>
        <w:rPr>
          <w:rFonts w:hint="eastAsia" w:ascii="宋体" w:hAnsi="宋体" w:eastAsia="宋体"/>
          <w:color w:val="000000"/>
          <w:highlight w:val="none"/>
        </w:rPr>
        <w:t>行为</w:t>
      </w:r>
      <w:r>
        <w:rPr>
          <w:rFonts w:ascii="宋体" w:hAnsi="宋体" w:eastAsia="宋体"/>
          <w:color w:val="000000"/>
          <w:highlight w:val="none"/>
        </w:rPr>
        <w:t>专题第13题：近一年来，您遇到网络色情、赌博、暴力等低俗信息的数量有什么变化？）</w:t>
      </w:r>
    </w:p>
    <w:p>
      <w:pPr>
        <w:ind w:firstLine="440"/>
        <w:jc w:val="left"/>
        <w:rPr>
          <w:rFonts w:ascii="微软雅黑" w:hAnsi="微软雅黑" w:eastAsia="微软雅黑"/>
          <w:color w:val="333333"/>
          <w:sz w:val="22"/>
          <w:szCs w:val="22"/>
          <w:highlight w:val="none"/>
        </w:rPr>
      </w:pPr>
    </w:p>
    <w:p>
      <w:pPr>
        <w:rPr>
          <w:rFonts w:ascii="宋体" w:hAnsi="宋体" w:eastAsia="宋体"/>
          <w:color w:val="000000"/>
          <w:highlight w:val="none"/>
        </w:rPr>
      </w:pPr>
      <w:r>
        <w:rPr>
          <w:rFonts w:ascii="宋体" w:hAnsi="宋体" w:eastAsia="宋体"/>
          <w:color w:val="000000"/>
          <w:highlight w:val="none"/>
        </w:rPr>
        <w:t>（</w:t>
      </w:r>
      <w:r>
        <w:rPr>
          <w:rFonts w:hint="eastAsia" w:ascii="宋体" w:hAnsi="宋体" w:eastAsia="宋体"/>
          <w:color w:val="000000"/>
          <w:highlight w:val="none"/>
        </w:rPr>
        <w:t>18</w:t>
      </w:r>
      <w:r>
        <w:rPr>
          <w:rFonts w:ascii="宋体" w:hAnsi="宋体" w:eastAsia="宋体"/>
          <w:color w:val="000000"/>
          <w:highlight w:val="none"/>
        </w:rPr>
        <w:t>）网络低俗信息</w:t>
      </w:r>
      <w:r>
        <w:rPr>
          <w:rFonts w:hint="eastAsia" w:ascii="宋体" w:hAnsi="宋体" w:eastAsia="宋体"/>
          <w:color w:val="000000"/>
          <w:highlight w:val="none"/>
        </w:rPr>
        <w:t>的传播渠道</w:t>
      </w:r>
    </w:p>
    <w:p>
      <w:pPr>
        <w:rPr>
          <w:rFonts w:ascii="宋体" w:hAnsi="宋体" w:eastAsia="宋体"/>
          <w:color w:val="000000"/>
          <w:highlight w:val="none"/>
        </w:rPr>
      </w:pPr>
      <w:r>
        <w:rPr>
          <w:rFonts w:hint="eastAsia" w:ascii="宋体" w:hAnsi="宋体" w:eastAsia="宋体"/>
          <w:color w:val="000000"/>
          <w:highlight w:val="none"/>
        </w:rPr>
        <w:t>参与调查的</w:t>
      </w:r>
      <w:r>
        <w:rPr>
          <w:rFonts w:ascii="宋体" w:hAnsi="宋体" w:eastAsia="宋体"/>
          <w:color w:val="000000"/>
          <w:highlight w:val="none"/>
        </w:rPr>
        <w:t>公众网民收到网络色情、赌博、暴力等低俗信息渠道方面，排行第一位是</w:t>
      </w:r>
      <w:r>
        <w:rPr>
          <w:rFonts w:ascii="宋体" w:hAnsi="宋体" w:eastAsia="宋体" w:cs="宋体"/>
          <w:color w:val="000000"/>
        </w:rPr>
        <w:t>网站广告</w:t>
      </w:r>
      <w:r>
        <w:rPr>
          <w:rFonts w:ascii="宋体" w:hAnsi="宋体" w:eastAsia="宋体"/>
          <w:color w:val="000000"/>
          <w:highlight w:val="none"/>
        </w:rPr>
        <w:t>（</w:t>
      </w:r>
      <w:r>
        <w:rPr>
          <w:rFonts w:hint="eastAsia" w:ascii="宋体" w:hAnsi="宋体" w:eastAsia="宋体"/>
          <w:color w:val="000000"/>
          <w:highlight w:val="none"/>
        </w:rPr>
        <w:t>选择</w:t>
      </w:r>
      <w:r>
        <w:rPr>
          <w:rFonts w:ascii="宋体" w:hAnsi="宋体" w:eastAsia="宋体"/>
          <w:color w:val="000000"/>
          <w:highlight w:val="none"/>
        </w:rPr>
        <w:t>率</w:t>
      </w:r>
      <w:r>
        <w:rPr>
          <w:rFonts w:ascii="宋体" w:hAnsi="宋体" w:eastAsia="宋体" w:cs="宋体"/>
          <w:color w:val="000000"/>
        </w:rPr>
        <w:t>72.5</w:t>
      </w:r>
      <w:r>
        <w:rPr>
          <w:rFonts w:ascii="宋体" w:hAnsi="宋体" w:eastAsia="宋体"/>
          <w:color w:val="000000"/>
          <w:highlight w:val="none"/>
        </w:rPr>
        <w:t>%），第二位是</w:t>
      </w:r>
      <w:r>
        <w:rPr>
          <w:rFonts w:ascii="宋体" w:hAnsi="宋体" w:eastAsia="宋体" w:cs="宋体"/>
          <w:color w:val="000000"/>
        </w:rPr>
        <w:t>短信</w:t>
      </w:r>
      <w:r>
        <w:rPr>
          <w:rFonts w:ascii="宋体" w:hAnsi="宋体" w:eastAsia="宋体"/>
          <w:color w:val="000000"/>
          <w:highlight w:val="none"/>
        </w:rPr>
        <w:t>（</w:t>
      </w:r>
      <w:r>
        <w:rPr>
          <w:rFonts w:hint="eastAsia" w:ascii="宋体" w:hAnsi="宋体" w:eastAsia="宋体"/>
          <w:color w:val="000000"/>
          <w:highlight w:val="none"/>
        </w:rPr>
        <w:t>选择</w:t>
      </w:r>
      <w:r>
        <w:rPr>
          <w:rFonts w:ascii="宋体" w:hAnsi="宋体" w:eastAsia="宋体"/>
          <w:color w:val="000000"/>
          <w:highlight w:val="none"/>
        </w:rPr>
        <w:t>率</w:t>
      </w:r>
      <w:r>
        <w:rPr>
          <w:rFonts w:ascii="宋体" w:hAnsi="宋体" w:eastAsia="宋体" w:cs="宋体"/>
          <w:color w:val="000000"/>
        </w:rPr>
        <w:t>43.78</w:t>
      </w:r>
      <w:r>
        <w:rPr>
          <w:rFonts w:ascii="宋体" w:hAnsi="宋体" w:eastAsia="宋体"/>
          <w:color w:val="000000"/>
          <w:highlight w:val="none"/>
        </w:rPr>
        <w:t>%），第三位是</w:t>
      </w:r>
      <w:r>
        <w:rPr>
          <w:rFonts w:ascii="宋体" w:hAnsi="宋体" w:eastAsia="宋体" w:cs="宋体"/>
          <w:color w:val="000000"/>
        </w:rPr>
        <w:t>App内广告</w:t>
      </w:r>
      <w:r>
        <w:rPr>
          <w:rFonts w:ascii="宋体" w:hAnsi="宋体" w:eastAsia="宋体"/>
          <w:color w:val="000000"/>
          <w:highlight w:val="none"/>
        </w:rPr>
        <w:t>（</w:t>
      </w:r>
      <w:r>
        <w:rPr>
          <w:rFonts w:hint="eastAsia" w:ascii="宋体" w:hAnsi="宋体" w:eastAsia="宋体"/>
          <w:color w:val="000000"/>
          <w:highlight w:val="none"/>
        </w:rPr>
        <w:t>选择</w:t>
      </w:r>
      <w:r>
        <w:rPr>
          <w:rFonts w:ascii="宋体" w:hAnsi="宋体" w:eastAsia="宋体"/>
          <w:color w:val="000000"/>
          <w:highlight w:val="none"/>
        </w:rPr>
        <w:t>率</w:t>
      </w:r>
      <w:r>
        <w:rPr>
          <w:rFonts w:ascii="宋体" w:hAnsi="宋体" w:eastAsia="宋体" w:cs="宋体"/>
          <w:color w:val="000000"/>
        </w:rPr>
        <w:t>42.88</w:t>
      </w:r>
      <w:r>
        <w:rPr>
          <w:rFonts w:ascii="宋体" w:hAnsi="宋体" w:eastAsia="宋体"/>
          <w:color w:val="000000"/>
          <w:highlight w:val="none"/>
        </w:rPr>
        <w:t>%），第四位是</w:t>
      </w:r>
      <w:r>
        <w:rPr>
          <w:rFonts w:ascii="宋体" w:hAnsi="宋体" w:eastAsia="宋体" w:cs="宋体"/>
          <w:color w:val="000000"/>
        </w:rPr>
        <w:t>视频平台</w:t>
      </w:r>
      <w:r>
        <w:rPr>
          <w:rFonts w:ascii="宋体" w:hAnsi="宋体" w:eastAsia="宋体"/>
          <w:color w:val="000000"/>
          <w:highlight w:val="none"/>
        </w:rPr>
        <w:t>（</w:t>
      </w:r>
      <w:r>
        <w:rPr>
          <w:rFonts w:hint="eastAsia" w:ascii="宋体" w:hAnsi="宋体" w:eastAsia="宋体"/>
          <w:color w:val="000000"/>
          <w:highlight w:val="none"/>
        </w:rPr>
        <w:t>选择</w:t>
      </w:r>
      <w:r>
        <w:rPr>
          <w:rFonts w:ascii="宋体" w:hAnsi="宋体" w:eastAsia="宋体"/>
          <w:color w:val="000000"/>
          <w:highlight w:val="none"/>
        </w:rPr>
        <w:t>率</w:t>
      </w:r>
      <w:r>
        <w:rPr>
          <w:rFonts w:ascii="宋体" w:hAnsi="宋体" w:eastAsia="宋体" w:cs="宋体"/>
          <w:color w:val="000000"/>
        </w:rPr>
        <w:t>34.52</w:t>
      </w:r>
      <w:r>
        <w:rPr>
          <w:rFonts w:ascii="宋体" w:hAnsi="宋体" w:eastAsia="宋体"/>
          <w:color w:val="000000"/>
          <w:highlight w:val="none"/>
        </w:rPr>
        <w:t>%），第五位是</w:t>
      </w:r>
      <w:r>
        <w:rPr>
          <w:rFonts w:ascii="宋体" w:hAnsi="宋体" w:eastAsia="宋体" w:cs="宋体"/>
          <w:color w:val="000000"/>
        </w:rPr>
        <w:t>邮件</w:t>
      </w:r>
      <w:r>
        <w:rPr>
          <w:rFonts w:ascii="宋体" w:hAnsi="宋体" w:eastAsia="宋体"/>
          <w:color w:val="000000"/>
          <w:highlight w:val="none"/>
        </w:rPr>
        <w:t>（</w:t>
      </w:r>
      <w:r>
        <w:rPr>
          <w:rFonts w:hint="eastAsia" w:ascii="宋体" w:hAnsi="宋体" w:eastAsia="宋体"/>
          <w:color w:val="000000"/>
          <w:highlight w:val="none"/>
        </w:rPr>
        <w:t>选择</w:t>
      </w:r>
      <w:r>
        <w:rPr>
          <w:rFonts w:ascii="宋体" w:hAnsi="宋体" w:eastAsia="宋体"/>
          <w:color w:val="000000"/>
          <w:highlight w:val="none"/>
        </w:rPr>
        <w:t>率</w:t>
      </w:r>
      <w:r>
        <w:rPr>
          <w:rFonts w:ascii="宋体" w:hAnsi="宋体" w:eastAsia="宋体" w:cs="宋体"/>
          <w:color w:val="000000"/>
        </w:rPr>
        <w:t>26.87</w:t>
      </w:r>
      <w:r>
        <w:rPr>
          <w:rFonts w:ascii="宋体" w:hAnsi="宋体" w:eastAsia="宋体"/>
          <w:color w:val="000000"/>
          <w:highlight w:val="none"/>
        </w:rPr>
        <w:t>%）。还有的是</w:t>
      </w:r>
      <w:r>
        <w:rPr>
          <w:rFonts w:ascii="宋体" w:hAnsi="宋体" w:eastAsia="宋体" w:cs="宋体"/>
          <w:color w:val="000000"/>
        </w:rPr>
        <w:t>朋友圈</w:t>
      </w:r>
      <w:r>
        <w:rPr>
          <w:rFonts w:hint="eastAsia" w:ascii="宋体" w:hAnsi="宋体" w:eastAsia="宋体"/>
          <w:color w:val="000000"/>
          <w:highlight w:val="none"/>
        </w:rPr>
        <w:t>选择</w:t>
      </w:r>
      <w:r>
        <w:rPr>
          <w:rFonts w:ascii="宋体" w:hAnsi="宋体" w:eastAsia="宋体"/>
          <w:color w:val="000000"/>
          <w:highlight w:val="none"/>
        </w:rPr>
        <w:t>率为</w:t>
      </w:r>
      <w:r>
        <w:rPr>
          <w:rFonts w:ascii="宋体" w:hAnsi="宋体" w:eastAsia="宋体" w:cs="宋体"/>
          <w:color w:val="000000"/>
        </w:rPr>
        <w:t>20.17</w:t>
      </w:r>
      <w:r>
        <w:rPr>
          <w:rFonts w:ascii="宋体" w:hAnsi="宋体" w:eastAsia="宋体"/>
          <w:color w:val="000000"/>
          <w:highlight w:val="none"/>
        </w:rPr>
        <w:t>%。</w:t>
      </w:r>
      <w:r>
        <w:rPr>
          <w:rFonts w:ascii="宋体" w:hAnsi="宋体" w:eastAsia="宋体" w:cs="宋体"/>
          <w:color w:val="000000"/>
        </w:rPr>
        <w:t>与全省数据相比，表示其他比例要低1.21个百分点，表示网站广告比例要高1.15个百分点。与全国数据相比，表示其他比例要低2.07个百分点，表示网站广告比例要高4.0个百分点。</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6191250"/>
            <wp:effectExtent l="0" t="0" r="0" b="0"/>
            <wp:docPr id="110" name="Drawing 1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Drawing 110" descr="Generated"/>
                    <pic:cNvPicPr>
                      <a:picLocks noChangeAspect="1"/>
                    </pic:cNvPicPr>
                  </pic:nvPicPr>
                  <pic:blipFill>
                    <a:blip r:embed="rId125"/>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highlight w:val="none"/>
        </w:rPr>
        <w:fldChar w:fldCharType="begin"/>
      </w:r>
      <w:r>
        <w:rPr>
          <w:rFonts w:hint="eastAsia"/>
          <w:highlight w:val="none"/>
        </w:rPr>
        <w:instrText xml:space="preserve"> SEQ 图表 \* ARABIC </w:instrText>
      </w:r>
      <w:r>
        <w:rPr>
          <w:rFonts w:hint="eastAsia"/>
          <w:highlight w:val="none"/>
        </w:rPr>
        <w:fldChar w:fldCharType="separate"/>
      </w:r>
      <w:r>
        <w:rPr>
          <w:rFonts w:hint="eastAsia"/>
          <w:highlight w:val="none"/>
        </w:rPr>
        <w:t>96</w:t>
      </w:r>
      <w:r>
        <w:rPr>
          <w:rFonts w:hint="eastAsia"/>
          <w:highlight w:val="none"/>
        </w:rPr>
        <w:fldChar w:fldCharType="end"/>
      </w:r>
      <w:bookmarkStart w:id="162" w:name="_Toc9224"/>
      <w:r>
        <w:rPr>
          <w:rFonts w:ascii="宋体" w:hAnsi="宋体" w:eastAsia="宋体"/>
          <w:color w:val="000000"/>
          <w:highlight w:val="none"/>
        </w:rPr>
        <w:t>：网络低俗信息</w:t>
      </w:r>
      <w:r>
        <w:rPr>
          <w:rFonts w:hint="eastAsia" w:ascii="宋体" w:hAnsi="宋体" w:eastAsia="宋体"/>
          <w:color w:val="000000"/>
          <w:highlight w:val="none"/>
        </w:rPr>
        <w:t>的传播渠道</w:t>
      </w:r>
      <w:bookmarkEnd w:id="162"/>
    </w:p>
    <w:p>
      <w:pPr>
        <w:ind w:firstLine="0" w:firstLineChars="0"/>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3</w:t>
      </w:r>
      <w:r>
        <w:rPr>
          <w:rFonts w:ascii="宋体" w:hAnsi="宋体" w:eastAsia="宋体"/>
          <w:color w:val="000000"/>
          <w:highlight w:val="none"/>
        </w:rPr>
        <w:t>遏制网络违法犯罪</w:t>
      </w:r>
      <w:r>
        <w:rPr>
          <w:rFonts w:hint="eastAsia" w:ascii="宋体" w:hAnsi="宋体" w:eastAsia="宋体"/>
          <w:color w:val="000000"/>
          <w:highlight w:val="none"/>
        </w:rPr>
        <w:t>行为</w:t>
      </w:r>
      <w:r>
        <w:rPr>
          <w:rFonts w:ascii="宋体" w:hAnsi="宋体" w:eastAsia="宋体"/>
          <w:color w:val="000000"/>
          <w:highlight w:val="none"/>
        </w:rPr>
        <w:t>专题第13.1题：收到网络色情、赌博、暴力等低俗信息的渠道有哪些？（多选））</w:t>
      </w:r>
    </w:p>
    <w:p>
      <w:pPr>
        <w:ind w:firstLine="440"/>
        <w:rPr>
          <w:rFonts w:ascii="微软雅黑" w:hAnsi="微软雅黑" w:eastAsia="微软雅黑"/>
          <w:color w:val="333333"/>
          <w:sz w:val="22"/>
          <w:szCs w:val="22"/>
          <w:highlight w:val="none"/>
        </w:rPr>
      </w:pPr>
    </w:p>
    <w:p>
      <w:pPr>
        <w:rPr>
          <w:rFonts w:ascii="宋体" w:hAnsi="宋体" w:eastAsia="宋体"/>
          <w:color w:val="000000"/>
          <w:highlight w:val="none"/>
        </w:rPr>
      </w:pPr>
      <w:r>
        <w:rPr>
          <w:rFonts w:ascii="宋体" w:hAnsi="宋体" w:eastAsia="宋体"/>
          <w:color w:val="000000"/>
          <w:highlight w:val="none"/>
        </w:rPr>
        <w:t>（</w:t>
      </w:r>
      <w:r>
        <w:rPr>
          <w:rFonts w:hint="eastAsia" w:ascii="宋体" w:hAnsi="宋体" w:eastAsia="宋体"/>
          <w:color w:val="000000"/>
          <w:highlight w:val="none"/>
        </w:rPr>
        <w:t>19</w:t>
      </w:r>
      <w:r>
        <w:rPr>
          <w:rFonts w:ascii="宋体" w:hAnsi="宋体" w:eastAsia="宋体"/>
          <w:color w:val="000000"/>
          <w:highlight w:val="none"/>
        </w:rPr>
        <w:t>）遇到</w:t>
      </w:r>
      <w:r>
        <w:rPr>
          <w:rFonts w:hint="eastAsia" w:ascii="宋体" w:hAnsi="宋体" w:eastAsia="宋体"/>
          <w:color w:val="000000"/>
          <w:highlight w:val="none"/>
        </w:rPr>
        <w:t>网络</w:t>
      </w:r>
      <w:r>
        <w:rPr>
          <w:rFonts w:ascii="宋体" w:hAnsi="宋体" w:eastAsia="宋体"/>
          <w:color w:val="000000"/>
          <w:highlight w:val="none"/>
        </w:rPr>
        <w:t>低俗信息的应对措施</w:t>
      </w:r>
    </w:p>
    <w:p>
      <w:pPr>
        <w:rPr>
          <w:rFonts w:ascii="宋体" w:hAnsi="宋体" w:eastAsia="宋体"/>
          <w:color w:val="000000"/>
          <w:highlight w:val="none"/>
        </w:rPr>
      </w:pPr>
      <w:r>
        <w:rPr>
          <w:rFonts w:hint="eastAsia" w:ascii="宋体" w:hAnsi="宋体" w:eastAsia="宋体"/>
          <w:color w:val="000000"/>
          <w:highlight w:val="none"/>
        </w:rPr>
        <w:t>参与调查的</w:t>
      </w:r>
      <w:r>
        <w:rPr>
          <w:rFonts w:ascii="宋体" w:hAnsi="宋体" w:eastAsia="宋体"/>
          <w:color w:val="000000"/>
          <w:highlight w:val="none"/>
        </w:rPr>
        <w:t>公众网民遇到网络低俗信息的应对措施方面：最多选择的是</w:t>
      </w:r>
      <w:r>
        <w:rPr>
          <w:rFonts w:ascii="宋体" w:hAnsi="宋体" w:eastAsia="宋体" w:cs="宋体"/>
          <w:color w:val="000000"/>
        </w:rPr>
        <w:t>直接忽略</w:t>
      </w:r>
      <w:r>
        <w:rPr>
          <w:rFonts w:ascii="宋体" w:hAnsi="宋体" w:eastAsia="宋体"/>
          <w:color w:val="000000"/>
          <w:highlight w:val="none"/>
        </w:rPr>
        <w:t>（选择率</w:t>
      </w:r>
      <w:r>
        <w:rPr>
          <w:rFonts w:ascii="宋体" w:hAnsi="宋体" w:eastAsia="宋体" w:cs="宋体"/>
          <w:color w:val="000000"/>
        </w:rPr>
        <w:t>57.08</w:t>
      </w:r>
      <w:r>
        <w:rPr>
          <w:rFonts w:ascii="宋体" w:hAnsi="宋体" w:eastAsia="宋体"/>
          <w:color w:val="000000"/>
          <w:highlight w:val="none"/>
        </w:rPr>
        <w:t>%），第二位是</w:t>
      </w:r>
      <w:r>
        <w:rPr>
          <w:rFonts w:ascii="宋体" w:hAnsi="宋体" w:eastAsia="宋体" w:cs="宋体"/>
          <w:color w:val="000000"/>
        </w:rPr>
        <w:t>向网站投诉</w:t>
      </w:r>
      <w:r>
        <w:rPr>
          <w:rFonts w:ascii="宋体" w:hAnsi="宋体" w:eastAsia="宋体"/>
          <w:color w:val="000000"/>
          <w:highlight w:val="none"/>
        </w:rPr>
        <w:t>（选择率</w:t>
      </w:r>
      <w:r>
        <w:rPr>
          <w:rFonts w:ascii="宋体" w:hAnsi="宋体" w:eastAsia="宋体" w:cs="宋体"/>
          <w:color w:val="000000"/>
        </w:rPr>
        <w:t>35.43</w:t>
      </w:r>
      <w:r>
        <w:rPr>
          <w:rFonts w:ascii="宋体" w:hAnsi="宋体" w:eastAsia="宋体"/>
          <w:color w:val="000000"/>
          <w:highlight w:val="none"/>
        </w:rPr>
        <w:t>%），第三位是</w:t>
      </w:r>
      <w:r>
        <w:rPr>
          <w:rFonts w:ascii="宋体" w:hAnsi="宋体" w:eastAsia="宋体" w:cs="宋体"/>
          <w:color w:val="000000"/>
        </w:rPr>
        <w:t>给予差评</w:t>
      </w:r>
      <w:r>
        <w:rPr>
          <w:rFonts w:ascii="宋体" w:hAnsi="宋体" w:eastAsia="宋体"/>
          <w:color w:val="000000"/>
          <w:highlight w:val="none"/>
        </w:rPr>
        <w:t>（选择率</w:t>
      </w:r>
      <w:r>
        <w:rPr>
          <w:rFonts w:ascii="宋体" w:hAnsi="宋体" w:eastAsia="宋体" w:cs="宋体"/>
          <w:color w:val="000000"/>
        </w:rPr>
        <w:t>29.53</w:t>
      </w:r>
      <w:r>
        <w:rPr>
          <w:rFonts w:ascii="宋体" w:hAnsi="宋体" w:eastAsia="宋体"/>
          <w:color w:val="000000"/>
          <w:highlight w:val="none"/>
        </w:rPr>
        <w:t>%），第四位是</w:t>
      </w:r>
      <w:r>
        <w:rPr>
          <w:rFonts w:ascii="宋体" w:hAnsi="宋体" w:eastAsia="宋体" w:cs="宋体"/>
          <w:color w:val="000000"/>
        </w:rPr>
        <w:t>向网信部门举报</w:t>
      </w:r>
      <w:r>
        <w:rPr>
          <w:rFonts w:ascii="宋体" w:hAnsi="宋体" w:eastAsia="宋体"/>
          <w:color w:val="000000"/>
          <w:highlight w:val="none"/>
        </w:rPr>
        <w:t>（选择率</w:t>
      </w:r>
      <w:r>
        <w:rPr>
          <w:rFonts w:ascii="宋体" w:hAnsi="宋体" w:eastAsia="宋体" w:cs="宋体"/>
          <w:color w:val="000000"/>
        </w:rPr>
        <w:t>23.83</w:t>
      </w:r>
      <w:r>
        <w:rPr>
          <w:rFonts w:ascii="宋体" w:hAnsi="宋体" w:eastAsia="宋体"/>
          <w:color w:val="000000"/>
          <w:highlight w:val="none"/>
        </w:rPr>
        <w:t>%），第五位是</w:t>
      </w:r>
      <w:r>
        <w:rPr>
          <w:rFonts w:ascii="宋体" w:hAnsi="宋体" w:eastAsia="宋体" w:cs="宋体"/>
          <w:color w:val="000000"/>
        </w:rPr>
        <w:t>向公安部门报警</w:t>
      </w:r>
      <w:r>
        <w:rPr>
          <w:rFonts w:ascii="宋体" w:hAnsi="宋体" w:eastAsia="宋体"/>
          <w:color w:val="000000"/>
          <w:highlight w:val="none"/>
        </w:rPr>
        <w:t>（选择率</w:t>
      </w:r>
      <w:r>
        <w:rPr>
          <w:rFonts w:ascii="宋体" w:hAnsi="宋体" w:eastAsia="宋体" w:cs="宋体"/>
          <w:color w:val="000000"/>
        </w:rPr>
        <w:t>23.57</w:t>
      </w:r>
      <w:r>
        <w:rPr>
          <w:rFonts w:ascii="宋体" w:hAnsi="宋体" w:eastAsia="宋体"/>
          <w:color w:val="000000"/>
          <w:highlight w:val="none"/>
        </w:rPr>
        <w:t>%），显示公众网民对低俗网络信息有较强的抵制意识。</w:t>
      </w:r>
      <w:r>
        <w:rPr>
          <w:rFonts w:ascii="宋体" w:hAnsi="宋体" w:eastAsia="宋体" w:cs="宋体"/>
          <w:color w:val="000000"/>
        </w:rPr>
        <w:t>与全省数据相比，表示向网站投诉比例要低3.53个百分点，表示直接忽略比例要高4.5个百分点。相较于全国数据，向网站投诉、向公安部门报警、向工信部门投诉分别比全国数据低1.46、1.9、1.49个百分点。</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4514850"/>
            <wp:effectExtent l="0" t="0" r="9525" b="0"/>
            <wp:docPr id="111" name="Drawing 1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Drawing 111" descr="Generated"/>
                    <pic:cNvPicPr>
                      <a:picLocks noChangeAspect="1"/>
                    </pic:cNvPicPr>
                  </pic:nvPicPr>
                  <pic:blipFill>
                    <a:blip r:embed="rId12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highlight w:val="none"/>
        </w:rPr>
        <w:fldChar w:fldCharType="begin"/>
      </w:r>
      <w:r>
        <w:rPr>
          <w:rFonts w:hint="eastAsia"/>
          <w:highlight w:val="none"/>
        </w:rPr>
        <w:instrText xml:space="preserve"> SEQ 图表 \* ARABIC </w:instrText>
      </w:r>
      <w:r>
        <w:rPr>
          <w:rFonts w:hint="eastAsia"/>
          <w:highlight w:val="none"/>
        </w:rPr>
        <w:fldChar w:fldCharType="separate"/>
      </w:r>
      <w:r>
        <w:rPr>
          <w:rFonts w:hint="eastAsia"/>
          <w:highlight w:val="none"/>
        </w:rPr>
        <w:t>97</w:t>
      </w:r>
      <w:r>
        <w:rPr>
          <w:rFonts w:hint="eastAsia"/>
          <w:highlight w:val="none"/>
        </w:rPr>
        <w:fldChar w:fldCharType="end"/>
      </w:r>
      <w:bookmarkStart w:id="163" w:name="_Toc8957"/>
      <w:r>
        <w:rPr>
          <w:rFonts w:ascii="宋体" w:hAnsi="宋体" w:eastAsia="宋体"/>
          <w:color w:val="000000"/>
          <w:highlight w:val="none"/>
        </w:rPr>
        <w:t>：遇到</w:t>
      </w:r>
      <w:r>
        <w:rPr>
          <w:rFonts w:hint="eastAsia" w:ascii="宋体" w:hAnsi="宋体" w:eastAsia="宋体"/>
          <w:color w:val="000000"/>
          <w:highlight w:val="none"/>
        </w:rPr>
        <w:t>网络</w:t>
      </w:r>
      <w:r>
        <w:rPr>
          <w:rFonts w:ascii="宋体" w:hAnsi="宋体" w:eastAsia="宋体"/>
          <w:color w:val="000000"/>
          <w:highlight w:val="none"/>
        </w:rPr>
        <w:t>低俗信息的应对措施</w:t>
      </w:r>
      <w:bookmarkEnd w:id="163"/>
    </w:p>
    <w:p>
      <w:pPr>
        <w:ind w:firstLine="0" w:firstLineChars="0"/>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3</w:t>
      </w:r>
      <w:r>
        <w:rPr>
          <w:rFonts w:ascii="宋体" w:hAnsi="宋体" w:eastAsia="宋体"/>
          <w:color w:val="000000"/>
          <w:highlight w:val="none"/>
        </w:rPr>
        <w:t>遏制网络违法犯罪</w:t>
      </w:r>
      <w:r>
        <w:rPr>
          <w:rFonts w:hint="eastAsia" w:ascii="宋体" w:hAnsi="宋体" w:eastAsia="宋体"/>
          <w:color w:val="000000"/>
          <w:highlight w:val="none"/>
        </w:rPr>
        <w:t>行为</w:t>
      </w:r>
      <w:r>
        <w:rPr>
          <w:rFonts w:ascii="宋体" w:hAnsi="宋体" w:eastAsia="宋体"/>
          <w:color w:val="000000"/>
          <w:highlight w:val="none"/>
        </w:rPr>
        <w:t>专题第13.2题：遇到网络低俗信息时您会怎么做？（多选））</w:t>
      </w:r>
    </w:p>
    <w:p>
      <w:pPr>
        <w:ind w:firstLine="440"/>
        <w:jc w:val="left"/>
        <w:rPr>
          <w:rFonts w:ascii="微软雅黑" w:hAnsi="微软雅黑" w:eastAsia="微软雅黑"/>
          <w:color w:val="333333"/>
          <w:sz w:val="22"/>
          <w:szCs w:val="22"/>
          <w:highlight w:val="none"/>
        </w:rPr>
      </w:pPr>
    </w:p>
    <w:p>
      <w:pPr>
        <w:rPr>
          <w:rFonts w:ascii="宋体" w:hAnsi="宋体" w:eastAsia="宋体"/>
          <w:color w:val="000000"/>
          <w:highlight w:val="none"/>
        </w:rPr>
      </w:pPr>
      <w:r>
        <w:rPr>
          <w:rFonts w:ascii="宋体" w:hAnsi="宋体" w:eastAsia="宋体"/>
          <w:color w:val="000000"/>
          <w:highlight w:val="none"/>
        </w:rPr>
        <w:t>（</w:t>
      </w:r>
      <w:r>
        <w:rPr>
          <w:rFonts w:hint="eastAsia" w:ascii="宋体" w:hAnsi="宋体" w:eastAsia="宋体"/>
          <w:color w:val="000000"/>
          <w:highlight w:val="none"/>
        </w:rPr>
        <w:t>20</w:t>
      </w:r>
      <w:r>
        <w:rPr>
          <w:rFonts w:ascii="宋体" w:hAnsi="宋体" w:eastAsia="宋体"/>
          <w:color w:val="000000"/>
          <w:highlight w:val="none"/>
        </w:rPr>
        <w:t>）网络低俗信息投诉</w:t>
      </w:r>
      <w:r>
        <w:rPr>
          <w:rFonts w:hint="eastAsia" w:ascii="宋体" w:hAnsi="宋体" w:eastAsia="宋体"/>
          <w:color w:val="000000"/>
          <w:highlight w:val="none"/>
        </w:rPr>
        <w:t>处理效果</w:t>
      </w:r>
    </w:p>
    <w:p>
      <w:pPr>
        <w:rPr>
          <w:rFonts w:ascii="宋体" w:hAnsi="宋体" w:eastAsia="宋体"/>
          <w:color w:val="000000"/>
          <w:highlight w:val="none"/>
        </w:rPr>
      </w:pPr>
      <w:r>
        <w:rPr>
          <w:rFonts w:ascii="宋体" w:hAnsi="宋体" w:eastAsia="宋体"/>
          <w:color w:val="000000"/>
          <w:highlight w:val="none"/>
        </w:rPr>
        <w:t>公众网民对网络低俗信息投诉</w:t>
      </w:r>
      <w:r>
        <w:rPr>
          <w:rFonts w:hint="eastAsia" w:ascii="宋体" w:hAnsi="宋体" w:eastAsia="宋体"/>
          <w:color w:val="000000"/>
          <w:highlight w:val="none"/>
        </w:rPr>
        <w:t>处理效果</w:t>
      </w:r>
      <w:r>
        <w:rPr>
          <w:rFonts w:ascii="宋体" w:hAnsi="宋体" w:eastAsia="宋体"/>
          <w:color w:val="000000"/>
          <w:highlight w:val="none"/>
        </w:rPr>
        <w:t>的评价：认为满意以上的占</w:t>
      </w:r>
      <w:r>
        <w:rPr>
          <w:rFonts w:ascii="宋体" w:hAnsi="宋体" w:eastAsia="宋体" w:cs="宋体"/>
          <w:color w:val="000000"/>
        </w:rPr>
        <w:t>48.53</w:t>
      </w:r>
      <w:r>
        <w:rPr>
          <w:rFonts w:ascii="宋体" w:hAnsi="宋体" w:eastAsia="宋体"/>
          <w:color w:val="000000"/>
          <w:highlight w:val="none"/>
        </w:rPr>
        <w:t>%，其中</w:t>
      </w:r>
      <w:r>
        <w:rPr>
          <w:rFonts w:ascii="宋体" w:hAnsi="宋体" w:eastAsia="宋体" w:cs="宋体"/>
          <w:color w:val="000000"/>
        </w:rPr>
        <w:t>15.07</w:t>
      </w:r>
      <w:r>
        <w:rPr>
          <w:rFonts w:ascii="宋体" w:hAnsi="宋体" w:eastAsia="宋体"/>
          <w:color w:val="000000"/>
          <w:highlight w:val="none"/>
        </w:rPr>
        <w:t>%公众网民认为非常满意，</w:t>
      </w:r>
      <w:r>
        <w:rPr>
          <w:rFonts w:ascii="宋体" w:hAnsi="宋体" w:eastAsia="宋体" w:cs="宋体"/>
          <w:color w:val="000000"/>
        </w:rPr>
        <w:t>33.46</w:t>
      </w:r>
      <w:r>
        <w:rPr>
          <w:rFonts w:ascii="宋体" w:hAnsi="宋体" w:eastAsia="宋体"/>
          <w:color w:val="000000"/>
          <w:highlight w:val="none"/>
        </w:rPr>
        <w:t>%认为满意。</w:t>
      </w:r>
      <w:r>
        <w:rPr>
          <w:rFonts w:ascii="宋体" w:hAnsi="宋体" w:eastAsia="宋体" w:cs="宋体"/>
          <w:color w:val="000000"/>
        </w:rPr>
        <w:t>41.3</w:t>
      </w:r>
      <w:r>
        <w:rPr>
          <w:rFonts w:ascii="宋体" w:hAnsi="宋体" w:eastAsia="宋体"/>
          <w:color w:val="000000"/>
          <w:highlight w:val="none"/>
        </w:rPr>
        <w:t>%认为一般</w:t>
      </w:r>
      <w:r>
        <w:rPr>
          <w:rFonts w:hint="eastAsia" w:ascii="宋体" w:hAnsi="宋体" w:eastAsia="宋体"/>
          <w:color w:val="000000"/>
          <w:highlight w:val="none"/>
        </w:rPr>
        <w:t>。</w:t>
      </w:r>
      <w:r>
        <w:rPr>
          <w:rFonts w:ascii="宋体" w:hAnsi="宋体" w:eastAsia="宋体"/>
          <w:color w:val="000000"/>
          <w:highlight w:val="none"/>
        </w:rPr>
        <w:t>10.18%认为不满意或非常不满意，其中</w:t>
      </w:r>
      <w:r>
        <w:rPr>
          <w:rFonts w:ascii="宋体" w:hAnsi="宋体" w:eastAsia="宋体" w:cs="宋体"/>
          <w:color w:val="000000"/>
        </w:rPr>
        <w:t>7.48</w:t>
      </w:r>
      <w:r>
        <w:rPr>
          <w:rFonts w:ascii="宋体" w:hAnsi="宋体" w:eastAsia="宋体"/>
          <w:color w:val="000000"/>
          <w:highlight w:val="none"/>
        </w:rPr>
        <w:t>%认为不满意，</w:t>
      </w:r>
      <w:r>
        <w:rPr>
          <w:rFonts w:ascii="宋体" w:hAnsi="宋体" w:eastAsia="宋体" w:cs="宋体"/>
          <w:color w:val="000000"/>
        </w:rPr>
        <w:t>2.7</w:t>
      </w:r>
      <w:r>
        <w:rPr>
          <w:rFonts w:ascii="宋体" w:hAnsi="宋体" w:eastAsia="宋体"/>
          <w:color w:val="000000"/>
          <w:highlight w:val="none"/>
        </w:rPr>
        <w:t>%认为非常不满意。</w:t>
      </w:r>
      <w:r>
        <w:rPr>
          <w:rFonts w:ascii="宋体" w:hAnsi="宋体" w:eastAsia="宋体" w:cs="宋体"/>
          <w:color w:val="000000"/>
        </w:rPr>
        <w:t>与全省数据相比，表示非常满意比例要低2.77个百分点，表示一般比例要高1.71个百分点。与全国数据相比，表示非常满意比例要低4.7个百分点，表示满意比例要高2.12个百分点。</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4514850"/>
            <wp:effectExtent l="0" t="0" r="9525" b="0"/>
            <wp:docPr id="112" name="Drawing 1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Drawing 112" descr="Generated"/>
                    <pic:cNvPicPr>
                      <a:picLocks noChangeAspect="1"/>
                    </pic:cNvPicPr>
                  </pic:nvPicPr>
                  <pic:blipFill>
                    <a:blip r:embed="rId12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highlight w:val="none"/>
        </w:rPr>
        <w:fldChar w:fldCharType="begin"/>
      </w:r>
      <w:r>
        <w:rPr>
          <w:rFonts w:hint="eastAsia"/>
          <w:highlight w:val="none"/>
        </w:rPr>
        <w:instrText xml:space="preserve"> SEQ 图表 \* ARABIC </w:instrText>
      </w:r>
      <w:r>
        <w:rPr>
          <w:rFonts w:hint="eastAsia"/>
          <w:highlight w:val="none"/>
        </w:rPr>
        <w:fldChar w:fldCharType="separate"/>
      </w:r>
      <w:r>
        <w:rPr>
          <w:rFonts w:hint="eastAsia"/>
          <w:highlight w:val="none"/>
        </w:rPr>
        <w:t>98</w:t>
      </w:r>
      <w:r>
        <w:rPr>
          <w:rFonts w:hint="eastAsia"/>
          <w:highlight w:val="none"/>
        </w:rPr>
        <w:fldChar w:fldCharType="end"/>
      </w:r>
      <w:bookmarkStart w:id="164" w:name="_Toc3934"/>
      <w:r>
        <w:rPr>
          <w:rFonts w:ascii="宋体" w:hAnsi="宋体" w:eastAsia="宋体"/>
          <w:color w:val="000000"/>
          <w:highlight w:val="none"/>
        </w:rPr>
        <w:t>：网络低俗信息投诉</w:t>
      </w:r>
      <w:r>
        <w:rPr>
          <w:rFonts w:hint="eastAsia" w:ascii="宋体" w:hAnsi="宋体" w:eastAsia="宋体"/>
          <w:color w:val="000000"/>
          <w:highlight w:val="none"/>
        </w:rPr>
        <w:t>处理效果评价</w:t>
      </w:r>
      <w:bookmarkEnd w:id="164"/>
    </w:p>
    <w:p>
      <w:pPr>
        <w:ind w:firstLine="0" w:firstLineChars="0"/>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3</w:t>
      </w:r>
      <w:r>
        <w:rPr>
          <w:rFonts w:ascii="宋体" w:hAnsi="宋体" w:eastAsia="宋体"/>
          <w:color w:val="000000"/>
          <w:highlight w:val="none"/>
        </w:rPr>
        <w:t>遏制网络违法犯罪</w:t>
      </w:r>
      <w:r>
        <w:rPr>
          <w:rFonts w:hint="eastAsia" w:ascii="宋体" w:hAnsi="宋体" w:eastAsia="宋体"/>
          <w:color w:val="000000"/>
          <w:highlight w:val="none"/>
        </w:rPr>
        <w:t>行为</w:t>
      </w:r>
      <w:r>
        <w:rPr>
          <w:rFonts w:ascii="宋体" w:hAnsi="宋体" w:eastAsia="宋体"/>
          <w:color w:val="000000"/>
          <w:highlight w:val="none"/>
        </w:rPr>
        <w:t>专题第13.3题：进行投诉后，您对整治网络低俗信息的效果是否满意？）</w:t>
      </w:r>
    </w:p>
    <w:p>
      <w:pPr>
        <w:rPr>
          <w:rFonts w:ascii="宋体" w:hAnsi="宋体" w:eastAsia="宋体"/>
          <w:color w:val="000000"/>
          <w:highlight w:val="none"/>
        </w:rPr>
      </w:pPr>
    </w:p>
    <w:p>
      <w:pPr>
        <w:rPr>
          <w:rFonts w:ascii="宋体" w:hAnsi="宋体" w:eastAsia="宋体"/>
          <w:color w:val="000000"/>
          <w:highlight w:val="none"/>
        </w:rPr>
      </w:pPr>
      <w:r>
        <w:rPr>
          <w:rFonts w:ascii="宋体" w:hAnsi="宋体" w:eastAsia="宋体"/>
          <w:color w:val="000000"/>
          <w:highlight w:val="none"/>
        </w:rPr>
        <w:t>（</w:t>
      </w:r>
      <w:r>
        <w:rPr>
          <w:rFonts w:hint="eastAsia" w:ascii="宋体" w:hAnsi="宋体" w:eastAsia="宋体"/>
          <w:color w:val="000000"/>
          <w:highlight w:val="none"/>
        </w:rPr>
        <w:t>21</w:t>
      </w:r>
      <w:r>
        <w:rPr>
          <w:rFonts w:ascii="宋体" w:hAnsi="宋体" w:eastAsia="宋体"/>
          <w:color w:val="000000"/>
          <w:highlight w:val="none"/>
        </w:rPr>
        <w:t>）“清朗”、“净网”等专项行动成效</w:t>
      </w:r>
    </w:p>
    <w:p>
      <w:pPr>
        <w:rPr>
          <w:rFonts w:ascii="宋体" w:hAnsi="宋体" w:eastAsia="宋体"/>
          <w:color w:val="000000"/>
          <w:highlight w:val="none"/>
        </w:rPr>
      </w:pPr>
      <w:r>
        <w:rPr>
          <w:rFonts w:ascii="宋体" w:hAnsi="宋体" w:eastAsia="宋体"/>
          <w:color w:val="000000"/>
          <w:highlight w:val="none"/>
        </w:rPr>
        <w:t>公众网民对“清朗”、“净网”等专项行动成效的评价：认为满意以上的占</w:t>
      </w:r>
      <w:r>
        <w:rPr>
          <w:rFonts w:ascii="宋体" w:hAnsi="宋体" w:eastAsia="宋体" w:cs="宋体"/>
          <w:color w:val="000000"/>
        </w:rPr>
        <w:t>51.27</w:t>
      </w:r>
      <w:r>
        <w:rPr>
          <w:rFonts w:ascii="宋体" w:hAnsi="宋体" w:eastAsia="宋体"/>
          <w:color w:val="000000"/>
          <w:highlight w:val="none"/>
        </w:rPr>
        <w:t>%，其中</w:t>
      </w:r>
      <w:r>
        <w:rPr>
          <w:rFonts w:ascii="宋体" w:hAnsi="宋体" w:eastAsia="宋体" w:cs="宋体"/>
          <w:color w:val="000000"/>
        </w:rPr>
        <w:t>12.83</w:t>
      </w:r>
      <w:r>
        <w:rPr>
          <w:rFonts w:ascii="宋体" w:hAnsi="宋体" w:eastAsia="宋体"/>
          <w:color w:val="000000"/>
          <w:highlight w:val="none"/>
        </w:rPr>
        <w:t>%公众网民认为非常满意，</w:t>
      </w:r>
      <w:r>
        <w:rPr>
          <w:rFonts w:ascii="宋体" w:hAnsi="宋体" w:eastAsia="宋体" w:cs="宋体"/>
          <w:color w:val="000000"/>
        </w:rPr>
        <w:t>38.44</w:t>
      </w:r>
      <w:r>
        <w:rPr>
          <w:rFonts w:ascii="宋体" w:hAnsi="宋体" w:eastAsia="宋体"/>
          <w:color w:val="000000"/>
          <w:highlight w:val="none"/>
        </w:rPr>
        <w:t>%认为满意。</w:t>
      </w:r>
      <w:r>
        <w:rPr>
          <w:rFonts w:ascii="宋体" w:hAnsi="宋体" w:eastAsia="宋体" w:cs="宋体"/>
          <w:color w:val="000000"/>
        </w:rPr>
        <w:t>35.35</w:t>
      </w:r>
      <w:r>
        <w:rPr>
          <w:rFonts w:ascii="宋体" w:hAnsi="宋体" w:eastAsia="宋体"/>
          <w:color w:val="000000"/>
          <w:highlight w:val="none"/>
        </w:rPr>
        <w:t>%认为一般</w:t>
      </w:r>
      <w:r>
        <w:rPr>
          <w:rFonts w:hint="eastAsia" w:ascii="宋体" w:hAnsi="宋体" w:eastAsia="宋体"/>
          <w:color w:val="000000"/>
          <w:highlight w:val="none"/>
        </w:rPr>
        <w:t>。</w:t>
      </w:r>
      <w:r>
        <w:rPr>
          <w:rFonts w:ascii="宋体" w:hAnsi="宋体" w:eastAsia="宋体"/>
          <w:color w:val="000000"/>
          <w:highlight w:val="none"/>
        </w:rPr>
        <w:t>6.44%认为不满意或非常不满意，其中</w:t>
      </w:r>
      <w:r>
        <w:rPr>
          <w:rFonts w:ascii="宋体" w:hAnsi="宋体" w:eastAsia="宋体" w:cs="宋体"/>
          <w:color w:val="000000"/>
        </w:rPr>
        <w:t>4.35</w:t>
      </w:r>
      <w:r>
        <w:rPr>
          <w:rFonts w:ascii="宋体" w:hAnsi="宋体" w:eastAsia="宋体"/>
          <w:color w:val="000000"/>
          <w:highlight w:val="none"/>
        </w:rPr>
        <w:t>%认为不满意，</w:t>
      </w:r>
      <w:r>
        <w:rPr>
          <w:rFonts w:ascii="宋体" w:hAnsi="宋体" w:eastAsia="宋体" w:cs="宋体"/>
          <w:color w:val="000000"/>
        </w:rPr>
        <w:t>2.09</w:t>
      </w:r>
      <w:r>
        <w:rPr>
          <w:rFonts w:ascii="宋体" w:hAnsi="宋体" w:eastAsia="宋体"/>
          <w:color w:val="000000"/>
          <w:highlight w:val="none"/>
        </w:rPr>
        <w:t>%认为非常不满意。</w:t>
      </w:r>
      <w:r>
        <w:rPr>
          <w:rFonts w:ascii="宋体" w:hAnsi="宋体" w:eastAsia="宋体" w:cs="宋体"/>
          <w:color w:val="000000"/>
        </w:rPr>
        <w:t>与全省数据相比，表示非常满意比例要低4.11个百分点，表示一般比例要高1.99个百分点。与全国数据相比，表示非常满意比例要低6.1个百分点，表示满意比例要高3.29个百分点。</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4514850"/>
            <wp:effectExtent l="0" t="0" r="9525" b="0"/>
            <wp:docPr id="113" name="Drawing 1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Drawing 113" descr="Generated"/>
                    <pic:cNvPicPr>
                      <a:picLocks noChangeAspect="1"/>
                    </pic:cNvPicPr>
                  </pic:nvPicPr>
                  <pic:blipFill>
                    <a:blip r:embed="rId12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highlight w:val="none"/>
        </w:rPr>
        <w:fldChar w:fldCharType="begin"/>
      </w:r>
      <w:r>
        <w:rPr>
          <w:rFonts w:hint="eastAsia"/>
          <w:highlight w:val="none"/>
        </w:rPr>
        <w:instrText xml:space="preserve"> SEQ 图表 \* ARABIC </w:instrText>
      </w:r>
      <w:r>
        <w:rPr>
          <w:rFonts w:hint="eastAsia"/>
          <w:highlight w:val="none"/>
        </w:rPr>
        <w:fldChar w:fldCharType="separate"/>
      </w:r>
      <w:r>
        <w:rPr>
          <w:rFonts w:hint="eastAsia"/>
          <w:highlight w:val="none"/>
        </w:rPr>
        <w:t>99</w:t>
      </w:r>
      <w:r>
        <w:rPr>
          <w:rFonts w:hint="eastAsia"/>
          <w:highlight w:val="none"/>
        </w:rPr>
        <w:fldChar w:fldCharType="end"/>
      </w:r>
      <w:bookmarkStart w:id="165" w:name="_Toc20786"/>
      <w:r>
        <w:rPr>
          <w:rFonts w:ascii="宋体" w:hAnsi="宋体" w:eastAsia="宋体"/>
          <w:color w:val="000000"/>
          <w:highlight w:val="none"/>
        </w:rPr>
        <w:t>：“清朗”、“净网”等专项行动成效</w:t>
      </w:r>
      <w:r>
        <w:rPr>
          <w:rFonts w:hint="eastAsia" w:ascii="宋体" w:hAnsi="宋体" w:eastAsia="宋体"/>
          <w:color w:val="000000"/>
          <w:highlight w:val="none"/>
        </w:rPr>
        <w:t>评价</w:t>
      </w:r>
      <w:bookmarkEnd w:id="165"/>
    </w:p>
    <w:p>
      <w:pPr>
        <w:ind w:firstLine="0" w:firstLineChars="0"/>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3</w:t>
      </w:r>
      <w:r>
        <w:rPr>
          <w:rFonts w:ascii="宋体" w:hAnsi="宋体" w:eastAsia="宋体"/>
          <w:color w:val="000000"/>
          <w:highlight w:val="none"/>
        </w:rPr>
        <w:t>遏制网络违法犯罪</w:t>
      </w:r>
      <w:r>
        <w:rPr>
          <w:rFonts w:hint="eastAsia" w:ascii="宋体" w:hAnsi="宋体" w:eastAsia="宋体"/>
          <w:color w:val="000000"/>
          <w:highlight w:val="none"/>
        </w:rPr>
        <w:t>行为</w:t>
      </w:r>
      <w:r>
        <w:rPr>
          <w:rFonts w:ascii="宋体" w:hAnsi="宋体" w:eastAsia="宋体"/>
          <w:color w:val="000000"/>
          <w:highlight w:val="none"/>
        </w:rPr>
        <w:t>专题第14题：过去一年，公安、网信等部门开展了“清朗”、“净网”等专项行动，您对当前遏制网络违法违规行为的工作成效是否满意？）</w:t>
      </w:r>
    </w:p>
    <w:p>
      <w:pPr>
        <w:ind w:firstLine="440"/>
        <w:rPr>
          <w:rFonts w:ascii="微软雅黑" w:hAnsi="微软雅黑" w:eastAsia="微软雅黑"/>
          <w:color w:val="333333"/>
          <w:sz w:val="22"/>
          <w:szCs w:val="22"/>
          <w:highlight w:val="none"/>
        </w:rPr>
      </w:pPr>
    </w:p>
    <w:p>
      <w:pPr>
        <w:rPr>
          <w:rFonts w:ascii="宋体" w:hAnsi="宋体" w:eastAsia="宋体"/>
          <w:color w:val="000000"/>
          <w:highlight w:val="none"/>
        </w:rPr>
      </w:pPr>
      <w:r>
        <w:rPr>
          <w:rFonts w:ascii="宋体" w:hAnsi="宋体" w:eastAsia="宋体"/>
          <w:color w:val="000000"/>
          <w:highlight w:val="none"/>
        </w:rPr>
        <w:t>（</w:t>
      </w:r>
      <w:r>
        <w:rPr>
          <w:rFonts w:hint="eastAsia" w:ascii="宋体" w:hAnsi="宋体" w:eastAsia="宋体"/>
          <w:color w:val="000000"/>
          <w:highlight w:val="none"/>
        </w:rPr>
        <w:t>22</w:t>
      </w:r>
      <w:r>
        <w:rPr>
          <w:rFonts w:ascii="宋体" w:hAnsi="宋体" w:eastAsia="宋体"/>
          <w:color w:val="000000"/>
          <w:highlight w:val="none"/>
        </w:rPr>
        <w:t>）对遏制网络</w:t>
      </w:r>
      <w:r>
        <w:rPr>
          <w:rFonts w:hint="eastAsia" w:ascii="宋体" w:hAnsi="宋体" w:eastAsia="宋体"/>
          <w:color w:val="000000"/>
          <w:highlight w:val="none"/>
        </w:rPr>
        <w:t>违法行为工作成效</w:t>
      </w:r>
      <w:r>
        <w:rPr>
          <w:rFonts w:ascii="宋体" w:hAnsi="宋体" w:eastAsia="宋体"/>
          <w:color w:val="000000"/>
          <w:highlight w:val="none"/>
        </w:rPr>
        <w:t>不满意的</w:t>
      </w:r>
      <w:r>
        <w:rPr>
          <w:rFonts w:hint="eastAsia" w:ascii="宋体" w:hAnsi="宋体" w:eastAsia="宋体"/>
          <w:color w:val="000000"/>
          <w:highlight w:val="none"/>
        </w:rPr>
        <w:t>地方</w:t>
      </w:r>
    </w:p>
    <w:p>
      <w:pPr>
        <w:rPr>
          <w:rFonts w:ascii="宋体" w:hAnsi="宋体" w:eastAsia="宋体"/>
          <w:color w:val="000000"/>
          <w:highlight w:val="none"/>
        </w:rPr>
      </w:pPr>
      <w:r>
        <w:rPr>
          <w:rFonts w:ascii="宋体" w:hAnsi="宋体" w:eastAsia="宋体"/>
          <w:color w:val="000000"/>
          <w:highlight w:val="none"/>
        </w:rPr>
        <w:t>公众网民对遏制惩处网络违法犯罪不满意的</w:t>
      </w:r>
      <w:r>
        <w:rPr>
          <w:rFonts w:hint="eastAsia" w:ascii="宋体" w:hAnsi="宋体" w:eastAsia="宋体"/>
          <w:color w:val="000000"/>
          <w:highlight w:val="none"/>
        </w:rPr>
        <w:t>地方主要有</w:t>
      </w:r>
      <w:r>
        <w:rPr>
          <w:rFonts w:ascii="宋体" w:hAnsi="宋体" w:eastAsia="宋体"/>
          <w:color w:val="000000"/>
          <w:highlight w:val="none"/>
        </w:rPr>
        <w:t>：排行第一位为</w:t>
      </w:r>
      <w:r>
        <w:rPr>
          <w:rFonts w:ascii="宋体" w:hAnsi="宋体" w:eastAsia="宋体" w:cs="宋体"/>
          <w:color w:val="000000"/>
        </w:rPr>
        <w:t>网络违法行为还是很多</w:t>
      </w:r>
      <w:r>
        <w:rPr>
          <w:rFonts w:ascii="宋体" w:hAnsi="宋体" w:eastAsia="宋体"/>
          <w:color w:val="000000"/>
          <w:highlight w:val="none"/>
        </w:rPr>
        <w:t>（选择率</w:t>
      </w:r>
      <w:r>
        <w:rPr>
          <w:rFonts w:ascii="宋体" w:hAnsi="宋体" w:eastAsia="宋体" w:cs="宋体"/>
          <w:color w:val="000000"/>
        </w:rPr>
        <w:t>54.8</w:t>
      </w:r>
      <w:r>
        <w:rPr>
          <w:rFonts w:ascii="宋体" w:hAnsi="宋体" w:eastAsia="宋体"/>
          <w:color w:val="000000"/>
          <w:highlight w:val="none"/>
        </w:rPr>
        <w:t>%），第二位为</w:t>
      </w:r>
      <w:r>
        <w:rPr>
          <w:rFonts w:ascii="宋体" w:hAnsi="宋体" w:eastAsia="宋体" w:cs="宋体"/>
          <w:color w:val="000000"/>
        </w:rPr>
        <w:t>治标不治本</w:t>
      </w:r>
      <w:r>
        <w:rPr>
          <w:rFonts w:ascii="宋体" w:hAnsi="宋体" w:eastAsia="宋体"/>
          <w:color w:val="000000"/>
          <w:highlight w:val="none"/>
        </w:rPr>
        <w:t>（选择率</w:t>
      </w:r>
      <w:r>
        <w:rPr>
          <w:rFonts w:ascii="宋体" w:hAnsi="宋体" w:eastAsia="宋体" w:cs="宋体"/>
          <w:color w:val="000000"/>
        </w:rPr>
        <w:t>52.53</w:t>
      </w:r>
      <w:r>
        <w:rPr>
          <w:rFonts w:ascii="宋体" w:hAnsi="宋体" w:eastAsia="宋体"/>
          <w:color w:val="000000"/>
          <w:highlight w:val="none"/>
        </w:rPr>
        <w:t>%），第三位为</w:t>
      </w:r>
      <w:r>
        <w:rPr>
          <w:rFonts w:ascii="宋体" w:hAnsi="宋体" w:eastAsia="宋体" w:cs="宋体"/>
          <w:color w:val="000000"/>
        </w:rPr>
        <w:t>黑灰产业仍然在</w:t>
      </w:r>
      <w:r>
        <w:rPr>
          <w:rFonts w:ascii="宋体" w:hAnsi="宋体" w:eastAsia="宋体"/>
          <w:color w:val="000000"/>
          <w:highlight w:val="none"/>
        </w:rPr>
        <w:t>（选择率</w:t>
      </w:r>
      <w:r>
        <w:rPr>
          <w:rFonts w:ascii="宋体" w:hAnsi="宋体" w:eastAsia="宋体" w:cs="宋体"/>
          <w:color w:val="000000"/>
        </w:rPr>
        <w:t>49.73</w:t>
      </w:r>
      <w:r>
        <w:rPr>
          <w:rFonts w:ascii="宋体" w:hAnsi="宋体" w:eastAsia="宋体"/>
          <w:color w:val="000000"/>
          <w:highlight w:val="none"/>
        </w:rPr>
        <w:t>%），第四位</w:t>
      </w:r>
      <w:r>
        <w:rPr>
          <w:rFonts w:ascii="宋体" w:hAnsi="宋体" w:eastAsia="宋体" w:cs="宋体"/>
          <w:color w:val="000000"/>
        </w:rPr>
        <w:t>网络安全状况没有根本改变</w:t>
      </w:r>
      <w:r>
        <w:rPr>
          <w:rFonts w:ascii="宋体" w:hAnsi="宋体" w:eastAsia="宋体"/>
          <w:color w:val="000000"/>
          <w:highlight w:val="none"/>
        </w:rPr>
        <w:t>（选择率</w:t>
      </w:r>
      <w:r>
        <w:rPr>
          <w:rFonts w:ascii="宋体" w:hAnsi="宋体" w:eastAsia="宋体" w:cs="宋体"/>
          <w:color w:val="000000"/>
        </w:rPr>
        <w:t>41.6</w:t>
      </w:r>
      <w:r>
        <w:rPr>
          <w:rFonts w:ascii="宋体" w:hAnsi="宋体" w:eastAsia="宋体"/>
          <w:color w:val="000000"/>
          <w:highlight w:val="none"/>
        </w:rPr>
        <w:t>%），第五位</w:t>
      </w:r>
      <w:r>
        <w:rPr>
          <w:rFonts w:ascii="宋体" w:hAnsi="宋体" w:eastAsia="宋体" w:cs="宋体"/>
          <w:color w:val="000000"/>
        </w:rPr>
        <w:t>只有短时效应</w:t>
      </w:r>
      <w:r>
        <w:rPr>
          <w:rFonts w:ascii="宋体" w:hAnsi="宋体" w:eastAsia="宋体"/>
          <w:color w:val="000000"/>
          <w:highlight w:val="none"/>
        </w:rPr>
        <w:t>（选择率</w:t>
      </w:r>
      <w:r>
        <w:rPr>
          <w:rFonts w:ascii="宋体" w:hAnsi="宋体" w:eastAsia="宋体" w:cs="宋体"/>
          <w:color w:val="000000"/>
        </w:rPr>
        <w:t>39.87</w:t>
      </w:r>
      <w:r>
        <w:rPr>
          <w:rFonts w:ascii="宋体" w:hAnsi="宋体" w:eastAsia="宋体"/>
          <w:color w:val="000000"/>
          <w:highlight w:val="none"/>
        </w:rPr>
        <w:t>%）。</w:t>
      </w:r>
      <w:r>
        <w:rPr>
          <w:rFonts w:ascii="宋体" w:hAnsi="宋体" w:eastAsia="宋体" w:cs="宋体"/>
          <w:color w:val="000000"/>
        </w:rPr>
        <w:t>与全省数据相比，表示网络违法行为还是很多比例要低1.7个百分点，表示治标不治本比例要高1.6个百分点。与全国数据相比，表示投诉处理不及时或没反应比例要低1.45个百分点，表示网络违法行为还是很多比例要高2.6个百分点。</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6191250"/>
            <wp:effectExtent l="0" t="0" r="0" b="0"/>
            <wp:docPr id="114" name="Drawing 1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Drawing 114" descr="Generated"/>
                    <pic:cNvPicPr>
                      <a:picLocks noChangeAspect="1"/>
                    </pic:cNvPicPr>
                  </pic:nvPicPr>
                  <pic:blipFill>
                    <a:blip r:embed="rId12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highlight w:val="none"/>
        </w:rPr>
        <w:fldChar w:fldCharType="begin"/>
      </w:r>
      <w:r>
        <w:rPr>
          <w:rFonts w:hint="eastAsia"/>
          <w:highlight w:val="none"/>
        </w:rPr>
        <w:instrText xml:space="preserve"> SEQ 图表 \* ARABIC </w:instrText>
      </w:r>
      <w:r>
        <w:rPr>
          <w:rFonts w:hint="eastAsia"/>
          <w:highlight w:val="none"/>
        </w:rPr>
        <w:fldChar w:fldCharType="separate"/>
      </w:r>
      <w:r>
        <w:rPr>
          <w:rFonts w:hint="eastAsia"/>
          <w:highlight w:val="none"/>
        </w:rPr>
        <w:t>100</w:t>
      </w:r>
      <w:r>
        <w:rPr>
          <w:rFonts w:hint="eastAsia"/>
          <w:highlight w:val="none"/>
        </w:rPr>
        <w:fldChar w:fldCharType="end"/>
      </w:r>
      <w:bookmarkStart w:id="166" w:name="_Toc27136"/>
      <w:r>
        <w:rPr>
          <w:rFonts w:ascii="宋体" w:hAnsi="宋体" w:eastAsia="宋体"/>
          <w:color w:val="000000"/>
          <w:highlight w:val="none"/>
        </w:rPr>
        <w:t>：对遏制网络</w:t>
      </w:r>
      <w:r>
        <w:rPr>
          <w:rFonts w:hint="eastAsia" w:ascii="宋体" w:hAnsi="宋体" w:eastAsia="宋体"/>
          <w:color w:val="000000"/>
          <w:highlight w:val="none"/>
        </w:rPr>
        <w:t>违法行为工作成效</w:t>
      </w:r>
      <w:r>
        <w:rPr>
          <w:rFonts w:ascii="宋体" w:hAnsi="宋体" w:eastAsia="宋体"/>
          <w:color w:val="000000"/>
          <w:highlight w:val="none"/>
        </w:rPr>
        <w:t>不满意的</w:t>
      </w:r>
      <w:r>
        <w:rPr>
          <w:rFonts w:hint="eastAsia" w:ascii="宋体" w:hAnsi="宋体" w:eastAsia="宋体"/>
          <w:color w:val="000000"/>
          <w:highlight w:val="none"/>
        </w:rPr>
        <w:t>地方</w:t>
      </w:r>
      <w:bookmarkEnd w:id="166"/>
    </w:p>
    <w:p>
      <w:pPr>
        <w:ind w:firstLine="0" w:firstLineChars="0"/>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3</w:t>
      </w:r>
      <w:r>
        <w:rPr>
          <w:rFonts w:ascii="宋体" w:hAnsi="宋体" w:eastAsia="宋体"/>
          <w:color w:val="000000"/>
          <w:highlight w:val="none"/>
        </w:rPr>
        <w:t>遏制网络违法犯罪</w:t>
      </w:r>
      <w:r>
        <w:rPr>
          <w:rFonts w:hint="eastAsia" w:ascii="宋体" w:hAnsi="宋体" w:eastAsia="宋体"/>
          <w:color w:val="000000"/>
          <w:highlight w:val="none"/>
        </w:rPr>
        <w:t>行为</w:t>
      </w:r>
      <w:r>
        <w:rPr>
          <w:rFonts w:ascii="宋体" w:hAnsi="宋体" w:eastAsia="宋体"/>
          <w:color w:val="000000"/>
          <w:highlight w:val="none"/>
        </w:rPr>
        <w:t>专题第14.1题：有哪些不满意的地方？（多选））</w:t>
      </w:r>
    </w:p>
    <w:p>
      <w:pPr>
        <w:ind w:firstLine="440"/>
        <w:rPr>
          <w:rFonts w:ascii="微软雅黑" w:hAnsi="微软雅黑" w:eastAsia="微软雅黑"/>
          <w:color w:val="333333"/>
          <w:sz w:val="22"/>
          <w:szCs w:val="22"/>
          <w:highlight w:val="none"/>
        </w:rPr>
      </w:pPr>
    </w:p>
    <w:p>
      <w:pPr>
        <w:rPr>
          <w:rFonts w:ascii="宋体" w:hAnsi="宋体" w:eastAsia="宋体"/>
          <w:color w:val="000000"/>
          <w:highlight w:val="none"/>
        </w:rPr>
      </w:pPr>
      <w:r>
        <w:rPr>
          <w:rFonts w:ascii="宋体" w:hAnsi="宋体" w:eastAsia="宋体"/>
          <w:color w:val="000000"/>
          <w:highlight w:val="none"/>
        </w:rPr>
        <w:t>（</w:t>
      </w:r>
      <w:r>
        <w:rPr>
          <w:rFonts w:hint="eastAsia" w:ascii="宋体" w:hAnsi="宋体" w:eastAsia="宋体"/>
          <w:color w:val="000000"/>
          <w:highlight w:val="none"/>
        </w:rPr>
        <w:t>23</w:t>
      </w:r>
      <w:r>
        <w:rPr>
          <w:rFonts w:ascii="宋体" w:hAnsi="宋体" w:eastAsia="宋体"/>
          <w:color w:val="000000"/>
          <w:highlight w:val="none"/>
        </w:rPr>
        <w:t>）对</w:t>
      </w:r>
      <w:r>
        <w:rPr>
          <w:rFonts w:hint="eastAsia" w:ascii="宋体" w:hAnsi="宋体" w:eastAsia="宋体"/>
          <w:color w:val="000000"/>
          <w:highlight w:val="none"/>
        </w:rPr>
        <w:t>打击和遏制网络违法行为工作</w:t>
      </w:r>
      <w:r>
        <w:rPr>
          <w:rFonts w:ascii="宋体" w:hAnsi="宋体" w:eastAsia="宋体"/>
          <w:color w:val="000000"/>
          <w:highlight w:val="none"/>
        </w:rPr>
        <w:t>的期望</w:t>
      </w:r>
    </w:p>
    <w:p>
      <w:pPr>
        <w:rPr>
          <w:rFonts w:ascii="宋体" w:hAnsi="宋体" w:eastAsia="宋体"/>
          <w:color w:val="000000"/>
          <w:highlight w:val="none"/>
        </w:rPr>
      </w:pPr>
      <w:r>
        <w:rPr>
          <w:rFonts w:hint="eastAsia" w:ascii="宋体" w:hAnsi="宋体" w:eastAsia="宋体"/>
          <w:color w:val="000000"/>
          <w:highlight w:val="none"/>
        </w:rPr>
        <w:t>参与调查的</w:t>
      </w:r>
      <w:r>
        <w:rPr>
          <w:rFonts w:ascii="宋体" w:hAnsi="宋体" w:eastAsia="宋体"/>
          <w:color w:val="000000"/>
          <w:highlight w:val="none"/>
        </w:rPr>
        <w:t>公众网民对</w:t>
      </w:r>
      <w:r>
        <w:rPr>
          <w:rFonts w:hint="eastAsia" w:ascii="宋体" w:hAnsi="宋体" w:eastAsia="宋体"/>
          <w:color w:val="000000"/>
          <w:highlight w:val="none"/>
        </w:rPr>
        <w:t>打击和遏制网络违法行为工作</w:t>
      </w:r>
      <w:r>
        <w:rPr>
          <w:rFonts w:ascii="宋体" w:hAnsi="宋体" w:eastAsia="宋体"/>
          <w:color w:val="000000"/>
          <w:highlight w:val="none"/>
        </w:rPr>
        <w:t>的期望</w:t>
      </w:r>
      <w:r>
        <w:rPr>
          <w:rFonts w:hint="eastAsia" w:ascii="宋体" w:hAnsi="宋体" w:eastAsia="宋体"/>
          <w:color w:val="000000"/>
          <w:highlight w:val="none"/>
        </w:rPr>
        <w:t>主要有</w:t>
      </w:r>
      <w:r>
        <w:rPr>
          <w:rFonts w:ascii="宋体" w:hAnsi="宋体" w:eastAsia="宋体"/>
          <w:color w:val="000000"/>
          <w:highlight w:val="none"/>
        </w:rPr>
        <w:t>：最多选择的是</w:t>
      </w:r>
      <w:r>
        <w:rPr>
          <w:rFonts w:ascii="宋体" w:hAnsi="宋体" w:eastAsia="宋体" w:cs="宋体"/>
          <w:color w:val="000000"/>
        </w:rPr>
        <w:t>进一步加强打击力度</w:t>
      </w:r>
      <w:r>
        <w:rPr>
          <w:rFonts w:ascii="宋体" w:hAnsi="宋体" w:eastAsia="宋体"/>
          <w:color w:val="000000"/>
          <w:highlight w:val="none"/>
        </w:rPr>
        <w:t>（选择率</w:t>
      </w:r>
      <w:r>
        <w:rPr>
          <w:rFonts w:ascii="宋体" w:hAnsi="宋体" w:eastAsia="宋体" w:cs="宋体"/>
          <w:color w:val="000000"/>
        </w:rPr>
        <w:t>70.64</w:t>
      </w:r>
      <w:r>
        <w:rPr>
          <w:rFonts w:ascii="宋体" w:hAnsi="宋体" w:eastAsia="宋体"/>
          <w:color w:val="000000"/>
          <w:highlight w:val="none"/>
        </w:rPr>
        <w:t>%），第二位是</w:t>
      </w:r>
      <w:r>
        <w:rPr>
          <w:rFonts w:ascii="宋体" w:hAnsi="宋体" w:eastAsia="宋体" w:cs="宋体"/>
          <w:color w:val="000000"/>
        </w:rPr>
        <w:t>完善预防和防范联动机制</w:t>
      </w:r>
      <w:r>
        <w:rPr>
          <w:rFonts w:ascii="宋体" w:hAnsi="宋体" w:eastAsia="宋体"/>
          <w:color w:val="000000"/>
          <w:highlight w:val="none"/>
        </w:rPr>
        <w:t>（选择率</w:t>
      </w:r>
      <w:r>
        <w:rPr>
          <w:rFonts w:ascii="宋体" w:hAnsi="宋体" w:eastAsia="宋体" w:cs="宋体"/>
          <w:color w:val="000000"/>
        </w:rPr>
        <w:t>46.53</w:t>
      </w:r>
      <w:r>
        <w:rPr>
          <w:rFonts w:ascii="宋体" w:hAnsi="宋体" w:eastAsia="宋体"/>
          <w:color w:val="000000"/>
          <w:highlight w:val="none"/>
        </w:rPr>
        <w:t>%），第三位是</w:t>
      </w:r>
      <w:r>
        <w:rPr>
          <w:rFonts w:ascii="宋体" w:hAnsi="宋体" w:eastAsia="宋体" w:cs="宋体"/>
          <w:color w:val="000000"/>
        </w:rPr>
        <w:t>加强追收被骗款项</w:t>
      </w:r>
      <w:r>
        <w:rPr>
          <w:rFonts w:ascii="宋体" w:hAnsi="宋体" w:eastAsia="宋体"/>
          <w:color w:val="000000"/>
          <w:highlight w:val="none"/>
        </w:rPr>
        <w:t>（选择率</w:t>
      </w:r>
      <w:r>
        <w:rPr>
          <w:rFonts w:ascii="宋体" w:hAnsi="宋体" w:eastAsia="宋体" w:cs="宋体"/>
          <w:color w:val="000000"/>
        </w:rPr>
        <w:t>46.25</w:t>
      </w:r>
      <w:r>
        <w:rPr>
          <w:rFonts w:ascii="宋体" w:hAnsi="宋体" w:eastAsia="宋体"/>
          <w:color w:val="000000"/>
          <w:highlight w:val="none"/>
        </w:rPr>
        <w:t>%），第四位是</w:t>
      </w:r>
      <w:r>
        <w:rPr>
          <w:rFonts w:ascii="宋体" w:hAnsi="宋体" w:eastAsia="宋体" w:cs="宋体"/>
          <w:color w:val="000000"/>
        </w:rPr>
        <w:t>改善报案服务</w:t>
      </w:r>
      <w:r>
        <w:rPr>
          <w:rFonts w:ascii="宋体" w:hAnsi="宋体" w:eastAsia="宋体"/>
          <w:color w:val="000000"/>
          <w:highlight w:val="none"/>
        </w:rPr>
        <w:t>（选择率</w:t>
      </w:r>
      <w:r>
        <w:rPr>
          <w:rFonts w:ascii="宋体" w:hAnsi="宋体" w:eastAsia="宋体" w:cs="宋体"/>
          <w:color w:val="000000"/>
        </w:rPr>
        <w:t>39.58</w:t>
      </w:r>
      <w:r>
        <w:rPr>
          <w:rFonts w:ascii="宋体" w:hAnsi="宋体" w:eastAsia="宋体"/>
          <w:color w:val="000000"/>
          <w:highlight w:val="none"/>
        </w:rPr>
        <w:t>%），第五位是</w:t>
      </w:r>
      <w:r>
        <w:rPr>
          <w:rFonts w:ascii="宋体" w:hAnsi="宋体" w:eastAsia="宋体" w:cs="宋体"/>
          <w:color w:val="000000"/>
        </w:rPr>
        <w:t>改善办案进度反馈</w:t>
      </w:r>
      <w:r>
        <w:rPr>
          <w:rFonts w:ascii="宋体" w:hAnsi="宋体" w:eastAsia="宋体"/>
          <w:color w:val="000000"/>
          <w:highlight w:val="none"/>
        </w:rPr>
        <w:t>（选择率</w:t>
      </w:r>
      <w:r>
        <w:rPr>
          <w:rFonts w:ascii="宋体" w:hAnsi="宋体" w:eastAsia="宋体" w:cs="宋体"/>
          <w:color w:val="000000"/>
        </w:rPr>
        <w:t>32.31</w:t>
      </w:r>
      <w:r>
        <w:rPr>
          <w:rFonts w:ascii="宋体" w:hAnsi="宋体" w:eastAsia="宋体"/>
          <w:color w:val="000000"/>
          <w:highlight w:val="none"/>
        </w:rPr>
        <w:t>%）。</w:t>
      </w:r>
      <w:r>
        <w:rPr>
          <w:rFonts w:ascii="宋体" w:hAnsi="宋体" w:eastAsia="宋体" w:cs="宋体"/>
          <w:color w:val="000000"/>
        </w:rPr>
        <w:t>相较于全省数据，除了个别数据顺序互换外，排名基本一致。相较于全国数据，提高破案效率、提高办案人员业务能力、其他分别比全国数据低1.61、1.79、1.21个百分点。</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6191250"/>
            <wp:effectExtent l="0" t="0" r="0" b="0"/>
            <wp:docPr id="115" name="Drawing 1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Drawing 115" descr="Generated"/>
                    <pic:cNvPicPr>
                      <a:picLocks noChangeAspect="1"/>
                    </pic:cNvPicPr>
                  </pic:nvPicPr>
                  <pic:blipFill>
                    <a:blip r:embed="rId130"/>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highlight w:val="none"/>
        </w:rPr>
        <w:fldChar w:fldCharType="begin"/>
      </w:r>
      <w:r>
        <w:rPr>
          <w:rFonts w:hint="eastAsia"/>
          <w:highlight w:val="none"/>
        </w:rPr>
        <w:instrText xml:space="preserve"> SEQ 图表 \* ARABIC </w:instrText>
      </w:r>
      <w:r>
        <w:rPr>
          <w:rFonts w:hint="eastAsia"/>
          <w:highlight w:val="none"/>
        </w:rPr>
        <w:fldChar w:fldCharType="separate"/>
      </w:r>
      <w:r>
        <w:rPr>
          <w:rFonts w:hint="eastAsia"/>
          <w:highlight w:val="none"/>
        </w:rPr>
        <w:t>101</w:t>
      </w:r>
      <w:r>
        <w:rPr>
          <w:rFonts w:hint="eastAsia"/>
          <w:highlight w:val="none"/>
        </w:rPr>
        <w:fldChar w:fldCharType="end"/>
      </w:r>
      <w:bookmarkStart w:id="167" w:name="_Toc10984"/>
      <w:r>
        <w:rPr>
          <w:rFonts w:ascii="宋体" w:hAnsi="宋体" w:eastAsia="宋体"/>
          <w:color w:val="000000"/>
          <w:highlight w:val="none"/>
        </w:rPr>
        <w:t>：对</w:t>
      </w:r>
      <w:r>
        <w:rPr>
          <w:rFonts w:hint="eastAsia" w:ascii="宋体" w:hAnsi="宋体" w:eastAsia="宋体"/>
          <w:color w:val="000000"/>
          <w:highlight w:val="none"/>
        </w:rPr>
        <w:t>打击和遏制网络违法行为工作</w:t>
      </w:r>
      <w:r>
        <w:rPr>
          <w:rFonts w:ascii="宋体" w:hAnsi="宋体" w:eastAsia="宋体"/>
          <w:color w:val="000000"/>
          <w:highlight w:val="none"/>
        </w:rPr>
        <w:t>的期望</w:t>
      </w:r>
      <w:bookmarkEnd w:id="167"/>
    </w:p>
    <w:p>
      <w:pPr>
        <w:ind w:firstLine="0" w:firstLineChars="0"/>
        <w:rPr>
          <w:rFonts w:ascii="黑体" w:hAnsi="黑体" w:eastAsia="黑体"/>
          <w:b/>
          <w:bCs/>
          <w:kern w:val="44"/>
          <w:sz w:val="28"/>
          <w:szCs w:val="28"/>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3</w:t>
      </w:r>
      <w:r>
        <w:rPr>
          <w:rFonts w:ascii="宋体" w:hAnsi="宋体" w:eastAsia="宋体"/>
          <w:color w:val="000000"/>
          <w:highlight w:val="none"/>
        </w:rPr>
        <w:t>遏制网络违法犯罪</w:t>
      </w:r>
      <w:r>
        <w:rPr>
          <w:rFonts w:hint="eastAsia" w:ascii="宋体" w:hAnsi="宋体" w:eastAsia="宋体"/>
          <w:color w:val="000000"/>
          <w:highlight w:val="none"/>
        </w:rPr>
        <w:t>行为</w:t>
      </w:r>
      <w:r>
        <w:rPr>
          <w:rFonts w:ascii="宋体" w:hAnsi="宋体" w:eastAsia="宋体"/>
          <w:color w:val="000000"/>
          <w:highlight w:val="none"/>
        </w:rPr>
        <w:t>专题第15题：你对公安部门打击和遏制网络犯罪行为工作有什么期望？（多选））</w:t>
      </w:r>
    </w:p>
    <w:p>
      <w:pPr>
        <w:widowControl/>
        <w:adjustRightInd/>
        <w:snapToGrid/>
        <w:spacing w:line="240" w:lineRule="auto"/>
        <w:ind w:firstLine="0" w:firstLineChars="0"/>
        <w:jc w:val="left"/>
        <w:rPr>
          <w:rFonts w:asciiTheme="minorEastAsia" w:hAnsiTheme="minorEastAsia"/>
          <w:b/>
          <w:highlight w:val="none"/>
        </w:rPr>
      </w:pPr>
      <w:r>
        <w:rPr>
          <w:highlight w:val="none"/>
        </w:rPr>
        <w:br w:type="page"/>
      </w:r>
    </w:p>
    <w:p>
      <w:pPr>
        <w:pStyle w:val="3"/>
        <w:rPr>
          <w:highlight w:val="none"/>
        </w:rPr>
      </w:pPr>
      <w:bookmarkStart w:id="168" w:name="_Toc29944"/>
      <w:r>
        <w:rPr>
          <w:rFonts w:hint="eastAsia"/>
          <w:highlight w:val="none"/>
          <w:lang w:val="en-US" w:eastAsia="zh-CN"/>
        </w:rPr>
        <w:t>4</w:t>
      </w:r>
      <w:r>
        <w:rPr>
          <w:rFonts w:hint="eastAsia"/>
          <w:highlight w:val="none"/>
        </w:rPr>
        <w:t>.4专题4：个人信息保护专题</w:t>
      </w:r>
      <w:bookmarkEnd w:id="168"/>
    </w:p>
    <w:p>
      <w:pPr>
        <w:rPr>
          <w:rFonts w:ascii="微软雅黑" w:hAnsi="微软雅黑" w:eastAsia="微软雅黑"/>
          <w:color w:val="333333"/>
          <w:sz w:val="22"/>
          <w:szCs w:val="22"/>
          <w:highlight w:val="none"/>
        </w:rPr>
      </w:pPr>
      <w:r>
        <w:rPr>
          <w:rFonts w:ascii="宋体" w:hAnsi="宋体" w:eastAsia="宋体"/>
          <w:color w:val="000000"/>
          <w:highlight w:val="none"/>
        </w:rPr>
        <w:t>参与本专题答题的公众网民人数量为</w:t>
      </w:r>
      <w:r>
        <w:rPr>
          <w:highlight w:val="none"/>
        </w:rPr>
        <w:t>41697</w:t>
      </w:r>
      <w:r>
        <w:rPr>
          <w:rFonts w:ascii="宋体" w:hAnsi="宋体" w:eastAsia="宋体"/>
          <w:color w:val="000000"/>
          <w:highlight w:val="none"/>
        </w:rPr>
        <w:t>人。</w:t>
      </w:r>
    </w:p>
    <w:p>
      <w:pPr>
        <w:rPr>
          <w:rFonts w:ascii="微软雅黑" w:hAnsi="微软雅黑" w:eastAsia="微软雅黑"/>
          <w:color w:val="333333"/>
          <w:sz w:val="22"/>
          <w:szCs w:val="22"/>
          <w:highlight w:val="none"/>
        </w:rPr>
      </w:pPr>
      <w:r>
        <w:rPr>
          <w:rFonts w:ascii="宋体" w:hAnsi="宋体" w:eastAsia="宋体"/>
          <w:color w:val="000000"/>
          <w:highlight w:val="none"/>
        </w:rPr>
        <w:t>（</w:t>
      </w:r>
      <w:r>
        <w:rPr>
          <w:rFonts w:ascii="Calibri" w:hAnsi="Calibri" w:eastAsia="Calibri"/>
          <w:color w:val="000000"/>
          <w:highlight w:val="none"/>
        </w:rPr>
        <w:t>1</w:t>
      </w:r>
      <w:r>
        <w:rPr>
          <w:rFonts w:ascii="宋体" w:hAnsi="宋体" w:eastAsia="宋体"/>
          <w:color w:val="000000"/>
          <w:highlight w:val="none"/>
        </w:rPr>
        <w:t>）个人信息保护状况评价</w:t>
      </w:r>
    </w:p>
    <w:p>
      <w:pPr>
        <w:rPr>
          <w:rFonts w:ascii="宋体" w:hAnsi="宋体" w:eastAsia="宋体"/>
          <w:color w:val="000000"/>
          <w:highlight w:val="none"/>
        </w:rPr>
      </w:pPr>
      <w:r>
        <w:rPr>
          <w:rFonts w:hint="eastAsia" w:ascii="宋体" w:hAnsi="宋体" w:eastAsia="宋体"/>
          <w:color w:val="000000"/>
          <w:highlight w:val="none"/>
        </w:rPr>
        <w:t>参与调查的</w:t>
      </w:r>
      <w:r>
        <w:rPr>
          <w:rFonts w:ascii="宋体" w:hAnsi="宋体" w:eastAsia="宋体"/>
          <w:color w:val="000000"/>
          <w:highlight w:val="none"/>
        </w:rPr>
        <w:t>公众网民对我国个人信息保护状况的评价：</w:t>
      </w:r>
      <w:r>
        <w:rPr>
          <w:rFonts w:hint="eastAsia" w:ascii="宋体" w:hAnsi="宋体" w:eastAsia="宋体"/>
          <w:color w:val="000000"/>
          <w:highlight w:val="none"/>
        </w:rPr>
        <w:t>正面评价（认为比较好和非常好）的占</w:t>
      </w:r>
      <w:r>
        <w:rPr>
          <w:rFonts w:ascii="Calibri" w:hAnsi="Calibri" w:eastAsia="Calibri"/>
          <w:color w:val="000000"/>
          <w:highlight w:val="none"/>
        </w:rPr>
        <w:t>29.72%</w:t>
      </w:r>
      <w:r>
        <w:rPr>
          <w:rFonts w:ascii="宋体" w:hAnsi="宋体" w:eastAsia="宋体"/>
          <w:color w:val="000000"/>
          <w:highlight w:val="none"/>
        </w:rPr>
        <w:t>，其中</w:t>
      </w:r>
      <w:r>
        <w:rPr>
          <w:rFonts w:ascii="Calibri" w:hAnsi="Calibri" w:eastAsia="Calibri"/>
          <w:color w:val="000000"/>
          <w:highlight w:val="none"/>
        </w:rPr>
        <w:t>5.79%</w:t>
      </w:r>
      <w:r>
        <w:rPr>
          <w:rFonts w:ascii="宋体" w:hAnsi="宋体" w:eastAsia="宋体"/>
          <w:color w:val="000000"/>
          <w:highlight w:val="none"/>
        </w:rPr>
        <w:t>公众网民认为非常好，</w:t>
      </w:r>
      <w:r>
        <w:rPr>
          <w:rFonts w:ascii="Calibri" w:hAnsi="Calibri" w:eastAsia="Calibri"/>
          <w:color w:val="000000"/>
          <w:highlight w:val="none"/>
        </w:rPr>
        <w:t>23.93%</w:t>
      </w:r>
      <w:r>
        <w:rPr>
          <w:rFonts w:ascii="宋体" w:hAnsi="宋体" w:eastAsia="宋体"/>
          <w:color w:val="000000"/>
          <w:highlight w:val="none"/>
        </w:rPr>
        <w:t>认为比较好。</w:t>
      </w:r>
      <w:r>
        <w:rPr>
          <w:rFonts w:ascii="Calibri" w:hAnsi="Calibri" w:eastAsia="Calibri"/>
          <w:color w:val="000000"/>
          <w:highlight w:val="none"/>
        </w:rPr>
        <w:t>40.12%</w:t>
      </w:r>
      <w:r>
        <w:rPr>
          <w:rFonts w:ascii="宋体" w:hAnsi="宋体" w:eastAsia="宋体"/>
          <w:color w:val="000000"/>
          <w:highlight w:val="none"/>
        </w:rPr>
        <w:t>认为一般</w:t>
      </w:r>
      <w:r>
        <w:rPr>
          <w:rFonts w:hint="eastAsia" w:ascii="宋体" w:hAnsi="宋体" w:eastAsia="宋体"/>
          <w:color w:val="000000"/>
          <w:highlight w:val="none"/>
        </w:rPr>
        <w:t>。负面评价（</w:t>
      </w:r>
      <w:r>
        <w:rPr>
          <w:rFonts w:ascii="宋体" w:hAnsi="宋体" w:eastAsia="宋体"/>
          <w:color w:val="000000"/>
          <w:highlight w:val="none"/>
        </w:rPr>
        <w:t>认为不太好或非常不好</w:t>
      </w:r>
      <w:r>
        <w:rPr>
          <w:rFonts w:hint="eastAsia" w:ascii="宋体" w:hAnsi="宋体" w:eastAsia="宋体"/>
          <w:color w:val="000000"/>
          <w:highlight w:val="none"/>
        </w:rPr>
        <w:t>）的占</w:t>
      </w:r>
      <w:r>
        <w:rPr>
          <w:rFonts w:ascii="Calibri" w:hAnsi="Calibri" w:eastAsia="Calibri"/>
          <w:color w:val="000000"/>
          <w:highlight w:val="none"/>
        </w:rPr>
        <w:t>30.16%</w:t>
      </w:r>
      <w:r>
        <w:rPr>
          <w:rFonts w:ascii="宋体" w:hAnsi="宋体" w:eastAsia="宋体"/>
          <w:color w:val="000000"/>
          <w:highlight w:val="none"/>
        </w:rPr>
        <w:t>，其中</w:t>
      </w:r>
      <w:r>
        <w:rPr>
          <w:rFonts w:ascii="Calibri" w:hAnsi="Calibri" w:eastAsia="Calibri"/>
          <w:color w:val="000000"/>
          <w:highlight w:val="none"/>
        </w:rPr>
        <w:t>19.3%</w:t>
      </w:r>
      <w:r>
        <w:rPr>
          <w:rFonts w:ascii="宋体" w:hAnsi="宋体" w:eastAsia="宋体"/>
          <w:color w:val="000000"/>
          <w:highlight w:val="none"/>
        </w:rPr>
        <w:t>认为不太好，</w:t>
      </w:r>
      <w:r>
        <w:rPr>
          <w:rFonts w:ascii="Calibri" w:hAnsi="Calibri" w:eastAsia="Calibri"/>
          <w:color w:val="000000"/>
          <w:highlight w:val="none"/>
        </w:rPr>
        <w:t>10.86%</w:t>
      </w:r>
      <w:r>
        <w:rPr>
          <w:rFonts w:ascii="宋体" w:hAnsi="宋体" w:eastAsia="宋体"/>
          <w:color w:val="000000"/>
          <w:highlight w:val="none"/>
        </w:rPr>
        <w:t>认为非常不好。</w:t>
      </w:r>
      <w:r>
        <w:rPr>
          <w:rFonts w:ascii="Calibri" w:hAnsi="Calibri" w:eastAsia="Calibri"/>
          <w:color w:val="000000"/>
          <w:highlight w:val="none"/>
        </w:rPr>
        <w:t>与全省数据相比，表示非常好比例要低3.61个百分点，表示一般比例要高1.16个百分点。与全国数据相比，表示非常好比例要低5.74个百分点，表示一般比例要高3.42个百分点。</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4514850"/>
            <wp:effectExtent l="0" t="0" r="9525" b="0"/>
            <wp:docPr id="116" name="Drawing 1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Drawing 116" descr="Generated"/>
                    <pic:cNvPicPr>
                      <a:picLocks noChangeAspect="1"/>
                    </pic:cNvPicPr>
                  </pic:nvPicPr>
                  <pic:blipFill>
                    <a:blip r:embed="rId1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highlight w:val="none"/>
        </w:rPr>
        <w:fldChar w:fldCharType="begin"/>
      </w:r>
      <w:r>
        <w:rPr>
          <w:rFonts w:hint="eastAsia"/>
          <w:highlight w:val="none"/>
        </w:rPr>
        <w:instrText xml:space="preserve"> SEQ 图表 \* ARABIC </w:instrText>
      </w:r>
      <w:r>
        <w:rPr>
          <w:rFonts w:hint="eastAsia"/>
          <w:highlight w:val="none"/>
        </w:rPr>
        <w:fldChar w:fldCharType="separate"/>
      </w:r>
      <w:r>
        <w:rPr>
          <w:rFonts w:hint="eastAsia"/>
          <w:highlight w:val="none"/>
        </w:rPr>
        <w:t>102</w:t>
      </w:r>
      <w:r>
        <w:rPr>
          <w:rFonts w:hint="eastAsia"/>
          <w:highlight w:val="none"/>
        </w:rPr>
        <w:fldChar w:fldCharType="end"/>
      </w:r>
      <w:bookmarkStart w:id="169" w:name="_Toc27798"/>
      <w:r>
        <w:rPr>
          <w:rFonts w:ascii="宋体" w:hAnsi="宋体" w:eastAsia="宋体"/>
          <w:color w:val="000000"/>
          <w:highlight w:val="none"/>
        </w:rPr>
        <w:t>：个人信息保护状况评价</w:t>
      </w:r>
      <w:bookmarkEnd w:id="169"/>
    </w:p>
    <w:p>
      <w:pPr>
        <w:ind w:firstLine="0" w:firstLineChars="0"/>
        <w:jc w:val="left"/>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4</w:t>
      </w:r>
      <w:r>
        <w:rPr>
          <w:rFonts w:ascii="宋体" w:hAnsi="宋体" w:eastAsia="宋体"/>
          <w:color w:val="000000"/>
          <w:highlight w:val="none"/>
        </w:rPr>
        <w:t>个人信息保护专题第1题：您认为当前我国个人信息保护的状况如何？）</w:t>
      </w:r>
    </w:p>
    <w:p>
      <w:pPr>
        <w:ind w:firstLine="440"/>
        <w:rPr>
          <w:rFonts w:ascii="微软雅黑" w:hAnsi="微软雅黑" w:eastAsia="微软雅黑"/>
          <w:color w:val="333333"/>
          <w:sz w:val="22"/>
          <w:szCs w:val="22"/>
          <w:highlight w:val="none"/>
        </w:rPr>
      </w:pPr>
    </w:p>
    <w:p>
      <w:pPr>
        <w:rPr>
          <w:rFonts w:ascii="微软雅黑" w:hAnsi="微软雅黑" w:eastAsia="微软雅黑"/>
          <w:color w:val="333333"/>
          <w:sz w:val="22"/>
          <w:szCs w:val="22"/>
          <w:highlight w:val="none"/>
        </w:rPr>
      </w:pPr>
      <w:r>
        <w:rPr>
          <w:rFonts w:ascii="宋体" w:hAnsi="宋体" w:eastAsia="宋体"/>
          <w:color w:val="000000"/>
          <w:highlight w:val="none"/>
        </w:rPr>
        <w:t>（</w:t>
      </w:r>
      <w:r>
        <w:rPr>
          <w:rFonts w:ascii="Calibri" w:hAnsi="Calibri" w:eastAsia="Calibri"/>
          <w:color w:val="000000"/>
          <w:highlight w:val="none"/>
        </w:rPr>
        <w:t>2</w:t>
      </w:r>
      <w:r>
        <w:rPr>
          <w:rFonts w:ascii="宋体" w:hAnsi="宋体" w:eastAsia="宋体"/>
          <w:color w:val="000000"/>
          <w:highlight w:val="none"/>
        </w:rPr>
        <w:t>）</w:t>
      </w:r>
      <w:r>
        <w:rPr>
          <w:rFonts w:hint="eastAsia" w:ascii="宋体" w:hAnsi="宋体" w:eastAsia="宋体"/>
          <w:color w:val="000000"/>
          <w:highlight w:val="none"/>
        </w:rPr>
        <w:t>网络</w:t>
      </w:r>
      <w:r>
        <w:rPr>
          <w:rFonts w:ascii="宋体" w:hAnsi="宋体" w:eastAsia="宋体"/>
          <w:color w:val="000000"/>
          <w:highlight w:val="none"/>
        </w:rPr>
        <w:t>个人信息泄露</w:t>
      </w:r>
      <w:r>
        <w:rPr>
          <w:rFonts w:hint="eastAsia" w:ascii="宋体" w:hAnsi="宋体" w:eastAsia="宋体"/>
          <w:color w:val="000000"/>
          <w:highlight w:val="none"/>
        </w:rPr>
        <w:t>状况</w:t>
      </w:r>
      <w:r>
        <w:rPr>
          <w:rFonts w:ascii="宋体" w:hAnsi="宋体" w:eastAsia="宋体"/>
          <w:color w:val="000000"/>
          <w:highlight w:val="none"/>
        </w:rPr>
        <w:t>评价</w:t>
      </w:r>
    </w:p>
    <w:p>
      <w:pPr>
        <w:rPr>
          <w:rFonts w:ascii="微软雅黑" w:hAnsi="微软雅黑" w:eastAsia="微软雅黑"/>
          <w:color w:val="333333"/>
          <w:sz w:val="22"/>
          <w:szCs w:val="22"/>
          <w:highlight w:val="none"/>
        </w:rPr>
      </w:pPr>
      <w:r>
        <w:rPr>
          <w:rFonts w:hint="eastAsia" w:ascii="宋体" w:hAnsi="宋体" w:eastAsia="宋体"/>
          <w:color w:val="000000"/>
          <w:highlight w:val="none"/>
        </w:rPr>
        <w:t>参与调查的</w:t>
      </w:r>
      <w:r>
        <w:rPr>
          <w:rFonts w:ascii="宋体" w:hAnsi="宋体" w:eastAsia="宋体"/>
          <w:color w:val="000000"/>
          <w:highlight w:val="none"/>
        </w:rPr>
        <w:t>公众网民</w:t>
      </w:r>
      <w:r>
        <w:rPr>
          <w:rFonts w:hint="eastAsia" w:ascii="宋体" w:hAnsi="宋体" w:eastAsia="宋体"/>
          <w:color w:val="000000"/>
          <w:highlight w:val="none"/>
        </w:rPr>
        <w:t>遇到网络个</w:t>
      </w:r>
      <w:r>
        <w:rPr>
          <w:rFonts w:ascii="宋体" w:hAnsi="宋体" w:eastAsia="宋体"/>
          <w:color w:val="000000"/>
          <w:highlight w:val="none"/>
        </w:rPr>
        <w:t>人信息泄露</w:t>
      </w:r>
      <w:r>
        <w:rPr>
          <w:rFonts w:hint="eastAsia" w:ascii="宋体" w:hAnsi="宋体" w:eastAsia="宋体"/>
          <w:color w:val="000000"/>
          <w:highlight w:val="none"/>
        </w:rPr>
        <w:t>状况</w:t>
      </w:r>
      <w:r>
        <w:rPr>
          <w:rFonts w:ascii="宋体" w:hAnsi="宋体" w:eastAsia="宋体"/>
          <w:color w:val="000000"/>
          <w:highlight w:val="none"/>
        </w:rPr>
        <w:t>评价：认为比较多以上的占</w:t>
      </w:r>
      <w:r>
        <w:rPr>
          <w:rFonts w:ascii="Calibri" w:hAnsi="Calibri" w:eastAsia="Calibri"/>
          <w:color w:val="000000"/>
          <w:highlight w:val="none"/>
        </w:rPr>
        <w:t>52.27%</w:t>
      </w:r>
      <w:r>
        <w:rPr>
          <w:rFonts w:ascii="宋体" w:hAnsi="宋体" w:eastAsia="宋体"/>
          <w:color w:val="000000"/>
          <w:highlight w:val="none"/>
        </w:rPr>
        <w:t>，其中</w:t>
      </w:r>
      <w:r>
        <w:rPr>
          <w:rFonts w:ascii="Calibri" w:hAnsi="Calibri" w:eastAsia="Calibri"/>
          <w:color w:val="000000"/>
          <w:highlight w:val="none"/>
        </w:rPr>
        <w:t>17.58%</w:t>
      </w:r>
      <w:r>
        <w:rPr>
          <w:rFonts w:ascii="宋体" w:hAnsi="宋体" w:eastAsia="宋体"/>
          <w:color w:val="000000"/>
          <w:highlight w:val="none"/>
        </w:rPr>
        <w:t>公众网民认为非常多，</w:t>
      </w:r>
      <w:r>
        <w:rPr>
          <w:rFonts w:ascii="Calibri" w:hAnsi="Calibri" w:eastAsia="Calibri"/>
          <w:color w:val="000000"/>
          <w:highlight w:val="none"/>
        </w:rPr>
        <w:t>34.69%</w:t>
      </w:r>
      <w:r>
        <w:rPr>
          <w:rFonts w:ascii="宋体" w:hAnsi="宋体" w:eastAsia="宋体"/>
          <w:color w:val="000000"/>
          <w:highlight w:val="none"/>
        </w:rPr>
        <w:t>认为比较多。</w:t>
      </w:r>
      <w:r>
        <w:rPr>
          <w:rFonts w:ascii="Calibri" w:hAnsi="Calibri" w:eastAsia="Calibri"/>
          <w:color w:val="000000"/>
          <w:sz w:val="26"/>
          <w:szCs w:val="26"/>
          <w:highlight w:val="none"/>
        </w:rPr>
        <w:t>43.64</w:t>
      </w:r>
      <w:r>
        <w:rPr>
          <w:rFonts w:ascii="Calibri" w:hAnsi="Calibri" w:eastAsia="Calibri"/>
          <w:color w:val="000000"/>
          <w:highlight w:val="none"/>
        </w:rPr>
        <w:t>%</w:t>
      </w:r>
      <w:r>
        <w:rPr>
          <w:rFonts w:ascii="宋体" w:hAnsi="宋体" w:eastAsia="宋体"/>
          <w:color w:val="000000"/>
          <w:highlight w:val="none"/>
        </w:rPr>
        <w:t>认为很少或有一些，其中</w:t>
      </w:r>
      <w:r>
        <w:rPr>
          <w:rFonts w:ascii="Calibri" w:hAnsi="Calibri" w:eastAsia="Calibri"/>
          <w:color w:val="000000"/>
          <w:highlight w:val="none"/>
        </w:rPr>
        <w:t>34.73%</w:t>
      </w:r>
      <w:r>
        <w:rPr>
          <w:rFonts w:ascii="宋体" w:hAnsi="宋体" w:eastAsia="宋体"/>
          <w:color w:val="000000"/>
          <w:highlight w:val="none"/>
        </w:rPr>
        <w:t>认为有一些，</w:t>
      </w:r>
      <w:r>
        <w:rPr>
          <w:rFonts w:ascii="Calibri" w:hAnsi="Calibri" w:eastAsia="Calibri"/>
          <w:color w:val="000000"/>
          <w:highlight w:val="none"/>
        </w:rPr>
        <w:t>8.91%</w:t>
      </w:r>
      <w:r>
        <w:rPr>
          <w:rFonts w:ascii="宋体" w:hAnsi="宋体" w:eastAsia="宋体"/>
          <w:color w:val="000000"/>
          <w:highlight w:val="none"/>
        </w:rPr>
        <w:t>认为很少。</w:t>
      </w:r>
      <w:r>
        <w:rPr>
          <w:rFonts w:ascii="Calibri" w:hAnsi="Calibri" w:eastAsia="Calibri"/>
          <w:color w:val="000000"/>
          <w:highlight w:val="none"/>
        </w:rPr>
        <w:t>4.08%</w:t>
      </w:r>
      <w:r>
        <w:rPr>
          <w:rFonts w:ascii="宋体" w:hAnsi="宋体" w:eastAsia="宋体"/>
          <w:color w:val="000000"/>
          <w:highlight w:val="none"/>
        </w:rPr>
        <w:t>公众网民没有遇到过。</w:t>
      </w:r>
      <w:r>
        <w:rPr>
          <w:rFonts w:ascii="Calibri" w:hAnsi="Calibri" w:eastAsia="Calibri"/>
          <w:color w:val="000000"/>
          <w:highlight w:val="none"/>
        </w:rPr>
        <w:t>相较于全省数据，除非常多和比较多比全省数据分别高出4.5个百分点、5.59个百分点外，其他数据值均少于全省数据。相较于全国数据，除非常多和比较多比全国数据分别高出4.03个百分点、7.88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4514850"/>
            <wp:effectExtent l="0" t="0" r="9525" b="0"/>
            <wp:docPr id="117" name="Drawing 1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Drawing 117" descr="Generated"/>
                    <pic:cNvPicPr>
                      <a:picLocks noChangeAspect="1"/>
                    </pic:cNvPicPr>
                  </pic:nvPicPr>
                  <pic:blipFill>
                    <a:blip r:embed="rId13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highlight w:val="none"/>
        </w:rPr>
        <w:fldChar w:fldCharType="begin"/>
      </w:r>
      <w:r>
        <w:rPr>
          <w:rFonts w:hint="eastAsia"/>
          <w:highlight w:val="none"/>
        </w:rPr>
        <w:instrText xml:space="preserve"> SEQ 图表 \* ARABIC </w:instrText>
      </w:r>
      <w:r>
        <w:rPr>
          <w:rFonts w:hint="eastAsia"/>
          <w:highlight w:val="none"/>
        </w:rPr>
        <w:fldChar w:fldCharType="separate"/>
      </w:r>
      <w:r>
        <w:rPr>
          <w:rFonts w:hint="eastAsia"/>
          <w:highlight w:val="none"/>
        </w:rPr>
        <w:t>103</w:t>
      </w:r>
      <w:r>
        <w:rPr>
          <w:rFonts w:hint="eastAsia"/>
          <w:highlight w:val="none"/>
        </w:rPr>
        <w:fldChar w:fldCharType="end"/>
      </w:r>
      <w:bookmarkStart w:id="170" w:name="_Toc24489"/>
      <w:r>
        <w:rPr>
          <w:rFonts w:ascii="宋体" w:hAnsi="宋体" w:eastAsia="宋体"/>
          <w:color w:val="000000"/>
          <w:highlight w:val="none"/>
        </w:rPr>
        <w:t>：</w:t>
      </w:r>
      <w:r>
        <w:rPr>
          <w:rFonts w:hint="eastAsia" w:ascii="宋体" w:hAnsi="宋体" w:eastAsia="宋体"/>
          <w:color w:val="000000"/>
          <w:highlight w:val="none"/>
        </w:rPr>
        <w:t>网络</w:t>
      </w:r>
      <w:r>
        <w:rPr>
          <w:rFonts w:ascii="宋体" w:hAnsi="宋体" w:eastAsia="宋体"/>
          <w:color w:val="000000"/>
          <w:highlight w:val="none"/>
        </w:rPr>
        <w:t>个人信息泄露</w:t>
      </w:r>
      <w:r>
        <w:rPr>
          <w:rFonts w:hint="eastAsia" w:ascii="宋体" w:hAnsi="宋体" w:eastAsia="宋体"/>
          <w:color w:val="000000"/>
          <w:highlight w:val="none"/>
        </w:rPr>
        <w:t>状况</w:t>
      </w:r>
      <w:r>
        <w:rPr>
          <w:rFonts w:ascii="宋体" w:hAnsi="宋体" w:eastAsia="宋体"/>
          <w:color w:val="000000"/>
          <w:highlight w:val="none"/>
        </w:rPr>
        <w:t>评价</w:t>
      </w:r>
      <w:bookmarkEnd w:id="170"/>
    </w:p>
    <w:p>
      <w:pPr>
        <w:ind w:firstLine="0" w:firstLineChars="0"/>
        <w:jc w:val="left"/>
        <w:rPr>
          <w:rFonts w:ascii="宋体" w:hAnsi="宋体" w:eastAsia="宋体"/>
          <w:color w:val="000000"/>
          <w:highlight w:val="none"/>
        </w:rPr>
      </w:pPr>
      <w:r>
        <w:rPr>
          <w:rFonts w:ascii="宋体" w:hAnsi="宋体" w:eastAsia="宋体"/>
          <w:color w:val="000000"/>
          <w:highlight w:val="none"/>
        </w:rPr>
        <w:t>（图表数据来源：公众网民版专题3个人信息保护专题第2题：近一年，您遇到网络个人信息泄露的情况如何？）</w:t>
      </w:r>
    </w:p>
    <w:p>
      <w:pPr>
        <w:ind w:firstLine="440"/>
        <w:rPr>
          <w:rFonts w:ascii="微软雅黑" w:hAnsi="微软雅黑" w:eastAsia="微软雅黑"/>
          <w:color w:val="333333"/>
          <w:sz w:val="22"/>
          <w:szCs w:val="22"/>
          <w:highlight w:val="none"/>
        </w:rPr>
      </w:pPr>
    </w:p>
    <w:p>
      <w:pPr>
        <w:rPr>
          <w:rFonts w:ascii="微软雅黑" w:hAnsi="微软雅黑" w:eastAsia="微软雅黑"/>
          <w:color w:val="333333"/>
          <w:sz w:val="22"/>
          <w:szCs w:val="22"/>
          <w:highlight w:val="none"/>
        </w:rPr>
      </w:pPr>
      <w:r>
        <w:rPr>
          <w:rFonts w:ascii="宋体" w:hAnsi="宋体" w:eastAsia="宋体"/>
          <w:color w:val="000000"/>
          <w:highlight w:val="none"/>
        </w:rPr>
        <w:t>（</w:t>
      </w:r>
      <w:r>
        <w:rPr>
          <w:rFonts w:ascii="Calibri" w:hAnsi="Calibri" w:eastAsia="Calibri"/>
          <w:color w:val="000000"/>
          <w:highlight w:val="none"/>
        </w:rPr>
        <w:t>3</w:t>
      </w:r>
      <w:r>
        <w:rPr>
          <w:rFonts w:ascii="宋体" w:hAnsi="宋体" w:eastAsia="宋体"/>
          <w:color w:val="000000"/>
          <w:highlight w:val="none"/>
        </w:rPr>
        <w:t>）个人信息保护做得不好的应用领域</w:t>
      </w:r>
    </w:p>
    <w:p>
      <w:pPr>
        <w:rPr>
          <w:rFonts w:ascii="宋体" w:hAnsi="宋体" w:eastAsia="宋体"/>
          <w:color w:val="000000"/>
          <w:highlight w:val="none"/>
        </w:rPr>
      </w:pPr>
      <w:r>
        <w:rPr>
          <w:rFonts w:ascii="宋体" w:hAnsi="宋体" w:eastAsia="宋体"/>
          <w:color w:val="000000"/>
          <w:highlight w:val="none"/>
        </w:rPr>
        <w:t>近一年，公众网民认为个人信息保护做得不好的应用领域有：最多选择的是</w:t>
      </w:r>
      <w:r>
        <w:rPr>
          <w:rFonts w:ascii="Calibri" w:hAnsi="Calibri" w:eastAsia="Calibri"/>
          <w:color w:val="000000"/>
          <w:highlight w:val="none"/>
        </w:rPr>
        <w:t>社交应用(即时通讯、短视频等)</w:t>
      </w:r>
      <w:r>
        <w:rPr>
          <w:rFonts w:ascii="宋体" w:hAnsi="宋体" w:eastAsia="宋体"/>
          <w:color w:val="000000"/>
          <w:highlight w:val="none"/>
        </w:rPr>
        <w:t>（选择率</w:t>
      </w:r>
      <w:r>
        <w:rPr>
          <w:rFonts w:ascii="Calibri" w:hAnsi="Calibri" w:eastAsia="Calibri"/>
          <w:color w:val="000000"/>
          <w:highlight w:val="none"/>
        </w:rPr>
        <w:t>63.06%</w:t>
      </w:r>
      <w:r>
        <w:rPr>
          <w:rFonts w:ascii="宋体" w:hAnsi="宋体" w:eastAsia="宋体"/>
          <w:color w:val="000000"/>
          <w:highlight w:val="none"/>
        </w:rPr>
        <w:t>），第二位是</w:t>
      </w:r>
      <w:r>
        <w:rPr>
          <w:rFonts w:ascii="Calibri" w:hAnsi="Calibri" w:eastAsia="Calibri"/>
          <w:color w:val="000000"/>
          <w:highlight w:val="none"/>
        </w:rPr>
        <w:t>电子商务(网络购物、网上支付、网上银行等)</w:t>
      </w:r>
      <w:r>
        <w:rPr>
          <w:rFonts w:ascii="宋体" w:hAnsi="宋体" w:eastAsia="宋体"/>
          <w:color w:val="000000"/>
          <w:highlight w:val="none"/>
        </w:rPr>
        <w:t>（选择率</w:t>
      </w:r>
      <w:r>
        <w:rPr>
          <w:rFonts w:ascii="Calibri" w:hAnsi="Calibri" w:eastAsia="Calibri"/>
          <w:color w:val="000000"/>
          <w:highlight w:val="none"/>
        </w:rPr>
        <w:t>57.75%</w:t>
      </w:r>
      <w:r>
        <w:rPr>
          <w:rFonts w:ascii="宋体" w:hAnsi="宋体" w:eastAsia="宋体"/>
          <w:color w:val="000000"/>
          <w:highlight w:val="none"/>
        </w:rPr>
        <w:t>），第三位是</w:t>
      </w:r>
      <w:r>
        <w:rPr>
          <w:rFonts w:ascii="Calibri" w:hAnsi="Calibri" w:eastAsia="Calibri"/>
          <w:color w:val="000000"/>
          <w:highlight w:val="none"/>
        </w:rPr>
        <w:t>生活服务(搜索引擎、出行、导航、网约车、旅游、美图等)</w:t>
      </w:r>
      <w:r>
        <w:rPr>
          <w:rFonts w:ascii="宋体" w:hAnsi="宋体" w:eastAsia="宋体"/>
          <w:color w:val="000000"/>
          <w:highlight w:val="none"/>
        </w:rPr>
        <w:t>（选择率</w:t>
      </w:r>
      <w:r>
        <w:rPr>
          <w:rFonts w:ascii="Calibri" w:hAnsi="Calibri" w:eastAsia="Calibri"/>
          <w:color w:val="000000"/>
          <w:highlight w:val="none"/>
        </w:rPr>
        <w:t>45.39%</w:t>
      </w:r>
      <w:r>
        <w:rPr>
          <w:rFonts w:ascii="宋体" w:hAnsi="宋体" w:eastAsia="宋体"/>
          <w:color w:val="000000"/>
          <w:highlight w:val="none"/>
        </w:rPr>
        <w:t>），第四位是</w:t>
      </w:r>
      <w:r>
        <w:rPr>
          <w:rFonts w:ascii="Calibri" w:hAnsi="Calibri" w:eastAsia="Calibri"/>
          <w:color w:val="000000"/>
          <w:highlight w:val="none"/>
        </w:rPr>
        <w:t>网络媒体(新闻资讯、网上阅读、视频直播等)</w:t>
      </w:r>
      <w:r>
        <w:rPr>
          <w:rFonts w:ascii="宋体" w:hAnsi="宋体" w:eastAsia="宋体"/>
          <w:color w:val="000000"/>
          <w:highlight w:val="none"/>
        </w:rPr>
        <w:t>（选择率</w:t>
      </w:r>
      <w:r>
        <w:rPr>
          <w:rFonts w:ascii="Calibri" w:hAnsi="Calibri" w:eastAsia="Calibri"/>
          <w:color w:val="000000"/>
          <w:highlight w:val="none"/>
        </w:rPr>
        <w:t>43.1%</w:t>
      </w:r>
      <w:r>
        <w:rPr>
          <w:rFonts w:ascii="宋体" w:hAnsi="宋体" w:eastAsia="宋体"/>
          <w:color w:val="000000"/>
          <w:highlight w:val="none"/>
        </w:rPr>
        <w:t>），第五位是</w:t>
      </w:r>
      <w:r>
        <w:rPr>
          <w:rFonts w:ascii="Calibri" w:hAnsi="Calibri" w:eastAsia="Calibri"/>
          <w:color w:val="000000"/>
          <w:highlight w:val="none"/>
        </w:rPr>
        <w:t>数字娱乐(网络游戏、网络音乐、网络视频等)</w:t>
      </w:r>
      <w:r>
        <w:rPr>
          <w:rFonts w:ascii="宋体" w:hAnsi="宋体" w:eastAsia="宋体"/>
          <w:color w:val="000000"/>
          <w:highlight w:val="none"/>
        </w:rPr>
        <w:t>（选择率</w:t>
      </w:r>
      <w:r>
        <w:rPr>
          <w:rFonts w:ascii="Calibri" w:hAnsi="Calibri" w:eastAsia="Calibri"/>
          <w:color w:val="000000"/>
          <w:highlight w:val="none"/>
        </w:rPr>
        <w:t>36.39%</w:t>
      </w:r>
      <w:r>
        <w:rPr>
          <w:rFonts w:ascii="宋体" w:hAnsi="宋体" w:eastAsia="宋体"/>
          <w:color w:val="000000"/>
          <w:highlight w:val="none"/>
        </w:rPr>
        <w:t>）</w:t>
      </w:r>
      <w:r>
        <w:rPr>
          <w:rFonts w:hint="eastAsia" w:ascii="宋体" w:hAnsi="宋体" w:eastAsia="宋体"/>
          <w:color w:val="000000"/>
          <w:highlight w:val="none"/>
        </w:rPr>
        <w:t>。</w:t>
      </w:r>
      <w:r>
        <w:rPr>
          <w:rFonts w:ascii="Calibri" w:hAnsi="Calibri" w:eastAsia="Calibri"/>
          <w:color w:val="000000"/>
          <w:highlight w:val="none"/>
        </w:rPr>
        <w:t>与全省数据相比，表示其他(列出有问题的APP种类或名称)比例要低2.29个百分点，表示社交应用(即时通讯、短视频等)比例要高4.67个百分点。与全国数据相比，表示其他(列出有问题的APP种类或名称)比例要低2.97个百分点，表示社交应用(即时通讯、短视频等)比例要高6.18个百分点。</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6191250"/>
            <wp:effectExtent l="0" t="0" r="0" b="0"/>
            <wp:docPr id="118" name="Drawing 1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Drawing 118" descr="Generated"/>
                    <pic:cNvPicPr>
                      <a:picLocks noChangeAspect="1"/>
                    </pic:cNvPicPr>
                  </pic:nvPicPr>
                  <pic:blipFill>
                    <a:blip r:embed="rId13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highlight w:val="none"/>
        </w:rPr>
        <w:fldChar w:fldCharType="begin"/>
      </w:r>
      <w:r>
        <w:rPr>
          <w:rFonts w:hint="eastAsia"/>
          <w:highlight w:val="none"/>
        </w:rPr>
        <w:instrText xml:space="preserve"> SEQ 图表 \* ARABIC </w:instrText>
      </w:r>
      <w:r>
        <w:rPr>
          <w:rFonts w:hint="eastAsia"/>
          <w:highlight w:val="none"/>
        </w:rPr>
        <w:fldChar w:fldCharType="separate"/>
      </w:r>
      <w:r>
        <w:rPr>
          <w:rFonts w:hint="eastAsia"/>
          <w:highlight w:val="none"/>
        </w:rPr>
        <w:t>104</w:t>
      </w:r>
      <w:r>
        <w:rPr>
          <w:rFonts w:hint="eastAsia"/>
          <w:highlight w:val="none"/>
        </w:rPr>
        <w:fldChar w:fldCharType="end"/>
      </w:r>
      <w:bookmarkStart w:id="171" w:name="_Toc394"/>
      <w:r>
        <w:rPr>
          <w:rFonts w:ascii="宋体" w:hAnsi="宋体" w:eastAsia="宋体"/>
          <w:color w:val="000000"/>
          <w:highlight w:val="none"/>
        </w:rPr>
        <w:t>：个人信息保护做得不好的应用领域</w:t>
      </w:r>
      <w:bookmarkEnd w:id="171"/>
    </w:p>
    <w:p>
      <w:pPr>
        <w:ind w:firstLine="0" w:firstLineChars="0"/>
        <w:jc w:val="left"/>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4</w:t>
      </w:r>
      <w:r>
        <w:rPr>
          <w:rFonts w:ascii="宋体" w:hAnsi="宋体" w:eastAsia="宋体"/>
          <w:color w:val="000000"/>
          <w:highlight w:val="none"/>
        </w:rPr>
        <w:t>个人信息保护专题第3题： 您认为下列哪类应用的个人信息保护做得不太好？（多选））</w:t>
      </w:r>
    </w:p>
    <w:p>
      <w:pPr>
        <w:ind w:firstLineChars="0"/>
        <w:rPr>
          <w:rFonts w:ascii="微软雅黑" w:hAnsi="微软雅黑" w:eastAsia="微软雅黑"/>
          <w:color w:val="333333"/>
          <w:sz w:val="22"/>
          <w:szCs w:val="22"/>
          <w:highlight w:val="none"/>
        </w:rPr>
      </w:pPr>
    </w:p>
    <w:p>
      <w:pPr>
        <w:rPr>
          <w:rFonts w:ascii="微软雅黑" w:hAnsi="微软雅黑" w:eastAsia="宋体"/>
          <w:color w:val="333333"/>
          <w:sz w:val="22"/>
          <w:szCs w:val="22"/>
          <w:highlight w:val="none"/>
        </w:rPr>
      </w:pPr>
      <w:r>
        <w:rPr>
          <w:rFonts w:ascii="宋体" w:hAnsi="宋体" w:eastAsia="宋体"/>
          <w:color w:val="000000"/>
          <w:highlight w:val="none"/>
        </w:rPr>
        <w:t>（4）个人信息泄露的</w:t>
      </w:r>
      <w:r>
        <w:rPr>
          <w:rFonts w:hint="eastAsia" w:ascii="宋体" w:hAnsi="宋体" w:eastAsia="宋体"/>
          <w:color w:val="000000"/>
          <w:highlight w:val="none"/>
        </w:rPr>
        <w:t>环节</w:t>
      </w:r>
    </w:p>
    <w:p>
      <w:pPr>
        <w:rPr>
          <w:rFonts w:ascii="微软雅黑" w:hAnsi="微软雅黑" w:eastAsia="微软雅黑"/>
          <w:color w:val="333333"/>
          <w:sz w:val="22"/>
          <w:szCs w:val="22"/>
          <w:highlight w:val="none"/>
        </w:rPr>
      </w:pPr>
      <w:r>
        <w:rPr>
          <w:rFonts w:hint="eastAsia" w:ascii="宋体" w:hAnsi="宋体" w:eastAsia="宋体"/>
          <w:color w:val="000000"/>
          <w:highlight w:val="none"/>
        </w:rPr>
        <w:t>参与调查的</w:t>
      </w:r>
      <w:r>
        <w:rPr>
          <w:rFonts w:ascii="宋体" w:hAnsi="宋体" w:eastAsia="宋体"/>
          <w:color w:val="000000"/>
          <w:highlight w:val="none"/>
        </w:rPr>
        <w:t>公众网民认为个人信息泄露的</w:t>
      </w:r>
      <w:r>
        <w:rPr>
          <w:rFonts w:hint="eastAsia" w:ascii="宋体" w:hAnsi="宋体" w:eastAsia="宋体"/>
          <w:color w:val="000000"/>
          <w:highlight w:val="none"/>
        </w:rPr>
        <w:t>主要环节</w:t>
      </w:r>
      <w:r>
        <w:rPr>
          <w:rFonts w:ascii="宋体" w:hAnsi="宋体" w:eastAsia="宋体"/>
          <w:color w:val="000000"/>
          <w:highlight w:val="none"/>
        </w:rPr>
        <w:t>有：排行第一位是</w:t>
      </w:r>
      <w:r>
        <w:rPr>
          <w:rFonts w:ascii="Calibri" w:hAnsi="Calibri" w:eastAsia="Calibri"/>
          <w:color w:val="000000"/>
          <w:highlight w:val="none"/>
        </w:rPr>
        <w:t>注册APP账户，App要求获取相机、位置等隐私权限</w:t>
      </w:r>
      <w:r>
        <w:rPr>
          <w:rFonts w:ascii="宋体" w:hAnsi="宋体" w:eastAsia="宋体"/>
          <w:color w:val="000000"/>
          <w:highlight w:val="none"/>
        </w:rPr>
        <w:t>（选择率</w:t>
      </w:r>
      <w:r>
        <w:rPr>
          <w:rFonts w:ascii="Calibri" w:hAnsi="Calibri" w:eastAsia="Calibri"/>
          <w:color w:val="000000"/>
          <w:highlight w:val="none"/>
        </w:rPr>
        <w:t>80.08%</w:t>
      </w:r>
      <w:r>
        <w:rPr>
          <w:rFonts w:ascii="宋体" w:hAnsi="宋体" w:eastAsia="宋体"/>
          <w:color w:val="000000"/>
          <w:highlight w:val="none"/>
        </w:rPr>
        <w:t>），第二位是</w:t>
      </w:r>
      <w:r>
        <w:rPr>
          <w:rFonts w:ascii="Calibri" w:hAnsi="Calibri" w:eastAsia="Calibri"/>
          <w:color w:val="000000"/>
          <w:highlight w:val="none"/>
        </w:rPr>
        <w:t>参与网上测试、投票、抽奖活动</w:t>
      </w:r>
      <w:r>
        <w:rPr>
          <w:rFonts w:ascii="宋体" w:hAnsi="宋体" w:eastAsia="宋体"/>
          <w:color w:val="000000"/>
          <w:highlight w:val="none"/>
        </w:rPr>
        <w:t>（选择率</w:t>
      </w:r>
      <w:r>
        <w:rPr>
          <w:rFonts w:ascii="Calibri" w:hAnsi="Calibri" w:eastAsia="Calibri"/>
          <w:color w:val="000000"/>
          <w:highlight w:val="none"/>
        </w:rPr>
        <w:t>54.62%</w:t>
      </w:r>
      <w:r>
        <w:rPr>
          <w:rFonts w:ascii="宋体" w:hAnsi="宋体" w:eastAsia="宋体"/>
          <w:color w:val="000000"/>
          <w:highlight w:val="none"/>
        </w:rPr>
        <w:t>），第三位是</w:t>
      </w:r>
      <w:r>
        <w:rPr>
          <w:rFonts w:ascii="Calibri" w:hAnsi="Calibri" w:eastAsia="Calibri"/>
          <w:color w:val="000000"/>
          <w:highlight w:val="none"/>
        </w:rPr>
        <w:t>使用公共WiFi</w:t>
      </w:r>
      <w:r>
        <w:rPr>
          <w:rFonts w:ascii="宋体" w:hAnsi="宋体" w:eastAsia="宋体"/>
          <w:color w:val="000000"/>
          <w:highlight w:val="none"/>
        </w:rPr>
        <w:t>（选择率</w:t>
      </w:r>
      <w:r>
        <w:rPr>
          <w:rFonts w:ascii="Calibri" w:hAnsi="Calibri" w:eastAsia="Calibri"/>
          <w:color w:val="000000"/>
          <w:highlight w:val="none"/>
        </w:rPr>
        <w:t>42.45%</w:t>
      </w:r>
      <w:r>
        <w:rPr>
          <w:rFonts w:ascii="宋体" w:hAnsi="宋体" w:eastAsia="宋体"/>
          <w:color w:val="000000"/>
          <w:highlight w:val="none"/>
        </w:rPr>
        <w:t>），第四位是</w:t>
      </w:r>
      <w:r>
        <w:rPr>
          <w:rFonts w:ascii="Calibri" w:hAnsi="Calibri" w:eastAsia="Calibri"/>
          <w:color w:val="000000"/>
          <w:highlight w:val="none"/>
        </w:rPr>
        <w:t>浏览器截取敏感信息</w:t>
      </w:r>
      <w:r>
        <w:rPr>
          <w:rFonts w:ascii="宋体" w:hAnsi="宋体" w:eastAsia="宋体"/>
          <w:color w:val="000000"/>
          <w:highlight w:val="none"/>
        </w:rPr>
        <w:t>（选择率</w:t>
      </w:r>
      <w:r>
        <w:rPr>
          <w:rFonts w:ascii="Calibri" w:hAnsi="Calibri" w:eastAsia="Calibri"/>
          <w:color w:val="000000"/>
          <w:highlight w:val="none"/>
        </w:rPr>
        <w:t>37.34%）</w:t>
      </w:r>
      <w:r>
        <w:rPr>
          <w:rFonts w:ascii="宋体" w:hAnsi="宋体" w:eastAsia="宋体"/>
          <w:color w:val="000000"/>
          <w:highlight w:val="none"/>
        </w:rPr>
        <w:t>，第五位是</w:t>
      </w:r>
      <w:r>
        <w:rPr>
          <w:rFonts w:ascii="Calibri" w:hAnsi="Calibri" w:eastAsia="Calibri"/>
          <w:color w:val="000000"/>
          <w:highlight w:val="none"/>
        </w:rPr>
        <w:t>点击网上不明二维码、链接</w:t>
      </w:r>
      <w:r>
        <w:rPr>
          <w:rFonts w:ascii="宋体" w:hAnsi="宋体" w:eastAsia="宋体"/>
          <w:color w:val="000000"/>
          <w:highlight w:val="none"/>
        </w:rPr>
        <w:t>（选择率</w:t>
      </w:r>
      <w:r>
        <w:rPr>
          <w:rFonts w:ascii="Calibri" w:hAnsi="Calibri" w:eastAsia="Calibri"/>
          <w:color w:val="000000"/>
          <w:highlight w:val="none"/>
        </w:rPr>
        <w:t>36.97%</w:t>
      </w:r>
      <w:r>
        <w:rPr>
          <w:rFonts w:ascii="宋体" w:hAnsi="宋体" w:eastAsia="宋体"/>
          <w:color w:val="000000"/>
          <w:highlight w:val="none"/>
        </w:rPr>
        <w:t>）。</w:t>
      </w:r>
      <w:r>
        <w:rPr>
          <w:rFonts w:ascii="Calibri" w:hAnsi="Calibri" w:eastAsia="Calibri"/>
          <w:color w:val="000000"/>
          <w:highlight w:val="none"/>
        </w:rPr>
        <w:t>与全省数据相比，表示点击网上不明二维码、链接比例要低3.08个百分点，表示注册APP账户，App要求获取相机、位置等隐私权限比例要高5.1个百分点。与全国数据相比，表示点击网上不明二维码、链接比例要低2.4个百分点，表示注册APP账户，App要求获取相机、位置等隐私权限比例要高6.59个百分点。</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6191250"/>
            <wp:effectExtent l="0" t="0" r="0" b="0"/>
            <wp:docPr id="119" name="Drawing 1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Drawing 119" descr="Generated"/>
                    <pic:cNvPicPr>
                      <a:picLocks noChangeAspect="1"/>
                    </pic:cNvPicPr>
                  </pic:nvPicPr>
                  <pic:blipFill>
                    <a:blip r:embed="rId134"/>
                    <a:stretch>
                      <a:fillRect/>
                    </a:stretch>
                  </pic:blipFill>
                  <pic:spPr>
                    <a:xfrm>
                      <a:off x="0" y="0"/>
                      <a:ext cx="5095875" cy="6191250"/>
                    </a:xfrm>
                    <a:prstGeom prst="rect">
                      <a:avLst/>
                    </a:prstGeom>
                  </pic:spPr>
                </pic:pic>
              </a:graphicData>
            </a:graphic>
          </wp:inline>
        </w:drawing>
      </w:r>
    </w:p>
    <w:p>
      <w:pPr>
        <w:jc w:val="center"/>
        <w:rPr>
          <w:rFonts w:ascii="微软雅黑" w:hAnsi="微软雅黑" w:eastAsia="宋体"/>
          <w:color w:val="333333"/>
          <w:sz w:val="22"/>
          <w:szCs w:val="22"/>
          <w:highlight w:val="none"/>
        </w:rPr>
      </w:pPr>
      <w:r>
        <w:rPr>
          <w:rFonts w:ascii="宋体" w:hAnsi="宋体" w:eastAsia="宋体"/>
          <w:color w:val="000000"/>
          <w:highlight w:val="none"/>
        </w:rPr>
        <w:t>图表</w:t>
      </w:r>
      <w:r>
        <w:rPr>
          <w:rFonts w:hint="eastAsia"/>
          <w:highlight w:val="none"/>
        </w:rPr>
        <w:fldChar w:fldCharType="begin"/>
      </w:r>
      <w:r>
        <w:rPr>
          <w:rFonts w:hint="eastAsia"/>
          <w:highlight w:val="none"/>
        </w:rPr>
        <w:instrText xml:space="preserve"> SEQ 图表 \* ARABIC </w:instrText>
      </w:r>
      <w:r>
        <w:rPr>
          <w:rFonts w:hint="eastAsia"/>
          <w:highlight w:val="none"/>
        </w:rPr>
        <w:fldChar w:fldCharType="separate"/>
      </w:r>
      <w:r>
        <w:rPr>
          <w:rFonts w:hint="eastAsia"/>
          <w:highlight w:val="none"/>
        </w:rPr>
        <w:t>105</w:t>
      </w:r>
      <w:r>
        <w:rPr>
          <w:rFonts w:hint="eastAsia"/>
          <w:highlight w:val="none"/>
        </w:rPr>
        <w:fldChar w:fldCharType="end"/>
      </w:r>
      <w:bookmarkStart w:id="172" w:name="_Toc24776"/>
      <w:r>
        <w:rPr>
          <w:rFonts w:ascii="宋体" w:hAnsi="宋体" w:eastAsia="宋体"/>
          <w:color w:val="000000"/>
          <w:highlight w:val="none"/>
        </w:rPr>
        <w:t>：个人信息泄露的</w:t>
      </w:r>
      <w:r>
        <w:rPr>
          <w:rFonts w:hint="eastAsia" w:ascii="宋体" w:hAnsi="宋体" w:eastAsia="宋体"/>
          <w:color w:val="000000"/>
          <w:highlight w:val="none"/>
        </w:rPr>
        <w:t>环节</w:t>
      </w:r>
      <w:bookmarkEnd w:id="172"/>
    </w:p>
    <w:p>
      <w:pPr>
        <w:ind w:firstLine="0" w:firstLineChars="0"/>
        <w:jc w:val="left"/>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4</w:t>
      </w:r>
      <w:r>
        <w:rPr>
          <w:rFonts w:ascii="宋体" w:hAnsi="宋体" w:eastAsia="宋体"/>
          <w:color w:val="000000"/>
          <w:highlight w:val="none"/>
        </w:rPr>
        <w:t>个人信息保护专题第4题：您觉得您的个人信息有可能是从下列哪个环节泄露的？（多选））</w:t>
      </w:r>
    </w:p>
    <w:p>
      <w:pPr>
        <w:ind w:firstLine="0" w:firstLineChars="0"/>
        <w:jc w:val="left"/>
        <w:rPr>
          <w:rFonts w:ascii="宋体" w:hAnsi="宋体" w:eastAsia="宋体"/>
          <w:color w:val="000000"/>
          <w:highlight w:val="none"/>
        </w:rPr>
      </w:pPr>
    </w:p>
    <w:p>
      <w:pPr>
        <w:rPr>
          <w:rFonts w:ascii="微软雅黑" w:hAnsi="微软雅黑" w:eastAsia="微软雅黑"/>
          <w:color w:val="333333"/>
          <w:sz w:val="22"/>
          <w:szCs w:val="22"/>
          <w:highlight w:val="none"/>
        </w:rPr>
      </w:pPr>
      <w:r>
        <w:rPr>
          <w:rFonts w:ascii="宋体" w:hAnsi="宋体" w:eastAsia="宋体"/>
          <w:color w:val="000000"/>
          <w:highlight w:val="none"/>
        </w:rPr>
        <w:t>（5）</w:t>
      </w:r>
      <w:r>
        <w:rPr>
          <w:rFonts w:ascii="Calibri" w:hAnsi="Calibri" w:eastAsia="Calibri"/>
          <w:color w:val="000000"/>
          <w:highlight w:val="none"/>
        </w:rPr>
        <w:t>APP</w:t>
      </w:r>
      <w:r>
        <w:rPr>
          <w:rFonts w:ascii="宋体" w:hAnsi="宋体" w:eastAsia="宋体"/>
          <w:color w:val="000000"/>
          <w:highlight w:val="none"/>
        </w:rPr>
        <w:t>收集</w:t>
      </w:r>
      <w:r>
        <w:rPr>
          <w:rFonts w:hint="eastAsia" w:ascii="宋体" w:hAnsi="宋体" w:eastAsia="宋体"/>
          <w:color w:val="000000"/>
          <w:highlight w:val="none"/>
        </w:rPr>
        <w:t>个人</w:t>
      </w:r>
      <w:r>
        <w:rPr>
          <w:rFonts w:ascii="宋体" w:hAnsi="宋体" w:eastAsia="宋体"/>
          <w:color w:val="000000"/>
          <w:highlight w:val="none"/>
        </w:rPr>
        <w:t>信息的情况</w:t>
      </w:r>
    </w:p>
    <w:p>
      <w:pPr>
        <w:rPr>
          <w:rFonts w:ascii="Calibri" w:hAnsi="Calibri" w:eastAsia="Calibri"/>
          <w:color w:val="000000"/>
          <w:highlight w:val="none"/>
        </w:rPr>
      </w:pPr>
      <w:r>
        <w:rPr>
          <w:rFonts w:hint="eastAsia" w:ascii="宋体" w:hAnsi="宋体" w:eastAsia="宋体"/>
          <w:color w:val="000000"/>
          <w:highlight w:val="none"/>
        </w:rPr>
        <w:t>参与调查的</w:t>
      </w:r>
      <w:r>
        <w:rPr>
          <w:rFonts w:ascii="宋体" w:hAnsi="宋体" w:eastAsia="宋体"/>
          <w:color w:val="000000"/>
          <w:highlight w:val="none"/>
        </w:rPr>
        <w:t>公众网民遭遇</w:t>
      </w:r>
      <w:r>
        <w:rPr>
          <w:rFonts w:ascii="Calibri" w:hAnsi="Calibri" w:eastAsia="Calibri"/>
          <w:color w:val="000000"/>
          <w:highlight w:val="none"/>
        </w:rPr>
        <w:t>APP</w:t>
      </w:r>
      <w:r>
        <w:rPr>
          <w:rFonts w:ascii="宋体" w:hAnsi="宋体" w:eastAsia="宋体"/>
          <w:color w:val="000000"/>
          <w:highlight w:val="none"/>
        </w:rPr>
        <w:t>收集</w:t>
      </w:r>
      <w:r>
        <w:rPr>
          <w:rFonts w:hint="eastAsia" w:ascii="宋体" w:hAnsi="宋体" w:eastAsia="宋体"/>
          <w:color w:val="000000"/>
          <w:highlight w:val="none"/>
        </w:rPr>
        <w:t>个人</w:t>
      </w:r>
      <w:r>
        <w:rPr>
          <w:rFonts w:ascii="宋体" w:hAnsi="宋体" w:eastAsia="宋体"/>
          <w:color w:val="000000"/>
          <w:highlight w:val="none"/>
        </w:rPr>
        <w:t>信息的情况</w:t>
      </w:r>
      <w:r>
        <w:rPr>
          <w:rFonts w:hint="eastAsia" w:ascii="宋体" w:hAnsi="宋体" w:eastAsia="宋体"/>
          <w:color w:val="000000"/>
          <w:highlight w:val="none"/>
        </w:rPr>
        <w:t>，</w:t>
      </w:r>
      <w:r>
        <w:rPr>
          <w:rFonts w:ascii="宋体" w:hAnsi="宋体" w:eastAsia="宋体"/>
          <w:color w:val="000000"/>
          <w:highlight w:val="none"/>
        </w:rPr>
        <w:t>最多选择的是</w:t>
      </w:r>
      <w:r>
        <w:rPr>
          <w:rFonts w:ascii="Calibri" w:hAnsi="Calibri" w:eastAsia="Calibri"/>
          <w:color w:val="000000"/>
          <w:highlight w:val="none"/>
        </w:rPr>
        <w:t>超出收集与功能无关个人信息</w:t>
      </w:r>
      <w:r>
        <w:rPr>
          <w:rFonts w:ascii="宋体" w:hAnsi="宋体" w:eastAsia="宋体"/>
          <w:color w:val="000000"/>
          <w:highlight w:val="none"/>
        </w:rPr>
        <w:t>（选择率，</w:t>
      </w:r>
      <w:r>
        <w:rPr>
          <w:rFonts w:ascii="Calibri" w:hAnsi="Calibri" w:eastAsia="Calibri"/>
          <w:color w:val="000000"/>
          <w:highlight w:val="none"/>
        </w:rPr>
        <w:t>66.68%</w:t>
      </w:r>
      <w:r>
        <w:rPr>
          <w:rFonts w:ascii="宋体" w:hAnsi="宋体" w:eastAsia="宋体"/>
          <w:color w:val="000000"/>
          <w:highlight w:val="none"/>
        </w:rPr>
        <w:t>），其次</w:t>
      </w:r>
      <w:r>
        <w:rPr>
          <w:rFonts w:ascii="Calibri" w:hAnsi="Calibri" w:eastAsia="Calibri"/>
          <w:color w:val="000000"/>
          <w:highlight w:val="none"/>
        </w:rPr>
        <w:t>频繁索要无关权限</w:t>
      </w:r>
      <w:r>
        <w:rPr>
          <w:rFonts w:ascii="宋体" w:hAnsi="宋体" w:eastAsia="宋体"/>
          <w:color w:val="000000"/>
          <w:highlight w:val="none"/>
        </w:rPr>
        <w:t>（选择率，</w:t>
      </w:r>
      <w:r>
        <w:rPr>
          <w:rFonts w:ascii="Calibri" w:hAnsi="Calibri" w:eastAsia="Calibri"/>
          <w:color w:val="000000"/>
          <w:highlight w:val="none"/>
        </w:rPr>
        <w:t>57.06%</w:t>
      </w:r>
      <w:r>
        <w:rPr>
          <w:rFonts w:ascii="宋体" w:hAnsi="宋体" w:eastAsia="宋体"/>
          <w:color w:val="000000"/>
          <w:highlight w:val="none"/>
        </w:rPr>
        <w:t>）、</w:t>
      </w:r>
      <w:r>
        <w:rPr>
          <w:rFonts w:ascii="Calibri" w:hAnsi="Calibri" w:eastAsia="Calibri"/>
          <w:color w:val="000000"/>
          <w:highlight w:val="none"/>
        </w:rPr>
        <w:t>默认捆绑功能并一揽子同意</w:t>
      </w:r>
      <w:r>
        <w:rPr>
          <w:rFonts w:ascii="宋体" w:hAnsi="宋体" w:eastAsia="宋体"/>
          <w:color w:val="000000"/>
          <w:highlight w:val="none"/>
        </w:rPr>
        <w:t>（选择率</w:t>
      </w:r>
      <w:r>
        <w:rPr>
          <w:rFonts w:ascii="Calibri" w:hAnsi="Calibri" w:eastAsia="Calibri"/>
          <w:color w:val="000000"/>
          <w:highlight w:val="none"/>
        </w:rPr>
        <w:t>53.48%</w:t>
      </w:r>
      <w:r>
        <w:rPr>
          <w:rFonts w:ascii="宋体" w:hAnsi="宋体" w:eastAsia="宋体"/>
          <w:color w:val="000000"/>
          <w:highlight w:val="none"/>
        </w:rPr>
        <w:t>）、</w:t>
      </w:r>
      <w:r>
        <w:rPr>
          <w:rFonts w:ascii="Calibri" w:hAnsi="Calibri" w:eastAsia="Calibri"/>
          <w:color w:val="000000"/>
          <w:highlight w:val="none"/>
        </w:rPr>
        <w:t>存在不合理免责条款</w:t>
      </w:r>
      <w:r>
        <w:rPr>
          <w:rFonts w:ascii="宋体" w:hAnsi="宋体" w:eastAsia="宋体"/>
          <w:color w:val="000000"/>
          <w:highlight w:val="none"/>
        </w:rPr>
        <w:t>（选择率，</w:t>
      </w:r>
      <w:r>
        <w:rPr>
          <w:rFonts w:ascii="Calibri" w:hAnsi="Calibri" w:eastAsia="Calibri"/>
          <w:color w:val="000000"/>
          <w:highlight w:val="none"/>
        </w:rPr>
        <w:t>49.27%</w:t>
      </w:r>
      <w:r>
        <w:rPr>
          <w:rFonts w:ascii="宋体" w:hAnsi="宋体" w:eastAsia="宋体"/>
          <w:color w:val="000000"/>
          <w:highlight w:val="none"/>
        </w:rPr>
        <w:t>），而</w:t>
      </w:r>
      <w:r>
        <w:rPr>
          <w:rFonts w:ascii="Calibri" w:hAnsi="Calibri" w:eastAsia="Calibri"/>
          <w:color w:val="000000"/>
          <w:highlight w:val="none"/>
        </w:rPr>
        <w:t>强制索取无关权限，不授权就闪退</w:t>
      </w:r>
      <w:r>
        <w:rPr>
          <w:rFonts w:ascii="宋体" w:hAnsi="宋体" w:eastAsia="宋体"/>
          <w:color w:val="000000"/>
          <w:highlight w:val="none"/>
        </w:rPr>
        <w:t>（选择率，</w:t>
      </w:r>
      <w:r>
        <w:rPr>
          <w:rFonts w:ascii="Calibri" w:hAnsi="Calibri" w:eastAsia="Calibri"/>
          <w:color w:val="000000"/>
          <w:highlight w:val="none"/>
        </w:rPr>
        <w:t>49.02%</w:t>
      </w:r>
      <w:r>
        <w:rPr>
          <w:rFonts w:ascii="宋体" w:hAnsi="宋体" w:eastAsia="宋体"/>
          <w:color w:val="000000"/>
          <w:highlight w:val="none"/>
        </w:rPr>
        <w:t>）、</w:t>
      </w:r>
      <w:r>
        <w:rPr>
          <w:rFonts w:ascii="Calibri" w:hAnsi="Calibri" w:eastAsia="Calibri"/>
          <w:color w:val="000000"/>
          <w:highlight w:val="none"/>
        </w:rPr>
        <w:t>无法注销账户</w:t>
      </w:r>
      <w:r>
        <w:rPr>
          <w:rFonts w:ascii="宋体" w:hAnsi="宋体" w:eastAsia="宋体"/>
          <w:color w:val="000000"/>
          <w:highlight w:val="none"/>
        </w:rPr>
        <w:t>（选择率，</w:t>
      </w:r>
      <w:r>
        <w:rPr>
          <w:rFonts w:ascii="Calibri" w:hAnsi="Calibri" w:eastAsia="Calibri"/>
          <w:color w:val="000000"/>
          <w:highlight w:val="none"/>
        </w:rPr>
        <w:t>28.97%</w:t>
      </w:r>
      <w:r>
        <w:rPr>
          <w:rFonts w:ascii="宋体" w:hAnsi="宋体" w:eastAsia="宋体"/>
          <w:color w:val="000000"/>
          <w:highlight w:val="none"/>
        </w:rPr>
        <w:t>）也有较多公众网民遇到过。</w:t>
      </w:r>
      <w:r>
        <w:rPr>
          <w:rFonts w:ascii="Calibri" w:hAnsi="Calibri" w:eastAsia="Calibri"/>
          <w:color w:val="000000"/>
          <w:highlight w:val="none"/>
        </w:rPr>
        <w:t>与全省数据相比，表示其他比例要低3.88个百分点，表示超出收集与功能无关个人信息比例要高6.76个百分点。与全国数据相比，表示其他比例要低4.36个百分点，表示超出收集与功能无关个人信息比例要高10.21个百分点。</w:t>
      </w:r>
    </w:p>
    <w:p>
      <w:pPr>
        <w:ind w:firstLine="44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4514850"/>
            <wp:effectExtent l="0" t="0" r="9525" b="0"/>
            <wp:docPr id="120" name="Drawing 1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Drawing 120" descr="Generated"/>
                    <pic:cNvPicPr>
                      <a:picLocks noChangeAspect="1"/>
                    </pic:cNvPicPr>
                  </pic:nvPicPr>
                  <pic:blipFill>
                    <a:blip r:embed="rId135"/>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highlight w:val="none"/>
        </w:rPr>
      </w:pPr>
      <w:r>
        <w:rPr>
          <w:rFonts w:ascii="宋体" w:hAnsi="宋体" w:eastAsia="宋体"/>
          <w:color w:val="000000"/>
          <w:highlight w:val="none"/>
        </w:rPr>
        <w:t>图表</w:t>
      </w:r>
      <w:r>
        <w:rPr>
          <w:rFonts w:hint="eastAsia"/>
          <w:highlight w:val="none"/>
        </w:rPr>
        <w:fldChar w:fldCharType="begin"/>
      </w:r>
      <w:r>
        <w:rPr>
          <w:rFonts w:hint="eastAsia"/>
          <w:highlight w:val="none"/>
        </w:rPr>
        <w:instrText xml:space="preserve"> SEQ 图表 \* ARABIC </w:instrText>
      </w:r>
      <w:r>
        <w:rPr>
          <w:rFonts w:hint="eastAsia"/>
          <w:highlight w:val="none"/>
        </w:rPr>
        <w:fldChar w:fldCharType="separate"/>
      </w:r>
      <w:r>
        <w:rPr>
          <w:rFonts w:hint="eastAsia"/>
          <w:highlight w:val="none"/>
        </w:rPr>
        <w:t>106</w:t>
      </w:r>
      <w:r>
        <w:rPr>
          <w:rFonts w:hint="eastAsia"/>
          <w:highlight w:val="none"/>
        </w:rPr>
        <w:fldChar w:fldCharType="end"/>
      </w:r>
      <w:bookmarkStart w:id="173" w:name="_Toc30059"/>
      <w:r>
        <w:rPr>
          <w:rFonts w:ascii="宋体" w:hAnsi="宋体" w:eastAsia="宋体"/>
          <w:color w:val="000000"/>
          <w:highlight w:val="none"/>
        </w:rPr>
        <w:t>：公众网民遭遇</w:t>
      </w:r>
      <w:r>
        <w:rPr>
          <w:rFonts w:ascii="Calibri" w:hAnsi="Calibri" w:eastAsia="Calibri"/>
          <w:color w:val="000000"/>
          <w:highlight w:val="none"/>
        </w:rPr>
        <w:t>APP</w:t>
      </w:r>
      <w:r>
        <w:rPr>
          <w:rFonts w:ascii="宋体" w:hAnsi="宋体" w:eastAsia="宋体"/>
          <w:color w:val="000000"/>
          <w:highlight w:val="none"/>
        </w:rPr>
        <w:t>收集信息的情况</w:t>
      </w:r>
      <w:bookmarkEnd w:id="173"/>
    </w:p>
    <w:p>
      <w:pPr>
        <w:ind w:firstLine="0" w:firstLineChars="0"/>
        <w:jc w:val="left"/>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4</w:t>
      </w:r>
      <w:r>
        <w:rPr>
          <w:rFonts w:ascii="宋体" w:hAnsi="宋体" w:eastAsia="宋体"/>
          <w:color w:val="000000"/>
          <w:highlight w:val="none"/>
        </w:rPr>
        <w:t>个人信息保护专题第5题：关于APP收集信息，您遇到过下列哪些问题？（多选））</w:t>
      </w:r>
    </w:p>
    <w:p>
      <w:pPr>
        <w:ind w:firstLineChars="0"/>
        <w:rPr>
          <w:rFonts w:ascii="微软雅黑" w:hAnsi="微软雅黑" w:eastAsia="微软雅黑"/>
          <w:color w:val="333333"/>
          <w:sz w:val="22"/>
          <w:szCs w:val="22"/>
          <w:highlight w:val="none"/>
        </w:rPr>
      </w:pPr>
    </w:p>
    <w:p>
      <w:pPr>
        <w:rPr>
          <w:rFonts w:ascii="微软雅黑" w:hAnsi="微软雅黑" w:eastAsia="微软雅黑"/>
          <w:color w:val="333333"/>
          <w:sz w:val="22"/>
          <w:szCs w:val="22"/>
          <w:highlight w:val="none"/>
        </w:rPr>
      </w:pPr>
      <w:r>
        <w:rPr>
          <w:rFonts w:ascii="宋体" w:hAnsi="宋体" w:eastAsia="宋体"/>
          <w:color w:val="000000"/>
          <w:highlight w:val="none"/>
        </w:rPr>
        <w:t>（</w:t>
      </w:r>
      <w:r>
        <w:rPr>
          <w:rFonts w:ascii="Calibri" w:hAnsi="Calibri" w:eastAsia="Calibri"/>
          <w:color w:val="000000"/>
          <w:highlight w:val="none"/>
        </w:rPr>
        <w:t>6</w:t>
      </w:r>
      <w:r>
        <w:rPr>
          <w:rFonts w:ascii="宋体" w:hAnsi="宋体" w:eastAsia="宋体"/>
          <w:color w:val="000000"/>
          <w:highlight w:val="none"/>
        </w:rPr>
        <w:t>）个人信息被泄露或被滥用的情况</w:t>
      </w:r>
    </w:p>
    <w:p>
      <w:pPr>
        <w:rPr>
          <w:rFonts w:ascii="Calibri" w:hAnsi="Calibri" w:eastAsia="Calibri"/>
          <w:color w:val="333333"/>
          <w:sz w:val="22"/>
          <w:szCs w:val="22"/>
          <w:highlight w:val="none"/>
        </w:rPr>
      </w:pPr>
      <w:r>
        <w:rPr>
          <w:rFonts w:hint="eastAsia" w:ascii="宋体" w:hAnsi="宋体" w:eastAsia="宋体"/>
          <w:color w:val="000000"/>
          <w:highlight w:val="none"/>
        </w:rPr>
        <w:t>参与调查的</w:t>
      </w:r>
      <w:r>
        <w:rPr>
          <w:rFonts w:ascii="宋体" w:hAnsi="宋体" w:eastAsia="宋体"/>
          <w:color w:val="000000"/>
          <w:highlight w:val="none"/>
        </w:rPr>
        <w:t>公众网民遇到个人信息被泄露或被滥用的情况：最多的是</w:t>
      </w:r>
      <w:r>
        <w:rPr>
          <w:rFonts w:ascii="Calibri" w:hAnsi="Calibri" w:eastAsia="Calibri"/>
          <w:color w:val="000000"/>
          <w:highlight w:val="none"/>
        </w:rPr>
        <w:t>接到各类中介的推销电话</w:t>
      </w:r>
      <w:r>
        <w:rPr>
          <w:rFonts w:ascii="宋体" w:hAnsi="宋体" w:eastAsia="宋体"/>
          <w:color w:val="000000"/>
          <w:highlight w:val="none"/>
        </w:rPr>
        <w:t>（选择率</w:t>
      </w:r>
      <w:r>
        <w:rPr>
          <w:rFonts w:ascii="Calibri" w:hAnsi="Calibri" w:eastAsia="Calibri"/>
          <w:color w:val="000000"/>
          <w:highlight w:val="none"/>
        </w:rPr>
        <w:t>83.94%</w:t>
      </w:r>
      <w:r>
        <w:rPr>
          <w:rFonts w:ascii="宋体" w:hAnsi="宋体" w:eastAsia="宋体"/>
          <w:color w:val="000000"/>
          <w:highlight w:val="none"/>
        </w:rPr>
        <w:t>），第二位是</w:t>
      </w:r>
      <w:r>
        <w:rPr>
          <w:rFonts w:ascii="Calibri" w:hAnsi="Calibri" w:eastAsia="Calibri"/>
          <w:color w:val="000000"/>
          <w:highlight w:val="none"/>
        </w:rPr>
        <w:t>收到垃圾邮件</w:t>
      </w:r>
      <w:r>
        <w:rPr>
          <w:rFonts w:ascii="宋体" w:hAnsi="宋体" w:eastAsia="宋体"/>
          <w:color w:val="000000"/>
          <w:highlight w:val="none"/>
        </w:rPr>
        <w:t>（选择率</w:t>
      </w:r>
      <w:r>
        <w:rPr>
          <w:rFonts w:ascii="Calibri" w:hAnsi="Calibri" w:eastAsia="Calibri"/>
          <w:color w:val="000000"/>
          <w:highlight w:val="none"/>
        </w:rPr>
        <w:t>65.21%</w:t>
      </w:r>
      <w:r>
        <w:rPr>
          <w:rFonts w:ascii="宋体" w:hAnsi="宋体" w:eastAsia="宋体"/>
          <w:color w:val="000000"/>
          <w:highlight w:val="none"/>
        </w:rPr>
        <w:t>），第三位是</w:t>
      </w:r>
      <w:r>
        <w:rPr>
          <w:rFonts w:ascii="Calibri" w:hAnsi="Calibri" w:eastAsia="Calibri"/>
          <w:color w:val="000000"/>
          <w:highlight w:val="none"/>
        </w:rPr>
        <w:t>收到相关性的推销短信</w:t>
      </w:r>
      <w:r>
        <w:rPr>
          <w:rFonts w:ascii="宋体" w:hAnsi="宋体" w:eastAsia="宋体"/>
          <w:color w:val="000000"/>
          <w:highlight w:val="none"/>
        </w:rPr>
        <w:t>（选择率</w:t>
      </w:r>
      <w:r>
        <w:rPr>
          <w:rFonts w:ascii="Calibri" w:hAnsi="Calibri" w:eastAsia="Calibri"/>
          <w:color w:val="000000"/>
          <w:highlight w:val="none"/>
        </w:rPr>
        <w:t>63.64%</w:t>
      </w:r>
      <w:r>
        <w:rPr>
          <w:rFonts w:ascii="宋体" w:hAnsi="宋体" w:eastAsia="宋体"/>
          <w:color w:val="000000"/>
          <w:highlight w:val="none"/>
        </w:rPr>
        <w:t>），第四位是</w:t>
      </w:r>
      <w:r>
        <w:rPr>
          <w:rFonts w:ascii="Calibri" w:hAnsi="Calibri" w:eastAsia="Calibri"/>
          <w:color w:val="000000"/>
          <w:highlight w:val="none"/>
        </w:rPr>
        <w:t>大数据杀熟</w:t>
      </w:r>
      <w:r>
        <w:rPr>
          <w:rFonts w:ascii="宋体" w:hAnsi="宋体" w:eastAsia="宋体"/>
          <w:color w:val="000000"/>
          <w:highlight w:val="none"/>
        </w:rPr>
        <w:t>（选择率</w:t>
      </w:r>
      <w:r>
        <w:rPr>
          <w:rFonts w:ascii="Calibri" w:hAnsi="Calibri" w:eastAsia="Calibri"/>
          <w:color w:val="000000"/>
          <w:highlight w:val="none"/>
        </w:rPr>
        <w:t>54.66%</w:t>
      </w:r>
      <w:r>
        <w:rPr>
          <w:rFonts w:ascii="宋体" w:hAnsi="宋体" w:eastAsia="宋体"/>
          <w:color w:val="000000"/>
          <w:highlight w:val="none"/>
        </w:rPr>
        <w:t>），第五位是</w:t>
      </w:r>
      <w:r>
        <w:rPr>
          <w:rFonts w:ascii="Calibri" w:hAnsi="Calibri" w:eastAsia="Calibri"/>
          <w:color w:val="000000"/>
          <w:highlight w:val="none"/>
        </w:rPr>
        <w:t>默认勾选同意《服务协议》，允许应用收集用户信息，包括在第三方保存</w:t>
      </w:r>
      <w:r>
        <w:rPr>
          <w:rFonts w:ascii="宋体" w:hAnsi="宋体" w:eastAsia="宋体"/>
          <w:color w:val="000000"/>
          <w:highlight w:val="none"/>
        </w:rPr>
        <w:t>（选择率</w:t>
      </w:r>
      <w:r>
        <w:rPr>
          <w:rFonts w:ascii="Calibri" w:hAnsi="Calibri" w:eastAsia="Calibri"/>
          <w:color w:val="000000"/>
          <w:highlight w:val="none"/>
        </w:rPr>
        <w:t>41.42%</w:t>
      </w:r>
      <w:r>
        <w:rPr>
          <w:rFonts w:ascii="宋体" w:hAnsi="宋体" w:eastAsia="宋体"/>
          <w:color w:val="000000"/>
          <w:highlight w:val="none"/>
        </w:rPr>
        <w:t>）</w:t>
      </w:r>
      <w:r>
        <w:rPr>
          <w:rFonts w:hint="eastAsia" w:ascii="宋体" w:hAnsi="宋体" w:eastAsia="宋体"/>
          <w:color w:val="000000"/>
          <w:highlight w:val="none"/>
        </w:rPr>
        <w:t>。</w:t>
      </w:r>
      <w:r>
        <w:rPr>
          <w:rFonts w:ascii="Calibri" w:hAnsi="Calibri" w:eastAsia="Calibri"/>
          <w:color w:val="000000"/>
          <w:highlight w:val="none"/>
        </w:rPr>
        <w:t>与全省数据相比，表示身份证被他人用来注册公司比例要低1.03个百分点，表示接到各类中介的推销电话比例要高6.09个百分点。与全国数据相比，表示其他比例要低2.51个百分点，表示接到各类中介的推销电话比例要高8.49个百分点。</w:t>
      </w:r>
    </w:p>
    <w:p>
      <w:pPr>
        <w:spacing w:before="60" w:after="60" w:line="312" w:lineRule="auto"/>
        <w:ind w:firstLine="0" w:firstLineChars="0"/>
        <w:jc w:val="center"/>
        <w:rPr>
          <w:rFonts w:ascii="等线" w:hAnsi="等线" w:eastAsia="等线"/>
          <w:color w:val="0563C1"/>
          <w:highlight w:val="none"/>
          <w:u w:val="single"/>
        </w:rPr>
      </w:pPr>
      <w:r>
        <w:rPr>
          <w:rFonts w:ascii="微软雅黑" w:hAnsi="微软雅黑" w:eastAsia="微软雅黑"/>
          <w:color w:val="333333"/>
          <w:sz w:val="22"/>
          <w:szCs w:val="22"/>
          <w:highlight w:val="none"/>
        </w:rPr>
        <w:drawing>
          <wp:inline distT="0" distB="0" distL="0" distR="0">
            <wp:extent cx="5095875" cy="6191250"/>
            <wp:effectExtent l="0" t="0" r="0" b="0"/>
            <wp:docPr id="121" name="Drawing 1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Drawing 121" descr="Generated"/>
                    <pic:cNvPicPr>
                      <a:picLocks noChangeAspect="1"/>
                    </pic:cNvPicPr>
                  </pic:nvPicPr>
                  <pic:blipFill>
                    <a:blip r:embed="rId136"/>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highlight w:val="none"/>
        </w:rPr>
      </w:pPr>
      <w:r>
        <w:rPr>
          <w:rFonts w:ascii="宋体" w:hAnsi="宋体" w:eastAsia="宋体"/>
          <w:color w:val="000000"/>
          <w:highlight w:val="none"/>
        </w:rPr>
        <w:t>图表</w:t>
      </w:r>
      <w:r>
        <w:rPr>
          <w:rFonts w:hint="eastAsia"/>
          <w:highlight w:val="none"/>
        </w:rPr>
        <w:fldChar w:fldCharType="begin"/>
      </w:r>
      <w:r>
        <w:rPr>
          <w:rFonts w:hint="eastAsia"/>
          <w:highlight w:val="none"/>
        </w:rPr>
        <w:instrText xml:space="preserve"> SEQ 图表 \* ARABIC </w:instrText>
      </w:r>
      <w:r>
        <w:rPr>
          <w:rFonts w:hint="eastAsia"/>
          <w:highlight w:val="none"/>
        </w:rPr>
        <w:fldChar w:fldCharType="separate"/>
      </w:r>
      <w:r>
        <w:rPr>
          <w:rFonts w:hint="eastAsia"/>
          <w:highlight w:val="none"/>
        </w:rPr>
        <w:t>107</w:t>
      </w:r>
      <w:r>
        <w:rPr>
          <w:rFonts w:hint="eastAsia"/>
          <w:highlight w:val="none"/>
        </w:rPr>
        <w:fldChar w:fldCharType="end"/>
      </w:r>
      <w:bookmarkStart w:id="174" w:name="_Toc13543"/>
      <w:r>
        <w:rPr>
          <w:rFonts w:ascii="宋体" w:hAnsi="宋体" w:eastAsia="宋体"/>
          <w:color w:val="000000"/>
          <w:highlight w:val="none"/>
        </w:rPr>
        <w:t>：个人信息被泄露或被滥用的情况</w:t>
      </w:r>
      <w:bookmarkEnd w:id="174"/>
    </w:p>
    <w:p>
      <w:pPr>
        <w:ind w:firstLine="0" w:firstLineChars="0"/>
        <w:jc w:val="left"/>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4</w:t>
      </w:r>
      <w:r>
        <w:rPr>
          <w:rFonts w:ascii="宋体" w:hAnsi="宋体" w:eastAsia="宋体"/>
          <w:color w:val="000000"/>
          <w:highlight w:val="none"/>
        </w:rPr>
        <w:t>个人信息保护专题第6题：您遇到过哪些怀疑或确认个人信息被泄露或被滥用的情形？（多选））</w:t>
      </w:r>
    </w:p>
    <w:p>
      <w:pPr>
        <w:ind w:firstLine="440"/>
        <w:rPr>
          <w:rFonts w:ascii="微软雅黑" w:hAnsi="微软雅黑" w:eastAsia="微软雅黑"/>
          <w:color w:val="333333"/>
          <w:sz w:val="22"/>
          <w:szCs w:val="22"/>
          <w:highlight w:val="none"/>
        </w:rPr>
      </w:pPr>
    </w:p>
    <w:p>
      <w:pPr>
        <w:ind w:left="480" w:leftChars="200"/>
        <w:rPr>
          <w:rFonts w:ascii="微软雅黑" w:hAnsi="微软雅黑" w:eastAsia="微软雅黑"/>
          <w:color w:val="333333"/>
          <w:sz w:val="22"/>
          <w:szCs w:val="22"/>
          <w:highlight w:val="none"/>
        </w:rPr>
      </w:pPr>
      <w:r>
        <w:rPr>
          <w:rFonts w:ascii="宋体" w:hAnsi="宋体" w:eastAsia="宋体"/>
          <w:color w:val="000000"/>
          <w:highlight w:val="none"/>
        </w:rPr>
        <w:t>（</w:t>
      </w:r>
      <w:r>
        <w:rPr>
          <w:rFonts w:ascii="Calibri" w:hAnsi="Calibri" w:eastAsia="Calibri"/>
          <w:color w:val="000000"/>
          <w:highlight w:val="none"/>
        </w:rPr>
        <w:t>7</w:t>
      </w:r>
      <w:r>
        <w:rPr>
          <w:rFonts w:ascii="宋体" w:hAnsi="宋体" w:eastAsia="宋体"/>
          <w:color w:val="000000"/>
          <w:highlight w:val="none"/>
        </w:rPr>
        <w:t>）个人信息泄露的应对</w:t>
      </w:r>
    </w:p>
    <w:p>
      <w:pPr>
        <w:rPr>
          <w:rFonts w:ascii="微软雅黑" w:hAnsi="微软雅黑" w:eastAsia="微软雅黑"/>
          <w:color w:val="333333"/>
          <w:sz w:val="22"/>
          <w:szCs w:val="22"/>
          <w:highlight w:val="none"/>
        </w:rPr>
      </w:pPr>
      <w:r>
        <w:rPr>
          <w:rFonts w:hint="eastAsia" w:ascii="宋体" w:hAnsi="宋体" w:eastAsia="宋体"/>
          <w:color w:val="000000"/>
          <w:highlight w:val="none"/>
        </w:rPr>
        <w:t>参与调查的</w:t>
      </w:r>
      <w:r>
        <w:rPr>
          <w:rFonts w:ascii="宋体" w:hAnsi="宋体" w:eastAsia="宋体"/>
          <w:color w:val="000000"/>
          <w:highlight w:val="none"/>
        </w:rPr>
        <w:t>公众网民察觉或遇到个人信息泄露时选择最多</w:t>
      </w:r>
      <w:r>
        <w:rPr>
          <w:rFonts w:hint="eastAsia" w:ascii="宋体" w:hAnsi="宋体" w:eastAsia="宋体"/>
          <w:color w:val="000000"/>
          <w:highlight w:val="none"/>
        </w:rPr>
        <w:t>是：</w:t>
      </w:r>
      <w:r>
        <w:rPr>
          <w:rFonts w:ascii="Calibri" w:hAnsi="Calibri" w:eastAsia="Calibri"/>
          <w:color w:val="000000"/>
          <w:highlight w:val="none"/>
        </w:rPr>
        <w:t>更换账号、密码等</w:t>
      </w:r>
      <w:r>
        <w:rPr>
          <w:rFonts w:ascii="宋体" w:hAnsi="宋体" w:eastAsia="宋体"/>
          <w:color w:val="000000"/>
          <w:highlight w:val="none"/>
        </w:rPr>
        <w:t>，达到</w:t>
      </w:r>
      <w:r>
        <w:rPr>
          <w:rFonts w:hint="eastAsia" w:ascii="Calibri" w:hAnsi="Calibri" w:eastAsia="宋体"/>
          <w:color w:val="000000"/>
          <w:highlight w:val="none"/>
        </w:rPr>
        <w:t>（</w:t>
      </w:r>
      <w:r>
        <w:rPr>
          <w:rFonts w:ascii="Calibri" w:hAnsi="Calibri" w:eastAsia="Calibri"/>
          <w:color w:val="000000"/>
          <w:highlight w:val="none"/>
        </w:rPr>
        <w:t>61.9%</w:t>
      </w:r>
      <w:r>
        <w:rPr>
          <w:rFonts w:ascii="宋体" w:hAnsi="宋体" w:eastAsia="宋体"/>
          <w:color w:val="000000"/>
          <w:highlight w:val="none"/>
        </w:rPr>
        <w:t>）；其次是</w:t>
      </w:r>
      <w:r>
        <w:rPr>
          <w:rFonts w:ascii="Calibri" w:hAnsi="Calibri" w:eastAsia="Calibri"/>
          <w:color w:val="000000"/>
          <w:highlight w:val="none"/>
        </w:rPr>
        <w:t>提醒身边的亲朋好友防止被骗</w:t>
      </w:r>
      <w:r>
        <w:rPr>
          <w:rFonts w:hint="eastAsia" w:ascii="Calibri" w:hAnsi="Calibri" w:eastAsia="宋体"/>
          <w:color w:val="000000"/>
          <w:highlight w:val="none"/>
        </w:rPr>
        <w:t>（</w:t>
      </w:r>
      <w:r>
        <w:rPr>
          <w:rFonts w:ascii="Calibri" w:hAnsi="Calibri" w:eastAsia="Calibri"/>
          <w:color w:val="000000"/>
          <w:highlight w:val="none"/>
        </w:rPr>
        <w:t>59.29%</w:t>
      </w:r>
      <w:r>
        <w:rPr>
          <w:rFonts w:ascii="宋体" w:hAnsi="宋体" w:eastAsia="宋体"/>
          <w:color w:val="000000"/>
          <w:highlight w:val="none"/>
        </w:rPr>
        <w:t>）</w:t>
      </w:r>
      <w:r>
        <w:rPr>
          <w:rFonts w:hint="eastAsia" w:ascii="宋体" w:hAnsi="宋体" w:eastAsia="宋体"/>
          <w:color w:val="000000"/>
          <w:highlight w:val="none"/>
        </w:rPr>
        <w:t>，</w:t>
      </w:r>
      <w:r>
        <w:rPr>
          <w:rFonts w:ascii="Calibri" w:hAnsi="Calibri" w:eastAsia="Calibri"/>
          <w:color w:val="000000"/>
          <w:highlight w:val="none"/>
        </w:rPr>
        <w:t>报警保护自身权益</w:t>
      </w:r>
      <w:r>
        <w:rPr>
          <w:rFonts w:hint="eastAsia" w:ascii="Calibri" w:hAnsi="Calibri" w:eastAsia="宋体"/>
          <w:color w:val="000000"/>
          <w:highlight w:val="none"/>
        </w:rPr>
        <w:t>（</w:t>
      </w:r>
      <w:r>
        <w:rPr>
          <w:rFonts w:ascii="Calibri" w:hAnsi="Calibri" w:eastAsia="Calibri"/>
          <w:color w:val="000000"/>
          <w:highlight w:val="none"/>
        </w:rPr>
        <w:t>31.75%</w:t>
      </w:r>
      <w:r>
        <w:rPr>
          <w:rFonts w:ascii="宋体" w:hAnsi="宋体" w:eastAsia="宋体"/>
          <w:color w:val="000000"/>
          <w:highlight w:val="none"/>
        </w:rPr>
        <w:t>）</w:t>
      </w:r>
      <w:r>
        <w:rPr>
          <w:rFonts w:hint="eastAsia" w:ascii="宋体" w:hAnsi="宋体" w:eastAsia="宋体"/>
          <w:color w:val="000000"/>
          <w:highlight w:val="none"/>
        </w:rPr>
        <w:t>，</w:t>
      </w:r>
      <w:r>
        <w:rPr>
          <w:rFonts w:ascii="Calibri" w:hAnsi="Calibri" w:eastAsia="Calibri"/>
          <w:color w:val="000000"/>
          <w:highlight w:val="none"/>
        </w:rPr>
        <w:t>不予理会</w:t>
      </w:r>
      <w:r>
        <w:rPr>
          <w:rFonts w:hint="eastAsia" w:ascii="Calibri" w:hAnsi="Calibri" w:eastAsia="宋体"/>
          <w:color w:val="000000"/>
          <w:highlight w:val="none"/>
        </w:rPr>
        <w:t>（</w:t>
      </w:r>
      <w:r>
        <w:rPr>
          <w:rFonts w:ascii="Calibri" w:hAnsi="Calibri" w:eastAsia="Calibri"/>
          <w:color w:val="000000"/>
          <w:highlight w:val="none"/>
        </w:rPr>
        <w:t>12.66%</w:t>
      </w:r>
      <w:r>
        <w:rPr>
          <w:rFonts w:ascii="宋体" w:hAnsi="宋体" w:eastAsia="宋体"/>
          <w:color w:val="000000"/>
          <w:highlight w:val="none"/>
        </w:rPr>
        <w:t>）</w:t>
      </w:r>
      <w:r>
        <w:rPr>
          <w:rFonts w:hint="eastAsia" w:ascii="宋体" w:hAnsi="宋体" w:eastAsia="宋体"/>
          <w:color w:val="000000"/>
          <w:highlight w:val="none"/>
        </w:rPr>
        <w:t>。</w:t>
      </w:r>
      <w:r>
        <w:rPr>
          <w:rFonts w:ascii="宋体" w:hAnsi="宋体" w:eastAsia="宋体"/>
          <w:color w:val="000000"/>
          <w:highlight w:val="none"/>
        </w:rPr>
        <w:t>有</w:t>
      </w:r>
      <w:r>
        <w:rPr>
          <w:rFonts w:ascii="Calibri" w:hAnsi="Calibri" w:eastAsia="Calibri"/>
          <w:color w:val="000000"/>
          <w:highlight w:val="none"/>
        </w:rPr>
        <w:t>9.96%</w:t>
      </w:r>
      <w:r>
        <w:rPr>
          <w:rFonts w:hint="eastAsia" w:ascii="Calibri" w:hAnsi="Calibri" w:eastAsia="宋体"/>
          <w:color w:val="000000"/>
          <w:highlight w:val="none"/>
        </w:rPr>
        <w:t>的公众网民</w:t>
      </w:r>
      <w:r>
        <w:rPr>
          <w:rFonts w:ascii="宋体" w:hAnsi="宋体" w:eastAsia="宋体"/>
          <w:color w:val="000000"/>
          <w:highlight w:val="none"/>
        </w:rPr>
        <w:t>选择</w:t>
      </w:r>
      <w:r>
        <w:rPr>
          <w:rFonts w:ascii="Calibri" w:hAnsi="Calibri" w:eastAsia="Calibri"/>
          <w:color w:val="000000"/>
          <w:highlight w:val="none"/>
        </w:rPr>
        <w:t>找律师维护自己的权益</w:t>
      </w:r>
      <w:r>
        <w:rPr>
          <w:rFonts w:ascii="宋体" w:hAnsi="宋体" w:eastAsia="宋体"/>
          <w:color w:val="000000"/>
          <w:highlight w:val="none"/>
        </w:rPr>
        <w:t>。</w:t>
      </w:r>
      <w:r>
        <w:rPr>
          <w:rFonts w:ascii="Calibri" w:hAnsi="Calibri" w:eastAsia="Calibri"/>
          <w:color w:val="000000"/>
          <w:highlight w:val="none"/>
        </w:rPr>
        <w:t>相较于全省数据，不予理会的占比高了1.94个百分点。与全国数据相比，表示报警保护自身权益比例要低2.79个百分点，表示提醒身边的亲朋好友防止被骗比例要高2.64个百分点。</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4514850"/>
            <wp:effectExtent l="0" t="0" r="9525" b="0"/>
            <wp:docPr id="122" name="Drawing 1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Drawing 122" descr="Generated"/>
                    <pic:cNvPicPr>
                      <a:picLocks noChangeAspect="1"/>
                    </pic:cNvPicPr>
                  </pic:nvPicPr>
                  <pic:blipFill>
                    <a:blip r:embed="rId137"/>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highlight w:val="none"/>
        </w:rPr>
      </w:pPr>
      <w:r>
        <w:rPr>
          <w:rFonts w:ascii="宋体" w:hAnsi="宋体" w:eastAsia="宋体"/>
          <w:color w:val="000000"/>
          <w:highlight w:val="none"/>
        </w:rPr>
        <w:t>图表</w:t>
      </w:r>
      <w:r>
        <w:rPr>
          <w:rFonts w:hint="eastAsia"/>
          <w:highlight w:val="none"/>
        </w:rPr>
        <w:fldChar w:fldCharType="begin"/>
      </w:r>
      <w:r>
        <w:rPr>
          <w:rFonts w:hint="eastAsia"/>
          <w:highlight w:val="none"/>
        </w:rPr>
        <w:instrText xml:space="preserve"> SEQ 图表 \* ARABIC </w:instrText>
      </w:r>
      <w:r>
        <w:rPr>
          <w:rFonts w:hint="eastAsia"/>
          <w:highlight w:val="none"/>
        </w:rPr>
        <w:fldChar w:fldCharType="separate"/>
      </w:r>
      <w:r>
        <w:rPr>
          <w:rFonts w:hint="eastAsia"/>
          <w:highlight w:val="none"/>
        </w:rPr>
        <w:t>108</w:t>
      </w:r>
      <w:r>
        <w:rPr>
          <w:rFonts w:hint="eastAsia"/>
          <w:highlight w:val="none"/>
        </w:rPr>
        <w:fldChar w:fldCharType="end"/>
      </w:r>
      <w:bookmarkStart w:id="175" w:name="_Toc1679"/>
      <w:r>
        <w:rPr>
          <w:rFonts w:ascii="宋体" w:hAnsi="宋体" w:eastAsia="宋体"/>
          <w:color w:val="000000"/>
          <w:highlight w:val="none"/>
        </w:rPr>
        <w:t>：个人信息泄露的应对</w:t>
      </w:r>
      <w:bookmarkEnd w:id="175"/>
    </w:p>
    <w:p>
      <w:pPr>
        <w:ind w:firstLine="0" w:firstLineChars="0"/>
        <w:jc w:val="left"/>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4</w:t>
      </w:r>
      <w:r>
        <w:rPr>
          <w:rFonts w:ascii="宋体" w:hAnsi="宋体" w:eastAsia="宋体"/>
          <w:color w:val="000000"/>
          <w:highlight w:val="none"/>
        </w:rPr>
        <w:t>个人信息保护专题第7题：发现自己的个人信息出现泄露的情况，您会怎么解决？（多选））</w:t>
      </w:r>
    </w:p>
    <w:p>
      <w:pPr>
        <w:ind w:firstLineChars="0"/>
        <w:rPr>
          <w:rFonts w:ascii="微软雅黑" w:hAnsi="微软雅黑" w:eastAsia="微软雅黑"/>
          <w:color w:val="333333"/>
          <w:sz w:val="22"/>
          <w:szCs w:val="22"/>
          <w:highlight w:val="none"/>
        </w:rPr>
      </w:pPr>
    </w:p>
    <w:p>
      <w:pPr>
        <w:ind w:left="480" w:leftChars="200"/>
        <w:rPr>
          <w:rFonts w:ascii="微软雅黑" w:hAnsi="微软雅黑" w:eastAsia="微软雅黑"/>
          <w:color w:val="333333"/>
          <w:sz w:val="22"/>
          <w:szCs w:val="22"/>
          <w:highlight w:val="none"/>
        </w:rPr>
      </w:pPr>
      <w:r>
        <w:rPr>
          <w:rFonts w:ascii="宋体" w:hAnsi="宋体" w:eastAsia="宋体"/>
          <w:color w:val="000000"/>
          <w:highlight w:val="none"/>
        </w:rPr>
        <w:t>（</w:t>
      </w:r>
      <w:r>
        <w:rPr>
          <w:rFonts w:ascii="Calibri" w:hAnsi="Calibri" w:eastAsia="Calibri"/>
          <w:color w:val="000000"/>
          <w:highlight w:val="none"/>
        </w:rPr>
        <w:t>8</w:t>
      </w:r>
      <w:r>
        <w:rPr>
          <w:rFonts w:ascii="宋体" w:hAnsi="宋体" w:eastAsia="宋体"/>
          <w:color w:val="000000"/>
          <w:highlight w:val="none"/>
        </w:rPr>
        <w:t>）线上支付</w:t>
      </w:r>
      <w:r>
        <w:rPr>
          <w:rFonts w:hint="eastAsia" w:ascii="宋体" w:hAnsi="宋体" w:eastAsia="宋体"/>
          <w:color w:val="000000"/>
          <w:highlight w:val="none"/>
        </w:rPr>
        <w:t>的</w:t>
      </w:r>
      <w:r>
        <w:rPr>
          <w:rFonts w:ascii="宋体" w:hAnsi="宋体" w:eastAsia="宋体"/>
          <w:color w:val="000000"/>
          <w:highlight w:val="none"/>
        </w:rPr>
        <w:t>认证方式</w:t>
      </w:r>
    </w:p>
    <w:p>
      <w:pPr>
        <w:rPr>
          <w:rFonts w:ascii="微软雅黑" w:hAnsi="微软雅黑" w:eastAsia="微软雅黑"/>
          <w:color w:val="333333"/>
          <w:sz w:val="22"/>
          <w:szCs w:val="22"/>
          <w:highlight w:val="none"/>
        </w:rPr>
      </w:pPr>
      <w:r>
        <w:rPr>
          <w:rFonts w:hint="eastAsia" w:ascii="宋体" w:hAnsi="宋体" w:eastAsia="宋体"/>
          <w:color w:val="000000"/>
          <w:highlight w:val="none"/>
        </w:rPr>
        <w:t>参与调查的</w:t>
      </w:r>
      <w:r>
        <w:rPr>
          <w:rFonts w:ascii="宋体" w:hAnsi="宋体" w:eastAsia="宋体"/>
          <w:color w:val="000000"/>
          <w:highlight w:val="none"/>
        </w:rPr>
        <w:t>公众网民在线上支付时采取的身份认证方式：最常用的是</w:t>
      </w:r>
      <w:r>
        <w:rPr>
          <w:rFonts w:ascii="Calibri" w:hAnsi="Calibri" w:eastAsia="Calibri"/>
          <w:color w:val="000000"/>
          <w:highlight w:val="none"/>
        </w:rPr>
        <w:t>密码</w:t>
      </w:r>
      <w:r>
        <w:rPr>
          <w:rFonts w:ascii="宋体" w:hAnsi="宋体" w:eastAsia="宋体"/>
          <w:color w:val="000000"/>
          <w:highlight w:val="none"/>
        </w:rPr>
        <w:t>（选择率</w:t>
      </w:r>
      <w:r>
        <w:rPr>
          <w:rFonts w:ascii="Calibri" w:hAnsi="Calibri" w:eastAsia="Calibri"/>
          <w:color w:val="000000"/>
          <w:highlight w:val="none"/>
        </w:rPr>
        <w:t>86.56%</w:t>
      </w:r>
      <w:r>
        <w:rPr>
          <w:rFonts w:ascii="宋体" w:hAnsi="宋体" w:eastAsia="宋体"/>
          <w:color w:val="000000"/>
          <w:highlight w:val="none"/>
        </w:rPr>
        <w:t>）</w:t>
      </w:r>
      <w:r>
        <w:rPr>
          <w:rFonts w:hint="eastAsia" w:ascii="Calibri" w:hAnsi="Calibri" w:eastAsia="宋体"/>
          <w:color w:val="000000"/>
          <w:highlight w:val="none"/>
        </w:rPr>
        <w:t>，</w:t>
      </w:r>
      <w:r>
        <w:rPr>
          <w:rFonts w:ascii="宋体" w:hAnsi="宋体" w:eastAsia="宋体"/>
          <w:color w:val="000000"/>
          <w:highlight w:val="none"/>
        </w:rPr>
        <w:t>第二位是</w:t>
      </w:r>
      <w:r>
        <w:rPr>
          <w:rFonts w:ascii="Calibri" w:hAnsi="Calibri" w:eastAsia="Calibri"/>
          <w:color w:val="000000"/>
          <w:highlight w:val="none"/>
        </w:rPr>
        <w:t>指纹</w:t>
      </w:r>
      <w:r>
        <w:rPr>
          <w:rFonts w:ascii="宋体" w:hAnsi="宋体" w:eastAsia="宋体"/>
          <w:color w:val="000000"/>
          <w:highlight w:val="none"/>
        </w:rPr>
        <w:t>（选择率</w:t>
      </w:r>
      <w:r>
        <w:rPr>
          <w:rFonts w:ascii="Calibri" w:hAnsi="Calibri" w:eastAsia="Calibri"/>
          <w:color w:val="000000"/>
          <w:highlight w:val="none"/>
        </w:rPr>
        <w:t>49.83%</w:t>
      </w:r>
      <w:r>
        <w:rPr>
          <w:rFonts w:ascii="宋体" w:hAnsi="宋体" w:eastAsia="宋体"/>
          <w:color w:val="000000"/>
          <w:highlight w:val="none"/>
        </w:rPr>
        <w:t>）</w:t>
      </w:r>
      <w:r>
        <w:rPr>
          <w:rFonts w:hint="eastAsia" w:ascii="Calibri" w:hAnsi="Calibri" w:eastAsia="宋体"/>
          <w:color w:val="000000"/>
          <w:highlight w:val="none"/>
        </w:rPr>
        <w:t>，</w:t>
      </w:r>
      <w:r>
        <w:rPr>
          <w:rFonts w:ascii="宋体" w:hAnsi="宋体" w:eastAsia="宋体"/>
          <w:color w:val="000000"/>
          <w:highlight w:val="none"/>
        </w:rPr>
        <w:t>第三位是</w:t>
      </w:r>
      <w:r>
        <w:rPr>
          <w:rFonts w:ascii="Calibri" w:hAnsi="Calibri" w:eastAsia="Calibri"/>
          <w:color w:val="000000"/>
          <w:highlight w:val="none"/>
        </w:rPr>
        <w:t>短信认证</w:t>
      </w:r>
      <w:r>
        <w:rPr>
          <w:rFonts w:ascii="宋体" w:hAnsi="宋体" w:eastAsia="宋体"/>
          <w:color w:val="000000"/>
          <w:highlight w:val="none"/>
        </w:rPr>
        <w:t>（选择率</w:t>
      </w:r>
      <w:r>
        <w:rPr>
          <w:rFonts w:ascii="Calibri" w:hAnsi="Calibri" w:eastAsia="Calibri"/>
          <w:color w:val="000000"/>
          <w:highlight w:val="none"/>
        </w:rPr>
        <w:t>44.69%</w:t>
      </w:r>
      <w:r>
        <w:rPr>
          <w:rFonts w:ascii="宋体" w:hAnsi="宋体" w:eastAsia="宋体"/>
          <w:color w:val="000000"/>
          <w:highlight w:val="none"/>
        </w:rPr>
        <w:t>），第四位是</w:t>
      </w:r>
      <w:r>
        <w:rPr>
          <w:rFonts w:ascii="Calibri" w:hAnsi="Calibri" w:eastAsia="Calibri"/>
          <w:color w:val="000000"/>
          <w:highlight w:val="none"/>
        </w:rPr>
        <w:t>刷脸</w:t>
      </w:r>
      <w:r>
        <w:rPr>
          <w:rFonts w:ascii="宋体" w:hAnsi="宋体" w:eastAsia="宋体"/>
          <w:color w:val="000000"/>
          <w:highlight w:val="none"/>
        </w:rPr>
        <w:t>（选择率为</w:t>
      </w:r>
      <w:r>
        <w:rPr>
          <w:rFonts w:ascii="Calibri" w:hAnsi="Calibri" w:eastAsia="Calibri"/>
          <w:color w:val="000000"/>
          <w:highlight w:val="none"/>
        </w:rPr>
        <w:t>43.16%</w:t>
      </w:r>
      <w:r>
        <w:rPr>
          <w:rFonts w:ascii="宋体" w:hAnsi="宋体" w:eastAsia="宋体"/>
          <w:color w:val="000000"/>
          <w:highlight w:val="none"/>
        </w:rPr>
        <w:t>），数据显示</w:t>
      </w:r>
      <w:r>
        <w:rPr>
          <w:rFonts w:ascii="Calibri" w:hAnsi="Calibri" w:eastAsia="Calibri"/>
          <w:color w:val="000000"/>
          <w:highlight w:val="none"/>
        </w:rPr>
        <w:t>密码</w:t>
      </w:r>
      <w:r>
        <w:rPr>
          <w:rFonts w:ascii="宋体" w:hAnsi="宋体" w:eastAsia="宋体"/>
          <w:color w:val="000000"/>
          <w:highlight w:val="none"/>
        </w:rPr>
        <w:t>保护是最常用的方式。</w:t>
      </w:r>
      <w:r>
        <w:rPr>
          <w:rFonts w:ascii="Calibri" w:hAnsi="Calibri" w:eastAsia="Calibri"/>
          <w:color w:val="000000"/>
          <w:highlight w:val="none"/>
        </w:rPr>
        <w:t>相较于全省数据，除了个别数据顺序互换外，排名基本一致。与全国数据排序一致。</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4514850"/>
            <wp:effectExtent l="0" t="0" r="9525" b="0"/>
            <wp:docPr id="123" name="Drawing 1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Drawing 123" descr="Generated"/>
                    <pic:cNvPicPr>
                      <a:picLocks noChangeAspect="1"/>
                    </pic:cNvPicPr>
                  </pic:nvPicPr>
                  <pic:blipFill>
                    <a:blip r:embed="rId138"/>
                    <a:stretch>
                      <a:fillRect/>
                    </a:stretch>
                  </pic:blipFill>
                  <pic:spPr>
                    <a:xfrm>
                      <a:off x="0" y="0"/>
                      <a:ext cx="5095875" cy="4514850"/>
                    </a:xfrm>
                    <a:prstGeom prst="rect">
                      <a:avLst/>
                    </a:prstGeom>
                  </pic:spPr>
                </pic:pic>
              </a:graphicData>
            </a:graphic>
          </wp:inline>
        </w:drawing>
      </w:r>
    </w:p>
    <w:p>
      <w:pPr>
        <w:ind w:left="480" w:leftChars="200"/>
        <w:jc w:val="center"/>
        <w:rPr>
          <w:rFonts w:ascii="宋体" w:hAnsi="宋体" w:eastAsia="宋体"/>
          <w:color w:val="000000"/>
          <w:highlight w:val="none"/>
        </w:rPr>
      </w:pPr>
      <w:r>
        <w:rPr>
          <w:rFonts w:ascii="宋体" w:hAnsi="宋体" w:eastAsia="宋体"/>
          <w:color w:val="000000"/>
          <w:highlight w:val="none"/>
        </w:rPr>
        <w:t>图表</w:t>
      </w:r>
      <w:r>
        <w:rPr>
          <w:rFonts w:hint="eastAsia"/>
          <w:highlight w:val="none"/>
        </w:rPr>
        <w:fldChar w:fldCharType="begin"/>
      </w:r>
      <w:r>
        <w:rPr>
          <w:rFonts w:hint="eastAsia"/>
          <w:highlight w:val="none"/>
        </w:rPr>
        <w:instrText xml:space="preserve"> SEQ 图表 \* ARABIC </w:instrText>
      </w:r>
      <w:r>
        <w:rPr>
          <w:rFonts w:hint="eastAsia"/>
          <w:highlight w:val="none"/>
        </w:rPr>
        <w:fldChar w:fldCharType="separate"/>
      </w:r>
      <w:r>
        <w:rPr>
          <w:rFonts w:hint="eastAsia"/>
          <w:highlight w:val="none"/>
        </w:rPr>
        <w:t>109</w:t>
      </w:r>
      <w:r>
        <w:rPr>
          <w:rFonts w:hint="eastAsia"/>
          <w:highlight w:val="none"/>
        </w:rPr>
        <w:fldChar w:fldCharType="end"/>
      </w:r>
      <w:bookmarkStart w:id="176" w:name="_Toc9403"/>
      <w:r>
        <w:rPr>
          <w:rFonts w:ascii="宋体" w:hAnsi="宋体" w:eastAsia="宋体"/>
          <w:color w:val="000000"/>
          <w:highlight w:val="none"/>
        </w:rPr>
        <w:t>：线上支付的认证方式</w:t>
      </w:r>
      <w:bookmarkEnd w:id="176"/>
    </w:p>
    <w:p>
      <w:pPr>
        <w:ind w:firstLine="0" w:firstLineChars="0"/>
        <w:jc w:val="left"/>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4</w:t>
      </w:r>
      <w:r>
        <w:rPr>
          <w:rFonts w:ascii="宋体" w:hAnsi="宋体" w:eastAsia="宋体"/>
          <w:color w:val="000000"/>
          <w:highlight w:val="none"/>
        </w:rPr>
        <w:t>个人信息保护专题第8题：在线上支付时，您通常采取什么身份认证方式？（多选））</w:t>
      </w:r>
    </w:p>
    <w:p>
      <w:pPr>
        <w:ind w:firstLine="330" w:firstLineChars="150"/>
        <w:rPr>
          <w:rFonts w:ascii="微软雅黑" w:hAnsi="微软雅黑" w:eastAsia="微软雅黑"/>
          <w:color w:val="333333"/>
          <w:sz w:val="22"/>
          <w:szCs w:val="22"/>
          <w:highlight w:val="none"/>
        </w:rPr>
      </w:pPr>
    </w:p>
    <w:p>
      <w:pPr>
        <w:rPr>
          <w:rFonts w:ascii="微软雅黑" w:hAnsi="微软雅黑" w:eastAsia="微软雅黑"/>
          <w:color w:val="333333"/>
          <w:sz w:val="22"/>
          <w:szCs w:val="22"/>
          <w:highlight w:val="none"/>
        </w:rPr>
      </w:pPr>
      <w:r>
        <w:rPr>
          <w:rFonts w:ascii="宋体" w:hAnsi="宋体" w:eastAsia="宋体"/>
          <w:color w:val="000000"/>
          <w:highlight w:val="none"/>
        </w:rPr>
        <w:t>（</w:t>
      </w:r>
      <w:r>
        <w:rPr>
          <w:rFonts w:ascii="Calibri" w:hAnsi="Calibri" w:eastAsia="Calibri"/>
          <w:color w:val="000000"/>
          <w:highlight w:val="none"/>
        </w:rPr>
        <w:t>9</w:t>
      </w:r>
      <w:r>
        <w:rPr>
          <w:rFonts w:ascii="宋体" w:hAnsi="宋体" w:eastAsia="宋体"/>
          <w:color w:val="000000"/>
          <w:highlight w:val="none"/>
        </w:rPr>
        <w:t>）生物识别技术个人信息泄露风险</w:t>
      </w:r>
    </w:p>
    <w:p>
      <w:pPr>
        <w:rPr>
          <w:rFonts w:ascii="微软雅黑" w:hAnsi="微软雅黑" w:eastAsia="微软雅黑"/>
          <w:color w:val="333333"/>
          <w:sz w:val="22"/>
          <w:szCs w:val="22"/>
          <w:highlight w:val="none"/>
        </w:rPr>
      </w:pPr>
      <w:r>
        <w:rPr>
          <w:rFonts w:hint="eastAsia" w:ascii="宋体" w:hAnsi="宋体" w:eastAsia="宋体"/>
          <w:color w:val="000000"/>
          <w:highlight w:val="none"/>
        </w:rPr>
        <w:t>参与调查的</w:t>
      </w:r>
      <w:r>
        <w:rPr>
          <w:rFonts w:ascii="宋体" w:hAnsi="宋体" w:eastAsia="宋体"/>
          <w:color w:val="000000"/>
          <w:highlight w:val="none"/>
        </w:rPr>
        <w:t>公众网民对使用生物识别技术</w:t>
      </w:r>
      <w:r>
        <w:rPr>
          <w:rFonts w:hint="eastAsia" w:ascii="Calibri" w:hAnsi="Calibri" w:eastAsia="宋体"/>
          <w:color w:val="000000"/>
          <w:highlight w:val="none"/>
        </w:rPr>
        <w:t>（</w:t>
      </w:r>
      <w:r>
        <w:rPr>
          <w:rFonts w:ascii="宋体" w:hAnsi="宋体" w:eastAsia="宋体"/>
          <w:color w:val="000000"/>
          <w:highlight w:val="none"/>
        </w:rPr>
        <w:t>如人脸识别、指纹识别</w:t>
      </w:r>
      <w:r>
        <w:rPr>
          <w:rFonts w:hint="eastAsia" w:ascii="Calibri" w:hAnsi="Calibri" w:eastAsia="宋体"/>
          <w:color w:val="000000"/>
          <w:highlight w:val="none"/>
        </w:rPr>
        <w:t>）</w:t>
      </w:r>
      <w:r>
        <w:rPr>
          <w:rFonts w:ascii="宋体" w:hAnsi="宋体" w:eastAsia="宋体"/>
          <w:color w:val="000000"/>
          <w:highlight w:val="none"/>
        </w:rPr>
        <w:t>时个人信息泄露担心评价：表示比较担心或非常担心的占</w:t>
      </w:r>
      <w:r>
        <w:rPr>
          <w:rFonts w:ascii="Calibri" w:hAnsi="Calibri" w:eastAsia="Calibri"/>
          <w:color w:val="000000"/>
          <w:highlight w:val="none"/>
        </w:rPr>
        <w:t>62.94%</w:t>
      </w:r>
      <w:r>
        <w:rPr>
          <w:rFonts w:ascii="宋体" w:hAnsi="宋体" w:eastAsia="宋体"/>
          <w:color w:val="000000"/>
          <w:highlight w:val="none"/>
        </w:rPr>
        <w:t>，其中认为非常担心的占</w:t>
      </w:r>
      <w:r>
        <w:rPr>
          <w:rFonts w:ascii="Calibri" w:hAnsi="Calibri" w:eastAsia="Calibri"/>
          <w:color w:val="000000"/>
          <w:highlight w:val="none"/>
        </w:rPr>
        <w:t>24.5%</w:t>
      </w:r>
      <w:r>
        <w:rPr>
          <w:rFonts w:ascii="宋体" w:hAnsi="宋体" w:eastAsia="宋体"/>
          <w:color w:val="000000"/>
          <w:highlight w:val="none"/>
        </w:rPr>
        <w:t>，认为比较担心占</w:t>
      </w:r>
      <w:r>
        <w:rPr>
          <w:rFonts w:ascii="Calibri" w:hAnsi="Calibri" w:eastAsia="Calibri"/>
          <w:color w:val="000000"/>
          <w:highlight w:val="none"/>
        </w:rPr>
        <w:t>38.44%</w:t>
      </w:r>
      <w:r>
        <w:rPr>
          <w:rFonts w:ascii="宋体" w:hAnsi="宋体" w:eastAsia="宋体"/>
          <w:color w:val="000000"/>
          <w:highlight w:val="none"/>
        </w:rPr>
        <w:t>。认为一般占</w:t>
      </w:r>
      <w:r>
        <w:rPr>
          <w:rFonts w:ascii="Calibri" w:hAnsi="Calibri" w:eastAsia="Calibri"/>
          <w:color w:val="000000"/>
          <w:highlight w:val="none"/>
        </w:rPr>
        <w:t>25.08%</w:t>
      </w:r>
      <w:r>
        <w:rPr>
          <w:rFonts w:ascii="宋体" w:hAnsi="宋体" w:eastAsia="宋体"/>
          <w:color w:val="000000"/>
          <w:highlight w:val="none"/>
        </w:rPr>
        <w:t>。认为很少担心或没有担心的占</w:t>
      </w:r>
      <w:r>
        <w:rPr>
          <w:rFonts w:ascii="Calibri" w:hAnsi="Calibri" w:eastAsia="Calibri"/>
          <w:color w:val="000000"/>
          <w:highlight w:val="none"/>
        </w:rPr>
        <w:t>11.99%</w:t>
      </w:r>
      <w:r>
        <w:rPr>
          <w:rFonts w:ascii="宋体" w:hAnsi="宋体" w:eastAsia="宋体"/>
          <w:color w:val="000000"/>
          <w:highlight w:val="none"/>
        </w:rPr>
        <w:t>。</w:t>
      </w:r>
      <w:r>
        <w:rPr>
          <w:rFonts w:ascii="Calibri" w:hAnsi="Calibri" w:eastAsia="Calibri"/>
          <w:color w:val="000000"/>
          <w:highlight w:val="none"/>
        </w:rPr>
        <w:t>相较于全省数据，除非常担心和比较担心比全省数据分别高出2.92个百分点、0.28个百分点外，其他数据值均少于全省数据。与全国数据相比，表示很少担心比例要低1.76个百分点，表示非常担心比例要高2.25个百分点。</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4514850"/>
            <wp:effectExtent l="0" t="0" r="9525" b="0"/>
            <wp:docPr id="124" name="Drawing 1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Drawing 124" descr="Generated"/>
                    <pic:cNvPicPr>
                      <a:picLocks noChangeAspect="1"/>
                    </pic:cNvPicPr>
                  </pic:nvPicPr>
                  <pic:blipFill>
                    <a:blip r:embed="rId1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highlight w:val="none"/>
        </w:rPr>
        <w:fldChar w:fldCharType="begin"/>
      </w:r>
      <w:r>
        <w:rPr>
          <w:rFonts w:hint="eastAsia"/>
          <w:highlight w:val="none"/>
        </w:rPr>
        <w:instrText xml:space="preserve"> SEQ 图表 \* ARABIC </w:instrText>
      </w:r>
      <w:r>
        <w:rPr>
          <w:rFonts w:hint="eastAsia"/>
          <w:highlight w:val="none"/>
        </w:rPr>
        <w:fldChar w:fldCharType="separate"/>
      </w:r>
      <w:r>
        <w:rPr>
          <w:rFonts w:hint="eastAsia"/>
          <w:highlight w:val="none"/>
        </w:rPr>
        <w:t>110</w:t>
      </w:r>
      <w:r>
        <w:rPr>
          <w:rFonts w:hint="eastAsia"/>
          <w:highlight w:val="none"/>
        </w:rPr>
        <w:fldChar w:fldCharType="end"/>
      </w:r>
      <w:bookmarkStart w:id="177" w:name="_Toc6141"/>
      <w:r>
        <w:rPr>
          <w:rFonts w:ascii="宋体" w:hAnsi="宋体" w:eastAsia="宋体"/>
          <w:color w:val="000000"/>
          <w:highlight w:val="none"/>
        </w:rPr>
        <w:t>：生物识别技术个人信息泄露风险</w:t>
      </w:r>
      <w:bookmarkEnd w:id="177"/>
    </w:p>
    <w:p>
      <w:pPr>
        <w:ind w:firstLine="0" w:firstLineChars="0"/>
        <w:jc w:val="left"/>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4</w:t>
      </w:r>
      <w:r>
        <w:rPr>
          <w:rFonts w:ascii="宋体" w:hAnsi="宋体" w:eastAsia="宋体"/>
          <w:color w:val="000000"/>
          <w:highlight w:val="none"/>
        </w:rPr>
        <w:t>个人信息保护专题第9题：当您使用生物识别技术(如人脸识别、指纹识别)进行身份认证时，是否会担心自己的信息泄露？）</w:t>
      </w:r>
    </w:p>
    <w:p>
      <w:pPr>
        <w:ind w:firstLineChars="0"/>
        <w:rPr>
          <w:rFonts w:ascii="微软雅黑" w:hAnsi="微软雅黑" w:eastAsia="微软雅黑"/>
          <w:color w:val="333333"/>
          <w:sz w:val="22"/>
          <w:szCs w:val="22"/>
          <w:highlight w:val="none"/>
        </w:rPr>
      </w:pPr>
    </w:p>
    <w:p>
      <w:pPr>
        <w:rPr>
          <w:rFonts w:ascii="微软雅黑" w:hAnsi="微软雅黑" w:eastAsia="微软雅黑"/>
          <w:color w:val="333333"/>
          <w:sz w:val="22"/>
          <w:szCs w:val="22"/>
          <w:highlight w:val="none"/>
        </w:rPr>
      </w:pPr>
      <w:r>
        <w:rPr>
          <w:rFonts w:ascii="宋体" w:hAnsi="宋体" w:eastAsia="宋体"/>
          <w:color w:val="000000"/>
          <w:highlight w:val="none"/>
        </w:rPr>
        <w:t>（</w:t>
      </w:r>
      <w:r>
        <w:rPr>
          <w:rFonts w:ascii="Calibri" w:hAnsi="Calibri" w:eastAsia="Calibri"/>
          <w:color w:val="000000"/>
          <w:highlight w:val="none"/>
        </w:rPr>
        <w:t>10</w:t>
      </w:r>
      <w:r>
        <w:rPr>
          <w:rFonts w:ascii="宋体" w:hAnsi="宋体" w:eastAsia="宋体"/>
          <w:color w:val="000000"/>
          <w:highlight w:val="none"/>
        </w:rPr>
        <w:t>）精准广告推送情况</w:t>
      </w:r>
    </w:p>
    <w:p>
      <w:pPr>
        <w:rPr>
          <w:rFonts w:ascii="微软雅黑" w:hAnsi="微软雅黑" w:eastAsia="微软雅黑"/>
          <w:color w:val="333333"/>
          <w:sz w:val="22"/>
          <w:szCs w:val="22"/>
          <w:highlight w:val="none"/>
        </w:rPr>
      </w:pPr>
      <w:r>
        <w:rPr>
          <w:rFonts w:hint="eastAsia" w:ascii="宋体" w:hAnsi="宋体" w:eastAsia="宋体"/>
          <w:color w:val="000000"/>
          <w:highlight w:val="none"/>
        </w:rPr>
        <w:t>参与调查的</w:t>
      </w:r>
      <w:r>
        <w:rPr>
          <w:rFonts w:ascii="宋体" w:hAnsi="宋体" w:eastAsia="宋体"/>
          <w:color w:val="000000"/>
          <w:highlight w:val="none"/>
        </w:rPr>
        <w:t>公众网民对日常上网中收到精准广告推送情况：表示比较多或非常多的占</w:t>
      </w:r>
      <w:r>
        <w:rPr>
          <w:rFonts w:ascii="Calibri" w:hAnsi="Calibri" w:eastAsia="Calibri"/>
          <w:color w:val="000000"/>
          <w:highlight w:val="none"/>
        </w:rPr>
        <w:t>61.25%</w:t>
      </w:r>
      <w:r>
        <w:rPr>
          <w:rFonts w:ascii="宋体" w:hAnsi="宋体" w:eastAsia="宋体"/>
          <w:color w:val="000000"/>
          <w:highlight w:val="none"/>
        </w:rPr>
        <w:t>，其中认为非常多的占</w:t>
      </w:r>
      <w:r>
        <w:rPr>
          <w:rFonts w:ascii="Calibri" w:hAnsi="Calibri" w:eastAsia="Calibri"/>
          <w:color w:val="000000"/>
          <w:highlight w:val="none"/>
        </w:rPr>
        <w:t>27.99%</w:t>
      </w:r>
      <w:r>
        <w:rPr>
          <w:rFonts w:ascii="宋体" w:hAnsi="宋体" w:eastAsia="宋体"/>
          <w:color w:val="000000"/>
          <w:highlight w:val="none"/>
        </w:rPr>
        <w:t>，认为比较多占</w:t>
      </w:r>
      <w:r>
        <w:rPr>
          <w:rFonts w:ascii="Calibri" w:hAnsi="Calibri" w:eastAsia="Calibri"/>
          <w:color w:val="000000"/>
          <w:highlight w:val="none"/>
        </w:rPr>
        <w:t>33.26%</w:t>
      </w:r>
      <w:r>
        <w:rPr>
          <w:rFonts w:ascii="宋体" w:hAnsi="宋体" w:eastAsia="宋体"/>
          <w:color w:val="000000"/>
          <w:highlight w:val="none"/>
        </w:rPr>
        <w:t>。认为有一些占</w:t>
      </w:r>
      <w:r>
        <w:rPr>
          <w:rFonts w:ascii="Calibri" w:hAnsi="Calibri" w:eastAsia="Calibri"/>
          <w:color w:val="000000"/>
          <w:highlight w:val="none"/>
        </w:rPr>
        <w:t>29.99%</w:t>
      </w:r>
      <w:r>
        <w:rPr>
          <w:rFonts w:ascii="宋体" w:hAnsi="宋体" w:eastAsia="宋体"/>
          <w:color w:val="000000"/>
          <w:highlight w:val="none"/>
        </w:rPr>
        <w:t>。认为很少或没有的占</w:t>
      </w:r>
      <w:r>
        <w:rPr>
          <w:rFonts w:ascii="Calibri" w:hAnsi="Calibri" w:eastAsia="Calibri"/>
          <w:color w:val="000000"/>
          <w:highlight w:val="none"/>
        </w:rPr>
        <w:t>8.75%</w:t>
      </w:r>
      <w:r>
        <w:rPr>
          <w:rFonts w:ascii="宋体" w:hAnsi="宋体" w:eastAsia="宋体"/>
          <w:color w:val="000000"/>
          <w:highlight w:val="none"/>
        </w:rPr>
        <w:t>。</w:t>
      </w:r>
      <w:r>
        <w:rPr>
          <w:rFonts w:ascii="Calibri" w:hAnsi="Calibri" w:eastAsia="Calibri"/>
          <w:color w:val="000000"/>
          <w:highlight w:val="none"/>
        </w:rPr>
        <w:t>相较于全省数据，除非常多和比较多比全省数据分别高出5.28个百分点、1.55个百分点外，其他数据值均少于全省数据。相较于全国数据，除非常多和比较多比全国数据分别高出4.3个百分点、3.59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4514850"/>
            <wp:effectExtent l="0" t="0" r="9525" b="0"/>
            <wp:docPr id="125" name="Drawing 1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Drawing 125" descr="Generated"/>
                    <pic:cNvPicPr>
                      <a:picLocks noChangeAspect="1"/>
                    </pic:cNvPicPr>
                  </pic:nvPicPr>
                  <pic:blipFill>
                    <a:blip r:embed="rId14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highlight w:val="none"/>
        </w:rPr>
        <w:fldChar w:fldCharType="begin"/>
      </w:r>
      <w:r>
        <w:rPr>
          <w:rFonts w:hint="eastAsia"/>
          <w:highlight w:val="none"/>
        </w:rPr>
        <w:instrText xml:space="preserve"> SEQ 图表 \* ARABIC </w:instrText>
      </w:r>
      <w:r>
        <w:rPr>
          <w:rFonts w:hint="eastAsia"/>
          <w:highlight w:val="none"/>
        </w:rPr>
        <w:fldChar w:fldCharType="separate"/>
      </w:r>
      <w:r>
        <w:rPr>
          <w:rFonts w:hint="eastAsia"/>
          <w:highlight w:val="none"/>
        </w:rPr>
        <w:t>111</w:t>
      </w:r>
      <w:r>
        <w:rPr>
          <w:rFonts w:hint="eastAsia"/>
          <w:highlight w:val="none"/>
        </w:rPr>
        <w:fldChar w:fldCharType="end"/>
      </w:r>
      <w:bookmarkStart w:id="178" w:name="_Toc9492"/>
      <w:r>
        <w:rPr>
          <w:rFonts w:ascii="宋体" w:hAnsi="宋体" w:eastAsia="宋体"/>
          <w:color w:val="000000"/>
          <w:highlight w:val="none"/>
        </w:rPr>
        <w:t>：精准广告推送情况</w:t>
      </w:r>
      <w:bookmarkEnd w:id="178"/>
    </w:p>
    <w:p>
      <w:pPr>
        <w:ind w:firstLine="0" w:firstLineChars="0"/>
        <w:jc w:val="left"/>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4</w:t>
      </w:r>
      <w:r>
        <w:rPr>
          <w:rFonts w:ascii="宋体" w:hAnsi="宋体" w:eastAsia="宋体"/>
          <w:color w:val="000000"/>
          <w:highlight w:val="none"/>
        </w:rPr>
        <w:t>个人信息保护专题第10题：在日常上网的过程中您是否收到过精准广告？）</w:t>
      </w:r>
    </w:p>
    <w:p>
      <w:pPr>
        <w:ind w:firstLine="440"/>
        <w:rPr>
          <w:rFonts w:ascii="微软雅黑" w:hAnsi="微软雅黑" w:eastAsia="微软雅黑"/>
          <w:color w:val="333333"/>
          <w:sz w:val="22"/>
          <w:szCs w:val="22"/>
          <w:highlight w:val="none"/>
        </w:rPr>
      </w:pPr>
    </w:p>
    <w:p>
      <w:pPr>
        <w:rPr>
          <w:rFonts w:ascii="微软雅黑" w:hAnsi="微软雅黑" w:eastAsia="微软雅黑"/>
          <w:color w:val="333333"/>
          <w:sz w:val="22"/>
          <w:szCs w:val="22"/>
          <w:highlight w:val="none"/>
        </w:rPr>
      </w:pPr>
      <w:r>
        <w:rPr>
          <w:rFonts w:ascii="宋体" w:hAnsi="宋体" w:eastAsia="宋体"/>
          <w:color w:val="000000"/>
          <w:highlight w:val="none"/>
        </w:rPr>
        <w:t>（</w:t>
      </w:r>
      <w:r>
        <w:rPr>
          <w:rFonts w:ascii="Calibri" w:hAnsi="Calibri" w:eastAsia="Calibri"/>
          <w:color w:val="000000"/>
          <w:highlight w:val="none"/>
        </w:rPr>
        <w:t>11</w:t>
      </w:r>
      <w:r>
        <w:rPr>
          <w:rFonts w:ascii="宋体" w:hAnsi="宋体" w:eastAsia="宋体"/>
          <w:color w:val="000000"/>
          <w:highlight w:val="none"/>
        </w:rPr>
        <w:t>）发布精准广告事前征求同意的情况</w:t>
      </w:r>
    </w:p>
    <w:p>
      <w:pPr>
        <w:rPr>
          <w:rFonts w:ascii="微软雅黑" w:hAnsi="微软雅黑" w:eastAsia="微软雅黑"/>
          <w:color w:val="333333"/>
          <w:sz w:val="22"/>
          <w:szCs w:val="22"/>
          <w:highlight w:val="none"/>
        </w:rPr>
      </w:pPr>
      <w:r>
        <w:rPr>
          <w:rFonts w:ascii="宋体" w:hAnsi="宋体" w:eastAsia="宋体"/>
          <w:color w:val="000000"/>
          <w:highlight w:val="none"/>
        </w:rPr>
        <w:t>经营者发布精准广告事前征求网民同意的情况：</w:t>
      </w:r>
      <w:r>
        <w:rPr>
          <w:rFonts w:ascii="Calibri" w:hAnsi="Calibri" w:eastAsia="Calibri"/>
          <w:color w:val="000000"/>
          <w:highlight w:val="none"/>
        </w:rPr>
        <w:t>47.44%</w:t>
      </w:r>
      <w:r>
        <w:rPr>
          <w:rFonts w:ascii="宋体" w:hAnsi="宋体" w:eastAsia="宋体"/>
          <w:color w:val="000000"/>
          <w:highlight w:val="none"/>
        </w:rPr>
        <w:t>网民选择了</w:t>
      </w:r>
      <w:r>
        <w:rPr>
          <w:rFonts w:ascii="Calibri" w:hAnsi="Calibri" w:eastAsia="Calibri"/>
          <w:color w:val="000000"/>
          <w:highlight w:val="none"/>
        </w:rPr>
        <w:t>全部没有征得同意</w:t>
      </w:r>
      <w:r>
        <w:rPr>
          <w:rFonts w:ascii="宋体" w:hAnsi="宋体" w:eastAsia="宋体"/>
          <w:color w:val="000000"/>
          <w:highlight w:val="none"/>
        </w:rPr>
        <w:t>，占比最多，第二位是</w:t>
      </w:r>
      <w:r>
        <w:rPr>
          <w:rFonts w:ascii="Calibri" w:hAnsi="Calibri" w:eastAsia="Calibri"/>
          <w:color w:val="000000"/>
          <w:highlight w:val="none"/>
        </w:rPr>
        <w:t>小部分征得了同意</w:t>
      </w:r>
      <w:r>
        <w:rPr>
          <w:rFonts w:ascii="宋体" w:hAnsi="宋体" w:eastAsia="宋体"/>
          <w:color w:val="000000"/>
          <w:highlight w:val="none"/>
        </w:rPr>
        <w:t>，占</w:t>
      </w:r>
      <w:r>
        <w:rPr>
          <w:rFonts w:ascii="Calibri" w:hAnsi="Calibri" w:eastAsia="Calibri"/>
          <w:color w:val="000000"/>
          <w:highlight w:val="none"/>
        </w:rPr>
        <w:t>23.5%</w:t>
      </w:r>
      <w:r>
        <w:rPr>
          <w:rFonts w:ascii="宋体" w:hAnsi="宋体" w:eastAsia="宋体"/>
          <w:color w:val="000000"/>
          <w:highlight w:val="none"/>
        </w:rPr>
        <w:t>，第三位是</w:t>
      </w:r>
      <w:r>
        <w:rPr>
          <w:rFonts w:ascii="Calibri" w:hAnsi="Calibri" w:eastAsia="Calibri"/>
          <w:color w:val="000000"/>
          <w:highlight w:val="none"/>
        </w:rPr>
        <w:t>不清楚</w:t>
      </w:r>
      <w:r>
        <w:rPr>
          <w:rFonts w:ascii="宋体" w:hAnsi="宋体" w:eastAsia="宋体"/>
          <w:color w:val="000000"/>
          <w:highlight w:val="none"/>
        </w:rPr>
        <w:t>，占</w:t>
      </w:r>
      <w:r>
        <w:rPr>
          <w:rFonts w:ascii="Calibri" w:hAnsi="Calibri" w:eastAsia="Calibri"/>
          <w:color w:val="000000"/>
          <w:highlight w:val="none"/>
        </w:rPr>
        <w:t>13.99%</w:t>
      </w:r>
      <w:r>
        <w:rPr>
          <w:rFonts w:ascii="宋体" w:hAnsi="宋体" w:eastAsia="宋体"/>
          <w:color w:val="000000"/>
          <w:highlight w:val="none"/>
        </w:rPr>
        <w:t>，第四位是</w:t>
      </w:r>
      <w:r>
        <w:rPr>
          <w:rFonts w:ascii="Calibri" w:hAnsi="Calibri" w:eastAsia="Calibri"/>
          <w:color w:val="000000"/>
          <w:highlight w:val="none"/>
        </w:rPr>
        <w:t>大约一半征得了同意</w:t>
      </w:r>
      <w:r>
        <w:rPr>
          <w:rFonts w:ascii="宋体" w:hAnsi="宋体" w:eastAsia="宋体"/>
          <w:color w:val="000000"/>
          <w:highlight w:val="none"/>
        </w:rPr>
        <w:t>，占</w:t>
      </w:r>
      <w:r>
        <w:rPr>
          <w:rFonts w:ascii="Calibri" w:hAnsi="Calibri" w:eastAsia="Calibri"/>
          <w:color w:val="000000"/>
          <w:highlight w:val="none"/>
        </w:rPr>
        <w:t>7.04%</w:t>
      </w:r>
      <w:r>
        <w:rPr>
          <w:rFonts w:ascii="宋体" w:hAnsi="宋体" w:eastAsia="宋体"/>
          <w:color w:val="000000"/>
          <w:highlight w:val="none"/>
        </w:rPr>
        <w:t>，认为</w:t>
      </w:r>
      <w:r>
        <w:rPr>
          <w:rFonts w:ascii="Calibri" w:hAnsi="Calibri" w:eastAsia="Calibri"/>
          <w:color w:val="000000"/>
          <w:highlight w:val="none"/>
        </w:rPr>
        <w:t>大部分征得了同意</w:t>
      </w:r>
      <w:r>
        <w:rPr>
          <w:rFonts w:ascii="宋体" w:hAnsi="宋体" w:eastAsia="宋体"/>
          <w:color w:val="000000"/>
          <w:highlight w:val="none"/>
        </w:rPr>
        <w:t>的占</w:t>
      </w:r>
      <w:r>
        <w:rPr>
          <w:rFonts w:ascii="Calibri" w:hAnsi="Calibri" w:eastAsia="Calibri"/>
          <w:color w:val="000000"/>
          <w:highlight w:val="none"/>
        </w:rPr>
        <w:t>6.23%</w:t>
      </w:r>
      <w:r>
        <w:rPr>
          <w:rFonts w:ascii="宋体" w:hAnsi="宋体" w:eastAsia="宋体"/>
          <w:color w:val="000000"/>
          <w:highlight w:val="none"/>
        </w:rPr>
        <w:t>，认为</w:t>
      </w:r>
      <w:r>
        <w:rPr>
          <w:rFonts w:ascii="Calibri" w:hAnsi="Calibri" w:eastAsia="Calibri"/>
          <w:color w:val="000000"/>
          <w:highlight w:val="none"/>
        </w:rPr>
        <w:t>全部都征得了同意</w:t>
      </w:r>
      <w:r>
        <w:rPr>
          <w:rFonts w:ascii="宋体" w:hAnsi="宋体" w:eastAsia="宋体"/>
          <w:color w:val="000000"/>
          <w:highlight w:val="none"/>
        </w:rPr>
        <w:t>占</w:t>
      </w:r>
      <w:r>
        <w:rPr>
          <w:rFonts w:ascii="Calibri" w:hAnsi="Calibri" w:eastAsia="Calibri"/>
          <w:color w:val="000000"/>
          <w:highlight w:val="none"/>
        </w:rPr>
        <w:t>1.8%</w:t>
      </w:r>
      <w:r>
        <w:rPr>
          <w:rFonts w:ascii="宋体" w:hAnsi="宋体" w:eastAsia="宋体"/>
          <w:color w:val="000000"/>
          <w:highlight w:val="none"/>
        </w:rPr>
        <w:t>。网民免受骚扰选择权保护还存在较多问题。</w:t>
      </w:r>
      <w:r>
        <w:rPr>
          <w:rFonts w:ascii="Calibri" w:hAnsi="Calibri" w:eastAsia="Calibri"/>
          <w:color w:val="000000"/>
          <w:highlight w:val="none"/>
        </w:rPr>
        <w:t>与全省数据相比，表示全部都征得了同意比例要低1.11个百分点，表示小部分征得了同意比例要高1.21个百分点。与全国数据相比，表示全部都征得了同意比例要低1.43个百分点，表示小部分征得了同意比例要高1.49个百分点。</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4514850"/>
            <wp:effectExtent l="0" t="0" r="9525" b="0"/>
            <wp:docPr id="126" name="Drawing 1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Drawing 126" descr="Generated"/>
                    <pic:cNvPicPr>
                      <a:picLocks noChangeAspect="1"/>
                    </pic:cNvPicPr>
                  </pic:nvPicPr>
                  <pic:blipFill>
                    <a:blip r:embed="rId141"/>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highlight w:val="none"/>
        </w:rPr>
      </w:pPr>
      <w:r>
        <w:rPr>
          <w:rFonts w:ascii="宋体" w:hAnsi="宋体" w:eastAsia="宋体"/>
          <w:color w:val="000000"/>
          <w:highlight w:val="none"/>
        </w:rPr>
        <w:t>图表</w:t>
      </w:r>
      <w:r>
        <w:rPr>
          <w:rFonts w:hint="eastAsia"/>
          <w:highlight w:val="none"/>
        </w:rPr>
        <w:fldChar w:fldCharType="begin"/>
      </w:r>
      <w:r>
        <w:rPr>
          <w:rFonts w:hint="eastAsia"/>
          <w:highlight w:val="none"/>
        </w:rPr>
        <w:instrText xml:space="preserve"> SEQ 图表 \* ARABIC </w:instrText>
      </w:r>
      <w:r>
        <w:rPr>
          <w:rFonts w:hint="eastAsia"/>
          <w:highlight w:val="none"/>
        </w:rPr>
        <w:fldChar w:fldCharType="separate"/>
      </w:r>
      <w:r>
        <w:rPr>
          <w:rFonts w:hint="eastAsia"/>
          <w:highlight w:val="none"/>
        </w:rPr>
        <w:t>112</w:t>
      </w:r>
      <w:r>
        <w:rPr>
          <w:rFonts w:hint="eastAsia"/>
          <w:highlight w:val="none"/>
        </w:rPr>
        <w:fldChar w:fldCharType="end"/>
      </w:r>
      <w:bookmarkStart w:id="179" w:name="_Toc2953"/>
      <w:r>
        <w:rPr>
          <w:rFonts w:ascii="宋体" w:hAnsi="宋体" w:eastAsia="宋体"/>
          <w:color w:val="000000"/>
          <w:highlight w:val="none"/>
        </w:rPr>
        <w:t>：发布精准广告事前征求同意的情况</w:t>
      </w:r>
      <w:bookmarkEnd w:id="179"/>
    </w:p>
    <w:p>
      <w:pPr>
        <w:ind w:firstLine="0" w:firstLineChars="0"/>
        <w:jc w:val="left"/>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4</w:t>
      </w:r>
      <w:r>
        <w:rPr>
          <w:rFonts w:ascii="宋体" w:hAnsi="宋体" w:eastAsia="宋体"/>
          <w:color w:val="000000"/>
          <w:highlight w:val="none"/>
        </w:rPr>
        <w:t>个人信息保护专题第</w:t>
      </w:r>
      <w:r>
        <w:rPr>
          <w:rFonts w:hint="eastAsia" w:ascii="宋体" w:hAnsi="宋体" w:eastAsia="宋体"/>
          <w:color w:val="000000"/>
          <w:highlight w:val="none"/>
        </w:rPr>
        <w:t>10.1</w:t>
      </w:r>
      <w:r>
        <w:rPr>
          <w:rFonts w:ascii="宋体" w:hAnsi="宋体" w:eastAsia="宋体"/>
          <w:color w:val="000000"/>
          <w:highlight w:val="none"/>
        </w:rPr>
        <w:t>题： 经营者向您发布精准广告是否征得了您的同意？）</w:t>
      </w:r>
    </w:p>
    <w:p>
      <w:pPr>
        <w:ind w:firstLine="440"/>
        <w:rPr>
          <w:rFonts w:ascii="微软雅黑" w:hAnsi="微软雅黑" w:eastAsia="微软雅黑"/>
          <w:color w:val="333333"/>
          <w:sz w:val="22"/>
          <w:szCs w:val="22"/>
          <w:highlight w:val="none"/>
        </w:rPr>
      </w:pPr>
    </w:p>
    <w:p>
      <w:pPr>
        <w:rPr>
          <w:rFonts w:ascii="微软雅黑" w:hAnsi="微软雅黑" w:eastAsia="微软雅黑"/>
          <w:color w:val="333333"/>
          <w:sz w:val="22"/>
          <w:szCs w:val="22"/>
          <w:highlight w:val="none"/>
        </w:rPr>
      </w:pPr>
      <w:r>
        <w:rPr>
          <w:rFonts w:ascii="宋体" w:hAnsi="宋体" w:eastAsia="宋体"/>
          <w:color w:val="000000"/>
          <w:highlight w:val="none"/>
        </w:rPr>
        <w:t>（</w:t>
      </w:r>
      <w:r>
        <w:rPr>
          <w:rFonts w:ascii="Calibri" w:hAnsi="Calibri" w:eastAsia="Calibri"/>
          <w:color w:val="000000"/>
          <w:highlight w:val="none"/>
        </w:rPr>
        <w:t>12</w:t>
      </w:r>
      <w:r>
        <w:rPr>
          <w:rFonts w:ascii="宋体" w:hAnsi="宋体" w:eastAsia="宋体"/>
          <w:color w:val="000000"/>
          <w:highlight w:val="none"/>
        </w:rPr>
        <w:t>）精准广告提供退出机制的情况</w:t>
      </w:r>
    </w:p>
    <w:p>
      <w:pPr>
        <w:rPr>
          <w:rFonts w:ascii="Calibri" w:hAnsi="Calibri" w:eastAsia="Calibri"/>
          <w:color w:val="000000"/>
          <w:highlight w:val="none"/>
        </w:rPr>
      </w:pPr>
      <w:r>
        <w:rPr>
          <w:rFonts w:ascii="宋体" w:hAnsi="宋体" w:eastAsia="宋体"/>
          <w:color w:val="000000"/>
          <w:highlight w:val="none"/>
        </w:rPr>
        <w:t>精准广告服务商提供退出机制方面的情况，</w:t>
      </w:r>
      <w:r>
        <w:rPr>
          <w:rFonts w:ascii="Calibri" w:hAnsi="Calibri" w:eastAsia="Calibri"/>
          <w:color w:val="000000"/>
          <w:highlight w:val="none"/>
        </w:rPr>
        <w:t>24.88%</w:t>
      </w:r>
      <w:r>
        <w:rPr>
          <w:rFonts w:ascii="宋体" w:hAnsi="宋体" w:eastAsia="宋体"/>
          <w:color w:val="000000"/>
          <w:highlight w:val="none"/>
        </w:rPr>
        <w:t>的公众网民认为</w:t>
      </w:r>
      <w:r>
        <w:rPr>
          <w:rFonts w:ascii="Calibri" w:hAnsi="Calibri" w:eastAsia="Calibri"/>
          <w:color w:val="000000"/>
          <w:highlight w:val="none"/>
        </w:rPr>
        <w:t>小部分提供了</w:t>
      </w:r>
      <w:r>
        <w:rPr>
          <w:rFonts w:ascii="宋体" w:hAnsi="宋体" w:eastAsia="宋体"/>
          <w:color w:val="000000"/>
          <w:highlight w:val="none"/>
        </w:rPr>
        <w:t>；</w:t>
      </w:r>
      <w:r>
        <w:rPr>
          <w:rFonts w:ascii="Calibri" w:hAnsi="Calibri" w:eastAsia="Calibri"/>
          <w:color w:val="000000"/>
          <w:highlight w:val="none"/>
        </w:rPr>
        <w:t>19.4%</w:t>
      </w:r>
      <w:r>
        <w:rPr>
          <w:rFonts w:ascii="宋体" w:hAnsi="宋体" w:eastAsia="宋体"/>
          <w:color w:val="000000"/>
          <w:highlight w:val="none"/>
        </w:rPr>
        <w:t>的公众网民认为</w:t>
      </w:r>
      <w:r>
        <w:rPr>
          <w:rFonts w:ascii="Calibri" w:hAnsi="Calibri" w:eastAsia="Calibri"/>
          <w:color w:val="000000"/>
          <w:highlight w:val="none"/>
        </w:rPr>
        <w:t>大部分提供了</w:t>
      </w:r>
      <w:r>
        <w:rPr>
          <w:rFonts w:ascii="宋体" w:hAnsi="宋体" w:eastAsia="宋体"/>
          <w:color w:val="000000"/>
          <w:highlight w:val="none"/>
        </w:rPr>
        <w:t>，</w:t>
      </w:r>
      <w:r>
        <w:rPr>
          <w:rFonts w:ascii="Calibri" w:hAnsi="Calibri" w:eastAsia="Calibri"/>
          <w:color w:val="000000"/>
          <w:highlight w:val="none"/>
        </w:rPr>
        <w:t>11.61%</w:t>
      </w:r>
      <w:r>
        <w:rPr>
          <w:rFonts w:ascii="宋体" w:hAnsi="宋体" w:eastAsia="宋体"/>
          <w:color w:val="000000"/>
          <w:highlight w:val="none"/>
        </w:rPr>
        <w:t>的公众网民认为</w:t>
      </w:r>
      <w:r>
        <w:rPr>
          <w:rFonts w:ascii="Calibri" w:hAnsi="Calibri" w:eastAsia="Calibri"/>
          <w:color w:val="000000"/>
          <w:highlight w:val="none"/>
        </w:rPr>
        <w:t>全部没有提供</w:t>
      </w:r>
      <w:r>
        <w:rPr>
          <w:rFonts w:ascii="宋体" w:hAnsi="宋体" w:eastAsia="宋体"/>
          <w:color w:val="000000"/>
          <w:highlight w:val="none"/>
        </w:rPr>
        <w:t>，</w:t>
      </w:r>
      <w:r>
        <w:rPr>
          <w:rFonts w:ascii="Calibri" w:hAnsi="Calibri" w:eastAsia="Calibri"/>
          <w:color w:val="000000"/>
          <w:highlight w:val="none"/>
        </w:rPr>
        <w:t>11.26%</w:t>
      </w:r>
      <w:r>
        <w:rPr>
          <w:rFonts w:ascii="宋体" w:hAnsi="宋体" w:eastAsia="宋体"/>
          <w:color w:val="000000"/>
          <w:highlight w:val="none"/>
        </w:rPr>
        <w:t>公众网民认为</w:t>
      </w:r>
      <w:r>
        <w:rPr>
          <w:rFonts w:ascii="Calibri" w:hAnsi="Calibri" w:eastAsia="Calibri"/>
          <w:color w:val="000000"/>
          <w:highlight w:val="none"/>
        </w:rPr>
        <w:t>大约一半提供了</w:t>
      </w:r>
      <w:r>
        <w:rPr>
          <w:rFonts w:ascii="宋体" w:hAnsi="宋体" w:eastAsia="宋体"/>
          <w:color w:val="000000"/>
          <w:highlight w:val="none"/>
        </w:rPr>
        <w:t>，只有</w:t>
      </w:r>
      <w:r>
        <w:rPr>
          <w:rFonts w:ascii="Calibri" w:hAnsi="Calibri" w:eastAsia="Calibri"/>
          <w:color w:val="000000"/>
          <w:highlight w:val="none"/>
        </w:rPr>
        <w:t>4.46%</w:t>
      </w:r>
      <w:r>
        <w:rPr>
          <w:rFonts w:ascii="宋体" w:hAnsi="宋体" w:eastAsia="宋体"/>
          <w:color w:val="000000"/>
          <w:highlight w:val="none"/>
        </w:rPr>
        <w:t>认为</w:t>
      </w:r>
      <w:r>
        <w:rPr>
          <w:rFonts w:ascii="Calibri" w:hAnsi="Calibri" w:eastAsia="Calibri"/>
          <w:color w:val="000000"/>
          <w:highlight w:val="none"/>
        </w:rPr>
        <w:t>全部都提供了</w:t>
      </w:r>
      <w:r>
        <w:rPr>
          <w:rFonts w:ascii="宋体" w:hAnsi="宋体" w:eastAsia="宋体"/>
          <w:color w:val="000000"/>
          <w:highlight w:val="none"/>
        </w:rPr>
        <w:t>，而有</w:t>
      </w:r>
      <w:r>
        <w:rPr>
          <w:rFonts w:ascii="Calibri" w:hAnsi="Calibri" w:eastAsia="Calibri"/>
          <w:color w:val="000000"/>
          <w:highlight w:val="none"/>
        </w:rPr>
        <w:t>28.38%</w:t>
      </w:r>
      <w:r>
        <w:rPr>
          <w:rFonts w:ascii="宋体" w:hAnsi="宋体" w:eastAsia="宋体"/>
          <w:color w:val="000000"/>
          <w:highlight w:val="none"/>
        </w:rPr>
        <w:t>表示</w:t>
      </w:r>
      <w:r>
        <w:rPr>
          <w:rFonts w:ascii="Calibri" w:hAnsi="Calibri" w:eastAsia="Calibri"/>
          <w:color w:val="000000"/>
          <w:highlight w:val="none"/>
        </w:rPr>
        <w:t>不清楚</w:t>
      </w:r>
      <w:r>
        <w:rPr>
          <w:rFonts w:ascii="宋体" w:hAnsi="宋体" w:eastAsia="宋体"/>
          <w:color w:val="000000"/>
          <w:highlight w:val="none"/>
        </w:rPr>
        <w:t>。数据显示精准广告退出机制落实还有一定改善空间。</w:t>
      </w:r>
      <w:r>
        <w:rPr>
          <w:rFonts w:ascii="Calibri" w:hAnsi="Calibri" w:eastAsia="Calibri"/>
          <w:color w:val="000000"/>
          <w:highlight w:val="none"/>
        </w:rPr>
        <w:t>与全省数据相比，表示不清楚比例要低2.93个百分点，表示小部分提供了比例要高1.76个百分点。与全国数据相比，表示全部都提供了比例要低1.12个百分点，表示小部分提供了比例要高1.98个百分点。</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4514850"/>
            <wp:effectExtent l="0" t="0" r="9525" b="0"/>
            <wp:docPr id="127" name="Drawing 1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Drawing 127" descr="Generated"/>
                    <pic:cNvPicPr>
                      <a:picLocks noChangeAspect="1"/>
                    </pic:cNvPicPr>
                  </pic:nvPicPr>
                  <pic:blipFill>
                    <a:blip r:embed="rId14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highlight w:val="none"/>
        </w:rPr>
        <w:fldChar w:fldCharType="begin"/>
      </w:r>
      <w:r>
        <w:rPr>
          <w:rFonts w:hint="eastAsia"/>
          <w:highlight w:val="none"/>
        </w:rPr>
        <w:instrText xml:space="preserve"> SEQ 图表 \* ARABIC </w:instrText>
      </w:r>
      <w:r>
        <w:rPr>
          <w:rFonts w:hint="eastAsia"/>
          <w:highlight w:val="none"/>
        </w:rPr>
        <w:fldChar w:fldCharType="separate"/>
      </w:r>
      <w:r>
        <w:rPr>
          <w:rFonts w:hint="eastAsia"/>
          <w:highlight w:val="none"/>
        </w:rPr>
        <w:t>113</w:t>
      </w:r>
      <w:r>
        <w:rPr>
          <w:rFonts w:hint="eastAsia"/>
          <w:highlight w:val="none"/>
        </w:rPr>
        <w:fldChar w:fldCharType="end"/>
      </w:r>
      <w:bookmarkStart w:id="180" w:name="_Toc8727"/>
      <w:r>
        <w:rPr>
          <w:rFonts w:ascii="宋体" w:hAnsi="宋体" w:eastAsia="宋体"/>
          <w:color w:val="000000"/>
          <w:highlight w:val="none"/>
        </w:rPr>
        <w:t>：精准广告提供退出机制的情况</w:t>
      </w:r>
      <w:bookmarkEnd w:id="180"/>
    </w:p>
    <w:p>
      <w:pPr>
        <w:ind w:firstLine="0" w:firstLineChars="0"/>
        <w:jc w:val="left"/>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4</w:t>
      </w:r>
      <w:r>
        <w:rPr>
          <w:rFonts w:ascii="宋体" w:hAnsi="宋体" w:eastAsia="宋体"/>
          <w:color w:val="000000"/>
          <w:highlight w:val="none"/>
        </w:rPr>
        <w:t>个人信息保护专题第</w:t>
      </w:r>
      <w:r>
        <w:rPr>
          <w:rFonts w:hint="eastAsia" w:ascii="宋体" w:hAnsi="宋体" w:eastAsia="宋体"/>
          <w:color w:val="000000"/>
          <w:highlight w:val="none"/>
        </w:rPr>
        <w:t>10.2</w:t>
      </w:r>
      <w:r>
        <w:rPr>
          <w:rFonts w:ascii="宋体" w:hAnsi="宋体" w:eastAsia="宋体"/>
          <w:color w:val="000000"/>
          <w:highlight w:val="none"/>
        </w:rPr>
        <w:t>题：您所收到的精准广告是否提供了退出机制？）</w:t>
      </w:r>
    </w:p>
    <w:p>
      <w:pPr>
        <w:ind w:firstLine="440"/>
        <w:rPr>
          <w:rFonts w:ascii="微软雅黑" w:hAnsi="微软雅黑" w:eastAsia="微软雅黑"/>
          <w:color w:val="333333"/>
          <w:sz w:val="22"/>
          <w:szCs w:val="22"/>
          <w:highlight w:val="none"/>
        </w:rPr>
      </w:pPr>
    </w:p>
    <w:p>
      <w:pPr>
        <w:rPr>
          <w:rFonts w:ascii="微软雅黑" w:hAnsi="微软雅黑" w:eastAsia="宋体"/>
          <w:color w:val="333333"/>
          <w:sz w:val="22"/>
          <w:szCs w:val="22"/>
          <w:highlight w:val="none"/>
        </w:rPr>
      </w:pPr>
      <w:r>
        <w:rPr>
          <w:rFonts w:ascii="宋体" w:hAnsi="宋体" w:eastAsia="宋体"/>
          <w:color w:val="000000"/>
          <w:highlight w:val="none"/>
        </w:rPr>
        <w:t>（13）移动应用</w:t>
      </w:r>
      <w:r>
        <w:rPr>
          <w:rFonts w:ascii="Calibri" w:hAnsi="Calibri" w:eastAsia="Calibri"/>
          <w:color w:val="000000"/>
          <w:highlight w:val="none"/>
        </w:rPr>
        <w:t>APP</w:t>
      </w:r>
      <w:r>
        <w:rPr>
          <w:rFonts w:hint="eastAsia" w:ascii="宋体" w:hAnsi="宋体" w:eastAsia="宋体"/>
          <w:color w:val="000000"/>
          <w:highlight w:val="none"/>
        </w:rPr>
        <w:t>私隐协议的认识</w:t>
      </w:r>
    </w:p>
    <w:p>
      <w:pPr>
        <w:rPr>
          <w:rFonts w:ascii="Calibri" w:hAnsi="Calibri" w:eastAsia="Calibri"/>
          <w:color w:val="333333"/>
          <w:sz w:val="22"/>
          <w:szCs w:val="22"/>
          <w:highlight w:val="none"/>
        </w:rPr>
      </w:pPr>
      <w:r>
        <w:rPr>
          <w:rFonts w:hint="eastAsia" w:ascii="宋体" w:hAnsi="宋体" w:eastAsia="宋体"/>
          <w:color w:val="000000"/>
          <w:highlight w:val="none"/>
        </w:rPr>
        <w:t>参与调查的公众网民对</w:t>
      </w:r>
      <w:r>
        <w:rPr>
          <w:rFonts w:ascii="宋体" w:hAnsi="宋体" w:eastAsia="宋体"/>
          <w:color w:val="000000"/>
          <w:highlight w:val="none"/>
        </w:rPr>
        <w:t>移动应用</w:t>
      </w:r>
      <w:r>
        <w:rPr>
          <w:rFonts w:ascii="Calibri" w:hAnsi="Calibri" w:eastAsia="Calibri"/>
          <w:color w:val="000000"/>
          <w:highlight w:val="none"/>
        </w:rPr>
        <w:t>APP</w:t>
      </w:r>
      <w:r>
        <w:rPr>
          <w:rFonts w:hint="eastAsia" w:ascii="Calibri" w:hAnsi="Calibri" w:eastAsia="宋体"/>
          <w:color w:val="000000"/>
          <w:highlight w:val="none"/>
        </w:rPr>
        <w:t>私隐协议的认知情况：</w:t>
      </w:r>
      <w:r>
        <w:rPr>
          <w:rFonts w:ascii="宋体" w:hAnsi="宋体" w:eastAsia="宋体"/>
          <w:color w:val="000000"/>
          <w:highlight w:val="none"/>
        </w:rPr>
        <w:t>选择最多的是</w:t>
      </w:r>
      <w:r>
        <w:rPr>
          <w:rFonts w:ascii="Calibri" w:hAnsi="Calibri" w:eastAsia="Calibri"/>
          <w:color w:val="000000"/>
          <w:highlight w:val="none"/>
        </w:rPr>
        <w:t>极个别会认真阅读</w:t>
      </w:r>
      <w:r>
        <w:rPr>
          <w:rFonts w:ascii="Calibri" w:hAnsi="Calibri" w:eastAsia="Calibri" w:cs="Calibri"/>
          <w:color w:val="000000"/>
        </w:rPr>
        <w:t>34.67</w:t>
      </w:r>
      <w:r>
        <w:rPr>
          <w:rFonts w:ascii="Calibri" w:hAnsi="Calibri" w:eastAsia="Calibri"/>
          <w:color w:val="000000"/>
          <w:highlight w:val="none"/>
        </w:rPr>
        <w:t>%</w:t>
      </w:r>
      <w:r>
        <w:rPr>
          <w:rFonts w:ascii="宋体" w:hAnsi="宋体" w:eastAsia="宋体"/>
          <w:color w:val="000000"/>
          <w:highlight w:val="none"/>
        </w:rPr>
        <w:t>，其次</w:t>
      </w:r>
      <w:r>
        <w:rPr>
          <w:rFonts w:ascii="Calibri" w:hAnsi="Calibri" w:eastAsia="Calibri"/>
          <w:color w:val="000000"/>
          <w:highlight w:val="none"/>
        </w:rPr>
        <w:t>32.04%</w:t>
      </w:r>
      <w:r>
        <w:rPr>
          <w:rFonts w:ascii="宋体" w:hAnsi="宋体" w:eastAsia="宋体"/>
          <w:color w:val="000000"/>
          <w:highlight w:val="none"/>
        </w:rPr>
        <w:t>公众网民表示</w:t>
      </w:r>
      <w:r>
        <w:rPr>
          <w:rFonts w:ascii="Calibri" w:hAnsi="Calibri" w:eastAsia="Calibri"/>
          <w:color w:val="000000"/>
          <w:highlight w:val="none"/>
        </w:rPr>
        <w:t>不会留意</w:t>
      </w:r>
      <w:r>
        <w:rPr>
          <w:rFonts w:ascii="宋体" w:hAnsi="宋体" w:eastAsia="宋体"/>
          <w:color w:val="000000"/>
          <w:highlight w:val="none"/>
        </w:rPr>
        <w:t>、</w:t>
      </w:r>
      <w:r>
        <w:rPr>
          <w:rFonts w:ascii="Calibri" w:hAnsi="Calibri" w:eastAsia="Calibri"/>
          <w:color w:val="000000"/>
          <w:highlight w:val="none"/>
        </w:rPr>
        <w:t>18.36%</w:t>
      </w:r>
      <w:r>
        <w:rPr>
          <w:rFonts w:ascii="宋体" w:hAnsi="宋体" w:eastAsia="宋体"/>
          <w:color w:val="000000"/>
          <w:highlight w:val="none"/>
        </w:rPr>
        <w:t>公众网民表示</w:t>
      </w:r>
      <w:r>
        <w:rPr>
          <w:rFonts w:ascii="Calibri" w:hAnsi="Calibri" w:eastAsia="Calibri"/>
          <w:color w:val="000000"/>
          <w:highlight w:val="none"/>
        </w:rPr>
        <w:t>根据APP的大众使用程度，不被普遍使用的会认真看</w:t>
      </w:r>
      <w:r>
        <w:rPr>
          <w:rFonts w:ascii="宋体" w:hAnsi="宋体" w:eastAsia="宋体"/>
          <w:color w:val="000000"/>
          <w:highlight w:val="none"/>
        </w:rPr>
        <w:t>。</w:t>
      </w:r>
      <w:r>
        <w:rPr>
          <w:rFonts w:ascii="Calibri" w:hAnsi="Calibri" w:eastAsia="Calibri"/>
          <w:color w:val="000000"/>
          <w:highlight w:val="none"/>
        </w:rPr>
        <w:t>与全省数据相比，表示都会认真阅读比例要低5.34个百分点，表示极个别会认真阅读比例要高2.19个百分点。与全国数据相比，表示都会认真阅读比例要低4.58个百分点，表示极个别会认真阅读比例要高2.94个百分点。</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4514850"/>
            <wp:effectExtent l="0" t="0" r="9525" b="0"/>
            <wp:docPr id="128" name="Drawing 1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Drawing 128" descr="Generated"/>
                    <pic:cNvPicPr>
                      <a:picLocks noChangeAspect="1"/>
                    </pic:cNvPicPr>
                  </pic:nvPicPr>
                  <pic:blipFill>
                    <a:blip r:embed="rId143"/>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highlight w:val="none"/>
        </w:rPr>
      </w:pPr>
      <w:r>
        <w:rPr>
          <w:rFonts w:ascii="宋体" w:hAnsi="宋体" w:eastAsia="宋体"/>
          <w:color w:val="000000"/>
          <w:highlight w:val="none"/>
        </w:rPr>
        <w:t>图表</w:t>
      </w:r>
      <w:r>
        <w:rPr>
          <w:rFonts w:hint="eastAsia"/>
          <w:highlight w:val="none"/>
        </w:rPr>
        <w:fldChar w:fldCharType="begin"/>
      </w:r>
      <w:r>
        <w:rPr>
          <w:rFonts w:hint="eastAsia"/>
          <w:highlight w:val="none"/>
        </w:rPr>
        <w:instrText xml:space="preserve"> SEQ 图表 \* ARABIC </w:instrText>
      </w:r>
      <w:r>
        <w:rPr>
          <w:rFonts w:hint="eastAsia"/>
          <w:highlight w:val="none"/>
        </w:rPr>
        <w:fldChar w:fldCharType="separate"/>
      </w:r>
      <w:r>
        <w:rPr>
          <w:rFonts w:hint="eastAsia"/>
          <w:highlight w:val="none"/>
        </w:rPr>
        <w:t>114</w:t>
      </w:r>
      <w:r>
        <w:rPr>
          <w:rFonts w:hint="eastAsia"/>
          <w:highlight w:val="none"/>
        </w:rPr>
        <w:fldChar w:fldCharType="end"/>
      </w:r>
      <w:bookmarkStart w:id="181" w:name="_Toc1857"/>
      <w:r>
        <w:rPr>
          <w:rFonts w:ascii="宋体" w:hAnsi="宋体" w:eastAsia="宋体"/>
          <w:color w:val="000000"/>
          <w:highlight w:val="none"/>
        </w:rPr>
        <w:t>：移动应用</w:t>
      </w:r>
      <w:r>
        <w:rPr>
          <w:rFonts w:ascii="Calibri" w:hAnsi="Calibri" w:eastAsia="Calibri"/>
          <w:color w:val="000000"/>
          <w:highlight w:val="none"/>
        </w:rPr>
        <w:t>APP</w:t>
      </w:r>
      <w:r>
        <w:rPr>
          <w:rFonts w:hint="eastAsia" w:ascii="宋体" w:hAnsi="宋体" w:eastAsia="宋体"/>
          <w:color w:val="000000"/>
          <w:highlight w:val="none"/>
        </w:rPr>
        <w:t>私隐协议的认识</w:t>
      </w:r>
      <w:bookmarkEnd w:id="181"/>
    </w:p>
    <w:p>
      <w:pPr>
        <w:ind w:firstLine="0" w:firstLineChars="0"/>
        <w:jc w:val="left"/>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4</w:t>
      </w:r>
      <w:r>
        <w:rPr>
          <w:rFonts w:ascii="宋体" w:hAnsi="宋体" w:eastAsia="宋体"/>
          <w:color w:val="000000"/>
          <w:highlight w:val="none"/>
        </w:rPr>
        <w:t>个人信息保护专题第</w:t>
      </w:r>
      <w:r>
        <w:rPr>
          <w:rFonts w:hint="eastAsia" w:ascii="宋体" w:hAnsi="宋体" w:eastAsia="宋体"/>
          <w:color w:val="000000"/>
          <w:highlight w:val="none"/>
        </w:rPr>
        <w:t>11</w:t>
      </w:r>
      <w:r>
        <w:rPr>
          <w:rFonts w:ascii="宋体" w:hAnsi="宋体" w:eastAsia="宋体"/>
          <w:color w:val="000000"/>
          <w:highlight w:val="none"/>
        </w:rPr>
        <w:t>题：您使用移动应用（APP）时是否会认真阅读安全隐私协议？）</w:t>
      </w:r>
    </w:p>
    <w:p>
      <w:pPr>
        <w:ind w:firstLineChars="0"/>
        <w:rPr>
          <w:rFonts w:ascii="等线" w:hAnsi="等线" w:eastAsia="等线"/>
          <w:color w:val="0563C1"/>
          <w:highlight w:val="none"/>
          <w:u w:val="single"/>
        </w:rPr>
      </w:pPr>
    </w:p>
    <w:p>
      <w:pPr>
        <w:rPr>
          <w:rFonts w:ascii="微软雅黑" w:hAnsi="微软雅黑" w:eastAsia="宋体"/>
          <w:color w:val="333333"/>
          <w:sz w:val="22"/>
          <w:szCs w:val="22"/>
          <w:highlight w:val="none"/>
        </w:rPr>
      </w:pPr>
      <w:r>
        <w:rPr>
          <w:rFonts w:ascii="宋体" w:hAnsi="宋体" w:eastAsia="宋体"/>
          <w:color w:val="000000"/>
          <w:highlight w:val="none"/>
        </w:rPr>
        <w:t>（</w:t>
      </w:r>
      <w:r>
        <w:rPr>
          <w:rFonts w:ascii="Calibri" w:hAnsi="Calibri" w:eastAsia="Calibri"/>
          <w:color w:val="000000"/>
          <w:highlight w:val="none"/>
        </w:rPr>
        <w:t>14</w:t>
      </w:r>
      <w:r>
        <w:rPr>
          <w:rFonts w:ascii="宋体" w:hAnsi="宋体" w:eastAsia="宋体"/>
          <w:color w:val="000000"/>
          <w:highlight w:val="none"/>
        </w:rPr>
        <w:t>）</w:t>
      </w:r>
      <w:r>
        <w:rPr>
          <w:rFonts w:ascii="Calibri" w:hAnsi="Calibri" w:eastAsia="Calibri"/>
          <w:color w:val="000000"/>
          <w:highlight w:val="none"/>
        </w:rPr>
        <w:t>APP</w:t>
      </w:r>
      <w:r>
        <w:rPr>
          <w:rFonts w:hint="eastAsia" w:ascii="Calibri" w:hAnsi="Calibri" w:eastAsia="宋体"/>
          <w:color w:val="000000"/>
          <w:highlight w:val="none"/>
        </w:rPr>
        <w:t>运营者</w:t>
      </w:r>
      <w:r>
        <w:rPr>
          <w:rFonts w:ascii="宋体" w:hAnsi="宋体" w:eastAsia="宋体"/>
          <w:color w:val="000000"/>
          <w:highlight w:val="none"/>
        </w:rPr>
        <w:t>在个人信息保护方面的</w:t>
      </w:r>
      <w:r>
        <w:rPr>
          <w:rFonts w:hint="eastAsia" w:ascii="宋体" w:hAnsi="宋体" w:eastAsia="宋体"/>
          <w:color w:val="000000"/>
          <w:highlight w:val="none"/>
        </w:rPr>
        <w:t>表现</w:t>
      </w:r>
    </w:p>
    <w:p>
      <w:pPr>
        <w:rPr>
          <w:rFonts w:ascii="微软雅黑" w:hAnsi="微软雅黑" w:eastAsia="微软雅黑"/>
          <w:color w:val="333333"/>
          <w:sz w:val="22"/>
          <w:szCs w:val="22"/>
          <w:highlight w:val="none"/>
        </w:rPr>
      </w:pPr>
      <w:r>
        <w:rPr>
          <w:rFonts w:hint="eastAsia" w:ascii="宋体" w:hAnsi="宋体" w:eastAsia="宋体"/>
          <w:color w:val="000000"/>
          <w:highlight w:val="none"/>
        </w:rPr>
        <w:t>参与调查的</w:t>
      </w:r>
      <w:r>
        <w:rPr>
          <w:rFonts w:ascii="宋体" w:hAnsi="宋体" w:eastAsia="宋体"/>
          <w:color w:val="000000"/>
          <w:highlight w:val="none"/>
        </w:rPr>
        <w:t>公众网民对</w:t>
      </w:r>
      <w:r>
        <w:rPr>
          <w:rFonts w:ascii="Calibri" w:hAnsi="Calibri" w:eastAsia="Calibri"/>
          <w:color w:val="000000"/>
          <w:highlight w:val="none"/>
        </w:rPr>
        <w:t>APP</w:t>
      </w:r>
      <w:r>
        <w:rPr>
          <w:rFonts w:hint="eastAsia" w:ascii="Calibri" w:hAnsi="Calibri" w:eastAsia="宋体"/>
          <w:color w:val="000000"/>
          <w:highlight w:val="none"/>
        </w:rPr>
        <w:t>运营者</w:t>
      </w:r>
      <w:r>
        <w:rPr>
          <w:rFonts w:ascii="宋体" w:hAnsi="宋体" w:eastAsia="宋体"/>
          <w:color w:val="000000"/>
          <w:highlight w:val="none"/>
        </w:rPr>
        <w:t>在个人信息保护方面</w:t>
      </w:r>
      <w:r>
        <w:rPr>
          <w:rFonts w:hint="eastAsia" w:ascii="宋体" w:hAnsi="宋体" w:eastAsia="宋体"/>
          <w:color w:val="000000"/>
          <w:highlight w:val="none"/>
        </w:rPr>
        <w:t>表现的</w:t>
      </w:r>
      <w:r>
        <w:rPr>
          <w:rFonts w:ascii="宋体" w:hAnsi="宋体" w:eastAsia="宋体"/>
          <w:color w:val="000000"/>
          <w:highlight w:val="none"/>
        </w:rPr>
        <w:t>评价：表示有所改善或明显改善的占</w:t>
      </w:r>
      <w:r>
        <w:rPr>
          <w:rFonts w:ascii="Calibri" w:hAnsi="Calibri" w:eastAsia="Calibri"/>
          <w:color w:val="000000"/>
          <w:highlight w:val="none"/>
        </w:rPr>
        <w:t>46.84%</w:t>
      </w:r>
      <w:r>
        <w:rPr>
          <w:rFonts w:ascii="宋体" w:hAnsi="宋体" w:eastAsia="宋体"/>
          <w:color w:val="000000"/>
          <w:highlight w:val="none"/>
        </w:rPr>
        <w:t>，其中认为明显改善的占</w:t>
      </w:r>
      <w:r>
        <w:rPr>
          <w:rFonts w:ascii="Calibri" w:hAnsi="Calibri" w:eastAsia="Calibri"/>
          <w:color w:val="000000"/>
          <w:highlight w:val="none"/>
        </w:rPr>
        <w:t>6.93%</w:t>
      </w:r>
      <w:r>
        <w:rPr>
          <w:rFonts w:ascii="宋体" w:hAnsi="宋体" w:eastAsia="宋体"/>
          <w:color w:val="000000"/>
          <w:highlight w:val="none"/>
        </w:rPr>
        <w:t>，认为有所改善占</w:t>
      </w:r>
      <w:r>
        <w:rPr>
          <w:rFonts w:ascii="Calibri" w:hAnsi="Calibri" w:eastAsia="Calibri"/>
          <w:color w:val="000000"/>
          <w:highlight w:val="none"/>
        </w:rPr>
        <w:t>39.91%</w:t>
      </w:r>
      <w:r>
        <w:rPr>
          <w:rFonts w:ascii="宋体" w:hAnsi="宋体" w:eastAsia="宋体"/>
          <w:color w:val="000000"/>
          <w:highlight w:val="none"/>
        </w:rPr>
        <w:t>。认为一般占</w:t>
      </w:r>
      <w:r>
        <w:rPr>
          <w:rFonts w:ascii="Calibri" w:hAnsi="Calibri" w:eastAsia="Calibri"/>
          <w:color w:val="000000"/>
          <w:highlight w:val="none"/>
        </w:rPr>
        <w:t>49.64%</w:t>
      </w:r>
      <w:r>
        <w:rPr>
          <w:rFonts w:ascii="宋体" w:hAnsi="宋体" w:eastAsia="宋体"/>
          <w:color w:val="000000"/>
          <w:highlight w:val="none"/>
        </w:rPr>
        <w:t>。认为有所变差或明显变差的占</w:t>
      </w:r>
      <w:r>
        <w:rPr>
          <w:rFonts w:ascii="Calibri" w:hAnsi="Calibri" w:eastAsia="Calibri"/>
          <w:color w:val="000000"/>
          <w:highlight w:val="none"/>
        </w:rPr>
        <w:t>3.52%</w:t>
      </w:r>
      <w:r>
        <w:rPr>
          <w:rFonts w:ascii="宋体" w:hAnsi="宋体" w:eastAsia="宋体"/>
          <w:color w:val="000000"/>
          <w:highlight w:val="none"/>
        </w:rPr>
        <w:t>，其中认为有所变差的占</w:t>
      </w:r>
      <w:r>
        <w:rPr>
          <w:rFonts w:ascii="Calibri" w:hAnsi="Calibri" w:eastAsia="Calibri"/>
          <w:color w:val="000000"/>
          <w:highlight w:val="none"/>
        </w:rPr>
        <w:t>1.88%</w:t>
      </w:r>
      <w:r>
        <w:rPr>
          <w:rFonts w:ascii="宋体" w:hAnsi="宋体" w:eastAsia="宋体"/>
          <w:color w:val="000000"/>
          <w:highlight w:val="none"/>
        </w:rPr>
        <w:t>，认为明显变差的占</w:t>
      </w:r>
      <w:r>
        <w:rPr>
          <w:rFonts w:ascii="Calibri" w:hAnsi="Calibri" w:eastAsia="Calibri"/>
          <w:color w:val="000000"/>
          <w:highlight w:val="none"/>
        </w:rPr>
        <w:t>1.64%</w:t>
      </w:r>
      <w:r>
        <w:rPr>
          <w:rFonts w:ascii="宋体" w:hAnsi="宋体" w:eastAsia="宋体"/>
          <w:color w:val="000000"/>
          <w:highlight w:val="none"/>
        </w:rPr>
        <w:t>。</w:t>
      </w:r>
      <w:r>
        <w:rPr>
          <w:rFonts w:ascii="Calibri" w:hAnsi="Calibri" w:eastAsia="Calibri"/>
          <w:color w:val="000000"/>
          <w:highlight w:val="none"/>
        </w:rPr>
        <w:t>与全省数据相比，表示明显改善比例要低2.93个百分点，表示一般比例要高4.7个百分点。与全国数据相比，表示明显改善比例要低3.99个百分点，表示一般比例要高4.79个百分点。</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4514850"/>
            <wp:effectExtent l="0" t="0" r="9525" b="0"/>
            <wp:docPr id="129" name="Drawing 1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Drawing 129" descr="Generated"/>
                    <pic:cNvPicPr>
                      <a:picLocks noChangeAspect="1"/>
                    </pic:cNvPicPr>
                  </pic:nvPicPr>
                  <pic:blipFill>
                    <a:blip r:embed="rId144"/>
                    <a:stretch>
                      <a:fillRect/>
                    </a:stretch>
                  </pic:blipFill>
                  <pic:spPr>
                    <a:xfrm>
                      <a:off x="0" y="0"/>
                      <a:ext cx="5095875" cy="4514850"/>
                    </a:xfrm>
                    <a:prstGeom prst="rect">
                      <a:avLst/>
                    </a:prstGeom>
                  </pic:spPr>
                </pic:pic>
              </a:graphicData>
            </a:graphic>
          </wp:inline>
        </w:drawing>
      </w:r>
    </w:p>
    <w:p>
      <w:pPr>
        <w:jc w:val="center"/>
        <w:rPr>
          <w:rFonts w:ascii="微软雅黑" w:hAnsi="微软雅黑" w:eastAsia="宋体"/>
          <w:color w:val="333333"/>
          <w:sz w:val="22"/>
          <w:szCs w:val="22"/>
          <w:highlight w:val="none"/>
        </w:rPr>
      </w:pPr>
      <w:r>
        <w:rPr>
          <w:rFonts w:ascii="宋体" w:hAnsi="宋体" w:eastAsia="宋体"/>
          <w:color w:val="000000"/>
          <w:highlight w:val="none"/>
        </w:rPr>
        <w:t>图表</w:t>
      </w:r>
      <w:r>
        <w:rPr>
          <w:rFonts w:hint="eastAsia"/>
          <w:highlight w:val="none"/>
        </w:rPr>
        <w:fldChar w:fldCharType="begin"/>
      </w:r>
      <w:r>
        <w:rPr>
          <w:rFonts w:hint="eastAsia"/>
          <w:highlight w:val="none"/>
        </w:rPr>
        <w:instrText xml:space="preserve"> SEQ 图表 \* ARABIC </w:instrText>
      </w:r>
      <w:r>
        <w:rPr>
          <w:rFonts w:hint="eastAsia"/>
          <w:highlight w:val="none"/>
        </w:rPr>
        <w:fldChar w:fldCharType="separate"/>
      </w:r>
      <w:r>
        <w:rPr>
          <w:rFonts w:hint="eastAsia"/>
          <w:highlight w:val="none"/>
        </w:rPr>
        <w:t>115</w:t>
      </w:r>
      <w:r>
        <w:rPr>
          <w:rFonts w:hint="eastAsia"/>
          <w:highlight w:val="none"/>
        </w:rPr>
        <w:fldChar w:fldCharType="end"/>
      </w:r>
      <w:bookmarkStart w:id="182" w:name="_Toc4046"/>
      <w:r>
        <w:rPr>
          <w:rFonts w:ascii="宋体" w:hAnsi="宋体" w:eastAsia="宋体"/>
          <w:color w:val="000000"/>
          <w:highlight w:val="none"/>
        </w:rPr>
        <w:t>：</w:t>
      </w:r>
      <w:r>
        <w:rPr>
          <w:rFonts w:ascii="Calibri" w:hAnsi="Calibri" w:eastAsia="Calibri"/>
          <w:color w:val="000000"/>
          <w:highlight w:val="none"/>
        </w:rPr>
        <w:t>APP</w:t>
      </w:r>
      <w:r>
        <w:rPr>
          <w:rFonts w:hint="eastAsia" w:ascii="Calibri" w:hAnsi="Calibri" w:eastAsia="宋体"/>
          <w:color w:val="000000"/>
          <w:highlight w:val="none"/>
        </w:rPr>
        <w:t>运营者</w:t>
      </w:r>
      <w:r>
        <w:rPr>
          <w:rFonts w:ascii="宋体" w:hAnsi="宋体" w:eastAsia="宋体"/>
          <w:color w:val="000000"/>
          <w:highlight w:val="none"/>
        </w:rPr>
        <w:t>在个人信息保护方面的</w:t>
      </w:r>
      <w:r>
        <w:rPr>
          <w:rFonts w:hint="eastAsia" w:ascii="宋体" w:hAnsi="宋体" w:eastAsia="宋体"/>
          <w:color w:val="000000"/>
          <w:highlight w:val="none"/>
        </w:rPr>
        <w:t>表现</w:t>
      </w:r>
      <w:bookmarkEnd w:id="182"/>
    </w:p>
    <w:p>
      <w:pPr>
        <w:ind w:firstLine="0" w:firstLineChars="0"/>
        <w:jc w:val="left"/>
        <w:rPr>
          <w:rFonts w:ascii="宋体" w:hAnsi="宋体" w:eastAsia="宋体"/>
          <w:color w:val="000000"/>
          <w:highlight w:val="none"/>
        </w:rPr>
      </w:pPr>
      <w:r>
        <w:rPr>
          <w:rFonts w:ascii="宋体" w:hAnsi="宋体" w:eastAsia="宋体"/>
          <w:highlight w:val="none"/>
        </w:rPr>
        <w:t>（图表数据来源：公众网民版专题</w:t>
      </w:r>
      <w:r>
        <w:rPr>
          <w:rFonts w:hint="eastAsia" w:ascii="宋体" w:hAnsi="宋体" w:eastAsia="宋体"/>
          <w:highlight w:val="none"/>
        </w:rPr>
        <w:t>4</w:t>
      </w:r>
      <w:r>
        <w:rPr>
          <w:rFonts w:ascii="宋体" w:hAnsi="宋体" w:eastAsia="宋体"/>
          <w:highlight w:val="none"/>
        </w:rPr>
        <w:t>个人信息保护专题第</w:t>
      </w:r>
      <w:r>
        <w:rPr>
          <w:rFonts w:hint="eastAsia" w:ascii="宋体" w:hAnsi="宋体" w:eastAsia="宋体"/>
          <w:highlight w:val="none"/>
        </w:rPr>
        <w:t>13</w:t>
      </w:r>
      <w:r>
        <w:rPr>
          <w:rFonts w:ascii="宋体" w:hAnsi="宋体" w:eastAsia="宋体"/>
          <w:highlight w:val="none"/>
        </w:rPr>
        <w:t>题：数据安全法出台后，您认为APP运营者在个人信息保护方面是否有改善？）</w:t>
      </w:r>
    </w:p>
    <w:p>
      <w:pPr>
        <w:ind w:firstLine="440"/>
        <w:rPr>
          <w:rFonts w:ascii="微软雅黑" w:hAnsi="微软雅黑" w:eastAsia="微软雅黑"/>
          <w:color w:val="333333"/>
          <w:sz w:val="22"/>
          <w:szCs w:val="22"/>
          <w:highlight w:val="none"/>
        </w:rPr>
      </w:pPr>
    </w:p>
    <w:p>
      <w:pPr>
        <w:rPr>
          <w:rFonts w:ascii="微软雅黑" w:hAnsi="微软雅黑" w:eastAsia="宋体"/>
          <w:color w:val="333333"/>
          <w:sz w:val="22"/>
          <w:szCs w:val="22"/>
          <w:highlight w:val="none"/>
        </w:rPr>
      </w:pPr>
      <w:r>
        <w:rPr>
          <w:rFonts w:ascii="宋体" w:hAnsi="宋体" w:eastAsia="宋体"/>
          <w:color w:val="000000"/>
          <w:highlight w:val="none"/>
        </w:rPr>
        <w:t>（</w:t>
      </w:r>
      <w:r>
        <w:rPr>
          <w:rFonts w:ascii="Calibri" w:hAnsi="Calibri" w:eastAsia="Calibri"/>
          <w:color w:val="000000"/>
          <w:highlight w:val="none"/>
        </w:rPr>
        <w:t>15</w:t>
      </w:r>
      <w:r>
        <w:rPr>
          <w:rFonts w:ascii="宋体" w:hAnsi="宋体" w:eastAsia="宋体"/>
          <w:color w:val="000000"/>
          <w:highlight w:val="none"/>
        </w:rPr>
        <w:t>）</w:t>
      </w:r>
      <w:r>
        <w:rPr>
          <w:rFonts w:hint="eastAsia" w:ascii="宋体" w:hAnsi="宋体" w:eastAsia="宋体"/>
          <w:color w:val="000000"/>
          <w:highlight w:val="none"/>
        </w:rPr>
        <w:t>数据安全保护方面的问题</w:t>
      </w:r>
    </w:p>
    <w:p>
      <w:pPr>
        <w:rPr>
          <w:rFonts w:ascii="微软雅黑" w:hAnsi="微软雅黑" w:eastAsia="微软雅黑"/>
          <w:color w:val="333333"/>
          <w:sz w:val="22"/>
          <w:szCs w:val="22"/>
          <w:highlight w:val="none"/>
        </w:rPr>
      </w:pPr>
      <w:r>
        <w:rPr>
          <w:rFonts w:hint="eastAsia" w:ascii="宋体" w:hAnsi="宋体" w:eastAsia="宋体"/>
          <w:color w:val="000000"/>
          <w:highlight w:val="none"/>
        </w:rPr>
        <w:t>参与调查的</w:t>
      </w:r>
      <w:r>
        <w:rPr>
          <w:rFonts w:ascii="宋体" w:hAnsi="宋体" w:eastAsia="宋体"/>
          <w:color w:val="000000"/>
          <w:highlight w:val="none"/>
        </w:rPr>
        <w:t>公众网民认为</w:t>
      </w:r>
      <w:r>
        <w:rPr>
          <w:rFonts w:hint="eastAsia" w:ascii="宋体" w:hAnsi="宋体" w:eastAsia="宋体"/>
          <w:color w:val="000000"/>
          <w:highlight w:val="none"/>
        </w:rPr>
        <w:t>目前数据安全保护方面存在的问题主要为</w:t>
      </w:r>
      <w:r>
        <w:rPr>
          <w:rFonts w:ascii="宋体" w:hAnsi="宋体" w:eastAsia="宋体"/>
          <w:color w:val="000000"/>
          <w:highlight w:val="none"/>
        </w:rPr>
        <w:t>：第一位是</w:t>
      </w:r>
      <w:r>
        <w:rPr>
          <w:rFonts w:ascii="Calibri" w:hAnsi="Calibri" w:eastAsia="Calibri"/>
          <w:color w:val="000000"/>
          <w:highlight w:val="none"/>
        </w:rPr>
        <w:t>国家加强立法保护个人信息安全</w:t>
      </w:r>
      <w:r>
        <w:rPr>
          <w:rFonts w:ascii="宋体" w:hAnsi="宋体" w:eastAsia="宋体"/>
          <w:color w:val="000000"/>
          <w:highlight w:val="none"/>
        </w:rPr>
        <w:t>，选择率为</w:t>
      </w:r>
      <w:r>
        <w:rPr>
          <w:rFonts w:ascii="Calibri" w:hAnsi="Calibri" w:eastAsia="Calibri"/>
          <w:color w:val="000000"/>
          <w:highlight w:val="none"/>
        </w:rPr>
        <w:t>82.21%</w:t>
      </w:r>
      <w:r>
        <w:rPr>
          <w:rFonts w:hint="eastAsia" w:ascii="宋体" w:hAnsi="宋体" w:eastAsia="宋体"/>
          <w:color w:val="000000"/>
          <w:highlight w:val="none"/>
        </w:rPr>
        <w:t>；</w:t>
      </w:r>
      <w:r>
        <w:rPr>
          <w:rFonts w:ascii="宋体" w:hAnsi="宋体" w:eastAsia="宋体"/>
          <w:color w:val="000000"/>
          <w:highlight w:val="none"/>
        </w:rPr>
        <w:t>第二位为</w:t>
      </w:r>
      <w:r>
        <w:rPr>
          <w:rFonts w:ascii="Calibri" w:hAnsi="Calibri" w:eastAsia="Calibri"/>
          <w:color w:val="000000"/>
          <w:highlight w:val="none"/>
        </w:rPr>
        <w:t>企业减少非必要的个人信息的收集和使用</w:t>
      </w:r>
      <w:r>
        <w:rPr>
          <w:rFonts w:ascii="宋体" w:hAnsi="宋体" w:eastAsia="宋体"/>
          <w:color w:val="000000"/>
          <w:highlight w:val="none"/>
        </w:rPr>
        <w:t>，选择率为</w:t>
      </w:r>
      <w:r>
        <w:rPr>
          <w:rFonts w:ascii="Calibri" w:hAnsi="Calibri" w:eastAsia="Calibri"/>
          <w:color w:val="000000"/>
          <w:highlight w:val="none"/>
        </w:rPr>
        <w:t>69.03%</w:t>
      </w:r>
      <w:r>
        <w:rPr>
          <w:rFonts w:hint="eastAsia" w:ascii="宋体" w:hAnsi="宋体" w:eastAsia="宋体"/>
          <w:color w:val="000000"/>
          <w:highlight w:val="none"/>
        </w:rPr>
        <w:t>；</w:t>
      </w:r>
      <w:r>
        <w:rPr>
          <w:rFonts w:ascii="宋体" w:hAnsi="宋体" w:eastAsia="宋体"/>
          <w:color w:val="000000"/>
          <w:highlight w:val="none"/>
        </w:rPr>
        <w:t>第三位、第四位为</w:t>
      </w:r>
      <w:r>
        <w:rPr>
          <w:rFonts w:ascii="Calibri" w:hAnsi="Calibri" w:eastAsia="Calibri"/>
          <w:color w:val="000000"/>
          <w:highlight w:val="none"/>
        </w:rPr>
        <w:t>建立APP个人信息保护合规认证和监控制度，要求持证上线，违者停牌</w:t>
      </w:r>
      <w:r>
        <w:rPr>
          <w:rFonts w:ascii="宋体" w:hAnsi="宋体" w:eastAsia="宋体"/>
          <w:color w:val="000000"/>
          <w:highlight w:val="none"/>
        </w:rPr>
        <w:t>和</w:t>
      </w:r>
      <w:r>
        <w:rPr>
          <w:rFonts w:ascii="Calibri" w:hAnsi="Calibri" w:eastAsia="Calibri"/>
          <w:color w:val="000000"/>
          <w:highlight w:val="none"/>
        </w:rPr>
        <w:t>监管部门增加更多的渠道通报违法收集者信息</w:t>
      </w:r>
      <w:r>
        <w:rPr>
          <w:rFonts w:ascii="宋体" w:hAnsi="宋体" w:eastAsia="宋体"/>
          <w:color w:val="000000"/>
          <w:highlight w:val="none"/>
        </w:rPr>
        <w:t>，选择率为</w:t>
      </w:r>
      <w:r>
        <w:rPr>
          <w:rFonts w:ascii="Calibri" w:hAnsi="Calibri" w:eastAsia="Calibri"/>
          <w:color w:val="000000"/>
          <w:highlight w:val="none"/>
        </w:rPr>
        <w:t>59.76%</w:t>
      </w:r>
      <w:r>
        <w:rPr>
          <w:rFonts w:ascii="宋体" w:hAnsi="宋体" w:eastAsia="宋体"/>
          <w:color w:val="000000"/>
          <w:highlight w:val="none"/>
        </w:rPr>
        <w:t>和</w:t>
      </w:r>
      <w:r>
        <w:rPr>
          <w:rFonts w:ascii="Calibri" w:hAnsi="Calibri" w:eastAsia="Calibri"/>
          <w:color w:val="000000"/>
          <w:highlight w:val="none"/>
        </w:rPr>
        <w:t>58.12%</w:t>
      </w:r>
      <w:r>
        <w:rPr>
          <w:rFonts w:hint="eastAsia" w:ascii="宋体" w:hAnsi="宋体" w:eastAsia="宋体"/>
          <w:color w:val="000000"/>
          <w:highlight w:val="none"/>
        </w:rPr>
        <w:t>；</w:t>
      </w:r>
      <w:r>
        <w:rPr>
          <w:rFonts w:ascii="宋体" w:hAnsi="宋体" w:eastAsia="宋体"/>
          <w:color w:val="000000"/>
          <w:highlight w:val="none"/>
        </w:rPr>
        <w:t>第五位为</w:t>
      </w:r>
      <w:r>
        <w:rPr>
          <w:rFonts w:ascii="Calibri" w:hAnsi="Calibri" w:eastAsia="Calibri"/>
          <w:color w:val="000000"/>
          <w:highlight w:val="none"/>
        </w:rPr>
        <w:t>监管部门增加更多举报平台可以让老百姓申诉</w:t>
      </w:r>
      <w:r>
        <w:rPr>
          <w:rFonts w:ascii="宋体" w:hAnsi="宋体" w:eastAsia="宋体"/>
          <w:color w:val="000000"/>
          <w:highlight w:val="none"/>
        </w:rPr>
        <w:t>，选择率为</w:t>
      </w:r>
      <w:r>
        <w:rPr>
          <w:rFonts w:ascii="Calibri" w:hAnsi="Calibri" w:eastAsia="Calibri"/>
          <w:color w:val="000000"/>
          <w:highlight w:val="none"/>
        </w:rPr>
        <w:t>54.57%</w:t>
      </w:r>
      <w:r>
        <w:rPr>
          <w:rFonts w:ascii="宋体" w:hAnsi="宋体" w:eastAsia="宋体"/>
          <w:color w:val="000000"/>
          <w:highlight w:val="none"/>
        </w:rPr>
        <w:t>。</w:t>
      </w:r>
      <w:r>
        <w:rPr>
          <w:rFonts w:ascii="Calibri" w:hAnsi="Calibri" w:eastAsia="Calibri"/>
          <w:color w:val="000000"/>
          <w:highlight w:val="none"/>
        </w:rPr>
        <w:t>相较于全省数据，本题的排名完全一致。相较于全国数据，除了个别数据顺序互换外，排名基本一致。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4514850"/>
            <wp:effectExtent l="0" t="0" r="9525" b="0"/>
            <wp:docPr id="130" name="Drawing 1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Drawing 130" descr="Generated"/>
                    <pic:cNvPicPr>
                      <a:picLocks noChangeAspect="1"/>
                    </pic:cNvPicPr>
                  </pic:nvPicPr>
                  <pic:blipFill>
                    <a:blip r:embed="rId145"/>
                    <a:stretch>
                      <a:fillRect/>
                    </a:stretch>
                  </pic:blipFill>
                  <pic:spPr>
                    <a:xfrm>
                      <a:off x="0" y="0"/>
                      <a:ext cx="5095875" cy="4514850"/>
                    </a:xfrm>
                    <a:prstGeom prst="rect">
                      <a:avLst/>
                    </a:prstGeom>
                  </pic:spPr>
                </pic:pic>
              </a:graphicData>
            </a:graphic>
          </wp:inline>
        </w:drawing>
      </w:r>
    </w:p>
    <w:p>
      <w:pPr>
        <w:jc w:val="center"/>
        <w:rPr>
          <w:rFonts w:ascii="微软雅黑" w:hAnsi="微软雅黑" w:eastAsia="宋体"/>
          <w:color w:val="333333"/>
          <w:sz w:val="22"/>
          <w:szCs w:val="22"/>
          <w:highlight w:val="none"/>
        </w:rPr>
      </w:pPr>
      <w:r>
        <w:rPr>
          <w:rFonts w:ascii="宋体" w:hAnsi="宋体" w:eastAsia="宋体"/>
          <w:color w:val="000000"/>
          <w:highlight w:val="none"/>
        </w:rPr>
        <w:t>图表</w:t>
      </w:r>
      <w:r>
        <w:rPr>
          <w:rFonts w:hint="eastAsia"/>
          <w:highlight w:val="none"/>
        </w:rPr>
        <w:fldChar w:fldCharType="begin"/>
      </w:r>
      <w:r>
        <w:rPr>
          <w:rFonts w:hint="eastAsia"/>
          <w:highlight w:val="none"/>
        </w:rPr>
        <w:instrText xml:space="preserve"> SEQ 图表 \* ARABIC </w:instrText>
      </w:r>
      <w:r>
        <w:rPr>
          <w:rFonts w:hint="eastAsia"/>
          <w:highlight w:val="none"/>
        </w:rPr>
        <w:fldChar w:fldCharType="separate"/>
      </w:r>
      <w:r>
        <w:rPr>
          <w:rFonts w:hint="eastAsia"/>
          <w:highlight w:val="none"/>
        </w:rPr>
        <w:t>116</w:t>
      </w:r>
      <w:r>
        <w:rPr>
          <w:rFonts w:hint="eastAsia"/>
          <w:highlight w:val="none"/>
        </w:rPr>
        <w:fldChar w:fldCharType="end"/>
      </w:r>
      <w:bookmarkStart w:id="183" w:name="_Toc10760"/>
      <w:r>
        <w:rPr>
          <w:rFonts w:ascii="宋体" w:hAnsi="宋体" w:eastAsia="宋体"/>
          <w:color w:val="000000"/>
          <w:highlight w:val="none"/>
        </w:rPr>
        <w:t>：</w:t>
      </w:r>
      <w:r>
        <w:rPr>
          <w:rFonts w:hint="eastAsia" w:ascii="宋体" w:hAnsi="宋体" w:eastAsia="宋体"/>
          <w:color w:val="000000"/>
          <w:highlight w:val="none"/>
        </w:rPr>
        <w:t>数据安全保护方面的问题</w:t>
      </w:r>
      <w:bookmarkEnd w:id="183"/>
    </w:p>
    <w:p>
      <w:pPr>
        <w:ind w:firstLine="0" w:firstLineChars="0"/>
        <w:jc w:val="left"/>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4</w:t>
      </w:r>
      <w:r>
        <w:rPr>
          <w:rFonts w:ascii="宋体" w:hAnsi="宋体" w:eastAsia="宋体"/>
          <w:color w:val="000000"/>
          <w:highlight w:val="none"/>
        </w:rPr>
        <w:t>个人信息保护专题第</w:t>
      </w:r>
      <w:r>
        <w:rPr>
          <w:rFonts w:hint="eastAsia" w:ascii="宋体" w:hAnsi="宋体" w:eastAsia="宋体"/>
          <w:color w:val="000000"/>
          <w:highlight w:val="none"/>
        </w:rPr>
        <w:t>14</w:t>
      </w:r>
      <w:r>
        <w:rPr>
          <w:rFonts w:ascii="宋体" w:hAnsi="宋体" w:eastAsia="宋体"/>
          <w:color w:val="000000"/>
          <w:highlight w:val="none"/>
        </w:rPr>
        <w:t>题：您认为应重点在哪些方面加强数据安全保护？（多选））</w:t>
      </w:r>
    </w:p>
    <w:p>
      <w:pPr>
        <w:ind w:firstLineChars="0"/>
        <w:rPr>
          <w:rFonts w:ascii="微软雅黑" w:hAnsi="微软雅黑" w:eastAsia="微软雅黑"/>
          <w:color w:val="333333"/>
          <w:sz w:val="22"/>
          <w:szCs w:val="22"/>
          <w:highlight w:val="none"/>
        </w:rPr>
      </w:pPr>
    </w:p>
    <w:p>
      <w:pPr>
        <w:ind w:left="480" w:leftChars="200"/>
        <w:rPr>
          <w:rFonts w:ascii="微软雅黑" w:hAnsi="微软雅黑" w:eastAsia="宋体"/>
          <w:color w:val="333333"/>
          <w:sz w:val="22"/>
          <w:szCs w:val="22"/>
          <w:highlight w:val="none"/>
        </w:rPr>
      </w:pPr>
      <w:r>
        <w:rPr>
          <w:rFonts w:ascii="宋体" w:hAnsi="宋体" w:eastAsia="宋体"/>
          <w:color w:val="000000"/>
          <w:highlight w:val="none"/>
        </w:rPr>
        <w:t>（</w:t>
      </w:r>
      <w:r>
        <w:rPr>
          <w:rFonts w:ascii="Calibri" w:hAnsi="Calibri" w:eastAsia="Calibri"/>
          <w:color w:val="000000"/>
          <w:highlight w:val="none"/>
        </w:rPr>
        <w:t>16</w:t>
      </w:r>
      <w:r>
        <w:rPr>
          <w:rFonts w:ascii="宋体" w:hAnsi="宋体" w:eastAsia="宋体"/>
          <w:color w:val="000000"/>
          <w:highlight w:val="none"/>
        </w:rPr>
        <w:t>）</w:t>
      </w:r>
      <w:r>
        <w:rPr>
          <w:rFonts w:hint="eastAsia" w:ascii="宋体" w:hAnsi="宋体" w:eastAsia="宋体"/>
          <w:color w:val="000000"/>
          <w:highlight w:val="none"/>
        </w:rPr>
        <w:t>加强</w:t>
      </w:r>
      <w:r>
        <w:rPr>
          <w:rFonts w:ascii="宋体" w:hAnsi="宋体" w:eastAsia="宋体"/>
          <w:color w:val="000000"/>
          <w:highlight w:val="none"/>
        </w:rPr>
        <w:t>数据安全保护</w:t>
      </w:r>
      <w:r>
        <w:rPr>
          <w:rFonts w:hint="eastAsia" w:ascii="宋体" w:hAnsi="宋体" w:eastAsia="宋体"/>
          <w:color w:val="000000"/>
          <w:highlight w:val="none"/>
        </w:rPr>
        <w:t>的建议</w:t>
      </w:r>
    </w:p>
    <w:p>
      <w:pPr>
        <w:rPr>
          <w:rFonts w:ascii="微软雅黑" w:hAnsi="微软雅黑" w:eastAsia="微软雅黑"/>
          <w:color w:val="333333"/>
          <w:sz w:val="22"/>
          <w:szCs w:val="22"/>
          <w:highlight w:val="none"/>
        </w:rPr>
      </w:pPr>
      <w:r>
        <w:rPr>
          <w:rFonts w:hint="eastAsia" w:ascii="宋体" w:hAnsi="宋体" w:eastAsia="宋体"/>
          <w:color w:val="000000"/>
          <w:highlight w:val="none"/>
        </w:rPr>
        <w:t>参与调查的</w:t>
      </w:r>
      <w:r>
        <w:rPr>
          <w:rFonts w:ascii="宋体" w:hAnsi="宋体" w:eastAsia="宋体"/>
          <w:color w:val="000000"/>
          <w:highlight w:val="none"/>
        </w:rPr>
        <w:t>公众网民认为对于目前数据安全保护存有以下问题：第一位是</w:t>
      </w:r>
      <w:r>
        <w:rPr>
          <w:rFonts w:ascii="Calibri" w:hAnsi="Calibri" w:eastAsia="Calibri"/>
          <w:color w:val="000000"/>
          <w:highlight w:val="none"/>
        </w:rPr>
        <w:t>数据不规范</w:t>
      </w:r>
      <w:r>
        <w:rPr>
          <w:rFonts w:ascii="宋体" w:hAnsi="宋体" w:eastAsia="宋体"/>
          <w:color w:val="000000"/>
          <w:highlight w:val="none"/>
        </w:rPr>
        <w:t>（选择率</w:t>
      </w:r>
      <w:r>
        <w:rPr>
          <w:rFonts w:ascii="Calibri" w:hAnsi="Calibri" w:eastAsia="Calibri"/>
          <w:color w:val="000000"/>
          <w:highlight w:val="none"/>
        </w:rPr>
        <w:t>51.29%</w:t>
      </w:r>
      <w:r>
        <w:rPr>
          <w:rFonts w:ascii="宋体" w:hAnsi="宋体" w:eastAsia="宋体"/>
          <w:color w:val="000000"/>
          <w:highlight w:val="none"/>
        </w:rPr>
        <w:t>），第二位是</w:t>
      </w:r>
      <w:r>
        <w:rPr>
          <w:rFonts w:ascii="Calibri" w:hAnsi="Calibri" w:eastAsia="Calibri"/>
          <w:color w:val="000000"/>
          <w:highlight w:val="none"/>
        </w:rPr>
        <w:t>数据交易市场比较乱</w:t>
      </w:r>
      <w:r>
        <w:rPr>
          <w:rFonts w:ascii="宋体" w:hAnsi="宋体" w:eastAsia="宋体"/>
          <w:color w:val="000000"/>
          <w:highlight w:val="none"/>
        </w:rPr>
        <w:t>（选择率</w:t>
      </w:r>
      <w:r>
        <w:rPr>
          <w:rFonts w:ascii="Calibri" w:hAnsi="Calibri" w:eastAsia="Calibri"/>
          <w:color w:val="000000"/>
          <w:highlight w:val="none"/>
        </w:rPr>
        <w:t>50.76%</w:t>
      </w:r>
      <w:r>
        <w:rPr>
          <w:rFonts w:ascii="宋体" w:hAnsi="宋体" w:eastAsia="宋体"/>
          <w:color w:val="000000"/>
          <w:highlight w:val="none"/>
        </w:rPr>
        <w:t>），第三位是</w:t>
      </w:r>
      <w:r>
        <w:rPr>
          <w:rFonts w:ascii="Calibri" w:hAnsi="Calibri" w:eastAsia="Calibri"/>
          <w:color w:val="000000"/>
          <w:highlight w:val="none"/>
        </w:rPr>
        <w:t>数据安全标准规范建设滞后</w:t>
      </w:r>
      <w:r>
        <w:rPr>
          <w:rFonts w:ascii="宋体" w:hAnsi="宋体" w:eastAsia="宋体"/>
          <w:color w:val="000000"/>
          <w:highlight w:val="none"/>
        </w:rPr>
        <w:t>（选择率</w:t>
      </w:r>
      <w:r>
        <w:rPr>
          <w:rFonts w:ascii="Calibri" w:hAnsi="Calibri" w:eastAsia="Calibri"/>
          <w:color w:val="000000"/>
          <w:highlight w:val="none"/>
        </w:rPr>
        <w:t>43.81%</w:t>
      </w:r>
      <w:r>
        <w:rPr>
          <w:rFonts w:ascii="宋体" w:hAnsi="宋体" w:eastAsia="宋体"/>
          <w:color w:val="000000"/>
          <w:highlight w:val="none"/>
        </w:rPr>
        <w:t>），第四位是</w:t>
      </w:r>
      <w:r>
        <w:rPr>
          <w:rFonts w:ascii="Calibri" w:hAnsi="Calibri" w:eastAsia="Calibri"/>
          <w:color w:val="000000"/>
          <w:highlight w:val="none"/>
        </w:rPr>
        <w:t>数据应用程度低</w:t>
      </w:r>
      <w:r>
        <w:rPr>
          <w:rFonts w:ascii="宋体" w:hAnsi="宋体" w:eastAsia="宋体"/>
          <w:color w:val="000000"/>
          <w:highlight w:val="none"/>
        </w:rPr>
        <w:t>（选择率</w:t>
      </w:r>
      <w:r>
        <w:rPr>
          <w:rFonts w:ascii="Calibri" w:hAnsi="Calibri" w:eastAsia="Calibri"/>
          <w:color w:val="000000"/>
          <w:highlight w:val="none"/>
        </w:rPr>
        <w:t>34.96%</w:t>
      </w:r>
      <w:r>
        <w:rPr>
          <w:rFonts w:ascii="宋体" w:hAnsi="宋体" w:eastAsia="宋体"/>
          <w:color w:val="000000"/>
          <w:highlight w:val="none"/>
        </w:rPr>
        <w:t>），第五位是</w:t>
      </w:r>
      <w:r>
        <w:rPr>
          <w:rFonts w:ascii="Calibri" w:hAnsi="Calibri" w:eastAsia="Calibri"/>
          <w:color w:val="000000"/>
          <w:highlight w:val="none"/>
        </w:rPr>
        <w:t>政府数据不开放</w:t>
      </w:r>
      <w:r>
        <w:rPr>
          <w:rFonts w:ascii="宋体" w:hAnsi="宋体" w:eastAsia="宋体"/>
          <w:color w:val="000000"/>
          <w:highlight w:val="none"/>
        </w:rPr>
        <w:t>（选择率</w:t>
      </w:r>
      <w:r>
        <w:rPr>
          <w:rFonts w:ascii="Calibri" w:hAnsi="Calibri" w:eastAsia="Calibri"/>
          <w:color w:val="000000"/>
          <w:highlight w:val="none"/>
        </w:rPr>
        <w:t>23.46%</w:t>
      </w:r>
      <w:r>
        <w:rPr>
          <w:rFonts w:ascii="宋体" w:hAnsi="宋体" w:eastAsia="宋体"/>
          <w:color w:val="000000"/>
          <w:highlight w:val="none"/>
        </w:rPr>
        <w:t>）。认为</w:t>
      </w:r>
      <w:r>
        <w:rPr>
          <w:rFonts w:ascii="Calibri" w:hAnsi="Calibri" w:eastAsia="Calibri"/>
          <w:color w:val="000000"/>
          <w:highlight w:val="none"/>
        </w:rPr>
        <w:t>中介服务供应不足</w:t>
      </w:r>
      <w:r>
        <w:rPr>
          <w:rFonts w:ascii="宋体" w:hAnsi="宋体" w:eastAsia="宋体"/>
          <w:color w:val="000000"/>
          <w:highlight w:val="none"/>
        </w:rPr>
        <w:t>选择率为</w:t>
      </w:r>
      <w:r>
        <w:rPr>
          <w:rFonts w:ascii="Calibri" w:hAnsi="Calibri" w:eastAsia="Calibri"/>
          <w:color w:val="000000"/>
          <w:highlight w:val="none"/>
        </w:rPr>
        <w:t>23.4%</w:t>
      </w:r>
      <w:r>
        <w:rPr>
          <w:rFonts w:ascii="宋体" w:hAnsi="宋体" w:eastAsia="宋体"/>
          <w:color w:val="000000"/>
          <w:highlight w:val="none"/>
        </w:rPr>
        <w:t>。</w:t>
      </w:r>
      <w:r>
        <w:rPr>
          <w:rFonts w:ascii="Calibri" w:hAnsi="Calibri" w:eastAsia="Calibri"/>
          <w:color w:val="000000"/>
          <w:highlight w:val="none"/>
        </w:rPr>
        <w:t>与全省数据相比，表示其它比例要低1.49个百分点，表示数据不规范比例要高5.47个百分点。与全国数据相比，表示其它比例要低2.1个百分点，表示数据应用程度低比例要高1.3个百分点。</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4514850"/>
            <wp:effectExtent l="0" t="0" r="9525" b="0"/>
            <wp:docPr id="131" name="Drawing 1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Drawing 131" descr="Generated"/>
                    <pic:cNvPicPr>
                      <a:picLocks noChangeAspect="1"/>
                    </pic:cNvPicPr>
                  </pic:nvPicPr>
                  <pic:blipFill>
                    <a:blip r:embed="rId146"/>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highlight w:val="none"/>
        </w:rPr>
      </w:pPr>
      <w:r>
        <w:rPr>
          <w:rFonts w:ascii="宋体" w:hAnsi="宋体" w:eastAsia="宋体"/>
          <w:color w:val="000000"/>
          <w:highlight w:val="none"/>
        </w:rPr>
        <w:t>图表</w:t>
      </w:r>
      <w:r>
        <w:rPr>
          <w:rFonts w:hint="eastAsia"/>
          <w:highlight w:val="none"/>
        </w:rPr>
        <w:fldChar w:fldCharType="begin"/>
      </w:r>
      <w:r>
        <w:rPr>
          <w:rFonts w:hint="eastAsia"/>
          <w:highlight w:val="none"/>
        </w:rPr>
        <w:instrText xml:space="preserve"> SEQ 图表 \* ARABIC </w:instrText>
      </w:r>
      <w:r>
        <w:rPr>
          <w:rFonts w:hint="eastAsia"/>
          <w:highlight w:val="none"/>
        </w:rPr>
        <w:fldChar w:fldCharType="separate"/>
      </w:r>
      <w:r>
        <w:rPr>
          <w:rFonts w:hint="eastAsia"/>
          <w:highlight w:val="none"/>
        </w:rPr>
        <w:t>117</w:t>
      </w:r>
      <w:r>
        <w:rPr>
          <w:rFonts w:hint="eastAsia"/>
          <w:highlight w:val="none"/>
        </w:rPr>
        <w:fldChar w:fldCharType="end"/>
      </w:r>
      <w:bookmarkStart w:id="184" w:name="_Toc25572"/>
      <w:r>
        <w:rPr>
          <w:rFonts w:ascii="宋体" w:hAnsi="宋体" w:eastAsia="宋体"/>
          <w:color w:val="000000"/>
          <w:highlight w:val="none"/>
        </w:rPr>
        <w:t>：</w:t>
      </w:r>
      <w:r>
        <w:rPr>
          <w:rFonts w:hint="eastAsia" w:ascii="宋体" w:hAnsi="宋体" w:eastAsia="宋体"/>
          <w:color w:val="000000"/>
          <w:highlight w:val="none"/>
        </w:rPr>
        <w:t>加强</w:t>
      </w:r>
      <w:r>
        <w:rPr>
          <w:rFonts w:ascii="宋体" w:hAnsi="宋体" w:eastAsia="宋体"/>
          <w:color w:val="000000"/>
          <w:highlight w:val="none"/>
        </w:rPr>
        <w:t>数据安全保护</w:t>
      </w:r>
      <w:r>
        <w:rPr>
          <w:rFonts w:hint="eastAsia" w:ascii="宋体" w:hAnsi="宋体" w:eastAsia="宋体"/>
          <w:color w:val="000000"/>
          <w:highlight w:val="none"/>
        </w:rPr>
        <w:t>的建议</w:t>
      </w:r>
      <w:bookmarkEnd w:id="184"/>
    </w:p>
    <w:p>
      <w:pPr>
        <w:ind w:firstLine="0" w:firstLineChars="0"/>
        <w:jc w:val="left"/>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4</w:t>
      </w:r>
      <w:r>
        <w:rPr>
          <w:rFonts w:ascii="宋体" w:hAnsi="宋体" w:eastAsia="宋体"/>
          <w:color w:val="000000"/>
          <w:highlight w:val="none"/>
        </w:rPr>
        <w:t>个人信息保护专题第</w:t>
      </w:r>
      <w:r>
        <w:rPr>
          <w:rFonts w:hint="eastAsia" w:ascii="宋体" w:hAnsi="宋体" w:eastAsia="宋体"/>
          <w:color w:val="000000"/>
          <w:highlight w:val="none"/>
        </w:rPr>
        <w:t>15</w:t>
      </w:r>
      <w:r>
        <w:rPr>
          <w:rFonts w:ascii="宋体" w:hAnsi="宋体" w:eastAsia="宋体"/>
          <w:color w:val="000000"/>
          <w:highlight w:val="none"/>
        </w:rPr>
        <w:t>题：您认为目前数据安全保护现状存在什么问题？（多选））</w:t>
      </w:r>
      <w:r>
        <w:rPr>
          <w:rFonts w:hint="eastAsia" w:ascii="宋体" w:hAnsi="宋体" w:eastAsia="宋体"/>
          <w:color w:val="000000"/>
          <w:highlight w:val="none"/>
        </w:rPr>
        <w:t xml:space="preserve"> </w:t>
      </w:r>
    </w:p>
    <w:p>
      <w:pPr>
        <w:rPr>
          <w:highlight w:val="none"/>
        </w:rPr>
      </w:pPr>
      <w:r>
        <w:rPr>
          <w:rFonts w:hint="eastAsia"/>
          <w:highlight w:val="none"/>
        </w:rPr>
        <w:br w:type="page"/>
      </w:r>
    </w:p>
    <w:p>
      <w:pPr>
        <w:pStyle w:val="3"/>
        <w:rPr>
          <w:highlight w:val="none"/>
        </w:rPr>
      </w:pPr>
      <w:bookmarkStart w:id="185" w:name="_Toc4281"/>
      <w:r>
        <w:rPr>
          <w:rFonts w:hint="eastAsia"/>
          <w:highlight w:val="none"/>
          <w:lang w:val="en-US" w:eastAsia="zh-CN"/>
        </w:rPr>
        <w:t>4</w:t>
      </w:r>
      <w:r>
        <w:rPr>
          <w:rFonts w:hint="eastAsia"/>
          <w:highlight w:val="none"/>
        </w:rPr>
        <w:t>.</w:t>
      </w:r>
      <w:bookmarkStart w:id="186" w:name="_Hlk49084733"/>
      <w:r>
        <w:rPr>
          <w:rFonts w:hint="eastAsia"/>
          <w:highlight w:val="none"/>
        </w:rPr>
        <w:t>5专题5：网络购物</w:t>
      </w:r>
      <w:r>
        <w:rPr>
          <w:highlight w:val="none"/>
        </w:rPr>
        <w:t>安全权益</w:t>
      </w:r>
      <w:r>
        <w:rPr>
          <w:rFonts w:hint="eastAsia"/>
          <w:highlight w:val="none"/>
        </w:rPr>
        <w:t>保护专题</w:t>
      </w:r>
      <w:bookmarkEnd w:id="185"/>
      <w:bookmarkEnd w:id="186"/>
    </w:p>
    <w:p>
      <w:pPr>
        <w:rPr>
          <w:rFonts w:ascii="微软雅黑" w:hAnsi="微软雅黑" w:eastAsia="微软雅黑"/>
          <w:color w:val="333333"/>
          <w:sz w:val="22"/>
          <w:szCs w:val="22"/>
          <w:highlight w:val="none"/>
        </w:rPr>
      </w:pPr>
      <w:bookmarkStart w:id="187" w:name="_Hlk49092760"/>
      <w:r>
        <w:rPr>
          <w:rFonts w:ascii="宋体" w:hAnsi="宋体" w:eastAsia="宋体"/>
          <w:color w:val="000000"/>
          <w:highlight w:val="none"/>
        </w:rPr>
        <w:t>参与本专题答题的公众网民人数量为</w:t>
      </w:r>
      <w:r>
        <w:rPr>
          <w:highlight w:val="none"/>
        </w:rPr>
        <w:t>27416</w:t>
      </w:r>
      <w:r>
        <w:rPr>
          <w:rFonts w:ascii="宋体" w:hAnsi="宋体" w:eastAsia="宋体"/>
          <w:color w:val="000000"/>
          <w:highlight w:val="none"/>
        </w:rPr>
        <w:t>人。</w:t>
      </w:r>
    </w:p>
    <w:p>
      <w:pPr>
        <w:rPr>
          <w:rFonts w:ascii="微软雅黑" w:hAnsi="微软雅黑" w:eastAsia="微软雅黑"/>
          <w:color w:val="333333"/>
          <w:sz w:val="22"/>
          <w:szCs w:val="22"/>
          <w:highlight w:val="none"/>
        </w:rPr>
      </w:pPr>
      <w:r>
        <w:rPr>
          <w:rFonts w:ascii="宋体" w:hAnsi="宋体" w:eastAsia="宋体"/>
          <w:color w:val="000000"/>
          <w:highlight w:val="none"/>
        </w:rPr>
        <w:t>（</w:t>
      </w:r>
      <w:r>
        <w:rPr>
          <w:rFonts w:ascii="Calibri" w:hAnsi="Calibri" w:eastAsia="Calibri"/>
          <w:color w:val="000000"/>
          <w:highlight w:val="none"/>
        </w:rPr>
        <w:t>1</w:t>
      </w:r>
      <w:r>
        <w:rPr>
          <w:rFonts w:ascii="宋体" w:hAnsi="宋体" w:eastAsia="宋体"/>
          <w:color w:val="000000"/>
          <w:highlight w:val="none"/>
        </w:rPr>
        <w:t>）网络购物安全状况满意度评价</w:t>
      </w:r>
    </w:p>
    <w:p>
      <w:pPr>
        <w:rPr>
          <w:rFonts w:ascii="微软雅黑" w:hAnsi="微软雅黑" w:eastAsia="微软雅黑"/>
          <w:color w:val="333333"/>
          <w:sz w:val="22"/>
          <w:szCs w:val="22"/>
          <w:highlight w:val="none"/>
        </w:rPr>
      </w:pPr>
      <w:r>
        <w:rPr>
          <w:rFonts w:hint="eastAsia" w:ascii="宋体" w:hAnsi="宋体" w:eastAsia="宋体"/>
          <w:color w:val="000000"/>
          <w:highlight w:val="none"/>
        </w:rPr>
        <w:t>参与调查的</w:t>
      </w:r>
      <w:r>
        <w:rPr>
          <w:rFonts w:ascii="宋体" w:hAnsi="宋体" w:eastAsia="宋体"/>
          <w:color w:val="000000"/>
          <w:highlight w:val="none"/>
        </w:rPr>
        <w:t>公众网民对网络购物安全状况满意度评价：认为满意以上的占</w:t>
      </w:r>
      <w:r>
        <w:rPr>
          <w:rFonts w:ascii="Calibri" w:hAnsi="Calibri" w:eastAsia="Calibri"/>
          <w:color w:val="000000"/>
          <w:highlight w:val="none"/>
        </w:rPr>
        <w:t>57.6%</w:t>
      </w:r>
      <w:r>
        <w:rPr>
          <w:rFonts w:ascii="宋体" w:hAnsi="宋体" w:eastAsia="宋体"/>
          <w:color w:val="000000"/>
          <w:highlight w:val="none"/>
        </w:rPr>
        <w:t>，其中</w:t>
      </w:r>
      <w:r>
        <w:rPr>
          <w:rFonts w:ascii="Calibri" w:hAnsi="Calibri" w:eastAsia="Calibri"/>
          <w:color w:val="000000"/>
          <w:highlight w:val="none"/>
        </w:rPr>
        <w:t>9.5%</w:t>
      </w:r>
      <w:r>
        <w:rPr>
          <w:rFonts w:ascii="宋体" w:hAnsi="宋体" w:eastAsia="宋体"/>
          <w:color w:val="000000"/>
          <w:highlight w:val="none"/>
        </w:rPr>
        <w:t>公众网民认为非常满意</w:t>
      </w:r>
      <w:r>
        <w:rPr>
          <w:rFonts w:ascii="Calibri" w:hAnsi="Calibri" w:eastAsia="Calibri"/>
          <w:color w:val="000000"/>
          <w:highlight w:val="none"/>
        </w:rPr>
        <w:t>，</w:t>
      </w:r>
      <w:r>
        <w:rPr>
          <w:rFonts w:ascii="Calibri" w:hAnsi="Calibri" w:eastAsia="Calibri" w:cs="Calibri"/>
          <w:color w:val="000000"/>
        </w:rPr>
        <w:t>48.1</w:t>
      </w:r>
      <w:r>
        <w:rPr>
          <w:rFonts w:ascii="Calibri" w:hAnsi="Calibri" w:eastAsia="Calibri"/>
          <w:color w:val="000000"/>
          <w:highlight w:val="none"/>
        </w:rPr>
        <w:t>%</w:t>
      </w:r>
      <w:r>
        <w:rPr>
          <w:rFonts w:ascii="宋体" w:hAnsi="宋体" w:eastAsia="宋体"/>
          <w:color w:val="000000"/>
          <w:highlight w:val="none"/>
        </w:rPr>
        <w:t>认为满意。</w:t>
      </w:r>
      <w:r>
        <w:rPr>
          <w:rFonts w:ascii="Calibri" w:hAnsi="Calibri" w:eastAsia="Calibri"/>
          <w:color w:val="000000"/>
          <w:highlight w:val="none"/>
        </w:rPr>
        <w:t>37.07%</w:t>
      </w:r>
      <w:r>
        <w:rPr>
          <w:rFonts w:ascii="宋体" w:hAnsi="宋体" w:eastAsia="宋体"/>
          <w:color w:val="000000"/>
          <w:highlight w:val="none"/>
        </w:rPr>
        <w:t>认为一般</w:t>
      </w:r>
      <w:r>
        <w:rPr>
          <w:rFonts w:hint="eastAsia" w:ascii="宋体" w:hAnsi="宋体" w:eastAsia="宋体"/>
          <w:color w:val="000000"/>
          <w:highlight w:val="none"/>
        </w:rPr>
        <w:t>。</w:t>
      </w:r>
      <w:r>
        <w:rPr>
          <w:rFonts w:ascii="Calibri" w:hAnsi="Calibri" w:eastAsia="Calibri"/>
          <w:color w:val="000000"/>
          <w:highlight w:val="none"/>
        </w:rPr>
        <w:t>5.33%</w:t>
      </w:r>
      <w:r>
        <w:rPr>
          <w:rFonts w:ascii="宋体" w:hAnsi="宋体" w:eastAsia="宋体"/>
          <w:color w:val="000000"/>
          <w:highlight w:val="none"/>
        </w:rPr>
        <w:t>认为不满意或非常不满意，其中</w:t>
      </w:r>
      <w:r>
        <w:rPr>
          <w:rFonts w:ascii="Calibri" w:hAnsi="Calibri" w:eastAsia="Calibri"/>
          <w:color w:val="000000"/>
          <w:highlight w:val="none"/>
        </w:rPr>
        <w:t>3.66%</w:t>
      </w:r>
      <w:r>
        <w:rPr>
          <w:rFonts w:ascii="宋体" w:hAnsi="宋体" w:eastAsia="宋体"/>
          <w:color w:val="000000"/>
          <w:highlight w:val="none"/>
        </w:rPr>
        <w:t>认为不满意，</w:t>
      </w:r>
      <w:r>
        <w:rPr>
          <w:rFonts w:ascii="Calibri" w:hAnsi="Calibri" w:eastAsia="Calibri"/>
          <w:color w:val="000000"/>
          <w:highlight w:val="none"/>
        </w:rPr>
        <w:t>1.67%</w:t>
      </w:r>
      <w:r>
        <w:rPr>
          <w:rFonts w:ascii="宋体" w:hAnsi="宋体" w:eastAsia="宋体"/>
          <w:color w:val="000000"/>
          <w:highlight w:val="none"/>
        </w:rPr>
        <w:t>认为非常不满意。</w:t>
      </w:r>
      <w:r>
        <w:rPr>
          <w:rFonts w:ascii="Calibri" w:hAnsi="Calibri" w:eastAsia="Calibri"/>
          <w:color w:val="000000"/>
          <w:highlight w:val="none"/>
        </w:rPr>
        <w:t>与全省数据相比，表示非常满意比例要低2.71个百分点，表示一般比例要高1.31个百分点。与全国数据相比，表示非常满意比例要低4.58个百分点，表示满意比例要高1.47个百分点。</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4514850"/>
            <wp:effectExtent l="0" t="0" r="9525" b="0"/>
            <wp:docPr id="132" name="Drawing 1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Drawing 132" descr="Generated"/>
                    <pic:cNvPicPr>
                      <a:picLocks noChangeAspect="1"/>
                    </pic:cNvPicPr>
                  </pic:nvPicPr>
                  <pic:blipFill>
                    <a:blip r:embed="rId14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highlight w:val="none"/>
        </w:rPr>
        <w:fldChar w:fldCharType="begin"/>
      </w:r>
      <w:r>
        <w:rPr>
          <w:rFonts w:hint="eastAsia"/>
          <w:highlight w:val="none"/>
        </w:rPr>
        <w:instrText xml:space="preserve"> SEQ 图表 \* ARABIC </w:instrText>
      </w:r>
      <w:r>
        <w:rPr>
          <w:rFonts w:hint="eastAsia"/>
          <w:highlight w:val="none"/>
        </w:rPr>
        <w:fldChar w:fldCharType="separate"/>
      </w:r>
      <w:r>
        <w:rPr>
          <w:rFonts w:hint="eastAsia"/>
          <w:highlight w:val="none"/>
        </w:rPr>
        <w:t>118</w:t>
      </w:r>
      <w:r>
        <w:rPr>
          <w:rFonts w:hint="eastAsia"/>
          <w:highlight w:val="none"/>
        </w:rPr>
        <w:fldChar w:fldCharType="end"/>
      </w:r>
      <w:bookmarkStart w:id="188" w:name="_Toc29569"/>
      <w:r>
        <w:rPr>
          <w:rFonts w:ascii="宋体" w:hAnsi="宋体" w:eastAsia="宋体"/>
          <w:color w:val="000000"/>
          <w:highlight w:val="none"/>
        </w:rPr>
        <w:t>：网络购物安全状况满意度评价</w:t>
      </w:r>
      <w:bookmarkEnd w:id="188"/>
    </w:p>
    <w:p>
      <w:pPr>
        <w:ind w:firstLine="0" w:firstLineChars="0"/>
        <w:jc w:val="left"/>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5</w:t>
      </w:r>
      <w:r>
        <w:rPr>
          <w:rFonts w:ascii="宋体" w:hAnsi="宋体" w:eastAsia="宋体"/>
          <w:color w:val="000000"/>
          <w:highlight w:val="none"/>
        </w:rPr>
        <w:t>网络购物权益保护专题第1题：您对当前网络购物安全状况的满意程度？）</w:t>
      </w:r>
    </w:p>
    <w:p>
      <w:pPr>
        <w:ind w:firstLine="440"/>
        <w:rPr>
          <w:rFonts w:ascii="微软雅黑" w:hAnsi="微软雅黑" w:eastAsia="微软雅黑"/>
          <w:color w:val="333333"/>
          <w:sz w:val="22"/>
          <w:szCs w:val="22"/>
          <w:highlight w:val="none"/>
        </w:rPr>
      </w:pPr>
    </w:p>
    <w:p>
      <w:pPr>
        <w:rPr>
          <w:rFonts w:ascii="微软雅黑" w:hAnsi="微软雅黑" w:eastAsia="微软雅黑"/>
          <w:color w:val="333333"/>
          <w:sz w:val="22"/>
          <w:szCs w:val="22"/>
          <w:highlight w:val="none"/>
        </w:rPr>
      </w:pPr>
      <w:r>
        <w:rPr>
          <w:rFonts w:ascii="宋体" w:hAnsi="宋体" w:eastAsia="宋体"/>
          <w:color w:val="000000"/>
          <w:highlight w:val="none"/>
        </w:rPr>
        <w:t>（</w:t>
      </w:r>
      <w:r>
        <w:rPr>
          <w:rFonts w:ascii="Calibri" w:hAnsi="Calibri" w:eastAsia="Calibri"/>
          <w:color w:val="000000"/>
          <w:highlight w:val="none"/>
        </w:rPr>
        <w:t>2</w:t>
      </w:r>
      <w:r>
        <w:rPr>
          <w:rFonts w:ascii="宋体" w:hAnsi="宋体" w:eastAsia="宋体"/>
          <w:color w:val="000000"/>
          <w:highlight w:val="none"/>
        </w:rPr>
        <w:t>）网民网络购物年平均消费情况</w:t>
      </w:r>
    </w:p>
    <w:p>
      <w:pPr>
        <w:rPr>
          <w:rFonts w:ascii="Calibri" w:hAnsi="Calibri" w:eastAsia="Calibri"/>
          <w:color w:val="000000"/>
          <w:highlight w:val="none"/>
        </w:rPr>
      </w:pPr>
      <w:r>
        <w:rPr>
          <w:rFonts w:ascii="宋体" w:hAnsi="宋体" w:eastAsia="宋体"/>
          <w:color w:val="000000"/>
          <w:highlight w:val="none"/>
        </w:rPr>
        <w:t>网民网络购物年平均消费情况：</w:t>
      </w:r>
      <w:r>
        <w:rPr>
          <w:rFonts w:ascii="Calibri" w:hAnsi="Calibri" w:eastAsia="Calibri"/>
          <w:color w:val="000000"/>
          <w:highlight w:val="none"/>
        </w:rPr>
        <w:t>24.14%</w:t>
      </w:r>
      <w:r>
        <w:rPr>
          <w:rFonts w:ascii="宋体" w:hAnsi="宋体" w:eastAsia="宋体"/>
          <w:color w:val="000000"/>
          <w:highlight w:val="none"/>
        </w:rPr>
        <w:t>公众网民网络购物年平均消费1千元或以下，</w:t>
      </w:r>
      <w:r>
        <w:rPr>
          <w:rFonts w:ascii="Calibri" w:hAnsi="Calibri" w:eastAsia="Calibri"/>
          <w:color w:val="000000"/>
          <w:highlight w:val="none"/>
        </w:rPr>
        <w:t>28.78</w:t>
      </w:r>
      <w:r>
        <w:rPr>
          <w:rFonts w:ascii="宋体" w:hAnsi="宋体" w:eastAsia="宋体"/>
          <w:color w:val="000000"/>
          <w:highlight w:val="none"/>
        </w:rPr>
        <w:t>%公众网民网络购物年平均消费1-5千元，</w:t>
      </w:r>
      <w:r>
        <w:rPr>
          <w:rFonts w:ascii="Calibri" w:hAnsi="Calibri" w:eastAsia="Calibri"/>
          <w:color w:val="000000"/>
          <w:highlight w:val="none"/>
        </w:rPr>
        <w:t>20.3%</w:t>
      </w:r>
      <w:r>
        <w:rPr>
          <w:rFonts w:ascii="宋体" w:hAnsi="宋体" w:eastAsia="宋体"/>
          <w:color w:val="000000"/>
          <w:highlight w:val="none"/>
        </w:rPr>
        <w:t>公众网民网络购物年平均消费5千元-1万元</w:t>
      </w:r>
      <w:r>
        <w:rPr>
          <w:rFonts w:ascii="Calibri" w:hAnsi="Calibri" w:eastAsia="Calibri"/>
          <w:color w:val="000000"/>
          <w:highlight w:val="none"/>
        </w:rPr>
        <w:t>，</w:t>
      </w:r>
      <w:r>
        <w:rPr>
          <w:rFonts w:ascii="Calibri" w:hAnsi="Calibri" w:eastAsia="Calibri" w:cs="Calibri"/>
          <w:color w:val="000000"/>
        </w:rPr>
        <w:t>20.9</w:t>
      </w:r>
      <w:r>
        <w:rPr>
          <w:rFonts w:ascii="Calibri" w:hAnsi="Calibri" w:eastAsia="Calibri"/>
          <w:color w:val="000000"/>
          <w:highlight w:val="none"/>
        </w:rPr>
        <w:t>%</w:t>
      </w:r>
      <w:r>
        <w:rPr>
          <w:rFonts w:ascii="宋体" w:hAnsi="宋体" w:eastAsia="宋体"/>
          <w:color w:val="000000"/>
          <w:highlight w:val="none"/>
        </w:rPr>
        <w:t>公众网民网络购物年平均消费1-5万元</w:t>
      </w:r>
      <w:r>
        <w:rPr>
          <w:rFonts w:ascii="Calibri" w:hAnsi="Calibri" w:eastAsia="Calibri"/>
          <w:color w:val="000000"/>
          <w:highlight w:val="none"/>
        </w:rPr>
        <w:t>，</w:t>
      </w:r>
      <w:r>
        <w:rPr>
          <w:rFonts w:ascii="Calibri" w:hAnsi="Calibri" w:eastAsia="Calibri" w:cs="Calibri"/>
          <w:color w:val="000000"/>
        </w:rPr>
        <w:t>5.89</w:t>
      </w:r>
      <w:r>
        <w:rPr>
          <w:rFonts w:ascii="Calibri" w:hAnsi="Calibri" w:eastAsia="Calibri"/>
          <w:color w:val="000000"/>
          <w:highlight w:val="none"/>
        </w:rPr>
        <w:t>%</w:t>
      </w:r>
      <w:r>
        <w:rPr>
          <w:rFonts w:ascii="宋体" w:hAnsi="宋体" w:eastAsia="宋体"/>
          <w:color w:val="000000"/>
          <w:highlight w:val="none"/>
        </w:rPr>
        <w:t>公众网民网络购物年平均消费5万元以上。</w:t>
      </w:r>
      <w:r>
        <w:rPr>
          <w:rFonts w:ascii="Calibri" w:hAnsi="Calibri" w:eastAsia="Calibri"/>
          <w:color w:val="000000"/>
          <w:highlight w:val="none"/>
        </w:rPr>
        <w:t>与全省数据相比，表示1千元或以下比例要低8.51个百分点，表示5千-1万元比例要高2.13个百分点。与全国数据相比，表示1千元或以下比例要低10.86个百分点，表示5千-1万元比例要高3.21个百分点。</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4514850"/>
            <wp:effectExtent l="0" t="0" r="9525" b="0"/>
            <wp:docPr id="133" name="Drawing 1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Drawing 133" descr="Generated"/>
                    <pic:cNvPicPr>
                      <a:picLocks noChangeAspect="1"/>
                    </pic:cNvPicPr>
                  </pic:nvPicPr>
                  <pic:blipFill>
                    <a:blip r:embed="rId14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highlight w:val="none"/>
        </w:rPr>
        <w:fldChar w:fldCharType="begin"/>
      </w:r>
      <w:r>
        <w:rPr>
          <w:rFonts w:hint="eastAsia"/>
          <w:highlight w:val="none"/>
        </w:rPr>
        <w:instrText xml:space="preserve"> SEQ 图表 \* ARABIC </w:instrText>
      </w:r>
      <w:r>
        <w:rPr>
          <w:rFonts w:hint="eastAsia"/>
          <w:highlight w:val="none"/>
        </w:rPr>
        <w:fldChar w:fldCharType="separate"/>
      </w:r>
      <w:r>
        <w:rPr>
          <w:rFonts w:hint="eastAsia"/>
          <w:highlight w:val="none"/>
        </w:rPr>
        <w:t>119</w:t>
      </w:r>
      <w:r>
        <w:rPr>
          <w:rFonts w:hint="eastAsia"/>
          <w:highlight w:val="none"/>
        </w:rPr>
        <w:fldChar w:fldCharType="end"/>
      </w:r>
      <w:bookmarkStart w:id="189" w:name="_Toc23721"/>
      <w:r>
        <w:rPr>
          <w:rFonts w:ascii="宋体" w:hAnsi="宋体" w:eastAsia="宋体"/>
          <w:color w:val="000000"/>
          <w:highlight w:val="none"/>
        </w:rPr>
        <w:t>：网民网络购物年平均消费情况</w:t>
      </w:r>
      <w:bookmarkEnd w:id="189"/>
    </w:p>
    <w:p>
      <w:pPr>
        <w:ind w:firstLine="0" w:firstLineChars="0"/>
        <w:jc w:val="left"/>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5</w:t>
      </w:r>
      <w:r>
        <w:rPr>
          <w:rFonts w:ascii="宋体" w:hAnsi="宋体" w:eastAsia="宋体"/>
          <w:color w:val="000000"/>
          <w:highlight w:val="none"/>
        </w:rPr>
        <w:t>网络购物权益保护专题第2题：您每年平均在网上购物的消费总额在哪个档次？）</w:t>
      </w:r>
    </w:p>
    <w:p>
      <w:pPr>
        <w:ind w:firstLine="440"/>
        <w:rPr>
          <w:rFonts w:ascii="微软雅黑" w:hAnsi="微软雅黑" w:eastAsia="微软雅黑"/>
          <w:color w:val="333333"/>
          <w:sz w:val="22"/>
          <w:szCs w:val="22"/>
          <w:highlight w:val="none"/>
        </w:rPr>
      </w:pPr>
    </w:p>
    <w:p>
      <w:pPr>
        <w:rPr>
          <w:rFonts w:ascii="微软雅黑" w:hAnsi="微软雅黑" w:eastAsia="宋体"/>
          <w:color w:val="333333"/>
          <w:sz w:val="22"/>
          <w:szCs w:val="22"/>
          <w:highlight w:val="none"/>
        </w:rPr>
      </w:pPr>
      <w:r>
        <w:rPr>
          <w:rFonts w:ascii="宋体" w:hAnsi="宋体" w:eastAsia="宋体"/>
          <w:color w:val="000000"/>
          <w:highlight w:val="none"/>
        </w:rPr>
        <w:t>（</w:t>
      </w:r>
      <w:r>
        <w:rPr>
          <w:rFonts w:ascii="Calibri" w:hAnsi="Calibri" w:eastAsia="Calibri"/>
          <w:color w:val="000000"/>
          <w:highlight w:val="none"/>
        </w:rPr>
        <w:t>3</w:t>
      </w:r>
      <w:r>
        <w:rPr>
          <w:rFonts w:ascii="宋体" w:hAnsi="宋体" w:eastAsia="宋体"/>
          <w:color w:val="000000"/>
          <w:highlight w:val="none"/>
        </w:rPr>
        <w:t>）</w:t>
      </w:r>
      <w:r>
        <w:rPr>
          <w:rFonts w:hint="eastAsia" w:ascii="宋体" w:hAnsi="宋体" w:eastAsia="宋体"/>
          <w:color w:val="000000"/>
          <w:highlight w:val="none"/>
        </w:rPr>
        <w:t>网购</w:t>
      </w:r>
      <w:r>
        <w:rPr>
          <w:rFonts w:ascii="Calibri" w:hAnsi="Calibri" w:eastAsia="Calibri"/>
          <w:color w:val="000000"/>
          <w:highlight w:val="none"/>
        </w:rPr>
        <w:t>7</w:t>
      </w:r>
      <w:r>
        <w:rPr>
          <w:rFonts w:ascii="宋体" w:hAnsi="宋体" w:eastAsia="宋体"/>
          <w:color w:val="000000"/>
          <w:highlight w:val="none"/>
        </w:rPr>
        <w:t>天无理由退货</w:t>
      </w:r>
      <w:r>
        <w:rPr>
          <w:rFonts w:hint="eastAsia" w:ascii="宋体" w:hAnsi="宋体" w:eastAsia="宋体"/>
          <w:color w:val="000000"/>
          <w:highlight w:val="none"/>
        </w:rPr>
        <w:t>保障实施状况</w:t>
      </w:r>
    </w:p>
    <w:p>
      <w:pPr>
        <w:rPr>
          <w:rFonts w:ascii="Calibri" w:hAnsi="Calibri" w:eastAsia="Calibri"/>
          <w:color w:val="000000"/>
          <w:highlight w:val="none"/>
        </w:rPr>
      </w:pPr>
      <w:r>
        <w:rPr>
          <w:rFonts w:hint="eastAsia" w:ascii="宋体" w:hAnsi="宋体" w:eastAsia="宋体"/>
          <w:color w:val="000000"/>
          <w:highlight w:val="none"/>
        </w:rPr>
        <w:t>参与调查的</w:t>
      </w:r>
      <w:r>
        <w:rPr>
          <w:rFonts w:ascii="宋体" w:hAnsi="宋体" w:eastAsia="宋体"/>
          <w:color w:val="000000"/>
          <w:highlight w:val="none"/>
        </w:rPr>
        <w:t>公众网民在网络购物时遇到商家拒绝</w:t>
      </w:r>
      <w:r>
        <w:rPr>
          <w:rFonts w:ascii="Calibri" w:hAnsi="Calibri" w:eastAsia="Calibri"/>
          <w:color w:val="000000"/>
          <w:highlight w:val="none"/>
        </w:rPr>
        <w:t>7</w:t>
      </w:r>
      <w:r>
        <w:rPr>
          <w:rFonts w:ascii="宋体" w:hAnsi="宋体" w:eastAsia="宋体"/>
          <w:color w:val="000000"/>
          <w:highlight w:val="none"/>
        </w:rPr>
        <w:t>天无理由退货的情况：</w:t>
      </w:r>
      <w:r>
        <w:rPr>
          <w:rFonts w:ascii="Calibri" w:hAnsi="Calibri" w:eastAsia="Calibri"/>
          <w:color w:val="000000"/>
          <w:highlight w:val="none"/>
        </w:rPr>
        <w:t>70.86%</w:t>
      </w:r>
      <w:r>
        <w:rPr>
          <w:rFonts w:ascii="宋体" w:hAnsi="宋体" w:eastAsia="宋体"/>
          <w:color w:val="000000"/>
          <w:highlight w:val="none"/>
        </w:rPr>
        <w:t>网民表示很少遇到或没有遇到，其中</w:t>
      </w:r>
      <w:r>
        <w:rPr>
          <w:rFonts w:ascii="Calibri" w:hAnsi="Calibri" w:eastAsia="Calibri"/>
          <w:color w:val="000000"/>
          <w:highlight w:val="none"/>
        </w:rPr>
        <w:t>43.68%</w:t>
      </w:r>
      <w:r>
        <w:rPr>
          <w:rFonts w:ascii="宋体" w:hAnsi="宋体" w:eastAsia="宋体"/>
          <w:color w:val="000000"/>
          <w:highlight w:val="none"/>
        </w:rPr>
        <w:t>表示很少遇到，</w:t>
      </w:r>
      <w:r>
        <w:rPr>
          <w:rFonts w:ascii="Calibri" w:hAnsi="Calibri" w:eastAsia="Calibri"/>
          <w:color w:val="000000"/>
          <w:highlight w:val="none"/>
        </w:rPr>
        <w:t>27.18%</w:t>
      </w:r>
      <w:r>
        <w:rPr>
          <w:rFonts w:ascii="宋体" w:hAnsi="宋体" w:eastAsia="宋体"/>
          <w:color w:val="000000"/>
          <w:highlight w:val="none"/>
        </w:rPr>
        <w:t>表示没有遇到。</w:t>
      </w:r>
      <w:r>
        <w:rPr>
          <w:rFonts w:ascii="Calibri" w:hAnsi="Calibri" w:eastAsia="Calibri"/>
          <w:color w:val="000000"/>
          <w:highlight w:val="none"/>
        </w:rPr>
        <w:t>17.89%</w:t>
      </w:r>
      <w:r>
        <w:rPr>
          <w:rFonts w:ascii="宋体" w:hAnsi="宋体" w:eastAsia="宋体"/>
          <w:color w:val="000000"/>
          <w:highlight w:val="none"/>
        </w:rPr>
        <w:t>表示一般。</w:t>
      </w:r>
      <w:r>
        <w:rPr>
          <w:rFonts w:ascii="Calibri" w:hAnsi="Calibri" w:eastAsia="Calibri"/>
          <w:color w:val="000000"/>
          <w:highlight w:val="none"/>
        </w:rPr>
        <w:t>11.24%</w:t>
      </w:r>
      <w:r>
        <w:rPr>
          <w:rFonts w:ascii="宋体" w:hAnsi="宋体" w:eastAsia="宋体"/>
          <w:color w:val="000000"/>
          <w:highlight w:val="none"/>
        </w:rPr>
        <w:t>表示经常遇到或总是遇到，其</w:t>
      </w:r>
      <w:r>
        <w:rPr>
          <w:rFonts w:ascii="Calibri" w:hAnsi="Calibri" w:eastAsia="Calibri"/>
          <w:color w:val="000000"/>
          <w:highlight w:val="none"/>
        </w:rPr>
        <w:t>中</w:t>
      </w:r>
      <w:r>
        <w:rPr>
          <w:rFonts w:ascii="Calibri" w:hAnsi="Calibri" w:eastAsia="Calibri" w:cs="Calibri"/>
          <w:color w:val="000000"/>
        </w:rPr>
        <w:t>7.34</w:t>
      </w:r>
      <w:r>
        <w:rPr>
          <w:rFonts w:ascii="Calibri" w:hAnsi="Calibri" w:eastAsia="Calibri"/>
          <w:color w:val="000000"/>
          <w:highlight w:val="none"/>
        </w:rPr>
        <w:t>%</w:t>
      </w:r>
      <w:r>
        <w:rPr>
          <w:rFonts w:ascii="宋体" w:hAnsi="宋体" w:eastAsia="宋体"/>
          <w:color w:val="000000"/>
          <w:highlight w:val="none"/>
        </w:rPr>
        <w:t>表示经常遇到，</w:t>
      </w:r>
      <w:r>
        <w:rPr>
          <w:rFonts w:ascii="Calibri" w:hAnsi="Calibri" w:eastAsia="Calibri"/>
          <w:color w:val="000000"/>
          <w:highlight w:val="none"/>
        </w:rPr>
        <w:t>3.9%</w:t>
      </w:r>
      <w:r>
        <w:rPr>
          <w:rFonts w:ascii="宋体" w:hAnsi="宋体" w:eastAsia="宋体"/>
          <w:color w:val="000000"/>
          <w:highlight w:val="none"/>
        </w:rPr>
        <w:t>表示总是遇到。</w:t>
      </w:r>
      <w:r>
        <w:rPr>
          <w:rFonts w:ascii="Calibri" w:hAnsi="Calibri" w:eastAsia="Calibri"/>
          <w:color w:val="000000"/>
          <w:highlight w:val="none"/>
        </w:rPr>
        <w:t>与全省数据相比，表示没有遇到比例要低1.6个百分点，表示一般比例要高1.11个百分点。与全国数据相比，表示总是遇到比例要低1.54个百分点，表示很少遇到比例要高2.84个百分点。</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4514850"/>
            <wp:effectExtent l="0" t="0" r="9525" b="0"/>
            <wp:docPr id="134" name="Drawing 1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Drawing 134" descr="Generated"/>
                    <pic:cNvPicPr>
                      <a:picLocks noChangeAspect="1"/>
                    </pic:cNvPicPr>
                  </pic:nvPicPr>
                  <pic:blipFill>
                    <a:blip r:embed="rId14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highlight w:val="none"/>
        </w:rPr>
        <w:fldChar w:fldCharType="begin"/>
      </w:r>
      <w:r>
        <w:rPr>
          <w:rFonts w:hint="eastAsia"/>
          <w:highlight w:val="none"/>
        </w:rPr>
        <w:instrText xml:space="preserve"> SEQ 图表 \* ARABIC </w:instrText>
      </w:r>
      <w:r>
        <w:rPr>
          <w:rFonts w:hint="eastAsia"/>
          <w:highlight w:val="none"/>
        </w:rPr>
        <w:fldChar w:fldCharType="separate"/>
      </w:r>
      <w:r>
        <w:rPr>
          <w:rFonts w:hint="eastAsia"/>
          <w:highlight w:val="none"/>
        </w:rPr>
        <w:t>120</w:t>
      </w:r>
      <w:r>
        <w:rPr>
          <w:rFonts w:hint="eastAsia"/>
          <w:highlight w:val="none"/>
        </w:rPr>
        <w:fldChar w:fldCharType="end"/>
      </w:r>
      <w:bookmarkStart w:id="190" w:name="_Toc25391"/>
      <w:r>
        <w:rPr>
          <w:rFonts w:ascii="宋体" w:hAnsi="宋体" w:eastAsia="宋体"/>
          <w:color w:val="000000"/>
          <w:highlight w:val="none"/>
        </w:rPr>
        <w:t>：网络购物时退货</w:t>
      </w:r>
      <w:r>
        <w:rPr>
          <w:rFonts w:hint="eastAsia" w:ascii="宋体" w:hAnsi="宋体" w:eastAsia="宋体"/>
          <w:color w:val="000000"/>
          <w:highlight w:val="none"/>
        </w:rPr>
        <w:t>遭拒的情况</w:t>
      </w:r>
      <w:bookmarkEnd w:id="190"/>
    </w:p>
    <w:p>
      <w:pPr>
        <w:ind w:firstLine="0" w:firstLineChars="0"/>
        <w:jc w:val="left"/>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5</w:t>
      </w:r>
      <w:r>
        <w:rPr>
          <w:rFonts w:ascii="宋体" w:hAnsi="宋体" w:eastAsia="宋体"/>
          <w:color w:val="000000"/>
          <w:highlight w:val="none"/>
        </w:rPr>
        <w:t>网络购物权益保护专题第3题：当您上网购物时，是否遇到过商家拒绝7天无理由退货？）</w:t>
      </w:r>
    </w:p>
    <w:p>
      <w:pPr>
        <w:ind w:firstLine="440"/>
        <w:jc w:val="left"/>
        <w:rPr>
          <w:rFonts w:ascii="微软雅黑" w:hAnsi="微软雅黑" w:eastAsia="微软雅黑"/>
          <w:color w:val="333333"/>
          <w:sz w:val="22"/>
          <w:szCs w:val="22"/>
          <w:highlight w:val="none"/>
        </w:rPr>
      </w:pPr>
    </w:p>
    <w:p>
      <w:pPr>
        <w:rPr>
          <w:rFonts w:ascii="微软雅黑" w:hAnsi="微软雅黑" w:eastAsia="宋体"/>
          <w:color w:val="333333"/>
          <w:sz w:val="22"/>
          <w:szCs w:val="22"/>
          <w:highlight w:val="none"/>
        </w:rPr>
      </w:pPr>
      <w:r>
        <w:rPr>
          <w:rFonts w:ascii="宋体" w:hAnsi="宋体" w:eastAsia="宋体"/>
          <w:color w:val="000000"/>
          <w:highlight w:val="none"/>
        </w:rPr>
        <w:t>（4）</w:t>
      </w:r>
      <w:r>
        <w:rPr>
          <w:rFonts w:hint="eastAsia" w:ascii="宋体" w:hAnsi="宋体" w:eastAsia="宋体"/>
          <w:color w:val="000000"/>
          <w:highlight w:val="none"/>
        </w:rPr>
        <w:t>商家干预买家填写退货理由</w:t>
      </w:r>
    </w:p>
    <w:p>
      <w:pPr>
        <w:rPr>
          <w:rFonts w:ascii="Calibri" w:hAnsi="Calibri" w:eastAsia="Calibri"/>
          <w:color w:val="000000"/>
          <w:highlight w:val="none"/>
        </w:rPr>
      </w:pPr>
      <w:r>
        <w:rPr>
          <w:rFonts w:hint="eastAsia" w:ascii="宋体" w:hAnsi="宋体" w:eastAsia="宋体"/>
          <w:color w:val="000000"/>
          <w:highlight w:val="none"/>
        </w:rPr>
        <w:t>参与调查的</w:t>
      </w:r>
      <w:r>
        <w:rPr>
          <w:rFonts w:ascii="宋体" w:hAnsi="宋体" w:eastAsia="宋体"/>
          <w:color w:val="000000"/>
          <w:highlight w:val="none"/>
        </w:rPr>
        <w:t>公众网民</w:t>
      </w:r>
      <w:r>
        <w:rPr>
          <w:rFonts w:hint="eastAsia" w:ascii="宋体" w:hAnsi="宋体" w:eastAsia="宋体"/>
          <w:color w:val="000000"/>
          <w:highlight w:val="none"/>
        </w:rPr>
        <w:t>对遭</w:t>
      </w:r>
      <w:r>
        <w:rPr>
          <w:rFonts w:ascii="宋体" w:hAnsi="宋体" w:eastAsia="宋体"/>
          <w:color w:val="000000"/>
          <w:highlight w:val="none"/>
        </w:rPr>
        <w:t>遇商家</w:t>
      </w:r>
      <w:r>
        <w:rPr>
          <w:rFonts w:hint="eastAsia" w:ascii="宋体" w:hAnsi="宋体" w:eastAsia="宋体"/>
          <w:color w:val="000000"/>
          <w:highlight w:val="none"/>
        </w:rPr>
        <w:t>干预买家填写退货理由的</w:t>
      </w:r>
      <w:r>
        <w:rPr>
          <w:rFonts w:ascii="宋体" w:hAnsi="宋体" w:eastAsia="宋体"/>
          <w:color w:val="000000"/>
          <w:highlight w:val="none"/>
        </w:rPr>
        <w:t>情况：</w:t>
      </w:r>
      <w:r>
        <w:rPr>
          <w:rFonts w:ascii="Calibri" w:hAnsi="Calibri" w:eastAsia="Calibri"/>
          <w:color w:val="000000"/>
          <w:highlight w:val="none"/>
        </w:rPr>
        <w:t>33.99%</w:t>
      </w:r>
      <w:r>
        <w:rPr>
          <w:rFonts w:ascii="宋体" w:hAnsi="宋体" w:eastAsia="宋体"/>
          <w:color w:val="000000"/>
          <w:highlight w:val="none"/>
        </w:rPr>
        <w:t>网民表示很普遍或较普遍，其中</w:t>
      </w:r>
      <w:r>
        <w:rPr>
          <w:rFonts w:ascii="Calibri" w:hAnsi="Calibri" w:eastAsia="Calibri"/>
          <w:color w:val="000000"/>
          <w:highlight w:val="none"/>
        </w:rPr>
        <w:t>15.41%</w:t>
      </w:r>
      <w:r>
        <w:rPr>
          <w:rFonts w:ascii="宋体" w:hAnsi="宋体" w:eastAsia="宋体"/>
          <w:color w:val="000000"/>
          <w:highlight w:val="none"/>
        </w:rPr>
        <w:t>表示很普遍</w:t>
      </w:r>
      <w:r>
        <w:rPr>
          <w:rFonts w:ascii="Calibri" w:hAnsi="Calibri" w:eastAsia="Calibri"/>
          <w:color w:val="000000"/>
          <w:highlight w:val="none"/>
        </w:rPr>
        <w:t>，</w:t>
      </w:r>
      <w:r>
        <w:rPr>
          <w:rFonts w:ascii="Calibri" w:hAnsi="Calibri" w:eastAsia="Calibri" w:cs="Calibri"/>
          <w:color w:val="000000"/>
        </w:rPr>
        <w:t>18.58</w:t>
      </w:r>
      <w:r>
        <w:rPr>
          <w:rFonts w:ascii="Calibri" w:hAnsi="Calibri" w:eastAsia="Calibri"/>
          <w:color w:val="000000"/>
          <w:highlight w:val="none"/>
        </w:rPr>
        <w:t>%</w:t>
      </w:r>
      <w:r>
        <w:rPr>
          <w:rFonts w:ascii="宋体" w:hAnsi="宋体" w:eastAsia="宋体"/>
          <w:color w:val="000000"/>
          <w:highlight w:val="none"/>
        </w:rPr>
        <w:t>表示较普遍。</w:t>
      </w:r>
      <w:r>
        <w:rPr>
          <w:rFonts w:ascii="Calibri" w:hAnsi="Calibri" w:eastAsia="Calibri"/>
          <w:color w:val="000000"/>
          <w:highlight w:val="none"/>
        </w:rPr>
        <w:t>15.36%</w:t>
      </w:r>
      <w:r>
        <w:rPr>
          <w:rFonts w:ascii="宋体" w:hAnsi="宋体" w:eastAsia="宋体"/>
          <w:color w:val="000000"/>
          <w:highlight w:val="none"/>
        </w:rPr>
        <w:t>表示一般。</w:t>
      </w:r>
      <w:r>
        <w:rPr>
          <w:rFonts w:ascii="Calibri" w:hAnsi="Calibri" w:eastAsia="Calibri"/>
          <w:color w:val="000000"/>
          <w:highlight w:val="none"/>
        </w:rPr>
        <w:t>50.66%</w:t>
      </w:r>
      <w:r>
        <w:rPr>
          <w:rFonts w:ascii="宋体" w:hAnsi="宋体" w:eastAsia="宋体"/>
          <w:color w:val="000000"/>
          <w:highlight w:val="none"/>
        </w:rPr>
        <w:t>表示较少或几乎没有，其中</w:t>
      </w:r>
      <w:r>
        <w:rPr>
          <w:rFonts w:ascii="Calibri" w:hAnsi="Calibri" w:eastAsia="Calibri"/>
          <w:color w:val="000000"/>
          <w:highlight w:val="none"/>
        </w:rPr>
        <w:t>25.05%</w:t>
      </w:r>
      <w:r>
        <w:rPr>
          <w:rFonts w:ascii="宋体" w:hAnsi="宋体" w:eastAsia="宋体"/>
          <w:color w:val="000000"/>
          <w:highlight w:val="none"/>
        </w:rPr>
        <w:t>表示较少，</w:t>
      </w:r>
      <w:r>
        <w:rPr>
          <w:rFonts w:ascii="Calibri" w:hAnsi="Calibri" w:eastAsia="Calibri"/>
          <w:color w:val="000000"/>
          <w:highlight w:val="none"/>
        </w:rPr>
        <w:t>25.61%</w:t>
      </w:r>
      <w:r>
        <w:rPr>
          <w:rFonts w:ascii="宋体" w:hAnsi="宋体" w:eastAsia="宋体"/>
          <w:color w:val="000000"/>
          <w:highlight w:val="none"/>
        </w:rPr>
        <w:t>表示很少几乎没有。</w:t>
      </w:r>
      <w:r>
        <w:rPr>
          <w:rFonts w:ascii="Calibri" w:hAnsi="Calibri" w:eastAsia="Calibri"/>
          <w:color w:val="000000"/>
          <w:highlight w:val="none"/>
        </w:rPr>
        <w:t>与全省数据相比，表示较少比例要低1.25个百分点，表示很普遍比例要高1.05个百分点。与全国数据相比，表示很少、几乎没有比例要低2.19个百分点，表示较普遍比例要高2.2个百分点。</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4514850"/>
            <wp:effectExtent l="0" t="0" r="9525" b="0"/>
            <wp:docPr id="135" name="Drawing 1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Drawing 135" descr="Generated"/>
                    <pic:cNvPicPr>
                      <a:picLocks noChangeAspect="1"/>
                    </pic:cNvPicPr>
                  </pic:nvPicPr>
                  <pic:blipFill>
                    <a:blip r:embed="rId15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highlight w:val="none"/>
        </w:rPr>
        <w:fldChar w:fldCharType="begin"/>
      </w:r>
      <w:r>
        <w:rPr>
          <w:rFonts w:hint="eastAsia"/>
          <w:highlight w:val="none"/>
        </w:rPr>
        <w:instrText xml:space="preserve"> SEQ 图表 \* ARABIC </w:instrText>
      </w:r>
      <w:r>
        <w:rPr>
          <w:rFonts w:hint="eastAsia"/>
          <w:highlight w:val="none"/>
        </w:rPr>
        <w:fldChar w:fldCharType="separate"/>
      </w:r>
      <w:r>
        <w:rPr>
          <w:rFonts w:hint="eastAsia"/>
          <w:highlight w:val="none"/>
        </w:rPr>
        <w:t>121</w:t>
      </w:r>
      <w:r>
        <w:rPr>
          <w:rFonts w:hint="eastAsia"/>
          <w:highlight w:val="none"/>
        </w:rPr>
        <w:fldChar w:fldCharType="end"/>
      </w:r>
      <w:bookmarkStart w:id="191" w:name="_Toc14684"/>
      <w:r>
        <w:rPr>
          <w:rFonts w:ascii="宋体" w:hAnsi="宋体" w:eastAsia="宋体"/>
          <w:color w:val="000000"/>
          <w:highlight w:val="none"/>
        </w:rPr>
        <w:t>：</w:t>
      </w:r>
      <w:r>
        <w:rPr>
          <w:rFonts w:hint="eastAsia" w:ascii="宋体" w:hAnsi="宋体" w:eastAsia="宋体"/>
          <w:color w:val="000000"/>
          <w:highlight w:val="none"/>
        </w:rPr>
        <w:t>遭遇商家拒绝无理由退货后的应对措施</w:t>
      </w:r>
      <w:bookmarkEnd w:id="191"/>
    </w:p>
    <w:p>
      <w:pPr>
        <w:ind w:firstLine="0" w:firstLineChars="0"/>
        <w:jc w:val="left"/>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5</w:t>
      </w:r>
      <w:r>
        <w:rPr>
          <w:rFonts w:ascii="宋体" w:hAnsi="宋体" w:eastAsia="宋体"/>
          <w:color w:val="000000"/>
          <w:highlight w:val="none"/>
        </w:rPr>
        <w:t>网络购物权益保护专题第4题：当您需要退货时，是否遇到过因填写不利于商家的退货理由，卖家让您更换退货理由？）</w:t>
      </w:r>
    </w:p>
    <w:p>
      <w:pPr>
        <w:ind w:firstLineChars="0"/>
        <w:rPr>
          <w:rFonts w:ascii="微软雅黑" w:hAnsi="微软雅黑" w:eastAsia="微软雅黑"/>
          <w:color w:val="333333"/>
          <w:sz w:val="22"/>
          <w:szCs w:val="22"/>
          <w:highlight w:val="none"/>
        </w:rPr>
      </w:pPr>
    </w:p>
    <w:p>
      <w:pPr>
        <w:rPr>
          <w:rFonts w:ascii="微软雅黑" w:hAnsi="微软雅黑" w:eastAsia="宋体"/>
          <w:color w:val="333333"/>
          <w:sz w:val="22"/>
          <w:szCs w:val="22"/>
          <w:highlight w:val="none"/>
        </w:rPr>
      </w:pPr>
      <w:r>
        <w:rPr>
          <w:rFonts w:ascii="宋体" w:hAnsi="宋体" w:eastAsia="宋体"/>
          <w:color w:val="000000"/>
          <w:highlight w:val="none"/>
        </w:rPr>
        <w:t>（5）</w:t>
      </w:r>
      <w:r>
        <w:rPr>
          <w:rFonts w:hint="eastAsia" w:ascii="宋体" w:hAnsi="宋体" w:eastAsia="宋体"/>
          <w:color w:val="000000"/>
          <w:highlight w:val="none"/>
        </w:rPr>
        <w:t>卖家干预差评的情况</w:t>
      </w:r>
    </w:p>
    <w:p>
      <w:pPr>
        <w:rPr>
          <w:rFonts w:ascii="Calibri" w:hAnsi="Calibri" w:eastAsia="Calibri"/>
          <w:color w:val="000000"/>
          <w:highlight w:val="none"/>
        </w:rPr>
      </w:pPr>
      <w:r>
        <w:rPr>
          <w:rFonts w:hint="eastAsia" w:ascii="宋体" w:hAnsi="宋体" w:eastAsia="宋体"/>
          <w:color w:val="000000"/>
          <w:highlight w:val="none"/>
        </w:rPr>
        <w:t>参与调查的</w:t>
      </w:r>
      <w:r>
        <w:rPr>
          <w:rFonts w:ascii="宋体" w:hAnsi="宋体" w:eastAsia="宋体"/>
          <w:color w:val="000000"/>
          <w:highlight w:val="none"/>
        </w:rPr>
        <w:t>公众网民在网络购物后给差评商家干预的情况：</w:t>
      </w:r>
      <w:r>
        <w:rPr>
          <w:rFonts w:ascii="Calibri" w:hAnsi="Calibri" w:eastAsia="Calibri"/>
          <w:color w:val="000000"/>
          <w:highlight w:val="none"/>
        </w:rPr>
        <w:t>29.15%</w:t>
      </w:r>
      <w:r>
        <w:rPr>
          <w:rFonts w:ascii="宋体" w:hAnsi="宋体" w:eastAsia="宋体"/>
          <w:color w:val="000000"/>
          <w:highlight w:val="none"/>
        </w:rPr>
        <w:t>网民表示很普遍或较普遍，其中</w:t>
      </w:r>
      <w:r>
        <w:rPr>
          <w:rFonts w:ascii="Calibri" w:hAnsi="Calibri" w:eastAsia="Calibri"/>
          <w:color w:val="000000"/>
          <w:highlight w:val="none"/>
        </w:rPr>
        <w:t>13.69%</w:t>
      </w:r>
      <w:r>
        <w:rPr>
          <w:rFonts w:ascii="宋体" w:hAnsi="宋体" w:eastAsia="宋体"/>
          <w:color w:val="000000"/>
          <w:highlight w:val="none"/>
        </w:rPr>
        <w:t>表示很普遍，</w:t>
      </w:r>
      <w:r>
        <w:rPr>
          <w:rFonts w:ascii="Calibri" w:hAnsi="Calibri" w:eastAsia="Calibri"/>
          <w:color w:val="000000"/>
          <w:highlight w:val="none"/>
        </w:rPr>
        <w:t>15.46%</w:t>
      </w:r>
      <w:r>
        <w:rPr>
          <w:rFonts w:ascii="宋体" w:hAnsi="宋体" w:eastAsia="宋体"/>
          <w:color w:val="000000"/>
          <w:highlight w:val="none"/>
        </w:rPr>
        <w:t>表示较普遍。</w:t>
      </w:r>
      <w:r>
        <w:rPr>
          <w:rFonts w:ascii="Calibri" w:hAnsi="Calibri" w:eastAsia="Calibri"/>
          <w:color w:val="000000"/>
          <w:highlight w:val="none"/>
        </w:rPr>
        <w:t>14.48%</w:t>
      </w:r>
      <w:r>
        <w:rPr>
          <w:rFonts w:ascii="宋体" w:hAnsi="宋体" w:eastAsia="宋体"/>
          <w:color w:val="000000"/>
          <w:highlight w:val="none"/>
        </w:rPr>
        <w:t>表示一般。</w:t>
      </w:r>
      <w:r>
        <w:rPr>
          <w:rFonts w:ascii="Calibri" w:hAnsi="Calibri" w:eastAsia="Calibri"/>
          <w:color w:val="000000"/>
          <w:highlight w:val="none"/>
        </w:rPr>
        <w:t>31.19%</w:t>
      </w:r>
      <w:r>
        <w:rPr>
          <w:rFonts w:ascii="宋体" w:hAnsi="宋体" w:eastAsia="宋体"/>
          <w:color w:val="000000"/>
          <w:highlight w:val="none"/>
        </w:rPr>
        <w:t>表示较少或几乎没有，其中</w:t>
      </w:r>
      <w:r>
        <w:rPr>
          <w:rFonts w:ascii="Calibri" w:hAnsi="Calibri" w:eastAsia="Calibri"/>
          <w:color w:val="000000"/>
          <w:highlight w:val="none"/>
        </w:rPr>
        <w:t>17.92%</w:t>
      </w:r>
      <w:r>
        <w:rPr>
          <w:rFonts w:ascii="宋体" w:hAnsi="宋体" w:eastAsia="宋体"/>
          <w:color w:val="000000"/>
          <w:highlight w:val="none"/>
        </w:rPr>
        <w:t>表示较少，</w:t>
      </w:r>
      <w:r>
        <w:rPr>
          <w:rFonts w:ascii="Calibri" w:hAnsi="Calibri" w:eastAsia="Calibri"/>
          <w:color w:val="000000"/>
          <w:highlight w:val="none"/>
        </w:rPr>
        <w:t>13.27%</w:t>
      </w:r>
      <w:r>
        <w:rPr>
          <w:rFonts w:ascii="宋体" w:hAnsi="宋体" w:eastAsia="宋体"/>
          <w:color w:val="000000"/>
          <w:highlight w:val="none"/>
        </w:rPr>
        <w:t>表示很少几乎没有。有</w:t>
      </w:r>
      <w:r>
        <w:rPr>
          <w:rFonts w:ascii="Calibri" w:hAnsi="Calibri" w:eastAsia="Calibri"/>
          <w:color w:val="000000"/>
          <w:highlight w:val="none"/>
        </w:rPr>
        <w:t>25.19%</w:t>
      </w:r>
      <w:r>
        <w:rPr>
          <w:rFonts w:ascii="宋体" w:hAnsi="宋体" w:eastAsia="宋体"/>
          <w:color w:val="000000"/>
          <w:highlight w:val="none"/>
        </w:rPr>
        <w:t>公众网民表示没有给过差评。</w:t>
      </w:r>
      <w:r>
        <w:rPr>
          <w:rFonts w:ascii="Calibri" w:hAnsi="Calibri" w:eastAsia="Calibri"/>
          <w:color w:val="000000"/>
          <w:highlight w:val="none"/>
        </w:rPr>
        <w:t>与全省数据排序一致。与全国数据相比，表示很少、几乎没有比例要低1.64个百分点，表示较普遍比例要高1.17个百分点。</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4514850"/>
            <wp:effectExtent l="0" t="0" r="9525" b="0"/>
            <wp:docPr id="136" name="Drawing 1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Drawing 136" descr="Generated"/>
                    <pic:cNvPicPr>
                      <a:picLocks noChangeAspect="1"/>
                    </pic:cNvPicPr>
                  </pic:nvPicPr>
                  <pic:blipFill>
                    <a:blip r:embed="rId151"/>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highlight w:val="none"/>
        </w:rPr>
      </w:pPr>
      <w:r>
        <w:rPr>
          <w:rFonts w:ascii="宋体" w:hAnsi="宋体" w:eastAsia="宋体"/>
          <w:color w:val="000000"/>
          <w:highlight w:val="none"/>
        </w:rPr>
        <w:t>图表</w:t>
      </w:r>
      <w:r>
        <w:rPr>
          <w:rFonts w:hint="eastAsia"/>
          <w:highlight w:val="none"/>
        </w:rPr>
        <w:fldChar w:fldCharType="begin"/>
      </w:r>
      <w:r>
        <w:rPr>
          <w:rFonts w:hint="eastAsia"/>
          <w:highlight w:val="none"/>
        </w:rPr>
        <w:instrText xml:space="preserve"> SEQ 图表 \* ARABIC </w:instrText>
      </w:r>
      <w:r>
        <w:rPr>
          <w:rFonts w:hint="eastAsia"/>
          <w:highlight w:val="none"/>
        </w:rPr>
        <w:fldChar w:fldCharType="separate"/>
      </w:r>
      <w:r>
        <w:rPr>
          <w:rFonts w:hint="eastAsia"/>
          <w:highlight w:val="none"/>
        </w:rPr>
        <w:t>122</w:t>
      </w:r>
      <w:r>
        <w:rPr>
          <w:rFonts w:hint="eastAsia"/>
          <w:highlight w:val="none"/>
        </w:rPr>
        <w:fldChar w:fldCharType="end"/>
      </w:r>
      <w:bookmarkStart w:id="192" w:name="_Toc4826"/>
      <w:r>
        <w:rPr>
          <w:rFonts w:ascii="宋体" w:hAnsi="宋体" w:eastAsia="宋体"/>
          <w:color w:val="000000"/>
          <w:highlight w:val="none"/>
        </w:rPr>
        <w:t>：</w:t>
      </w:r>
      <w:r>
        <w:rPr>
          <w:rFonts w:hint="eastAsia" w:ascii="宋体" w:hAnsi="宋体" w:eastAsia="宋体"/>
          <w:color w:val="000000"/>
          <w:highlight w:val="none"/>
        </w:rPr>
        <w:t>卖家干预买家给差评的</w:t>
      </w:r>
      <w:r>
        <w:rPr>
          <w:rFonts w:ascii="宋体" w:hAnsi="宋体" w:eastAsia="宋体"/>
          <w:color w:val="000000"/>
          <w:highlight w:val="none"/>
        </w:rPr>
        <w:t>情况</w:t>
      </w:r>
      <w:bookmarkEnd w:id="192"/>
    </w:p>
    <w:p>
      <w:pPr>
        <w:ind w:firstLine="0" w:firstLineChars="0"/>
        <w:jc w:val="left"/>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5</w:t>
      </w:r>
      <w:r>
        <w:rPr>
          <w:rFonts w:ascii="宋体" w:hAnsi="宋体" w:eastAsia="宋体"/>
          <w:color w:val="000000"/>
          <w:highlight w:val="none"/>
        </w:rPr>
        <w:t>网络购物权益保护专题第5题：当您给出差评后，是否受到过卖家的干预叫您将差评改为好评？）</w:t>
      </w:r>
    </w:p>
    <w:p>
      <w:pPr>
        <w:ind w:firstLineChars="0"/>
        <w:rPr>
          <w:rFonts w:ascii="微软雅黑" w:hAnsi="微软雅黑" w:eastAsia="微软雅黑"/>
          <w:color w:val="333333"/>
          <w:sz w:val="22"/>
          <w:szCs w:val="22"/>
          <w:highlight w:val="none"/>
        </w:rPr>
      </w:pPr>
    </w:p>
    <w:p>
      <w:pPr>
        <w:rPr>
          <w:rFonts w:ascii="微软雅黑" w:hAnsi="微软雅黑" w:eastAsia="宋体"/>
          <w:color w:val="333333"/>
          <w:sz w:val="22"/>
          <w:szCs w:val="22"/>
          <w:highlight w:val="none"/>
        </w:rPr>
      </w:pPr>
      <w:r>
        <w:rPr>
          <w:rFonts w:ascii="宋体" w:hAnsi="宋体" w:eastAsia="宋体"/>
          <w:color w:val="000000"/>
          <w:highlight w:val="none"/>
        </w:rPr>
        <w:t>（6）</w:t>
      </w:r>
      <w:r>
        <w:rPr>
          <w:rFonts w:hint="eastAsia" w:ascii="宋体" w:hAnsi="宋体" w:eastAsia="宋体"/>
          <w:color w:val="000000"/>
          <w:highlight w:val="none"/>
        </w:rPr>
        <w:t>给卖家好评的原因</w:t>
      </w:r>
    </w:p>
    <w:p>
      <w:pPr>
        <w:rPr>
          <w:rFonts w:ascii="Calibri" w:hAnsi="Calibri" w:eastAsia="Calibri"/>
          <w:color w:val="000000"/>
          <w:highlight w:val="none"/>
        </w:rPr>
      </w:pPr>
      <w:r>
        <w:rPr>
          <w:rFonts w:ascii="宋体" w:hAnsi="宋体" w:eastAsia="宋体"/>
          <w:color w:val="000000"/>
          <w:highlight w:val="none"/>
        </w:rPr>
        <w:t>公众网民在网络购物后给商品好评的情况：</w:t>
      </w:r>
      <w:r>
        <w:rPr>
          <w:rFonts w:ascii="Calibri" w:hAnsi="Calibri" w:eastAsia="Calibri"/>
          <w:color w:val="000000"/>
          <w:highlight w:val="none"/>
        </w:rPr>
        <w:t>61.96%</w:t>
      </w:r>
      <w:r>
        <w:rPr>
          <w:rFonts w:ascii="宋体" w:hAnsi="宋体" w:eastAsia="宋体"/>
          <w:color w:val="000000"/>
          <w:highlight w:val="none"/>
        </w:rPr>
        <w:t>公众网民选择最多的为</w:t>
      </w:r>
      <w:r>
        <w:rPr>
          <w:rFonts w:ascii="Calibri" w:hAnsi="Calibri" w:eastAsia="Calibri"/>
          <w:color w:val="000000"/>
          <w:highlight w:val="none"/>
        </w:rPr>
        <w:t>商品质量好</w:t>
      </w:r>
      <w:r>
        <w:rPr>
          <w:rFonts w:ascii="宋体" w:hAnsi="宋体" w:eastAsia="宋体"/>
          <w:color w:val="000000"/>
          <w:highlight w:val="none"/>
        </w:rPr>
        <w:t>，</w:t>
      </w:r>
      <w:r>
        <w:rPr>
          <w:rFonts w:ascii="Calibri" w:hAnsi="Calibri" w:eastAsia="Calibri"/>
          <w:color w:val="000000"/>
          <w:highlight w:val="none"/>
        </w:rPr>
        <w:t>45.95%</w:t>
      </w:r>
      <w:r>
        <w:rPr>
          <w:rFonts w:ascii="宋体" w:hAnsi="宋体" w:eastAsia="宋体"/>
          <w:color w:val="000000"/>
          <w:highlight w:val="none"/>
        </w:rPr>
        <w:t>表示</w:t>
      </w:r>
      <w:r>
        <w:rPr>
          <w:rFonts w:ascii="Calibri" w:hAnsi="Calibri" w:eastAsia="Calibri"/>
          <w:color w:val="000000"/>
          <w:highlight w:val="none"/>
        </w:rPr>
        <w:t>习惯性给好评</w:t>
      </w:r>
      <w:r>
        <w:rPr>
          <w:rFonts w:ascii="宋体" w:hAnsi="宋体" w:eastAsia="宋体"/>
          <w:color w:val="000000"/>
          <w:highlight w:val="none"/>
        </w:rPr>
        <w:t>，</w:t>
      </w:r>
      <w:r>
        <w:rPr>
          <w:rFonts w:ascii="Calibri" w:hAnsi="Calibri" w:eastAsia="Calibri"/>
          <w:color w:val="000000"/>
          <w:highlight w:val="none"/>
        </w:rPr>
        <w:t>16.39%</w:t>
      </w:r>
      <w:r>
        <w:rPr>
          <w:rFonts w:ascii="宋体" w:hAnsi="宋体" w:eastAsia="宋体"/>
          <w:color w:val="000000"/>
          <w:highlight w:val="none"/>
        </w:rPr>
        <w:t>表示</w:t>
      </w:r>
      <w:r>
        <w:rPr>
          <w:rFonts w:ascii="Calibri" w:hAnsi="Calibri" w:eastAsia="Calibri"/>
          <w:color w:val="000000"/>
          <w:highlight w:val="none"/>
        </w:rPr>
        <w:t>卖家打电话、发消息请求给好评</w:t>
      </w:r>
      <w:r>
        <w:rPr>
          <w:rFonts w:ascii="宋体" w:hAnsi="宋体" w:eastAsia="宋体"/>
          <w:color w:val="000000"/>
          <w:highlight w:val="none"/>
        </w:rPr>
        <w:t>，</w:t>
      </w:r>
      <w:r>
        <w:rPr>
          <w:rFonts w:ascii="Calibri" w:hAnsi="Calibri" w:eastAsia="Calibri"/>
          <w:color w:val="000000"/>
          <w:highlight w:val="none"/>
        </w:rPr>
        <w:t>16.25%</w:t>
      </w:r>
      <w:r>
        <w:rPr>
          <w:rFonts w:ascii="宋体" w:hAnsi="宋体" w:eastAsia="宋体"/>
          <w:color w:val="000000"/>
          <w:highlight w:val="none"/>
        </w:rPr>
        <w:t>公众网民表示</w:t>
      </w:r>
      <w:r>
        <w:rPr>
          <w:rFonts w:ascii="Calibri" w:hAnsi="Calibri" w:eastAsia="Calibri"/>
          <w:color w:val="000000"/>
          <w:highlight w:val="none"/>
        </w:rPr>
        <w:t>为了得到卖家的好评返现的现金</w:t>
      </w:r>
      <w:r>
        <w:rPr>
          <w:rFonts w:ascii="宋体" w:hAnsi="宋体" w:eastAsia="宋体"/>
          <w:color w:val="000000"/>
          <w:highlight w:val="none"/>
        </w:rPr>
        <w:t>。</w:t>
      </w:r>
      <w:r>
        <w:rPr>
          <w:rFonts w:ascii="Calibri" w:hAnsi="Calibri" w:eastAsia="Calibri"/>
          <w:color w:val="000000"/>
          <w:highlight w:val="none"/>
        </w:rPr>
        <w:t>相较于全省数据，除了个别数据顺序互换外，排名基本一致。与全国数据相比，表示为了得到卖家的好评返现的现金比例要低1.23个百分点，表示商品质量好比例要高1.99个百分点。</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4514850"/>
            <wp:effectExtent l="0" t="0" r="9525" b="0"/>
            <wp:docPr id="137" name="Drawing 1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Drawing 137" descr="Generated"/>
                    <pic:cNvPicPr>
                      <a:picLocks noChangeAspect="1"/>
                    </pic:cNvPicPr>
                  </pic:nvPicPr>
                  <pic:blipFill>
                    <a:blip r:embed="rId15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highlight w:val="none"/>
        </w:rPr>
        <w:fldChar w:fldCharType="begin"/>
      </w:r>
      <w:r>
        <w:rPr>
          <w:rFonts w:hint="eastAsia"/>
          <w:highlight w:val="none"/>
        </w:rPr>
        <w:instrText xml:space="preserve"> SEQ 图表 \* ARABIC </w:instrText>
      </w:r>
      <w:r>
        <w:rPr>
          <w:rFonts w:hint="eastAsia"/>
          <w:highlight w:val="none"/>
        </w:rPr>
        <w:fldChar w:fldCharType="separate"/>
      </w:r>
      <w:r>
        <w:rPr>
          <w:rFonts w:hint="eastAsia"/>
          <w:highlight w:val="none"/>
        </w:rPr>
        <w:t>123</w:t>
      </w:r>
      <w:r>
        <w:rPr>
          <w:rFonts w:hint="eastAsia"/>
          <w:highlight w:val="none"/>
        </w:rPr>
        <w:fldChar w:fldCharType="end"/>
      </w:r>
      <w:bookmarkStart w:id="193" w:name="_Toc18346"/>
      <w:r>
        <w:rPr>
          <w:rFonts w:ascii="宋体" w:hAnsi="宋体" w:eastAsia="宋体"/>
          <w:color w:val="000000"/>
          <w:highlight w:val="none"/>
        </w:rPr>
        <w:t>：</w:t>
      </w:r>
      <w:r>
        <w:rPr>
          <w:rFonts w:hint="eastAsia" w:ascii="宋体" w:hAnsi="宋体" w:eastAsia="宋体"/>
          <w:color w:val="000000"/>
          <w:highlight w:val="none"/>
        </w:rPr>
        <w:t>给卖家好评的原因</w:t>
      </w:r>
      <w:bookmarkEnd w:id="193"/>
    </w:p>
    <w:p>
      <w:pPr>
        <w:ind w:firstLine="0" w:firstLineChars="0"/>
        <w:jc w:val="left"/>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5</w:t>
      </w:r>
      <w:r>
        <w:rPr>
          <w:rFonts w:ascii="宋体" w:hAnsi="宋体" w:eastAsia="宋体"/>
          <w:color w:val="000000"/>
          <w:highlight w:val="none"/>
        </w:rPr>
        <w:t>网络购物权益保护专题第6题：您一般因为什么给卖家好评？（多选））</w:t>
      </w:r>
    </w:p>
    <w:p>
      <w:pPr>
        <w:ind w:firstLineChars="0"/>
        <w:rPr>
          <w:rFonts w:ascii="微软雅黑" w:hAnsi="微软雅黑" w:eastAsia="微软雅黑"/>
          <w:color w:val="333333"/>
          <w:sz w:val="22"/>
          <w:szCs w:val="22"/>
          <w:highlight w:val="none"/>
        </w:rPr>
      </w:pPr>
    </w:p>
    <w:p>
      <w:pPr>
        <w:rPr>
          <w:rFonts w:ascii="微软雅黑" w:hAnsi="微软雅黑" w:eastAsia="宋体"/>
          <w:color w:val="333333"/>
          <w:sz w:val="22"/>
          <w:szCs w:val="22"/>
          <w:highlight w:val="none"/>
        </w:rPr>
      </w:pPr>
      <w:r>
        <w:rPr>
          <w:rFonts w:ascii="宋体" w:hAnsi="宋体" w:eastAsia="宋体"/>
          <w:color w:val="000000"/>
          <w:highlight w:val="none"/>
        </w:rPr>
        <w:t>（7）电商平台刷单</w:t>
      </w:r>
      <w:r>
        <w:rPr>
          <w:rFonts w:hint="eastAsia" w:ascii="宋体" w:hAnsi="宋体" w:eastAsia="宋体"/>
          <w:color w:val="000000"/>
          <w:highlight w:val="none"/>
        </w:rPr>
        <w:t>的严重程度</w:t>
      </w:r>
    </w:p>
    <w:p>
      <w:pPr>
        <w:rPr>
          <w:rFonts w:ascii="Calibri" w:hAnsi="Calibri" w:eastAsia="Calibri"/>
          <w:color w:val="000000"/>
          <w:highlight w:val="none"/>
        </w:rPr>
      </w:pPr>
      <w:r>
        <w:rPr>
          <w:rFonts w:hint="eastAsia" w:ascii="宋体" w:hAnsi="宋体" w:eastAsia="宋体"/>
          <w:color w:val="000000"/>
          <w:highlight w:val="none"/>
        </w:rPr>
        <w:t>参与调查的</w:t>
      </w:r>
      <w:r>
        <w:rPr>
          <w:rFonts w:ascii="宋体" w:hAnsi="宋体" w:eastAsia="宋体"/>
          <w:color w:val="000000"/>
          <w:highlight w:val="none"/>
        </w:rPr>
        <w:t>公众网民认为目前电商平台刷单现象的情况：</w:t>
      </w:r>
      <w:r>
        <w:rPr>
          <w:rFonts w:ascii="Calibri" w:hAnsi="Calibri" w:eastAsia="Calibri"/>
          <w:color w:val="000000"/>
          <w:highlight w:val="none"/>
        </w:rPr>
        <w:t>72.95%</w:t>
      </w:r>
      <w:r>
        <w:rPr>
          <w:rFonts w:ascii="宋体" w:hAnsi="宋体" w:eastAsia="宋体"/>
          <w:color w:val="000000"/>
          <w:highlight w:val="none"/>
        </w:rPr>
        <w:t>网民表示</w:t>
      </w:r>
      <w:r>
        <w:rPr>
          <w:rFonts w:hint="eastAsia" w:ascii="宋体" w:hAnsi="宋体" w:eastAsia="宋体"/>
          <w:color w:val="000000"/>
          <w:highlight w:val="none"/>
        </w:rPr>
        <w:t>刷单现象普遍（</w:t>
      </w:r>
      <w:r>
        <w:rPr>
          <w:rFonts w:ascii="宋体" w:hAnsi="宋体" w:eastAsia="宋体"/>
          <w:color w:val="000000"/>
          <w:highlight w:val="none"/>
        </w:rPr>
        <w:t>很普遍或较普遍</w:t>
      </w:r>
      <w:r>
        <w:rPr>
          <w:rFonts w:hint="eastAsia" w:ascii="宋体" w:hAnsi="宋体" w:eastAsia="宋体"/>
          <w:color w:val="000000"/>
          <w:highlight w:val="none"/>
        </w:rPr>
        <w:t>）</w:t>
      </w:r>
      <w:r>
        <w:rPr>
          <w:rFonts w:ascii="宋体" w:hAnsi="宋体" w:eastAsia="宋体"/>
          <w:color w:val="000000"/>
          <w:highlight w:val="none"/>
        </w:rPr>
        <w:t>，其中</w:t>
      </w:r>
      <w:r>
        <w:rPr>
          <w:rFonts w:ascii="Calibri" w:hAnsi="Calibri" w:eastAsia="Calibri"/>
          <w:color w:val="000000"/>
          <w:highlight w:val="none"/>
        </w:rPr>
        <w:t>36.43%</w:t>
      </w:r>
      <w:r>
        <w:rPr>
          <w:rFonts w:ascii="宋体" w:hAnsi="宋体" w:eastAsia="宋体"/>
          <w:color w:val="000000"/>
          <w:highlight w:val="none"/>
        </w:rPr>
        <w:t>表示很普遍</w:t>
      </w:r>
      <w:r>
        <w:rPr>
          <w:rFonts w:ascii="Calibri" w:hAnsi="Calibri" w:eastAsia="Calibri"/>
          <w:color w:val="000000"/>
          <w:highlight w:val="none"/>
        </w:rPr>
        <w:t>，</w:t>
      </w:r>
      <w:r>
        <w:rPr>
          <w:rFonts w:ascii="Calibri" w:hAnsi="Calibri" w:eastAsia="Calibri" w:cs="Calibri"/>
          <w:color w:val="000000"/>
        </w:rPr>
        <w:t>36.52</w:t>
      </w:r>
      <w:r>
        <w:rPr>
          <w:rFonts w:ascii="Calibri" w:hAnsi="Calibri" w:eastAsia="Calibri"/>
          <w:color w:val="000000"/>
          <w:highlight w:val="none"/>
        </w:rPr>
        <w:t>%</w:t>
      </w:r>
      <w:r>
        <w:rPr>
          <w:rFonts w:ascii="宋体" w:hAnsi="宋体" w:eastAsia="宋体"/>
          <w:color w:val="000000"/>
          <w:highlight w:val="none"/>
        </w:rPr>
        <w:t>表示较普遍。</w:t>
      </w:r>
      <w:r>
        <w:rPr>
          <w:rFonts w:ascii="Calibri" w:hAnsi="Calibri" w:eastAsia="Calibri"/>
          <w:color w:val="000000"/>
          <w:highlight w:val="none"/>
        </w:rPr>
        <w:t>21%</w:t>
      </w:r>
      <w:r>
        <w:rPr>
          <w:rFonts w:ascii="宋体" w:hAnsi="宋体" w:eastAsia="宋体"/>
          <w:color w:val="000000"/>
          <w:highlight w:val="none"/>
        </w:rPr>
        <w:t>表示一般。</w:t>
      </w:r>
      <w:r>
        <w:rPr>
          <w:rFonts w:ascii="Calibri" w:hAnsi="Calibri" w:eastAsia="Calibri"/>
          <w:color w:val="000000"/>
          <w:highlight w:val="none"/>
        </w:rPr>
        <w:t>6.04%</w:t>
      </w:r>
      <w:r>
        <w:rPr>
          <w:rFonts w:ascii="宋体" w:hAnsi="宋体" w:eastAsia="宋体"/>
          <w:color w:val="000000"/>
          <w:highlight w:val="none"/>
        </w:rPr>
        <w:t>表示较少或很少，其中</w:t>
      </w:r>
      <w:r>
        <w:rPr>
          <w:rFonts w:ascii="Calibri" w:hAnsi="Calibri" w:eastAsia="Calibri"/>
          <w:color w:val="000000"/>
          <w:highlight w:val="none"/>
        </w:rPr>
        <w:t>4.09%</w:t>
      </w:r>
      <w:r>
        <w:rPr>
          <w:rFonts w:ascii="宋体" w:hAnsi="宋体" w:eastAsia="宋体"/>
          <w:color w:val="000000"/>
          <w:highlight w:val="none"/>
        </w:rPr>
        <w:t>表示较少，</w:t>
      </w:r>
      <w:r>
        <w:rPr>
          <w:rFonts w:ascii="Calibri" w:hAnsi="Calibri" w:eastAsia="Calibri"/>
          <w:color w:val="000000"/>
          <w:highlight w:val="none"/>
        </w:rPr>
        <w:t>1.95%</w:t>
      </w:r>
      <w:r>
        <w:rPr>
          <w:rFonts w:ascii="宋体" w:hAnsi="宋体" w:eastAsia="宋体"/>
          <w:color w:val="000000"/>
          <w:highlight w:val="none"/>
        </w:rPr>
        <w:t>表示很少。</w:t>
      </w:r>
      <w:r>
        <w:rPr>
          <w:rFonts w:ascii="Calibri" w:hAnsi="Calibri" w:eastAsia="Calibri"/>
          <w:color w:val="000000"/>
          <w:highlight w:val="none"/>
        </w:rPr>
        <w:t>相较于全省数据，除很普遍和较普遍比全省数据分别高出0.25个百分点、2.8个百分点外，其他数据值均少于全省数据。相较于全省数据，较普遍的占比高了4.62个百分点。</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4514850"/>
            <wp:effectExtent l="0" t="0" r="9525" b="0"/>
            <wp:docPr id="138" name="Drawing 1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Drawing 138" descr="Generated"/>
                    <pic:cNvPicPr>
                      <a:picLocks noChangeAspect="1"/>
                    </pic:cNvPicPr>
                  </pic:nvPicPr>
                  <pic:blipFill>
                    <a:blip r:embed="rId15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highlight w:val="none"/>
        </w:rPr>
        <w:fldChar w:fldCharType="begin"/>
      </w:r>
      <w:r>
        <w:rPr>
          <w:rFonts w:hint="eastAsia"/>
          <w:highlight w:val="none"/>
        </w:rPr>
        <w:instrText xml:space="preserve"> SEQ 图表 \* ARABIC </w:instrText>
      </w:r>
      <w:r>
        <w:rPr>
          <w:rFonts w:hint="eastAsia"/>
          <w:highlight w:val="none"/>
        </w:rPr>
        <w:fldChar w:fldCharType="separate"/>
      </w:r>
      <w:r>
        <w:rPr>
          <w:rFonts w:hint="eastAsia"/>
          <w:highlight w:val="none"/>
        </w:rPr>
        <w:t>124</w:t>
      </w:r>
      <w:r>
        <w:rPr>
          <w:rFonts w:hint="eastAsia"/>
          <w:highlight w:val="none"/>
        </w:rPr>
        <w:fldChar w:fldCharType="end"/>
      </w:r>
      <w:bookmarkStart w:id="194" w:name="_Toc20532"/>
      <w:r>
        <w:rPr>
          <w:rFonts w:ascii="宋体" w:hAnsi="宋体" w:eastAsia="宋体"/>
          <w:color w:val="000000"/>
          <w:highlight w:val="none"/>
        </w:rPr>
        <w:t>：电商平台刷单</w:t>
      </w:r>
      <w:r>
        <w:rPr>
          <w:rFonts w:hint="eastAsia" w:ascii="宋体" w:hAnsi="宋体" w:eastAsia="宋体"/>
          <w:color w:val="000000"/>
          <w:highlight w:val="none"/>
        </w:rPr>
        <w:t>的严重程度</w:t>
      </w:r>
      <w:bookmarkEnd w:id="194"/>
    </w:p>
    <w:p>
      <w:pPr>
        <w:ind w:firstLine="0" w:firstLineChars="0"/>
        <w:jc w:val="left"/>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5</w:t>
      </w:r>
      <w:r>
        <w:rPr>
          <w:rFonts w:ascii="宋体" w:hAnsi="宋体" w:eastAsia="宋体"/>
          <w:color w:val="000000"/>
          <w:highlight w:val="none"/>
        </w:rPr>
        <w:t>网络购物权益保护专题第7题：您认为目前淘宝等电商平台刷单现象普遍吗？）</w:t>
      </w:r>
    </w:p>
    <w:p>
      <w:pPr>
        <w:ind w:firstLine="0" w:firstLineChars="0"/>
        <w:rPr>
          <w:rFonts w:ascii="宋体" w:hAnsi="宋体" w:eastAsia="宋体"/>
          <w:color w:val="000000"/>
          <w:highlight w:val="none"/>
        </w:rPr>
      </w:pPr>
    </w:p>
    <w:p>
      <w:pPr>
        <w:rPr>
          <w:rFonts w:ascii="微软雅黑" w:hAnsi="微软雅黑" w:eastAsia="微软雅黑"/>
          <w:color w:val="333333"/>
          <w:sz w:val="22"/>
          <w:szCs w:val="22"/>
          <w:highlight w:val="none"/>
        </w:rPr>
      </w:pPr>
      <w:r>
        <w:rPr>
          <w:rFonts w:ascii="宋体" w:hAnsi="宋体" w:eastAsia="宋体"/>
          <w:color w:val="000000"/>
          <w:highlight w:val="none"/>
        </w:rPr>
        <w:t>（</w:t>
      </w:r>
      <w:r>
        <w:rPr>
          <w:rFonts w:hint="eastAsia" w:ascii="Calibri" w:hAnsi="Calibri" w:eastAsia="宋体"/>
          <w:color w:val="000000"/>
          <w:highlight w:val="none"/>
        </w:rPr>
        <w:t>8</w:t>
      </w:r>
      <w:r>
        <w:rPr>
          <w:rFonts w:ascii="宋体" w:hAnsi="宋体" w:eastAsia="宋体"/>
          <w:color w:val="000000"/>
          <w:highlight w:val="none"/>
        </w:rPr>
        <w:t>）电商平台刷单</w:t>
      </w:r>
      <w:r>
        <w:rPr>
          <w:rFonts w:hint="eastAsia" w:ascii="宋体" w:hAnsi="宋体" w:eastAsia="宋体"/>
          <w:color w:val="000000"/>
          <w:highlight w:val="none"/>
        </w:rPr>
        <w:t>问题治理效果</w:t>
      </w:r>
      <w:r>
        <w:rPr>
          <w:rFonts w:ascii="宋体" w:hAnsi="宋体" w:eastAsia="宋体"/>
          <w:color w:val="000000"/>
          <w:highlight w:val="none"/>
        </w:rPr>
        <w:t>评价</w:t>
      </w:r>
    </w:p>
    <w:p>
      <w:pPr>
        <w:rPr>
          <w:rFonts w:ascii="Calibri" w:hAnsi="Calibri" w:eastAsia="Calibri"/>
          <w:color w:val="000000"/>
          <w:highlight w:val="none"/>
        </w:rPr>
      </w:pPr>
      <w:r>
        <w:rPr>
          <w:rFonts w:hint="eastAsia" w:ascii="宋体" w:hAnsi="宋体" w:eastAsia="宋体"/>
          <w:color w:val="000000"/>
          <w:highlight w:val="none"/>
        </w:rPr>
        <w:t>参与调查的</w:t>
      </w:r>
      <w:r>
        <w:rPr>
          <w:rFonts w:ascii="宋体" w:hAnsi="宋体" w:eastAsia="宋体"/>
          <w:color w:val="000000"/>
          <w:highlight w:val="none"/>
        </w:rPr>
        <w:t>公众网民认为治理电商平台刷单现象的情况</w:t>
      </w:r>
      <w:r>
        <w:rPr>
          <w:rFonts w:ascii="Calibri" w:hAnsi="Calibri" w:eastAsia="Calibri"/>
          <w:color w:val="000000"/>
          <w:highlight w:val="none"/>
        </w:rPr>
        <w:t>：</w:t>
      </w:r>
      <w:r>
        <w:rPr>
          <w:rFonts w:ascii="Calibri" w:hAnsi="Calibri" w:eastAsia="Calibri" w:cs="Calibri"/>
          <w:color w:val="000000"/>
        </w:rPr>
        <w:t>22.34</w:t>
      </w:r>
      <w:r>
        <w:rPr>
          <w:rFonts w:ascii="Calibri" w:hAnsi="Calibri" w:eastAsia="Calibri"/>
          <w:color w:val="000000"/>
          <w:highlight w:val="none"/>
        </w:rPr>
        <w:t>%</w:t>
      </w:r>
      <w:r>
        <w:rPr>
          <w:rFonts w:ascii="宋体" w:hAnsi="宋体" w:eastAsia="宋体"/>
          <w:color w:val="000000"/>
          <w:highlight w:val="none"/>
        </w:rPr>
        <w:t>网民表示很好或较好，其中</w:t>
      </w:r>
      <w:r>
        <w:rPr>
          <w:rFonts w:ascii="Calibri" w:hAnsi="Calibri" w:eastAsia="Calibri"/>
          <w:color w:val="000000"/>
          <w:highlight w:val="none"/>
        </w:rPr>
        <w:t>5.88%</w:t>
      </w:r>
      <w:r>
        <w:rPr>
          <w:rFonts w:ascii="宋体" w:hAnsi="宋体" w:eastAsia="宋体"/>
          <w:color w:val="000000"/>
          <w:highlight w:val="none"/>
        </w:rPr>
        <w:t>表示很好</w:t>
      </w:r>
      <w:r>
        <w:rPr>
          <w:rFonts w:ascii="Calibri" w:hAnsi="Calibri" w:eastAsia="Calibri"/>
          <w:color w:val="000000"/>
          <w:highlight w:val="none"/>
        </w:rPr>
        <w:t>，</w:t>
      </w:r>
      <w:r>
        <w:rPr>
          <w:rFonts w:ascii="Calibri" w:hAnsi="Calibri" w:eastAsia="Calibri" w:cs="Calibri"/>
          <w:color w:val="000000"/>
        </w:rPr>
        <w:t>16.46</w:t>
      </w:r>
      <w:r>
        <w:rPr>
          <w:rFonts w:ascii="Calibri" w:hAnsi="Calibri" w:eastAsia="Calibri"/>
          <w:color w:val="000000"/>
          <w:highlight w:val="none"/>
        </w:rPr>
        <w:t>%</w:t>
      </w:r>
      <w:r>
        <w:rPr>
          <w:rFonts w:ascii="宋体" w:hAnsi="宋体" w:eastAsia="宋体"/>
          <w:color w:val="000000"/>
          <w:highlight w:val="none"/>
        </w:rPr>
        <w:t>表示较好。</w:t>
      </w:r>
      <w:r>
        <w:rPr>
          <w:rFonts w:ascii="Calibri" w:hAnsi="Calibri" w:eastAsia="Calibri"/>
          <w:color w:val="000000"/>
          <w:highlight w:val="none"/>
        </w:rPr>
        <w:t>57.37%</w:t>
      </w:r>
      <w:r>
        <w:rPr>
          <w:rFonts w:ascii="宋体" w:hAnsi="宋体" w:eastAsia="宋体"/>
          <w:color w:val="000000"/>
          <w:highlight w:val="none"/>
        </w:rPr>
        <w:t>表示一般。</w:t>
      </w:r>
      <w:r>
        <w:rPr>
          <w:rFonts w:ascii="Calibri" w:hAnsi="Calibri" w:eastAsia="Calibri"/>
          <w:color w:val="000000"/>
          <w:highlight w:val="none"/>
        </w:rPr>
        <w:t>20.29%</w:t>
      </w:r>
      <w:r>
        <w:rPr>
          <w:rFonts w:ascii="宋体" w:hAnsi="宋体" w:eastAsia="宋体"/>
          <w:color w:val="000000"/>
          <w:highlight w:val="none"/>
        </w:rPr>
        <w:t>表示较差或很差，其中</w:t>
      </w:r>
      <w:r>
        <w:rPr>
          <w:rFonts w:ascii="Calibri" w:hAnsi="Calibri" w:eastAsia="Calibri"/>
          <w:color w:val="000000"/>
          <w:highlight w:val="none"/>
        </w:rPr>
        <w:t>12.73%</w:t>
      </w:r>
      <w:r>
        <w:rPr>
          <w:rFonts w:ascii="宋体" w:hAnsi="宋体" w:eastAsia="宋体"/>
          <w:color w:val="000000"/>
          <w:highlight w:val="none"/>
        </w:rPr>
        <w:t>表示较差，</w:t>
      </w:r>
      <w:r>
        <w:rPr>
          <w:rFonts w:ascii="Calibri" w:hAnsi="Calibri" w:eastAsia="Calibri"/>
          <w:color w:val="000000"/>
          <w:highlight w:val="none"/>
        </w:rPr>
        <w:t>7.56%</w:t>
      </w:r>
      <w:r>
        <w:rPr>
          <w:rFonts w:ascii="宋体" w:hAnsi="宋体" w:eastAsia="宋体"/>
          <w:color w:val="000000"/>
          <w:highlight w:val="none"/>
        </w:rPr>
        <w:t>表示很差</w:t>
      </w:r>
      <w:r>
        <w:rPr>
          <w:rFonts w:ascii="Calibri" w:hAnsi="Calibri" w:eastAsia="Calibri"/>
          <w:color w:val="000000"/>
          <w:highlight w:val="none"/>
        </w:rPr>
        <w:t>与全省数据相比，表示很好比例要低2.14个百分点，表示一般比例要高2.44个百分点。与全国数据相比，表示很好比例要低3.09个百分点，表示一般比例要高4.09个百分点。</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4514850"/>
            <wp:effectExtent l="0" t="0" r="9525" b="0"/>
            <wp:docPr id="139" name="Drawing 1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Drawing 139" descr="Generated"/>
                    <pic:cNvPicPr>
                      <a:picLocks noChangeAspect="1"/>
                    </pic:cNvPicPr>
                  </pic:nvPicPr>
                  <pic:blipFill>
                    <a:blip r:embed="rId154"/>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highlight w:val="none"/>
        </w:rPr>
      </w:pPr>
      <w:r>
        <w:rPr>
          <w:rFonts w:ascii="宋体" w:hAnsi="宋体" w:eastAsia="宋体"/>
          <w:color w:val="000000"/>
          <w:highlight w:val="none"/>
        </w:rPr>
        <w:t>图表</w:t>
      </w:r>
      <w:r>
        <w:rPr>
          <w:rFonts w:hint="eastAsia"/>
          <w:highlight w:val="none"/>
        </w:rPr>
        <w:fldChar w:fldCharType="begin"/>
      </w:r>
      <w:r>
        <w:rPr>
          <w:rFonts w:hint="eastAsia"/>
          <w:highlight w:val="none"/>
        </w:rPr>
        <w:instrText xml:space="preserve"> SEQ 图表 \* ARABIC </w:instrText>
      </w:r>
      <w:r>
        <w:rPr>
          <w:rFonts w:hint="eastAsia"/>
          <w:highlight w:val="none"/>
        </w:rPr>
        <w:fldChar w:fldCharType="separate"/>
      </w:r>
      <w:r>
        <w:rPr>
          <w:rFonts w:hint="eastAsia"/>
          <w:highlight w:val="none"/>
        </w:rPr>
        <w:t>125</w:t>
      </w:r>
      <w:r>
        <w:rPr>
          <w:rFonts w:hint="eastAsia"/>
          <w:highlight w:val="none"/>
        </w:rPr>
        <w:fldChar w:fldCharType="end"/>
      </w:r>
      <w:bookmarkStart w:id="195" w:name="_Toc27250"/>
      <w:r>
        <w:rPr>
          <w:rFonts w:ascii="宋体" w:hAnsi="宋体" w:eastAsia="宋体"/>
          <w:color w:val="000000"/>
          <w:highlight w:val="none"/>
        </w:rPr>
        <w:t>：电商平台刷单</w:t>
      </w:r>
      <w:r>
        <w:rPr>
          <w:rFonts w:hint="eastAsia" w:ascii="宋体" w:hAnsi="宋体" w:eastAsia="宋体"/>
          <w:color w:val="000000"/>
          <w:highlight w:val="none"/>
        </w:rPr>
        <w:t>问题治理效果</w:t>
      </w:r>
      <w:r>
        <w:rPr>
          <w:rFonts w:ascii="宋体" w:hAnsi="宋体" w:eastAsia="宋体"/>
          <w:color w:val="000000"/>
          <w:highlight w:val="none"/>
        </w:rPr>
        <w:t>评价</w:t>
      </w:r>
      <w:bookmarkEnd w:id="195"/>
    </w:p>
    <w:p>
      <w:pPr>
        <w:ind w:firstLine="0" w:firstLineChars="0"/>
        <w:jc w:val="left"/>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5</w:t>
      </w:r>
      <w:r>
        <w:rPr>
          <w:rFonts w:ascii="宋体" w:hAnsi="宋体" w:eastAsia="宋体"/>
          <w:color w:val="000000"/>
          <w:highlight w:val="none"/>
        </w:rPr>
        <w:t>网络购物权益保护专题第7.1题：您认为电商平台治理刷单的效果好不好？）</w:t>
      </w:r>
    </w:p>
    <w:p>
      <w:pPr>
        <w:ind w:firstLine="0" w:firstLineChars="0"/>
        <w:rPr>
          <w:rFonts w:ascii="微软雅黑" w:hAnsi="微软雅黑" w:eastAsia="微软雅黑"/>
          <w:color w:val="333333"/>
          <w:sz w:val="22"/>
          <w:szCs w:val="22"/>
          <w:highlight w:val="none"/>
        </w:rPr>
      </w:pPr>
    </w:p>
    <w:p>
      <w:pPr>
        <w:rPr>
          <w:rFonts w:ascii="微软雅黑" w:hAnsi="微软雅黑" w:eastAsia="宋体"/>
          <w:color w:val="333333"/>
          <w:sz w:val="22"/>
          <w:szCs w:val="22"/>
          <w:highlight w:val="none"/>
        </w:rPr>
      </w:pPr>
      <w:r>
        <w:rPr>
          <w:rFonts w:ascii="宋体" w:hAnsi="宋体" w:eastAsia="宋体"/>
          <w:color w:val="000000"/>
          <w:highlight w:val="none"/>
        </w:rPr>
        <w:t>（</w:t>
      </w:r>
      <w:r>
        <w:rPr>
          <w:rFonts w:hint="eastAsia" w:ascii="Calibri" w:hAnsi="Calibri" w:eastAsia="宋体"/>
          <w:color w:val="000000"/>
          <w:highlight w:val="none"/>
        </w:rPr>
        <w:t>9</w:t>
      </w:r>
      <w:r>
        <w:rPr>
          <w:rFonts w:ascii="宋体" w:hAnsi="宋体" w:eastAsia="宋体"/>
          <w:color w:val="000000"/>
          <w:highlight w:val="none"/>
        </w:rPr>
        <w:t>）电商平台</w:t>
      </w:r>
      <w:r>
        <w:rPr>
          <w:rFonts w:hint="eastAsia" w:ascii="宋体" w:hAnsi="宋体" w:eastAsia="宋体"/>
          <w:color w:val="000000"/>
          <w:highlight w:val="none"/>
        </w:rPr>
        <w:t>上商家</w:t>
      </w:r>
      <w:r>
        <w:rPr>
          <w:rFonts w:ascii="宋体" w:hAnsi="宋体" w:eastAsia="宋体"/>
          <w:color w:val="000000"/>
          <w:highlight w:val="none"/>
        </w:rPr>
        <w:t>评价数据的</w:t>
      </w:r>
      <w:r>
        <w:rPr>
          <w:rFonts w:hint="eastAsia" w:ascii="宋体" w:hAnsi="宋体" w:eastAsia="宋体"/>
          <w:color w:val="000000"/>
          <w:highlight w:val="none"/>
        </w:rPr>
        <w:t>信任度</w:t>
      </w:r>
    </w:p>
    <w:p>
      <w:pPr>
        <w:rPr>
          <w:rFonts w:ascii="Calibri" w:hAnsi="Calibri" w:eastAsia="Calibri"/>
          <w:color w:val="000000"/>
          <w:highlight w:val="none"/>
        </w:rPr>
      </w:pPr>
      <w:r>
        <w:rPr>
          <w:rFonts w:ascii="宋体" w:hAnsi="宋体" w:eastAsia="宋体"/>
          <w:color w:val="000000"/>
          <w:highlight w:val="none"/>
        </w:rPr>
        <w:t>公众网民对信任电商平台上商家评价数据的情况：</w:t>
      </w:r>
      <w:r>
        <w:rPr>
          <w:rFonts w:ascii="Calibri" w:hAnsi="Calibri" w:eastAsia="Calibri"/>
          <w:color w:val="000000"/>
          <w:highlight w:val="none"/>
        </w:rPr>
        <w:t>27.37%</w:t>
      </w:r>
      <w:r>
        <w:rPr>
          <w:rFonts w:ascii="宋体" w:hAnsi="宋体" w:eastAsia="宋体"/>
          <w:color w:val="000000"/>
          <w:highlight w:val="none"/>
        </w:rPr>
        <w:t>网民表示很信任或较信任，其中</w:t>
      </w:r>
      <w:r>
        <w:rPr>
          <w:rFonts w:ascii="Calibri" w:hAnsi="Calibri" w:eastAsia="Calibri"/>
          <w:color w:val="000000"/>
          <w:highlight w:val="none"/>
        </w:rPr>
        <w:t>3.31%</w:t>
      </w:r>
      <w:r>
        <w:rPr>
          <w:rFonts w:ascii="宋体" w:hAnsi="宋体" w:eastAsia="宋体"/>
          <w:color w:val="000000"/>
          <w:highlight w:val="none"/>
        </w:rPr>
        <w:t>表示很信任，</w:t>
      </w:r>
      <w:r>
        <w:rPr>
          <w:rFonts w:ascii="Calibri" w:hAnsi="Calibri" w:eastAsia="Calibri"/>
          <w:color w:val="000000"/>
          <w:highlight w:val="none"/>
        </w:rPr>
        <w:t>24.06%</w:t>
      </w:r>
      <w:r>
        <w:rPr>
          <w:rFonts w:ascii="宋体" w:hAnsi="宋体" w:eastAsia="宋体"/>
          <w:color w:val="000000"/>
          <w:highlight w:val="none"/>
        </w:rPr>
        <w:t>表示较信任</w:t>
      </w:r>
      <w:r>
        <w:rPr>
          <w:rFonts w:ascii="Calibri" w:hAnsi="Calibri" w:eastAsia="Calibri"/>
          <w:color w:val="000000"/>
          <w:highlight w:val="none"/>
        </w:rPr>
        <w:t>。</w:t>
      </w:r>
      <w:r>
        <w:rPr>
          <w:rFonts w:ascii="Calibri" w:hAnsi="Calibri" w:eastAsia="Calibri" w:cs="Calibri"/>
          <w:color w:val="000000"/>
        </w:rPr>
        <w:t>55.52</w:t>
      </w:r>
      <w:r>
        <w:rPr>
          <w:rFonts w:ascii="Calibri" w:hAnsi="Calibri" w:eastAsia="Calibri"/>
          <w:color w:val="000000"/>
          <w:highlight w:val="none"/>
        </w:rPr>
        <w:t>%</w:t>
      </w:r>
      <w:r>
        <w:rPr>
          <w:rFonts w:ascii="宋体" w:hAnsi="宋体" w:eastAsia="宋体"/>
          <w:color w:val="000000"/>
          <w:highlight w:val="none"/>
        </w:rPr>
        <w:t>表示一般。</w:t>
      </w:r>
      <w:r>
        <w:rPr>
          <w:rFonts w:ascii="Calibri" w:hAnsi="Calibri" w:eastAsia="Calibri"/>
          <w:color w:val="000000"/>
          <w:highlight w:val="none"/>
        </w:rPr>
        <w:t>17.11%</w:t>
      </w:r>
      <w:r>
        <w:rPr>
          <w:rFonts w:ascii="宋体" w:hAnsi="宋体" w:eastAsia="宋体"/>
          <w:color w:val="000000"/>
          <w:highlight w:val="none"/>
        </w:rPr>
        <w:t>表示较不信任或不信任，其中</w:t>
      </w:r>
      <w:r>
        <w:rPr>
          <w:rFonts w:ascii="Calibri" w:hAnsi="Calibri" w:eastAsia="Calibri"/>
          <w:color w:val="000000"/>
          <w:highlight w:val="none"/>
        </w:rPr>
        <w:t>11.89%</w:t>
      </w:r>
      <w:r>
        <w:rPr>
          <w:rFonts w:ascii="宋体" w:hAnsi="宋体" w:eastAsia="宋体"/>
          <w:color w:val="000000"/>
          <w:highlight w:val="none"/>
        </w:rPr>
        <w:t>表示较不信任，</w:t>
      </w:r>
      <w:r>
        <w:rPr>
          <w:rFonts w:ascii="Calibri" w:hAnsi="Calibri" w:eastAsia="Calibri"/>
          <w:color w:val="000000"/>
          <w:highlight w:val="none"/>
        </w:rPr>
        <w:t>5.22%</w:t>
      </w:r>
      <w:r>
        <w:rPr>
          <w:rFonts w:ascii="宋体" w:hAnsi="宋体" w:eastAsia="宋体"/>
          <w:color w:val="000000"/>
          <w:highlight w:val="none"/>
        </w:rPr>
        <w:t>表示不信任。</w:t>
      </w:r>
      <w:r>
        <w:rPr>
          <w:rFonts w:ascii="Calibri" w:hAnsi="Calibri" w:eastAsia="Calibri"/>
          <w:color w:val="000000"/>
          <w:highlight w:val="none"/>
        </w:rPr>
        <w:t>与全省数据相比，表示很信任比例要低1.53个百分点，表示较信任比例要高1.79个百分点。与全国数据相比，表示很信任比例要低2.45个百分点，表示较信任比例要高1.6个百分点。</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4514850"/>
            <wp:effectExtent l="0" t="0" r="9525" b="0"/>
            <wp:docPr id="140" name="Drawing 1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Drawing 140" descr="Generated"/>
                    <pic:cNvPicPr>
                      <a:picLocks noChangeAspect="1"/>
                    </pic:cNvPicPr>
                  </pic:nvPicPr>
                  <pic:blipFill>
                    <a:blip r:embed="rId15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highlight w:val="none"/>
        </w:rPr>
        <w:fldChar w:fldCharType="begin"/>
      </w:r>
      <w:r>
        <w:rPr>
          <w:rFonts w:hint="eastAsia"/>
          <w:highlight w:val="none"/>
        </w:rPr>
        <w:instrText xml:space="preserve"> SEQ 图表 \* ARABIC </w:instrText>
      </w:r>
      <w:r>
        <w:rPr>
          <w:rFonts w:hint="eastAsia"/>
          <w:highlight w:val="none"/>
        </w:rPr>
        <w:fldChar w:fldCharType="separate"/>
      </w:r>
      <w:r>
        <w:rPr>
          <w:rFonts w:hint="eastAsia"/>
          <w:highlight w:val="none"/>
        </w:rPr>
        <w:t>126</w:t>
      </w:r>
      <w:r>
        <w:rPr>
          <w:rFonts w:hint="eastAsia"/>
          <w:highlight w:val="none"/>
        </w:rPr>
        <w:fldChar w:fldCharType="end"/>
      </w:r>
      <w:bookmarkStart w:id="196" w:name="_Toc31164"/>
      <w:r>
        <w:rPr>
          <w:rFonts w:ascii="宋体" w:hAnsi="宋体" w:eastAsia="宋体"/>
          <w:color w:val="000000"/>
          <w:highlight w:val="none"/>
        </w:rPr>
        <w:t>：电商平台</w:t>
      </w:r>
      <w:r>
        <w:rPr>
          <w:rFonts w:hint="eastAsia" w:ascii="宋体" w:hAnsi="宋体" w:eastAsia="宋体"/>
          <w:color w:val="000000"/>
          <w:highlight w:val="none"/>
        </w:rPr>
        <w:t>上商家</w:t>
      </w:r>
      <w:r>
        <w:rPr>
          <w:rFonts w:ascii="宋体" w:hAnsi="宋体" w:eastAsia="宋体"/>
          <w:color w:val="000000"/>
          <w:highlight w:val="none"/>
        </w:rPr>
        <w:t>评价数据的</w:t>
      </w:r>
      <w:r>
        <w:rPr>
          <w:rFonts w:hint="eastAsia" w:ascii="宋体" w:hAnsi="宋体" w:eastAsia="宋体"/>
          <w:color w:val="000000"/>
          <w:highlight w:val="none"/>
        </w:rPr>
        <w:t>信任度</w:t>
      </w:r>
      <w:bookmarkEnd w:id="196"/>
    </w:p>
    <w:p>
      <w:pPr>
        <w:ind w:firstLine="0" w:firstLineChars="0"/>
        <w:jc w:val="left"/>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5</w:t>
      </w:r>
      <w:r>
        <w:rPr>
          <w:rFonts w:ascii="宋体" w:hAnsi="宋体" w:eastAsia="宋体"/>
          <w:color w:val="000000"/>
          <w:highlight w:val="none"/>
        </w:rPr>
        <w:t>网络购物权益保护专题第7.2题：您是否信任淘宝等电商平台上商家的评价数据？）</w:t>
      </w:r>
    </w:p>
    <w:p>
      <w:pPr>
        <w:ind w:firstLineChars="0"/>
        <w:rPr>
          <w:rFonts w:ascii="微软雅黑" w:hAnsi="微软雅黑" w:eastAsia="微软雅黑"/>
          <w:color w:val="333333"/>
          <w:sz w:val="22"/>
          <w:szCs w:val="22"/>
          <w:highlight w:val="none"/>
        </w:rPr>
      </w:pPr>
    </w:p>
    <w:p>
      <w:pPr>
        <w:rPr>
          <w:rFonts w:ascii="微软雅黑" w:hAnsi="微软雅黑" w:eastAsia="宋体"/>
          <w:color w:val="333333"/>
          <w:sz w:val="22"/>
          <w:szCs w:val="22"/>
          <w:highlight w:val="none"/>
        </w:rPr>
      </w:pPr>
      <w:r>
        <w:rPr>
          <w:rFonts w:ascii="宋体" w:hAnsi="宋体" w:eastAsia="宋体"/>
          <w:color w:val="000000"/>
          <w:highlight w:val="none"/>
        </w:rPr>
        <w:t>（</w:t>
      </w:r>
      <w:r>
        <w:rPr>
          <w:rFonts w:hint="eastAsia" w:ascii="Calibri" w:hAnsi="Calibri" w:eastAsia="宋体"/>
          <w:color w:val="000000"/>
          <w:highlight w:val="none"/>
        </w:rPr>
        <w:t>10</w:t>
      </w:r>
      <w:r>
        <w:rPr>
          <w:rFonts w:ascii="宋体" w:hAnsi="宋体" w:eastAsia="宋体"/>
          <w:color w:val="000000"/>
          <w:highlight w:val="none"/>
        </w:rPr>
        <w:t>）电商直播购物</w:t>
      </w:r>
      <w:r>
        <w:rPr>
          <w:rFonts w:hint="eastAsia" w:ascii="宋体" w:hAnsi="宋体" w:eastAsia="宋体"/>
          <w:color w:val="000000"/>
          <w:highlight w:val="none"/>
        </w:rPr>
        <w:t>的参与度</w:t>
      </w:r>
    </w:p>
    <w:p>
      <w:pPr>
        <w:rPr>
          <w:rFonts w:ascii="Calibri" w:hAnsi="Calibri" w:eastAsia="Calibri"/>
          <w:color w:val="000000"/>
          <w:highlight w:val="none"/>
        </w:rPr>
      </w:pPr>
      <w:r>
        <w:rPr>
          <w:rFonts w:hint="eastAsia" w:ascii="宋体" w:hAnsi="宋体" w:eastAsia="宋体"/>
          <w:color w:val="000000"/>
          <w:highlight w:val="none"/>
        </w:rPr>
        <w:t>参与调查的</w:t>
      </w:r>
      <w:r>
        <w:rPr>
          <w:rFonts w:ascii="宋体" w:hAnsi="宋体" w:eastAsia="宋体"/>
          <w:color w:val="000000"/>
          <w:highlight w:val="none"/>
        </w:rPr>
        <w:t>公众网民对电商直播购物的</w:t>
      </w:r>
      <w:r>
        <w:rPr>
          <w:rFonts w:hint="eastAsia" w:ascii="宋体" w:hAnsi="宋体" w:eastAsia="宋体"/>
          <w:color w:val="000000"/>
          <w:highlight w:val="none"/>
        </w:rPr>
        <w:t>参与度</w:t>
      </w:r>
      <w:r>
        <w:rPr>
          <w:rFonts w:ascii="宋体" w:hAnsi="宋体" w:eastAsia="宋体"/>
          <w:color w:val="000000"/>
          <w:highlight w:val="none"/>
        </w:rPr>
        <w:t>：</w:t>
      </w:r>
      <w:r>
        <w:rPr>
          <w:rFonts w:ascii="Calibri" w:hAnsi="Calibri" w:eastAsia="Calibri"/>
          <w:color w:val="000000"/>
          <w:highlight w:val="none"/>
        </w:rPr>
        <w:t>49.35%</w:t>
      </w:r>
      <w:r>
        <w:rPr>
          <w:rFonts w:ascii="宋体" w:hAnsi="宋体" w:eastAsia="宋体"/>
          <w:color w:val="000000"/>
          <w:highlight w:val="none"/>
        </w:rPr>
        <w:t>网民看过直播，只是偶尔参与购物；</w:t>
      </w:r>
      <w:r>
        <w:rPr>
          <w:rFonts w:ascii="Calibri" w:hAnsi="Calibri" w:eastAsia="Calibri"/>
          <w:color w:val="000000"/>
          <w:highlight w:val="none"/>
        </w:rPr>
        <w:t>26.6%</w:t>
      </w:r>
      <w:r>
        <w:rPr>
          <w:rFonts w:ascii="宋体" w:hAnsi="宋体" w:eastAsia="宋体"/>
          <w:color w:val="000000"/>
          <w:highlight w:val="none"/>
        </w:rPr>
        <w:t>网民看过直播，但没有买过；</w:t>
      </w:r>
      <w:r>
        <w:rPr>
          <w:rFonts w:ascii="Calibri" w:hAnsi="Calibri" w:eastAsia="Calibri"/>
          <w:color w:val="000000"/>
          <w:highlight w:val="none"/>
        </w:rPr>
        <w:t>12.09%</w:t>
      </w:r>
      <w:r>
        <w:rPr>
          <w:rFonts w:ascii="宋体" w:hAnsi="宋体" w:eastAsia="宋体"/>
          <w:color w:val="000000"/>
          <w:highlight w:val="none"/>
        </w:rPr>
        <w:t>网民没有看过网购直播</w:t>
      </w:r>
      <w:r>
        <w:rPr>
          <w:rFonts w:ascii="Calibri" w:hAnsi="Calibri" w:eastAsia="Calibri"/>
          <w:color w:val="000000"/>
          <w:highlight w:val="none"/>
        </w:rPr>
        <w:t>；</w:t>
      </w:r>
      <w:r>
        <w:rPr>
          <w:rFonts w:ascii="Calibri" w:hAnsi="Calibri" w:eastAsia="Calibri" w:cs="Calibri"/>
          <w:color w:val="000000"/>
        </w:rPr>
        <w:t>11.95</w:t>
      </w:r>
      <w:r>
        <w:rPr>
          <w:rFonts w:ascii="Calibri" w:hAnsi="Calibri" w:eastAsia="Calibri"/>
          <w:color w:val="000000"/>
          <w:highlight w:val="none"/>
        </w:rPr>
        <w:t>%</w:t>
      </w:r>
      <w:r>
        <w:rPr>
          <w:rFonts w:ascii="宋体" w:hAnsi="宋体" w:eastAsia="宋体"/>
          <w:color w:val="000000"/>
          <w:highlight w:val="none"/>
        </w:rPr>
        <w:t>网民看过直播，而且经常通过直播购物。显示电商购物直播的渗透率比较高（</w:t>
      </w:r>
      <w:r>
        <w:rPr>
          <w:rFonts w:ascii="Calibri" w:hAnsi="Calibri" w:eastAsia="Calibri"/>
          <w:color w:val="000000"/>
          <w:highlight w:val="none"/>
        </w:rPr>
        <w:t>87.90%</w:t>
      </w:r>
      <w:r>
        <w:rPr>
          <w:rFonts w:ascii="宋体" w:hAnsi="宋体" w:eastAsia="宋体"/>
          <w:color w:val="000000"/>
          <w:highlight w:val="none"/>
        </w:rPr>
        <w:t>）</w:t>
      </w:r>
      <w:r>
        <w:rPr>
          <w:rFonts w:ascii="Calibri" w:hAnsi="Calibri" w:eastAsia="Calibri"/>
          <w:color w:val="000000"/>
          <w:highlight w:val="none"/>
        </w:rPr>
        <w:t>。</w:t>
      </w:r>
      <w:r>
        <w:rPr>
          <w:rFonts w:ascii="Calibri" w:hAnsi="Calibri" w:eastAsia="Calibri" w:cs="Calibri"/>
          <w:color w:val="000000"/>
        </w:rPr>
        <w:t>相较于全省数据，排名基本一致。与全国数据相比，表示看过，经常通过直播购物比例要低4.16个百分点，表示看过，但没买过比例要高2.38个百分点。</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4514850"/>
            <wp:effectExtent l="0" t="0" r="9525" b="0"/>
            <wp:docPr id="141" name="Drawing 1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Drawing 141" descr="Generated"/>
                    <pic:cNvPicPr>
                      <a:picLocks noChangeAspect="1"/>
                    </pic:cNvPicPr>
                  </pic:nvPicPr>
                  <pic:blipFill>
                    <a:blip r:embed="rId15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highlight w:val="none"/>
        </w:rPr>
        <w:fldChar w:fldCharType="begin"/>
      </w:r>
      <w:r>
        <w:rPr>
          <w:rFonts w:hint="eastAsia"/>
          <w:highlight w:val="none"/>
        </w:rPr>
        <w:instrText xml:space="preserve"> SEQ 图表 \* ARABIC </w:instrText>
      </w:r>
      <w:r>
        <w:rPr>
          <w:rFonts w:hint="eastAsia"/>
          <w:highlight w:val="none"/>
        </w:rPr>
        <w:fldChar w:fldCharType="separate"/>
      </w:r>
      <w:r>
        <w:rPr>
          <w:rFonts w:hint="eastAsia"/>
          <w:highlight w:val="none"/>
        </w:rPr>
        <w:t>127</w:t>
      </w:r>
      <w:r>
        <w:rPr>
          <w:rFonts w:hint="eastAsia"/>
          <w:highlight w:val="none"/>
        </w:rPr>
        <w:fldChar w:fldCharType="end"/>
      </w:r>
      <w:bookmarkStart w:id="197" w:name="_Toc32203"/>
      <w:r>
        <w:rPr>
          <w:rFonts w:ascii="宋体" w:hAnsi="宋体" w:eastAsia="宋体"/>
          <w:color w:val="000000"/>
          <w:highlight w:val="none"/>
        </w:rPr>
        <w:t>：电商直播购物</w:t>
      </w:r>
      <w:r>
        <w:rPr>
          <w:rFonts w:hint="eastAsia" w:ascii="宋体" w:hAnsi="宋体" w:eastAsia="宋体"/>
          <w:color w:val="000000"/>
          <w:highlight w:val="none"/>
        </w:rPr>
        <w:t>的参与度</w:t>
      </w:r>
      <w:bookmarkEnd w:id="197"/>
    </w:p>
    <w:p>
      <w:pPr>
        <w:ind w:firstLine="0" w:firstLineChars="0"/>
        <w:jc w:val="left"/>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5</w:t>
      </w:r>
      <w:r>
        <w:rPr>
          <w:rFonts w:ascii="宋体" w:hAnsi="宋体" w:eastAsia="宋体"/>
          <w:color w:val="000000"/>
          <w:highlight w:val="none"/>
        </w:rPr>
        <w:t>网络购物权益保护专题第8题：您是否有通过电商直播进行购物的经历？）</w:t>
      </w:r>
    </w:p>
    <w:p>
      <w:pPr>
        <w:ind w:firstLine="440"/>
        <w:rPr>
          <w:rFonts w:ascii="微软雅黑" w:hAnsi="微软雅黑" w:eastAsia="微软雅黑"/>
          <w:color w:val="333333"/>
          <w:sz w:val="22"/>
          <w:szCs w:val="22"/>
          <w:highlight w:val="none"/>
        </w:rPr>
      </w:pPr>
    </w:p>
    <w:p>
      <w:pPr>
        <w:rPr>
          <w:rFonts w:ascii="微软雅黑" w:hAnsi="微软雅黑" w:eastAsia="微软雅黑"/>
          <w:color w:val="333333"/>
          <w:sz w:val="22"/>
          <w:szCs w:val="22"/>
          <w:highlight w:val="none"/>
        </w:rPr>
      </w:pPr>
      <w:r>
        <w:rPr>
          <w:rFonts w:ascii="宋体" w:hAnsi="宋体" w:eastAsia="宋体"/>
          <w:color w:val="000000"/>
          <w:highlight w:val="none"/>
        </w:rPr>
        <w:t>（</w:t>
      </w:r>
      <w:r>
        <w:rPr>
          <w:rFonts w:hint="eastAsia" w:ascii="Calibri" w:hAnsi="Calibri" w:eastAsia="宋体"/>
          <w:color w:val="000000"/>
          <w:highlight w:val="none"/>
        </w:rPr>
        <w:t>11</w:t>
      </w:r>
      <w:r>
        <w:rPr>
          <w:rFonts w:ascii="宋体" w:hAnsi="宋体" w:eastAsia="宋体"/>
          <w:color w:val="000000"/>
          <w:highlight w:val="none"/>
        </w:rPr>
        <w:t>）</w:t>
      </w:r>
      <w:r>
        <w:rPr>
          <w:rFonts w:hint="eastAsia" w:ascii="宋体" w:hAnsi="宋体" w:eastAsia="宋体"/>
          <w:color w:val="000000"/>
          <w:highlight w:val="none"/>
        </w:rPr>
        <w:t>电商</w:t>
      </w:r>
      <w:r>
        <w:rPr>
          <w:rFonts w:ascii="宋体" w:hAnsi="宋体" w:eastAsia="宋体"/>
          <w:color w:val="000000"/>
          <w:highlight w:val="none"/>
        </w:rPr>
        <w:t>直播购物</w:t>
      </w:r>
      <w:r>
        <w:rPr>
          <w:rFonts w:hint="eastAsia" w:ascii="宋体" w:hAnsi="宋体" w:eastAsia="宋体"/>
          <w:color w:val="000000"/>
          <w:highlight w:val="none"/>
        </w:rPr>
        <w:t>的痛点问题</w:t>
      </w:r>
    </w:p>
    <w:p>
      <w:pPr>
        <w:rPr>
          <w:rFonts w:ascii="Calibri" w:hAnsi="Calibri" w:eastAsia="Calibri"/>
          <w:color w:val="000000"/>
          <w:highlight w:val="none"/>
        </w:rPr>
      </w:pPr>
      <w:r>
        <w:rPr>
          <w:rFonts w:hint="eastAsia" w:ascii="宋体" w:hAnsi="宋体" w:eastAsia="宋体"/>
          <w:color w:val="000000"/>
          <w:highlight w:val="none"/>
        </w:rPr>
        <w:t>参与调查的</w:t>
      </w:r>
      <w:r>
        <w:rPr>
          <w:rFonts w:ascii="宋体" w:hAnsi="宋体" w:eastAsia="宋体"/>
          <w:color w:val="000000"/>
          <w:highlight w:val="none"/>
        </w:rPr>
        <w:t>公众网民对电商直播购物的</w:t>
      </w:r>
      <w:r>
        <w:rPr>
          <w:rFonts w:hint="eastAsia" w:ascii="宋体" w:hAnsi="宋体" w:eastAsia="宋体"/>
          <w:color w:val="000000"/>
          <w:highlight w:val="none"/>
        </w:rPr>
        <w:t>问题主要是</w:t>
      </w:r>
      <w:r>
        <w:rPr>
          <w:rFonts w:ascii="Calibri" w:hAnsi="Calibri" w:eastAsia="Calibri"/>
          <w:color w:val="000000"/>
          <w:highlight w:val="none"/>
        </w:rPr>
        <w:t>：</w:t>
      </w:r>
      <w:r>
        <w:rPr>
          <w:rFonts w:ascii="Calibri" w:hAnsi="Calibri" w:eastAsia="Calibri" w:cs="Calibri"/>
          <w:color w:val="000000"/>
        </w:rPr>
        <w:t>30.69</w:t>
      </w:r>
      <w:r>
        <w:rPr>
          <w:rFonts w:ascii="Calibri" w:hAnsi="Calibri" w:eastAsia="Calibri"/>
          <w:color w:val="000000"/>
          <w:highlight w:val="none"/>
        </w:rPr>
        <w:t>%</w:t>
      </w:r>
      <w:r>
        <w:rPr>
          <w:rFonts w:ascii="宋体" w:hAnsi="宋体" w:eastAsia="宋体"/>
          <w:color w:val="000000"/>
          <w:highlight w:val="none"/>
        </w:rPr>
        <w:t>网民认为</w:t>
      </w:r>
      <w:r>
        <w:rPr>
          <w:rFonts w:ascii="Calibri" w:hAnsi="Calibri" w:eastAsia="Calibri"/>
          <w:color w:val="000000"/>
          <w:highlight w:val="none"/>
        </w:rPr>
        <w:t>产品体验感较弱</w:t>
      </w:r>
      <w:r>
        <w:rPr>
          <w:rFonts w:ascii="宋体" w:hAnsi="宋体" w:eastAsia="宋体"/>
          <w:color w:val="000000"/>
          <w:highlight w:val="none"/>
        </w:rPr>
        <w:t>；</w:t>
      </w:r>
      <w:r>
        <w:rPr>
          <w:rFonts w:ascii="Calibri" w:hAnsi="Calibri" w:eastAsia="Calibri"/>
          <w:color w:val="000000"/>
          <w:highlight w:val="none"/>
        </w:rPr>
        <w:t>56.73%</w:t>
      </w:r>
      <w:r>
        <w:rPr>
          <w:rFonts w:ascii="宋体" w:hAnsi="宋体" w:eastAsia="宋体"/>
          <w:color w:val="000000"/>
          <w:highlight w:val="none"/>
        </w:rPr>
        <w:t>网民认为</w:t>
      </w:r>
      <w:r>
        <w:rPr>
          <w:rFonts w:ascii="Calibri" w:hAnsi="Calibri" w:eastAsia="Calibri"/>
          <w:color w:val="000000"/>
          <w:highlight w:val="none"/>
        </w:rPr>
        <w:t>产品质量参差不齐</w:t>
      </w:r>
      <w:r>
        <w:rPr>
          <w:rFonts w:ascii="宋体" w:hAnsi="宋体" w:eastAsia="宋体"/>
          <w:color w:val="000000"/>
          <w:highlight w:val="none"/>
        </w:rPr>
        <w:t>；</w:t>
      </w:r>
      <w:r>
        <w:rPr>
          <w:rFonts w:ascii="Calibri" w:hAnsi="Calibri" w:eastAsia="Calibri"/>
          <w:color w:val="000000"/>
          <w:highlight w:val="none"/>
        </w:rPr>
        <w:t>41.18%</w:t>
      </w:r>
      <w:r>
        <w:rPr>
          <w:rFonts w:ascii="宋体" w:hAnsi="宋体" w:eastAsia="宋体"/>
          <w:color w:val="000000"/>
          <w:highlight w:val="none"/>
        </w:rPr>
        <w:t>网民认为</w:t>
      </w:r>
      <w:r>
        <w:rPr>
          <w:rFonts w:ascii="Calibri" w:hAnsi="Calibri" w:eastAsia="Calibri"/>
          <w:color w:val="000000"/>
          <w:highlight w:val="none"/>
        </w:rPr>
        <w:t>产品售后服务不完善</w:t>
      </w:r>
      <w:r>
        <w:rPr>
          <w:rFonts w:ascii="宋体" w:hAnsi="宋体" w:eastAsia="宋体"/>
          <w:color w:val="000000"/>
          <w:highlight w:val="none"/>
        </w:rPr>
        <w:t>；</w:t>
      </w:r>
      <w:r>
        <w:rPr>
          <w:rFonts w:ascii="Calibri" w:hAnsi="Calibri" w:eastAsia="Calibri"/>
          <w:color w:val="000000"/>
          <w:highlight w:val="none"/>
        </w:rPr>
        <w:t>48.14%</w:t>
      </w:r>
      <w:r>
        <w:rPr>
          <w:rFonts w:ascii="宋体" w:hAnsi="宋体" w:eastAsia="宋体"/>
          <w:color w:val="000000"/>
          <w:highlight w:val="none"/>
        </w:rPr>
        <w:t>网民认</w:t>
      </w:r>
      <w:r>
        <w:rPr>
          <w:rFonts w:ascii="Calibri" w:hAnsi="Calibri" w:eastAsia="Calibri"/>
          <w:color w:val="000000"/>
          <w:highlight w:val="none"/>
        </w:rPr>
        <w:t>为</w:t>
      </w:r>
      <w:r>
        <w:rPr>
          <w:rFonts w:ascii="Calibri" w:hAnsi="Calibri" w:eastAsia="Calibri" w:cs="Calibri"/>
          <w:color w:val="000000"/>
        </w:rPr>
        <w:t>容易产生冲动消费</w:t>
      </w:r>
      <w:r>
        <w:rPr>
          <w:rFonts w:ascii="宋体" w:hAnsi="宋体" w:eastAsia="宋体"/>
          <w:color w:val="000000"/>
          <w:highlight w:val="none"/>
        </w:rPr>
        <w:t>；</w:t>
      </w:r>
      <w:r>
        <w:rPr>
          <w:rFonts w:ascii="Calibri" w:hAnsi="Calibri" w:eastAsia="Calibri"/>
          <w:color w:val="000000"/>
          <w:highlight w:val="none"/>
        </w:rPr>
        <w:t>40.9%网</w:t>
      </w:r>
      <w:r>
        <w:rPr>
          <w:rFonts w:ascii="宋体" w:hAnsi="宋体" w:eastAsia="宋体"/>
          <w:color w:val="000000"/>
          <w:highlight w:val="none"/>
        </w:rPr>
        <w:t>民认为</w:t>
      </w:r>
      <w:r>
        <w:rPr>
          <w:rFonts w:ascii="Calibri" w:hAnsi="Calibri" w:eastAsia="Calibri"/>
          <w:color w:val="000000"/>
          <w:highlight w:val="none"/>
        </w:rPr>
        <w:t>推销商品过多，使人眼花缭乱；</w:t>
      </w:r>
      <w:r>
        <w:rPr>
          <w:rFonts w:ascii="Calibri" w:hAnsi="Calibri" w:eastAsia="Calibri" w:cs="Calibri"/>
          <w:color w:val="000000"/>
        </w:rPr>
        <w:t>50.28</w:t>
      </w:r>
      <w:r>
        <w:rPr>
          <w:rFonts w:ascii="Calibri" w:hAnsi="Calibri" w:eastAsia="Calibri"/>
          <w:color w:val="000000"/>
          <w:highlight w:val="none"/>
        </w:rPr>
        <w:t>%</w:t>
      </w:r>
      <w:r>
        <w:rPr>
          <w:rFonts w:ascii="宋体" w:hAnsi="宋体" w:eastAsia="宋体"/>
          <w:color w:val="000000"/>
          <w:highlight w:val="none"/>
        </w:rPr>
        <w:t>网民认</w:t>
      </w:r>
      <w:r>
        <w:rPr>
          <w:rFonts w:ascii="Calibri" w:hAnsi="Calibri" w:eastAsia="Calibri"/>
          <w:color w:val="000000"/>
          <w:highlight w:val="none"/>
        </w:rPr>
        <w:t>为</w:t>
      </w:r>
      <w:r>
        <w:rPr>
          <w:rFonts w:ascii="Calibri" w:hAnsi="Calibri" w:eastAsia="Calibri" w:cs="Calibri"/>
          <w:color w:val="000000"/>
        </w:rPr>
        <w:t>虚假宣传，推荐商品与实物不一致/夸大产品功效/虚假刷流量</w:t>
      </w:r>
      <w:r>
        <w:rPr>
          <w:rFonts w:ascii="Calibri" w:hAnsi="Calibri" w:eastAsia="Calibri"/>
          <w:color w:val="000000"/>
          <w:highlight w:val="none"/>
        </w:rPr>
        <w:t>；</w:t>
      </w:r>
      <w:r>
        <w:rPr>
          <w:rFonts w:ascii="Calibri" w:hAnsi="Calibri" w:eastAsia="Calibri" w:cs="Calibri"/>
          <w:color w:val="000000"/>
        </w:rPr>
        <w:t>34.03</w:t>
      </w:r>
      <w:r>
        <w:rPr>
          <w:rFonts w:ascii="Calibri" w:hAnsi="Calibri" w:eastAsia="Calibri"/>
          <w:color w:val="000000"/>
          <w:highlight w:val="none"/>
        </w:rPr>
        <w:t>%</w:t>
      </w:r>
      <w:r>
        <w:rPr>
          <w:rFonts w:ascii="宋体" w:hAnsi="宋体" w:eastAsia="宋体"/>
          <w:color w:val="000000"/>
          <w:highlight w:val="none"/>
        </w:rPr>
        <w:t>网民认为</w:t>
      </w:r>
      <w:r>
        <w:rPr>
          <w:rFonts w:ascii="Calibri" w:hAnsi="Calibri" w:eastAsia="Calibri"/>
          <w:color w:val="000000"/>
          <w:highlight w:val="none"/>
        </w:rPr>
        <w:t>门槛太低，从业人员素质参差不齐</w:t>
      </w:r>
      <w:r>
        <w:rPr>
          <w:rFonts w:ascii="宋体" w:hAnsi="宋体" w:eastAsia="宋体"/>
          <w:color w:val="000000"/>
          <w:highlight w:val="none"/>
        </w:rPr>
        <w:t>；</w:t>
      </w:r>
      <w:r>
        <w:rPr>
          <w:rFonts w:ascii="Calibri" w:hAnsi="Calibri" w:eastAsia="Calibri"/>
          <w:color w:val="000000"/>
          <w:highlight w:val="none"/>
        </w:rPr>
        <w:t>13.37%</w:t>
      </w:r>
      <w:r>
        <w:rPr>
          <w:rFonts w:ascii="宋体" w:hAnsi="宋体" w:eastAsia="宋体"/>
          <w:color w:val="000000"/>
          <w:highlight w:val="none"/>
        </w:rPr>
        <w:t>网民认为</w:t>
      </w:r>
      <w:r>
        <w:rPr>
          <w:rFonts w:ascii="Calibri" w:hAnsi="Calibri" w:eastAsia="Calibri"/>
          <w:color w:val="000000"/>
          <w:highlight w:val="none"/>
        </w:rPr>
        <w:t>个人反感</w:t>
      </w:r>
      <w:r>
        <w:rPr>
          <w:rFonts w:ascii="宋体" w:hAnsi="宋体" w:eastAsia="宋体"/>
          <w:color w:val="000000"/>
          <w:highlight w:val="none"/>
        </w:rPr>
        <w:t>；</w:t>
      </w:r>
      <w:r>
        <w:rPr>
          <w:rFonts w:ascii="Calibri" w:hAnsi="Calibri" w:eastAsia="Calibri"/>
          <w:color w:val="000000"/>
          <w:highlight w:val="none"/>
        </w:rPr>
        <w:t>2.69%</w:t>
      </w:r>
      <w:r>
        <w:rPr>
          <w:rFonts w:ascii="宋体" w:hAnsi="宋体" w:eastAsia="宋体"/>
          <w:color w:val="000000"/>
          <w:highlight w:val="none"/>
        </w:rPr>
        <w:t>网民认为</w:t>
      </w:r>
      <w:r>
        <w:rPr>
          <w:rFonts w:ascii="Calibri" w:hAnsi="Calibri" w:eastAsia="Calibri"/>
          <w:color w:val="000000"/>
          <w:highlight w:val="none"/>
        </w:rPr>
        <w:t>其他。</w:t>
      </w:r>
      <w:r>
        <w:rPr>
          <w:rFonts w:ascii="Calibri" w:hAnsi="Calibri" w:eastAsia="Calibri" w:cs="Calibri"/>
          <w:color w:val="000000"/>
        </w:rPr>
        <w:t>与全省数据相比，表示产品体验感较弱比例要低1.23个百分点，表示容易产生冲动消费比例要高2.6个百分点。与全国数据相比，表示产品体验感较弱比例要低1.3个百分点，表示产品售后服务不完善比例要高2.12个百分点。</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6191250"/>
            <wp:effectExtent l="0" t="0" r="0" b="0"/>
            <wp:docPr id="142" name="Drawing 1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Drawing 142" descr="Generated"/>
                    <pic:cNvPicPr>
                      <a:picLocks noChangeAspect="1"/>
                    </pic:cNvPicPr>
                  </pic:nvPicPr>
                  <pic:blipFill>
                    <a:blip r:embed="rId157"/>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highlight w:val="none"/>
        </w:rPr>
        <w:fldChar w:fldCharType="begin"/>
      </w:r>
      <w:r>
        <w:rPr>
          <w:rFonts w:hint="eastAsia"/>
          <w:highlight w:val="none"/>
        </w:rPr>
        <w:instrText xml:space="preserve"> SEQ 图表 \* ARABIC </w:instrText>
      </w:r>
      <w:r>
        <w:rPr>
          <w:rFonts w:hint="eastAsia"/>
          <w:highlight w:val="none"/>
        </w:rPr>
        <w:fldChar w:fldCharType="separate"/>
      </w:r>
      <w:r>
        <w:rPr>
          <w:rFonts w:hint="eastAsia"/>
          <w:highlight w:val="none"/>
        </w:rPr>
        <w:t>128</w:t>
      </w:r>
      <w:r>
        <w:rPr>
          <w:rFonts w:hint="eastAsia"/>
          <w:highlight w:val="none"/>
        </w:rPr>
        <w:fldChar w:fldCharType="end"/>
      </w:r>
      <w:bookmarkStart w:id="198" w:name="_Toc8931"/>
      <w:r>
        <w:rPr>
          <w:rFonts w:ascii="宋体" w:hAnsi="宋体" w:eastAsia="宋体"/>
          <w:color w:val="000000"/>
          <w:highlight w:val="none"/>
        </w:rPr>
        <w:t>：</w:t>
      </w:r>
      <w:r>
        <w:rPr>
          <w:rFonts w:hint="eastAsia" w:ascii="宋体" w:hAnsi="宋体" w:eastAsia="宋体"/>
          <w:color w:val="000000"/>
          <w:highlight w:val="none"/>
        </w:rPr>
        <w:t>电商直播购物的问题</w:t>
      </w:r>
      <w:bookmarkEnd w:id="198"/>
    </w:p>
    <w:p>
      <w:pPr>
        <w:ind w:firstLine="0" w:firstLineChars="0"/>
        <w:jc w:val="left"/>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5</w:t>
      </w:r>
      <w:r>
        <w:rPr>
          <w:rFonts w:ascii="宋体" w:hAnsi="宋体" w:eastAsia="宋体"/>
          <w:color w:val="000000"/>
          <w:highlight w:val="none"/>
        </w:rPr>
        <w:t>网络购物权益保护专题第9题：您认为以下哪些原因导致您对直播购物不满意？（多选））</w:t>
      </w:r>
    </w:p>
    <w:p>
      <w:pPr>
        <w:ind w:firstLine="440"/>
        <w:rPr>
          <w:rFonts w:ascii="微软雅黑" w:hAnsi="微软雅黑" w:eastAsia="微软雅黑"/>
          <w:color w:val="333333"/>
          <w:sz w:val="22"/>
          <w:szCs w:val="22"/>
          <w:highlight w:val="none"/>
        </w:rPr>
      </w:pPr>
    </w:p>
    <w:p>
      <w:pPr>
        <w:rPr>
          <w:rFonts w:ascii="微软雅黑" w:hAnsi="微软雅黑" w:eastAsia="宋体"/>
          <w:color w:val="333333"/>
          <w:sz w:val="22"/>
          <w:szCs w:val="22"/>
          <w:highlight w:val="none"/>
        </w:rPr>
      </w:pPr>
      <w:r>
        <w:rPr>
          <w:rFonts w:ascii="宋体" w:hAnsi="宋体" w:eastAsia="宋体"/>
          <w:color w:val="000000"/>
          <w:highlight w:val="none"/>
        </w:rPr>
        <w:t>（</w:t>
      </w:r>
      <w:r>
        <w:rPr>
          <w:rFonts w:hint="eastAsia" w:ascii="Calibri" w:hAnsi="Calibri" w:eastAsia="宋体"/>
          <w:color w:val="000000"/>
          <w:highlight w:val="none"/>
        </w:rPr>
        <w:t>12</w:t>
      </w:r>
      <w:r>
        <w:rPr>
          <w:rFonts w:ascii="宋体" w:hAnsi="宋体" w:eastAsia="宋体"/>
          <w:color w:val="000000"/>
          <w:highlight w:val="none"/>
        </w:rPr>
        <w:t>）网红带货的</w:t>
      </w:r>
      <w:r>
        <w:rPr>
          <w:rFonts w:hint="eastAsia" w:ascii="宋体" w:hAnsi="宋体" w:eastAsia="宋体"/>
          <w:color w:val="000000"/>
          <w:highlight w:val="none"/>
        </w:rPr>
        <w:t>认可度</w:t>
      </w:r>
    </w:p>
    <w:p>
      <w:pPr>
        <w:rPr>
          <w:rFonts w:ascii="微软雅黑" w:hAnsi="微软雅黑" w:eastAsia="微软雅黑"/>
          <w:color w:val="333333"/>
          <w:sz w:val="22"/>
          <w:szCs w:val="22"/>
          <w:highlight w:val="none"/>
        </w:rPr>
      </w:pPr>
      <w:r>
        <w:rPr>
          <w:rFonts w:hint="eastAsia" w:ascii="宋体" w:hAnsi="宋体" w:eastAsia="宋体"/>
          <w:color w:val="000000"/>
          <w:highlight w:val="none"/>
        </w:rPr>
        <w:t>参与调查的</w:t>
      </w:r>
      <w:r>
        <w:rPr>
          <w:rFonts w:ascii="宋体" w:hAnsi="宋体" w:eastAsia="宋体"/>
          <w:color w:val="000000"/>
          <w:highlight w:val="none"/>
        </w:rPr>
        <w:t>公众网民对网红带货的反应：排第一位是</w:t>
      </w:r>
      <w:r>
        <w:rPr>
          <w:rFonts w:ascii="Calibri" w:hAnsi="Calibri" w:eastAsia="Calibri"/>
          <w:color w:val="000000"/>
          <w:highlight w:val="none"/>
        </w:rPr>
        <w:t>不大信任，提防套路（</w:t>
      </w:r>
      <w:r>
        <w:rPr>
          <w:rFonts w:ascii="宋体" w:hAnsi="宋体" w:eastAsia="宋体"/>
          <w:color w:val="000000"/>
          <w:highlight w:val="none"/>
        </w:rPr>
        <w:t>选择率</w:t>
      </w:r>
      <w:r>
        <w:rPr>
          <w:rFonts w:ascii="Calibri" w:hAnsi="Calibri" w:eastAsia="Calibri"/>
          <w:color w:val="000000"/>
          <w:highlight w:val="none"/>
        </w:rPr>
        <w:t>34.03%</w:t>
      </w:r>
      <w:r>
        <w:rPr>
          <w:rFonts w:ascii="宋体" w:hAnsi="宋体" w:eastAsia="宋体"/>
          <w:color w:val="000000"/>
          <w:highlight w:val="none"/>
        </w:rPr>
        <w:t>）、第二位是</w:t>
      </w:r>
      <w:r>
        <w:rPr>
          <w:rFonts w:ascii="Calibri" w:hAnsi="Calibri" w:eastAsia="Calibri"/>
          <w:color w:val="000000"/>
          <w:highlight w:val="none"/>
        </w:rPr>
        <w:t>有点好奇，会浏览其中内容</w:t>
      </w:r>
      <w:r>
        <w:rPr>
          <w:rFonts w:ascii="宋体" w:hAnsi="宋体" w:eastAsia="宋体"/>
          <w:color w:val="000000"/>
          <w:highlight w:val="none"/>
        </w:rPr>
        <w:t>（选择率</w:t>
      </w:r>
      <w:r>
        <w:rPr>
          <w:rFonts w:ascii="Calibri" w:hAnsi="Calibri" w:eastAsia="Calibri"/>
          <w:color w:val="000000"/>
          <w:highlight w:val="none"/>
        </w:rPr>
        <w:t>30.67%</w:t>
      </w:r>
      <w:r>
        <w:rPr>
          <w:rFonts w:ascii="宋体" w:hAnsi="宋体" w:eastAsia="宋体"/>
          <w:color w:val="000000"/>
          <w:highlight w:val="none"/>
        </w:rPr>
        <w:t>）、第三位是</w:t>
      </w:r>
      <w:r>
        <w:rPr>
          <w:rFonts w:ascii="Calibri" w:hAnsi="Calibri" w:eastAsia="Calibri"/>
          <w:color w:val="000000"/>
          <w:highlight w:val="none"/>
        </w:rPr>
        <w:t>不感兴趣，选择置之不理（</w:t>
      </w:r>
      <w:r>
        <w:rPr>
          <w:rFonts w:ascii="宋体" w:hAnsi="宋体" w:eastAsia="宋体"/>
          <w:color w:val="000000"/>
          <w:highlight w:val="none"/>
        </w:rPr>
        <w:t>选择率</w:t>
      </w:r>
      <w:r>
        <w:rPr>
          <w:rFonts w:ascii="Calibri" w:hAnsi="Calibri" w:eastAsia="Calibri"/>
          <w:color w:val="000000"/>
          <w:highlight w:val="none"/>
        </w:rPr>
        <w:t>21.52%</w:t>
      </w:r>
      <w:r>
        <w:rPr>
          <w:rFonts w:ascii="宋体" w:hAnsi="宋体" w:eastAsia="宋体"/>
          <w:color w:val="000000"/>
          <w:highlight w:val="none"/>
        </w:rPr>
        <w:t>）、第四位是</w:t>
      </w:r>
      <w:r>
        <w:rPr>
          <w:rFonts w:ascii="Calibri" w:hAnsi="Calibri" w:eastAsia="Calibri"/>
          <w:color w:val="000000"/>
          <w:highlight w:val="none"/>
        </w:rPr>
        <w:t>比较接受，对感兴趣的商品会主动询问</w:t>
      </w:r>
      <w:r>
        <w:rPr>
          <w:rFonts w:ascii="宋体" w:hAnsi="宋体" w:eastAsia="宋体"/>
          <w:color w:val="000000"/>
          <w:highlight w:val="none"/>
        </w:rPr>
        <w:t>（选择率</w:t>
      </w:r>
      <w:r>
        <w:rPr>
          <w:rFonts w:ascii="Calibri" w:hAnsi="Calibri" w:eastAsia="Calibri"/>
          <w:color w:val="000000"/>
          <w:highlight w:val="none"/>
        </w:rPr>
        <w:t>8.08%</w:t>
      </w:r>
      <w:r>
        <w:rPr>
          <w:rFonts w:ascii="宋体" w:hAnsi="宋体" w:eastAsia="宋体"/>
          <w:color w:val="000000"/>
          <w:highlight w:val="none"/>
        </w:rPr>
        <w:t>）。数据显示</w:t>
      </w:r>
      <w:r>
        <w:rPr>
          <w:rFonts w:hint="eastAsia" w:asciiTheme="minorEastAsia" w:hAnsiTheme="minorEastAsia" w:cstheme="minorEastAsia"/>
          <w:color w:val="000000"/>
          <w:highlight w:val="none"/>
        </w:rPr>
        <w:t>27.22</w:t>
      </w:r>
      <w:r>
        <w:rPr>
          <w:rFonts w:ascii="Calibri" w:hAnsi="Calibri" w:eastAsia="Calibri"/>
          <w:color w:val="000000"/>
          <w:highlight w:val="none"/>
        </w:rPr>
        <w:t>%</w:t>
      </w:r>
      <w:r>
        <w:rPr>
          <w:rFonts w:ascii="宋体" w:hAnsi="宋体" w:eastAsia="宋体"/>
          <w:color w:val="000000"/>
          <w:highlight w:val="none"/>
        </w:rPr>
        <w:t>网民选择不理会或屏蔽。</w:t>
      </w:r>
      <w:r>
        <w:rPr>
          <w:rFonts w:ascii="Calibri" w:hAnsi="Calibri" w:eastAsia="Calibri"/>
          <w:color w:val="000000"/>
          <w:highlight w:val="none"/>
        </w:rPr>
        <w:t>与全省数据相比，表示比较接受，对感兴趣的商品会主动询问比例要低1.2个百分点，表示不感兴趣，选择置之不理比例要高1.13个百分点。与全国数据相比，表示比较接受，对感兴趣的商品会主动询问比例要低3.29个百分点，表示不感兴趣，选择置之不理比例要高2.92个百分点。</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4514850"/>
            <wp:effectExtent l="0" t="0" r="9525" b="0"/>
            <wp:docPr id="143" name="Drawing 1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Drawing 143" descr="Generated"/>
                    <pic:cNvPicPr>
                      <a:picLocks noChangeAspect="1"/>
                    </pic:cNvPicPr>
                  </pic:nvPicPr>
                  <pic:blipFill>
                    <a:blip r:embed="rId15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highlight w:val="none"/>
        </w:rPr>
        <w:fldChar w:fldCharType="begin"/>
      </w:r>
      <w:r>
        <w:rPr>
          <w:rFonts w:hint="eastAsia"/>
          <w:highlight w:val="none"/>
        </w:rPr>
        <w:instrText xml:space="preserve"> SEQ 图表 \* ARABIC </w:instrText>
      </w:r>
      <w:r>
        <w:rPr>
          <w:rFonts w:hint="eastAsia"/>
          <w:highlight w:val="none"/>
        </w:rPr>
        <w:fldChar w:fldCharType="separate"/>
      </w:r>
      <w:r>
        <w:rPr>
          <w:rFonts w:hint="eastAsia"/>
          <w:highlight w:val="none"/>
        </w:rPr>
        <w:t>129</w:t>
      </w:r>
      <w:r>
        <w:rPr>
          <w:rFonts w:hint="eastAsia"/>
          <w:highlight w:val="none"/>
        </w:rPr>
        <w:fldChar w:fldCharType="end"/>
      </w:r>
      <w:bookmarkStart w:id="199" w:name="_Toc15432"/>
      <w:r>
        <w:rPr>
          <w:rFonts w:ascii="宋体" w:hAnsi="宋体" w:eastAsia="宋体"/>
          <w:color w:val="000000"/>
          <w:highlight w:val="none"/>
        </w:rPr>
        <w:t>：</w:t>
      </w:r>
      <w:r>
        <w:rPr>
          <w:rFonts w:hint="eastAsia" w:ascii="宋体" w:hAnsi="宋体" w:eastAsia="宋体"/>
          <w:color w:val="000000"/>
          <w:highlight w:val="none"/>
        </w:rPr>
        <w:t>网红带货的认可度</w:t>
      </w:r>
      <w:bookmarkEnd w:id="199"/>
    </w:p>
    <w:p>
      <w:pPr>
        <w:ind w:firstLine="0" w:firstLineChars="0"/>
        <w:jc w:val="left"/>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5</w:t>
      </w:r>
      <w:r>
        <w:rPr>
          <w:rFonts w:ascii="宋体" w:hAnsi="宋体" w:eastAsia="宋体"/>
          <w:color w:val="000000"/>
          <w:highlight w:val="none"/>
        </w:rPr>
        <w:t>网络购物权益保护专题第10题：看到网红带货，您的反应是？）</w:t>
      </w:r>
    </w:p>
    <w:p>
      <w:pPr>
        <w:ind w:firstLineChars="0"/>
        <w:rPr>
          <w:rFonts w:ascii="微软雅黑" w:hAnsi="微软雅黑" w:eastAsia="微软雅黑"/>
          <w:color w:val="333333"/>
          <w:sz w:val="22"/>
          <w:szCs w:val="22"/>
          <w:highlight w:val="none"/>
        </w:rPr>
      </w:pPr>
    </w:p>
    <w:p>
      <w:pPr>
        <w:rPr>
          <w:rFonts w:ascii="微软雅黑" w:hAnsi="微软雅黑" w:eastAsia="宋体"/>
          <w:color w:val="333333"/>
          <w:sz w:val="22"/>
          <w:szCs w:val="22"/>
          <w:highlight w:val="none"/>
        </w:rPr>
      </w:pPr>
      <w:r>
        <w:rPr>
          <w:rFonts w:ascii="宋体" w:hAnsi="宋体" w:eastAsia="宋体"/>
          <w:color w:val="000000"/>
          <w:highlight w:val="none"/>
        </w:rPr>
        <w:t>（</w:t>
      </w:r>
      <w:r>
        <w:rPr>
          <w:rFonts w:hint="eastAsia" w:ascii="Calibri" w:hAnsi="Calibri" w:eastAsia="宋体"/>
          <w:color w:val="000000"/>
          <w:highlight w:val="none"/>
        </w:rPr>
        <w:t>13</w:t>
      </w:r>
      <w:r>
        <w:rPr>
          <w:rFonts w:ascii="宋体" w:hAnsi="宋体" w:eastAsia="宋体"/>
          <w:color w:val="000000"/>
          <w:highlight w:val="none"/>
        </w:rPr>
        <w:t>）公众网民对电商直播</w:t>
      </w:r>
      <w:r>
        <w:rPr>
          <w:rFonts w:hint="eastAsia" w:ascii="宋体" w:hAnsi="宋体" w:eastAsia="宋体"/>
          <w:color w:val="000000"/>
          <w:highlight w:val="none"/>
        </w:rPr>
        <w:t>渠道购买商品的关注点</w:t>
      </w:r>
    </w:p>
    <w:p>
      <w:pPr>
        <w:rPr>
          <w:rFonts w:ascii="微软雅黑" w:hAnsi="微软雅黑" w:eastAsia="微软雅黑"/>
          <w:color w:val="333333"/>
          <w:sz w:val="22"/>
          <w:szCs w:val="22"/>
          <w:highlight w:val="none"/>
        </w:rPr>
      </w:pPr>
      <w:r>
        <w:rPr>
          <w:rFonts w:hint="eastAsia" w:ascii="宋体" w:hAnsi="宋体" w:eastAsia="宋体"/>
          <w:color w:val="000000"/>
          <w:highlight w:val="none"/>
        </w:rPr>
        <w:t>参与调查的</w:t>
      </w:r>
      <w:r>
        <w:rPr>
          <w:rFonts w:ascii="宋体" w:hAnsi="宋体" w:eastAsia="宋体"/>
          <w:color w:val="000000"/>
          <w:highlight w:val="none"/>
        </w:rPr>
        <w:t>公众网民对电商直播网购的考虑因素：排第一位是</w:t>
      </w:r>
      <w:r>
        <w:rPr>
          <w:rFonts w:ascii="Calibri" w:hAnsi="Calibri" w:eastAsia="Calibri"/>
          <w:color w:val="000000"/>
          <w:highlight w:val="none"/>
        </w:rPr>
        <w:t>产品质量</w:t>
      </w:r>
      <w:r>
        <w:rPr>
          <w:rFonts w:ascii="宋体" w:hAnsi="宋体" w:eastAsia="宋体"/>
          <w:color w:val="000000"/>
          <w:highlight w:val="none"/>
        </w:rPr>
        <w:t>（选择率</w:t>
      </w:r>
      <w:r>
        <w:rPr>
          <w:rFonts w:ascii="Calibri" w:hAnsi="Calibri" w:eastAsia="Calibri"/>
          <w:color w:val="000000"/>
          <w:highlight w:val="none"/>
        </w:rPr>
        <w:t>81.58%</w:t>
      </w:r>
      <w:r>
        <w:rPr>
          <w:rFonts w:ascii="宋体" w:hAnsi="宋体" w:eastAsia="宋体"/>
          <w:color w:val="000000"/>
          <w:highlight w:val="none"/>
        </w:rPr>
        <w:t>）、第二位是</w:t>
      </w:r>
      <w:r>
        <w:rPr>
          <w:rFonts w:ascii="Calibri" w:hAnsi="Calibri" w:eastAsia="Calibri"/>
          <w:color w:val="000000"/>
          <w:highlight w:val="none"/>
        </w:rPr>
        <w:t>售后服务</w:t>
      </w:r>
      <w:r>
        <w:rPr>
          <w:rFonts w:ascii="宋体" w:hAnsi="宋体" w:eastAsia="宋体"/>
          <w:color w:val="000000"/>
          <w:highlight w:val="none"/>
        </w:rPr>
        <w:t>（选择率</w:t>
      </w:r>
      <w:r>
        <w:rPr>
          <w:rFonts w:ascii="Calibri" w:hAnsi="Calibri" w:eastAsia="Calibri"/>
          <w:color w:val="000000"/>
          <w:highlight w:val="none"/>
        </w:rPr>
        <w:t>44.42%</w:t>
      </w:r>
      <w:r>
        <w:rPr>
          <w:rFonts w:ascii="宋体" w:hAnsi="宋体" w:eastAsia="宋体"/>
          <w:color w:val="000000"/>
          <w:highlight w:val="none"/>
        </w:rPr>
        <w:t>）、第三位的是</w:t>
      </w:r>
      <w:r>
        <w:rPr>
          <w:rFonts w:ascii="Calibri" w:hAnsi="Calibri" w:eastAsia="Calibri"/>
          <w:color w:val="000000"/>
          <w:highlight w:val="none"/>
        </w:rPr>
        <w:t>实际需求</w:t>
      </w:r>
      <w:r>
        <w:rPr>
          <w:rFonts w:ascii="宋体" w:hAnsi="宋体" w:eastAsia="宋体"/>
          <w:color w:val="000000"/>
          <w:highlight w:val="none"/>
        </w:rPr>
        <w:t>（选择率</w:t>
      </w:r>
      <w:r>
        <w:rPr>
          <w:rFonts w:ascii="Calibri" w:hAnsi="Calibri" w:eastAsia="Calibri"/>
          <w:color w:val="000000"/>
          <w:highlight w:val="none"/>
        </w:rPr>
        <w:t>42.98%</w:t>
      </w:r>
      <w:r>
        <w:rPr>
          <w:rFonts w:ascii="宋体" w:hAnsi="宋体" w:eastAsia="宋体"/>
          <w:color w:val="000000"/>
          <w:highlight w:val="none"/>
        </w:rPr>
        <w:t>）、第四位是</w:t>
      </w:r>
      <w:r>
        <w:rPr>
          <w:rFonts w:ascii="Calibri" w:hAnsi="Calibri" w:eastAsia="Calibri"/>
          <w:color w:val="000000"/>
          <w:highlight w:val="none"/>
        </w:rPr>
        <w:t>产品来源</w:t>
      </w:r>
      <w:r>
        <w:rPr>
          <w:rFonts w:ascii="宋体" w:hAnsi="宋体" w:eastAsia="宋体"/>
          <w:color w:val="000000"/>
          <w:highlight w:val="none"/>
        </w:rPr>
        <w:t>（选择率</w:t>
      </w:r>
      <w:r>
        <w:rPr>
          <w:rFonts w:ascii="Calibri" w:hAnsi="Calibri" w:eastAsia="Calibri"/>
          <w:color w:val="000000"/>
          <w:highlight w:val="none"/>
        </w:rPr>
        <w:t>40.88%</w:t>
      </w:r>
      <w:r>
        <w:rPr>
          <w:rFonts w:ascii="宋体" w:hAnsi="宋体" w:eastAsia="宋体"/>
          <w:color w:val="000000"/>
          <w:highlight w:val="none"/>
        </w:rPr>
        <w:t>）、第五位是在</w:t>
      </w:r>
      <w:r>
        <w:rPr>
          <w:rFonts w:ascii="Calibri" w:hAnsi="Calibri" w:eastAsia="Calibri"/>
          <w:color w:val="000000"/>
          <w:highlight w:val="none"/>
        </w:rPr>
        <w:t>产品价格或有大折扣</w:t>
      </w:r>
      <w:r>
        <w:rPr>
          <w:rFonts w:ascii="宋体" w:hAnsi="宋体" w:eastAsia="宋体"/>
          <w:color w:val="000000"/>
          <w:highlight w:val="none"/>
        </w:rPr>
        <w:t>（选择率</w:t>
      </w:r>
      <w:r>
        <w:rPr>
          <w:rFonts w:ascii="Calibri" w:hAnsi="Calibri" w:eastAsia="Calibri"/>
          <w:color w:val="000000"/>
          <w:highlight w:val="none"/>
        </w:rPr>
        <w:t>23.72%</w:t>
      </w:r>
      <w:r>
        <w:rPr>
          <w:rFonts w:ascii="宋体" w:hAnsi="宋体" w:eastAsia="宋体"/>
          <w:color w:val="000000"/>
          <w:highlight w:val="none"/>
        </w:rPr>
        <w:t>）。</w:t>
      </w:r>
      <w:r>
        <w:rPr>
          <w:rFonts w:ascii="Calibri" w:hAnsi="Calibri" w:eastAsia="Calibri"/>
          <w:color w:val="000000"/>
          <w:highlight w:val="none"/>
        </w:rPr>
        <w:t>相较于全省数据，本题的排名完全一致。相较于全国数据，排名基本一致。</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6191250"/>
            <wp:effectExtent l="0" t="0" r="0" b="0"/>
            <wp:docPr id="144" name="Drawing 1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Drawing 144" descr="Generated"/>
                    <pic:cNvPicPr>
                      <a:picLocks noChangeAspect="1"/>
                    </pic:cNvPicPr>
                  </pic:nvPicPr>
                  <pic:blipFill>
                    <a:blip r:embed="rId15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highlight w:val="none"/>
        </w:rPr>
        <w:fldChar w:fldCharType="begin"/>
      </w:r>
      <w:r>
        <w:rPr>
          <w:rFonts w:hint="eastAsia"/>
          <w:highlight w:val="none"/>
        </w:rPr>
        <w:instrText xml:space="preserve"> SEQ 图表 \* ARABIC </w:instrText>
      </w:r>
      <w:r>
        <w:rPr>
          <w:rFonts w:hint="eastAsia"/>
          <w:highlight w:val="none"/>
        </w:rPr>
        <w:fldChar w:fldCharType="separate"/>
      </w:r>
      <w:r>
        <w:rPr>
          <w:rFonts w:hint="eastAsia"/>
          <w:highlight w:val="none"/>
        </w:rPr>
        <w:t>130</w:t>
      </w:r>
      <w:r>
        <w:rPr>
          <w:rFonts w:hint="eastAsia"/>
          <w:highlight w:val="none"/>
        </w:rPr>
        <w:fldChar w:fldCharType="end"/>
      </w:r>
      <w:bookmarkStart w:id="200" w:name="_Toc17261"/>
      <w:r>
        <w:rPr>
          <w:rFonts w:ascii="宋体" w:hAnsi="宋体" w:eastAsia="宋体"/>
          <w:color w:val="000000"/>
          <w:highlight w:val="none"/>
        </w:rPr>
        <w:t>：公众网民对电商直播</w:t>
      </w:r>
      <w:r>
        <w:rPr>
          <w:rFonts w:hint="eastAsia" w:ascii="宋体" w:hAnsi="宋体" w:eastAsia="宋体"/>
          <w:color w:val="000000"/>
          <w:highlight w:val="none"/>
        </w:rPr>
        <w:t>渠道购买商品的关注点</w:t>
      </w:r>
      <w:bookmarkEnd w:id="200"/>
    </w:p>
    <w:p>
      <w:pPr>
        <w:ind w:firstLine="0" w:firstLineChars="0"/>
        <w:jc w:val="left"/>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5</w:t>
      </w:r>
      <w:r>
        <w:rPr>
          <w:rFonts w:ascii="宋体" w:hAnsi="宋体" w:eastAsia="宋体"/>
          <w:color w:val="000000"/>
          <w:highlight w:val="none"/>
        </w:rPr>
        <w:t>网络购物权益保护专题第11题：假如您通过电商直播渠道购买商品，您首先考虑的是？（</w:t>
      </w:r>
      <w:r>
        <w:rPr>
          <w:rFonts w:hint="eastAsia" w:ascii="宋体" w:hAnsi="宋体" w:eastAsia="宋体"/>
          <w:color w:val="000000"/>
          <w:highlight w:val="none"/>
        </w:rPr>
        <w:t>最多选3项</w:t>
      </w:r>
      <w:r>
        <w:rPr>
          <w:rFonts w:ascii="宋体" w:hAnsi="宋体" w:eastAsia="宋体"/>
          <w:color w:val="000000"/>
          <w:highlight w:val="none"/>
        </w:rPr>
        <w:t>））</w:t>
      </w:r>
    </w:p>
    <w:p>
      <w:pPr>
        <w:ind w:firstLine="440"/>
        <w:rPr>
          <w:rFonts w:ascii="微软雅黑" w:hAnsi="微软雅黑" w:eastAsia="微软雅黑"/>
          <w:color w:val="333333"/>
          <w:sz w:val="22"/>
          <w:szCs w:val="22"/>
          <w:highlight w:val="none"/>
        </w:rPr>
      </w:pPr>
    </w:p>
    <w:p>
      <w:pPr>
        <w:rPr>
          <w:rFonts w:ascii="微软雅黑" w:hAnsi="微软雅黑" w:eastAsia="宋体"/>
          <w:color w:val="333333"/>
          <w:sz w:val="22"/>
          <w:szCs w:val="22"/>
          <w:highlight w:val="none"/>
        </w:rPr>
      </w:pPr>
      <w:r>
        <w:rPr>
          <w:rFonts w:ascii="宋体" w:hAnsi="宋体" w:eastAsia="宋体"/>
          <w:color w:val="000000"/>
          <w:highlight w:val="none"/>
        </w:rPr>
        <w:t>（</w:t>
      </w:r>
      <w:r>
        <w:rPr>
          <w:rFonts w:hint="eastAsia" w:ascii="Calibri" w:hAnsi="Calibri" w:eastAsia="宋体"/>
          <w:color w:val="000000"/>
          <w:highlight w:val="none"/>
        </w:rPr>
        <w:t>14</w:t>
      </w:r>
      <w:r>
        <w:rPr>
          <w:rFonts w:ascii="宋体" w:hAnsi="宋体" w:eastAsia="宋体"/>
          <w:color w:val="000000"/>
          <w:highlight w:val="none"/>
        </w:rPr>
        <w:t>）</w:t>
      </w:r>
      <w:r>
        <w:rPr>
          <w:rFonts w:hint="eastAsia" w:ascii="宋体" w:hAnsi="宋体" w:eastAsia="宋体"/>
          <w:color w:val="000000"/>
          <w:highlight w:val="none"/>
        </w:rPr>
        <w:t>网上二手商品买卖的接受度</w:t>
      </w:r>
    </w:p>
    <w:p>
      <w:pPr>
        <w:rPr>
          <w:rFonts w:ascii="Calibri" w:hAnsi="Calibri" w:eastAsia="Calibri"/>
          <w:color w:val="000000"/>
          <w:highlight w:val="none"/>
        </w:rPr>
      </w:pPr>
      <w:r>
        <w:rPr>
          <w:rFonts w:hint="eastAsia" w:ascii="宋体" w:hAnsi="宋体" w:eastAsia="宋体"/>
          <w:color w:val="000000"/>
          <w:highlight w:val="none"/>
        </w:rPr>
        <w:t>参与调查的</w:t>
      </w:r>
      <w:r>
        <w:rPr>
          <w:rFonts w:ascii="宋体" w:hAnsi="宋体" w:eastAsia="宋体"/>
          <w:color w:val="000000"/>
          <w:highlight w:val="none"/>
        </w:rPr>
        <w:t>公众网民对参与网上二手商品买卖的意愿：排第一位是</w:t>
      </w:r>
      <w:r>
        <w:rPr>
          <w:rFonts w:ascii="Calibri" w:hAnsi="Calibri" w:eastAsia="Calibri"/>
          <w:color w:val="000000"/>
          <w:highlight w:val="none"/>
        </w:rPr>
        <w:t>不会参与</w:t>
      </w:r>
      <w:r>
        <w:rPr>
          <w:rFonts w:ascii="宋体" w:hAnsi="宋体" w:eastAsia="宋体"/>
          <w:color w:val="000000"/>
          <w:highlight w:val="none"/>
        </w:rPr>
        <w:t>（选择率</w:t>
      </w:r>
      <w:r>
        <w:rPr>
          <w:rFonts w:ascii="Calibri" w:hAnsi="Calibri" w:eastAsia="Calibri"/>
          <w:color w:val="000000"/>
          <w:highlight w:val="none"/>
        </w:rPr>
        <w:t>37.28%</w:t>
      </w:r>
      <w:r>
        <w:rPr>
          <w:rFonts w:ascii="宋体" w:hAnsi="宋体" w:eastAsia="宋体"/>
          <w:color w:val="000000"/>
          <w:highlight w:val="none"/>
        </w:rPr>
        <w:t>）、第二位是</w:t>
      </w:r>
      <w:r>
        <w:rPr>
          <w:rFonts w:ascii="Calibri" w:hAnsi="Calibri" w:eastAsia="Calibri"/>
          <w:color w:val="000000"/>
          <w:highlight w:val="none"/>
        </w:rPr>
        <w:t>我愿意在二手闲置交易平台上购买二手商品</w:t>
      </w:r>
      <w:r>
        <w:rPr>
          <w:rFonts w:ascii="宋体" w:hAnsi="宋体" w:eastAsia="宋体"/>
          <w:color w:val="000000"/>
          <w:highlight w:val="none"/>
        </w:rPr>
        <w:t>（选择率</w:t>
      </w:r>
      <w:r>
        <w:rPr>
          <w:rFonts w:ascii="Calibri" w:hAnsi="Calibri" w:eastAsia="Calibri"/>
          <w:color w:val="000000"/>
          <w:highlight w:val="none"/>
        </w:rPr>
        <w:t>32.74%</w:t>
      </w:r>
      <w:r>
        <w:rPr>
          <w:rFonts w:ascii="宋体" w:hAnsi="宋体" w:eastAsia="宋体"/>
          <w:color w:val="000000"/>
          <w:highlight w:val="none"/>
        </w:rPr>
        <w:t>）、第三位是</w:t>
      </w:r>
      <w:r>
        <w:rPr>
          <w:rFonts w:ascii="Calibri" w:hAnsi="Calibri" w:eastAsia="Calibri"/>
          <w:color w:val="000000"/>
          <w:highlight w:val="none"/>
        </w:rPr>
        <w:t>当某商品价格低于市场价时，我会考虑购买二手商品</w:t>
      </w:r>
      <w:r>
        <w:rPr>
          <w:rFonts w:ascii="宋体" w:hAnsi="宋体" w:eastAsia="宋体"/>
          <w:color w:val="000000"/>
          <w:highlight w:val="none"/>
        </w:rPr>
        <w:t>（选择率</w:t>
      </w:r>
      <w:r>
        <w:rPr>
          <w:rFonts w:ascii="Calibri" w:hAnsi="Calibri" w:eastAsia="Calibri"/>
          <w:color w:val="000000"/>
          <w:highlight w:val="none"/>
        </w:rPr>
        <w:t>28.95%</w:t>
      </w:r>
      <w:r>
        <w:rPr>
          <w:rFonts w:ascii="宋体" w:hAnsi="宋体" w:eastAsia="宋体"/>
          <w:color w:val="000000"/>
          <w:highlight w:val="none"/>
        </w:rPr>
        <w:t>）、第四位是</w:t>
      </w:r>
      <w:r>
        <w:rPr>
          <w:rFonts w:ascii="Calibri" w:hAnsi="Calibri" w:eastAsia="Calibri"/>
          <w:color w:val="000000"/>
          <w:highlight w:val="none"/>
        </w:rPr>
        <w:t>我乐于向他人推荐二手闲置交易平台</w:t>
      </w:r>
      <w:r>
        <w:rPr>
          <w:rFonts w:ascii="宋体" w:hAnsi="宋体" w:eastAsia="宋体"/>
          <w:color w:val="000000"/>
          <w:highlight w:val="none"/>
        </w:rPr>
        <w:t>（选择率</w:t>
      </w:r>
      <w:r>
        <w:rPr>
          <w:rFonts w:ascii="Calibri" w:hAnsi="Calibri" w:eastAsia="Calibri"/>
          <w:color w:val="000000"/>
          <w:highlight w:val="none"/>
        </w:rPr>
        <w:t>13.1%</w:t>
      </w:r>
      <w:r>
        <w:rPr>
          <w:rFonts w:ascii="宋体" w:hAnsi="宋体" w:eastAsia="宋体"/>
          <w:color w:val="000000"/>
          <w:highlight w:val="none"/>
        </w:rPr>
        <w:t>），第五位是</w:t>
      </w:r>
      <w:r>
        <w:rPr>
          <w:rFonts w:ascii="Calibri" w:hAnsi="Calibri" w:eastAsia="Calibri"/>
          <w:color w:val="000000"/>
          <w:highlight w:val="none"/>
        </w:rPr>
        <w:t>不了解</w:t>
      </w:r>
      <w:r>
        <w:rPr>
          <w:rFonts w:ascii="宋体" w:hAnsi="宋体" w:eastAsia="宋体"/>
          <w:color w:val="000000"/>
          <w:highlight w:val="none"/>
        </w:rPr>
        <w:t>（选择率</w:t>
      </w:r>
      <w:r>
        <w:rPr>
          <w:rFonts w:ascii="Calibri" w:hAnsi="Calibri" w:eastAsia="Calibri"/>
          <w:color w:val="000000"/>
          <w:highlight w:val="none"/>
        </w:rPr>
        <w:t>12.16%</w:t>
      </w:r>
      <w:r>
        <w:rPr>
          <w:rFonts w:ascii="宋体" w:hAnsi="宋体" w:eastAsia="宋体"/>
          <w:color w:val="000000"/>
          <w:highlight w:val="none"/>
        </w:rPr>
        <w:t>）。</w:t>
      </w:r>
      <w:r>
        <w:rPr>
          <w:rFonts w:ascii="Calibri" w:hAnsi="Calibri" w:eastAsia="Calibri"/>
          <w:color w:val="000000"/>
          <w:highlight w:val="none"/>
        </w:rPr>
        <w:t>与全省数据相比，表示不会参与比例要低2.75个百分点，表示当某商品价格低于市场价时，我会考虑购买二手商品比例要高1.44个百分点。与全国数据相比，表示不会参与比例要低1.29个百分点，表示我愿意在二手闲置交易平台上购买二手商品比例要高5.46个百分点。</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4514850"/>
            <wp:effectExtent l="0" t="0" r="9525" b="0"/>
            <wp:docPr id="145" name="Drawing 1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Drawing 145" descr="Generated"/>
                    <pic:cNvPicPr>
                      <a:picLocks noChangeAspect="1"/>
                    </pic:cNvPicPr>
                  </pic:nvPicPr>
                  <pic:blipFill>
                    <a:blip r:embed="rId16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highlight w:val="none"/>
        </w:rPr>
        <w:fldChar w:fldCharType="begin"/>
      </w:r>
      <w:r>
        <w:rPr>
          <w:rFonts w:hint="eastAsia"/>
          <w:highlight w:val="none"/>
        </w:rPr>
        <w:instrText xml:space="preserve"> SEQ 图表 \* ARABIC </w:instrText>
      </w:r>
      <w:r>
        <w:rPr>
          <w:rFonts w:hint="eastAsia"/>
          <w:highlight w:val="none"/>
        </w:rPr>
        <w:fldChar w:fldCharType="separate"/>
      </w:r>
      <w:r>
        <w:rPr>
          <w:rFonts w:hint="eastAsia"/>
          <w:highlight w:val="none"/>
        </w:rPr>
        <w:t>131</w:t>
      </w:r>
      <w:r>
        <w:rPr>
          <w:rFonts w:hint="eastAsia"/>
          <w:highlight w:val="none"/>
        </w:rPr>
        <w:fldChar w:fldCharType="end"/>
      </w:r>
      <w:bookmarkStart w:id="201" w:name="_Toc18298"/>
      <w:r>
        <w:rPr>
          <w:rFonts w:ascii="宋体" w:hAnsi="宋体" w:eastAsia="宋体"/>
          <w:color w:val="000000"/>
          <w:highlight w:val="none"/>
        </w:rPr>
        <w:t>：</w:t>
      </w:r>
      <w:r>
        <w:rPr>
          <w:rFonts w:hint="eastAsia" w:ascii="宋体" w:hAnsi="宋体" w:eastAsia="宋体"/>
          <w:color w:val="000000"/>
          <w:highlight w:val="none"/>
        </w:rPr>
        <w:t>网上二手商品买卖的接受度</w:t>
      </w:r>
      <w:bookmarkEnd w:id="201"/>
    </w:p>
    <w:p>
      <w:pPr>
        <w:ind w:firstLine="0" w:firstLineChars="0"/>
        <w:jc w:val="left"/>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5</w:t>
      </w:r>
      <w:r>
        <w:rPr>
          <w:rFonts w:ascii="宋体" w:hAnsi="宋体" w:eastAsia="宋体"/>
          <w:color w:val="000000"/>
          <w:highlight w:val="none"/>
        </w:rPr>
        <w:t>网络购物权益保护专题第12题：您是否愿意参与网上二手商品买卖？（多选））</w:t>
      </w:r>
    </w:p>
    <w:p>
      <w:pPr>
        <w:ind w:firstLine="0" w:firstLineChars="0"/>
        <w:rPr>
          <w:rFonts w:ascii="微软雅黑" w:hAnsi="微软雅黑" w:eastAsia="微软雅黑"/>
          <w:color w:val="333333"/>
          <w:sz w:val="22"/>
          <w:szCs w:val="22"/>
          <w:highlight w:val="none"/>
        </w:rPr>
      </w:pPr>
    </w:p>
    <w:p>
      <w:pPr>
        <w:rPr>
          <w:rFonts w:ascii="微软雅黑" w:hAnsi="微软雅黑" w:eastAsia="宋体"/>
          <w:color w:val="333333"/>
          <w:sz w:val="22"/>
          <w:szCs w:val="22"/>
          <w:highlight w:val="none"/>
        </w:rPr>
      </w:pPr>
      <w:r>
        <w:rPr>
          <w:rFonts w:ascii="宋体" w:hAnsi="宋体" w:eastAsia="宋体"/>
          <w:color w:val="000000"/>
          <w:highlight w:val="none"/>
        </w:rPr>
        <w:t>（</w:t>
      </w:r>
      <w:r>
        <w:rPr>
          <w:rFonts w:hint="eastAsia" w:ascii="Calibri" w:hAnsi="Calibri" w:eastAsia="宋体"/>
          <w:color w:val="000000"/>
          <w:highlight w:val="none"/>
        </w:rPr>
        <w:t>15</w:t>
      </w:r>
      <w:r>
        <w:rPr>
          <w:rFonts w:ascii="宋体" w:hAnsi="宋体" w:eastAsia="宋体"/>
          <w:color w:val="000000"/>
          <w:highlight w:val="none"/>
        </w:rPr>
        <w:t>）</w:t>
      </w:r>
      <w:r>
        <w:rPr>
          <w:rFonts w:hint="eastAsia" w:ascii="宋体" w:hAnsi="宋体" w:eastAsia="宋体"/>
          <w:color w:val="000000"/>
          <w:highlight w:val="none"/>
        </w:rPr>
        <w:t>二手商品交易的风险度</w:t>
      </w:r>
    </w:p>
    <w:p>
      <w:pPr>
        <w:rPr>
          <w:rFonts w:ascii="Calibri" w:hAnsi="Calibri" w:eastAsia="Calibri"/>
          <w:color w:val="000000"/>
          <w:highlight w:val="none"/>
        </w:rPr>
      </w:pPr>
      <w:r>
        <w:rPr>
          <w:rFonts w:hint="eastAsia" w:ascii="宋体" w:hAnsi="宋体" w:eastAsia="宋体"/>
          <w:color w:val="000000"/>
          <w:highlight w:val="none"/>
        </w:rPr>
        <w:t>参与调查的</w:t>
      </w:r>
      <w:r>
        <w:rPr>
          <w:rFonts w:ascii="宋体" w:hAnsi="宋体" w:eastAsia="宋体"/>
          <w:color w:val="000000"/>
          <w:highlight w:val="none"/>
        </w:rPr>
        <w:t>公众网民对二手商品交易风险的认识：排第一位是</w:t>
      </w:r>
      <w:r>
        <w:rPr>
          <w:rFonts w:ascii="Calibri" w:hAnsi="Calibri" w:eastAsia="Calibri"/>
          <w:color w:val="000000"/>
          <w:highlight w:val="none"/>
        </w:rPr>
        <w:t>购买的二手商品出现问题时无法退货</w:t>
      </w:r>
      <w:r>
        <w:rPr>
          <w:rFonts w:ascii="宋体" w:hAnsi="宋体" w:eastAsia="宋体"/>
          <w:color w:val="000000"/>
          <w:highlight w:val="none"/>
        </w:rPr>
        <w:t>（选择率</w:t>
      </w:r>
      <w:r>
        <w:rPr>
          <w:rFonts w:ascii="Calibri" w:hAnsi="Calibri" w:eastAsia="Calibri"/>
          <w:color w:val="000000"/>
          <w:highlight w:val="none"/>
        </w:rPr>
        <w:t>56.01%</w:t>
      </w:r>
      <w:r>
        <w:rPr>
          <w:rFonts w:ascii="宋体" w:hAnsi="宋体" w:eastAsia="宋体"/>
          <w:color w:val="000000"/>
          <w:highlight w:val="none"/>
        </w:rPr>
        <w:t>）、第二位是</w:t>
      </w:r>
      <w:r>
        <w:rPr>
          <w:rFonts w:ascii="Calibri" w:hAnsi="Calibri" w:eastAsia="Calibri"/>
          <w:color w:val="000000"/>
          <w:highlight w:val="none"/>
        </w:rPr>
        <w:t>二手物品交易平台没有对商品进行质检就直接售卖，隐藏潜在风险</w:t>
      </w:r>
      <w:r>
        <w:rPr>
          <w:rFonts w:ascii="宋体" w:hAnsi="宋体" w:eastAsia="宋体"/>
          <w:color w:val="000000"/>
          <w:highlight w:val="none"/>
        </w:rPr>
        <w:t>（选择率</w:t>
      </w:r>
      <w:r>
        <w:rPr>
          <w:rFonts w:ascii="Calibri" w:hAnsi="Calibri" w:eastAsia="Calibri"/>
          <w:color w:val="000000"/>
          <w:highlight w:val="none"/>
        </w:rPr>
        <w:t>55.2%</w:t>
      </w:r>
      <w:r>
        <w:rPr>
          <w:rFonts w:ascii="宋体" w:hAnsi="宋体" w:eastAsia="宋体"/>
          <w:color w:val="000000"/>
          <w:highlight w:val="none"/>
        </w:rPr>
        <w:t>）、第三位是</w:t>
      </w:r>
      <w:r>
        <w:rPr>
          <w:rFonts w:ascii="Calibri" w:hAnsi="Calibri" w:eastAsia="Calibri"/>
          <w:color w:val="000000"/>
          <w:highlight w:val="none"/>
        </w:rPr>
        <w:t>对二手商品不满意时，退货要自己承担运费</w:t>
      </w:r>
      <w:r>
        <w:rPr>
          <w:rFonts w:ascii="宋体" w:hAnsi="宋体" w:eastAsia="宋体"/>
          <w:color w:val="000000"/>
          <w:highlight w:val="none"/>
        </w:rPr>
        <w:t>（选择率</w:t>
      </w:r>
      <w:r>
        <w:rPr>
          <w:rFonts w:ascii="Calibri" w:hAnsi="Calibri" w:eastAsia="Calibri"/>
          <w:color w:val="000000"/>
          <w:highlight w:val="none"/>
        </w:rPr>
        <w:t>48.61%</w:t>
      </w:r>
      <w:r>
        <w:rPr>
          <w:rFonts w:ascii="宋体" w:hAnsi="宋体" w:eastAsia="宋体"/>
          <w:color w:val="000000"/>
          <w:highlight w:val="none"/>
        </w:rPr>
        <w:t>）、第四位是</w:t>
      </w:r>
      <w:r>
        <w:rPr>
          <w:rFonts w:ascii="Calibri" w:hAnsi="Calibri" w:eastAsia="Calibri"/>
          <w:color w:val="000000"/>
          <w:highlight w:val="none"/>
        </w:rPr>
        <w:t>二手物品交易平台没有对卖家进行审核，导致我财产损失</w:t>
      </w:r>
      <w:r>
        <w:rPr>
          <w:rFonts w:ascii="宋体" w:hAnsi="宋体" w:eastAsia="宋体"/>
          <w:color w:val="000000"/>
          <w:highlight w:val="none"/>
        </w:rPr>
        <w:t>（选择率</w:t>
      </w:r>
      <w:r>
        <w:rPr>
          <w:rFonts w:ascii="Calibri" w:hAnsi="Calibri" w:eastAsia="Calibri"/>
          <w:color w:val="000000"/>
          <w:highlight w:val="none"/>
        </w:rPr>
        <w:t>31.32%</w:t>
      </w:r>
      <w:r>
        <w:rPr>
          <w:rFonts w:ascii="宋体" w:hAnsi="宋体" w:eastAsia="宋体"/>
          <w:color w:val="000000"/>
          <w:highlight w:val="none"/>
        </w:rPr>
        <w:t>）、第五位是</w:t>
      </w:r>
      <w:r>
        <w:rPr>
          <w:rFonts w:ascii="Calibri" w:hAnsi="Calibri" w:eastAsia="Calibri"/>
          <w:color w:val="000000"/>
          <w:highlight w:val="none"/>
        </w:rPr>
        <w:t>二手物品交易平台上购买的商品不值这个价</w:t>
      </w:r>
      <w:r>
        <w:rPr>
          <w:rFonts w:ascii="宋体" w:hAnsi="宋体" w:eastAsia="宋体"/>
          <w:color w:val="000000"/>
          <w:highlight w:val="none"/>
        </w:rPr>
        <w:t>（选择率</w:t>
      </w:r>
      <w:r>
        <w:rPr>
          <w:rFonts w:ascii="Calibri" w:hAnsi="Calibri" w:eastAsia="Calibri"/>
          <w:color w:val="000000"/>
          <w:highlight w:val="none"/>
        </w:rPr>
        <w:t>29.16%</w:t>
      </w:r>
      <w:r>
        <w:rPr>
          <w:rFonts w:ascii="宋体" w:hAnsi="宋体" w:eastAsia="宋体"/>
          <w:color w:val="000000"/>
          <w:highlight w:val="none"/>
        </w:rPr>
        <w:t>）</w:t>
      </w:r>
      <w:r>
        <w:rPr>
          <w:rFonts w:ascii="Calibri" w:hAnsi="Calibri" w:eastAsia="Calibri"/>
          <w:color w:val="000000"/>
          <w:highlight w:val="none"/>
        </w:rPr>
        <w:t>。</w:t>
      </w:r>
      <w:r>
        <w:rPr>
          <w:rFonts w:ascii="Calibri" w:hAnsi="Calibri" w:eastAsia="Calibri" w:cs="Calibri"/>
          <w:color w:val="000000"/>
        </w:rPr>
        <w:t>与全省数据相比，表示二手物品交易平台上购买的商品不值这个价比例要低2.42个百分点，表示购买的二手商品出现问题时无法退货比例要高4.49个百分点。与全国数据相比，表示二手物品交易平台上购买的商品不值这个价比例要低2.48个百分点，表示购买的二手商品出现问题时无法退货比例要高5.71个百分点。</w:t>
      </w:r>
    </w:p>
    <w:p>
      <w:pPr>
        <w:ind w:firstLine="0" w:firstLineChars="0"/>
        <w:jc w:val="center"/>
        <w:rPr>
          <w:rFonts w:ascii="宋体" w:hAnsi="宋体" w:eastAsia="宋体"/>
          <w:color w:val="000000"/>
          <w:highlight w:val="none"/>
        </w:rPr>
      </w:pPr>
      <w:r>
        <w:rPr>
          <w:rFonts w:ascii="微软雅黑" w:hAnsi="微软雅黑" w:eastAsia="微软雅黑"/>
          <w:color w:val="333333"/>
          <w:sz w:val="22"/>
          <w:szCs w:val="22"/>
          <w:highlight w:val="none"/>
        </w:rPr>
        <w:drawing>
          <wp:inline distT="0" distB="0" distL="0" distR="0">
            <wp:extent cx="5095875" cy="4514850"/>
            <wp:effectExtent l="0" t="0" r="9525" b="0"/>
            <wp:docPr id="146" name="Drawing 1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Drawing 146" descr="Generated"/>
                    <pic:cNvPicPr>
                      <a:picLocks noChangeAspect="1"/>
                    </pic:cNvPicPr>
                  </pic:nvPicPr>
                  <pic:blipFill>
                    <a:blip r:embed="rId161"/>
                    <a:stretch>
                      <a:fillRect/>
                    </a:stretch>
                  </pic:blipFill>
                  <pic:spPr>
                    <a:xfrm>
                      <a:off x="0" y="0"/>
                      <a:ext cx="5095875" cy="4514850"/>
                    </a:xfrm>
                    <a:prstGeom prst="rect">
                      <a:avLst/>
                    </a:prstGeom>
                  </pic:spPr>
                </pic:pic>
              </a:graphicData>
            </a:graphic>
          </wp:inline>
        </w:drawing>
      </w:r>
    </w:p>
    <w:p>
      <w:pPr>
        <w:jc w:val="center"/>
        <w:rPr>
          <w:rFonts w:ascii="等线" w:hAnsi="等线" w:eastAsia="宋体"/>
          <w:color w:val="000000"/>
          <w:highlight w:val="none"/>
        </w:rPr>
      </w:pPr>
      <w:r>
        <w:rPr>
          <w:rFonts w:ascii="宋体" w:hAnsi="宋体" w:eastAsia="宋体"/>
          <w:color w:val="000000"/>
          <w:highlight w:val="none"/>
        </w:rPr>
        <w:t>图表</w:t>
      </w:r>
      <w:r>
        <w:rPr>
          <w:rFonts w:hint="eastAsia"/>
          <w:highlight w:val="none"/>
        </w:rPr>
        <w:fldChar w:fldCharType="begin"/>
      </w:r>
      <w:r>
        <w:rPr>
          <w:rFonts w:hint="eastAsia"/>
          <w:highlight w:val="none"/>
        </w:rPr>
        <w:instrText xml:space="preserve"> SEQ 图表 \* ARABIC </w:instrText>
      </w:r>
      <w:r>
        <w:rPr>
          <w:rFonts w:hint="eastAsia"/>
          <w:highlight w:val="none"/>
        </w:rPr>
        <w:fldChar w:fldCharType="separate"/>
      </w:r>
      <w:r>
        <w:rPr>
          <w:rFonts w:hint="eastAsia"/>
          <w:highlight w:val="none"/>
        </w:rPr>
        <w:t>132</w:t>
      </w:r>
      <w:r>
        <w:rPr>
          <w:rFonts w:hint="eastAsia"/>
          <w:highlight w:val="none"/>
        </w:rPr>
        <w:fldChar w:fldCharType="end"/>
      </w:r>
      <w:bookmarkStart w:id="202" w:name="_Toc13706"/>
      <w:r>
        <w:rPr>
          <w:rFonts w:ascii="宋体" w:hAnsi="宋体" w:eastAsia="宋体"/>
          <w:color w:val="000000"/>
          <w:highlight w:val="none"/>
        </w:rPr>
        <w:t>：</w:t>
      </w:r>
      <w:r>
        <w:rPr>
          <w:rFonts w:hint="eastAsia" w:ascii="宋体" w:hAnsi="宋体" w:eastAsia="宋体"/>
          <w:color w:val="000000"/>
          <w:highlight w:val="none"/>
        </w:rPr>
        <w:t>二手商品交易的风险度</w:t>
      </w:r>
      <w:bookmarkEnd w:id="202"/>
    </w:p>
    <w:p>
      <w:pPr>
        <w:ind w:firstLine="0" w:firstLineChars="0"/>
        <w:jc w:val="left"/>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5</w:t>
      </w:r>
      <w:r>
        <w:rPr>
          <w:rFonts w:ascii="宋体" w:hAnsi="宋体" w:eastAsia="宋体"/>
          <w:color w:val="000000"/>
          <w:highlight w:val="none"/>
        </w:rPr>
        <w:t>网络购物权益保护专题第13题：您是否同意下列网络二手商品交易风险的描述？（多选））</w:t>
      </w:r>
    </w:p>
    <w:p>
      <w:pPr>
        <w:ind w:firstLine="0" w:firstLineChars="0"/>
        <w:rPr>
          <w:rFonts w:ascii="微软雅黑" w:hAnsi="微软雅黑" w:eastAsia="微软雅黑"/>
          <w:color w:val="333333"/>
          <w:sz w:val="22"/>
          <w:szCs w:val="22"/>
          <w:highlight w:val="none"/>
        </w:rPr>
      </w:pPr>
    </w:p>
    <w:p>
      <w:pPr>
        <w:rPr>
          <w:rFonts w:ascii="微软雅黑" w:hAnsi="微软雅黑" w:eastAsia="宋体"/>
          <w:color w:val="333333"/>
          <w:sz w:val="22"/>
          <w:szCs w:val="22"/>
          <w:highlight w:val="none"/>
        </w:rPr>
      </w:pPr>
      <w:r>
        <w:rPr>
          <w:rFonts w:ascii="宋体" w:hAnsi="宋体" w:eastAsia="宋体"/>
          <w:color w:val="000000"/>
          <w:highlight w:val="none"/>
        </w:rPr>
        <w:t>（</w:t>
      </w:r>
      <w:r>
        <w:rPr>
          <w:rFonts w:hint="eastAsia" w:ascii="Calibri" w:hAnsi="Calibri" w:eastAsia="宋体"/>
          <w:color w:val="000000"/>
          <w:highlight w:val="none"/>
        </w:rPr>
        <w:t>16</w:t>
      </w:r>
      <w:r>
        <w:rPr>
          <w:rFonts w:ascii="宋体" w:hAnsi="宋体" w:eastAsia="宋体"/>
          <w:color w:val="000000"/>
          <w:highlight w:val="none"/>
        </w:rPr>
        <w:t>）</w:t>
      </w:r>
      <w:r>
        <w:rPr>
          <w:rFonts w:hint="eastAsia" w:ascii="宋体" w:hAnsi="宋体" w:eastAsia="宋体"/>
          <w:color w:val="000000"/>
          <w:highlight w:val="none"/>
        </w:rPr>
        <w:t>网贷应用软件接受度和使用频率</w:t>
      </w:r>
    </w:p>
    <w:p>
      <w:pPr>
        <w:rPr>
          <w:rFonts w:ascii="Calibri" w:hAnsi="Calibri" w:eastAsia="Calibri"/>
          <w:color w:val="000000"/>
          <w:highlight w:val="none"/>
        </w:rPr>
      </w:pPr>
      <w:r>
        <w:rPr>
          <w:rFonts w:hint="eastAsia" w:ascii="宋体" w:hAnsi="宋体" w:eastAsia="宋体"/>
          <w:color w:val="000000"/>
          <w:highlight w:val="none"/>
        </w:rPr>
        <w:t>参与调查的</w:t>
      </w:r>
      <w:r>
        <w:rPr>
          <w:rFonts w:ascii="宋体" w:hAnsi="宋体" w:eastAsia="宋体"/>
          <w:color w:val="000000"/>
          <w:highlight w:val="none"/>
        </w:rPr>
        <w:t>公众网民对网贷</w:t>
      </w:r>
      <w:r>
        <w:rPr>
          <w:rFonts w:hint="eastAsia" w:ascii="宋体" w:hAnsi="宋体" w:eastAsia="宋体"/>
          <w:color w:val="000000"/>
          <w:highlight w:val="none"/>
        </w:rPr>
        <w:t>应用软件接受度和使用频率方面</w:t>
      </w:r>
      <w:r>
        <w:rPr>
          <w:rFonts w:ascii="宋体" w:hAnsi="宋体" w:eastAsia="宋体"/>
          <w:color w:val="000000"/>
          <w:highlight w:val="none"/>
        </w:rPr>
        <w:t>：</w:t>
      </w:r>
      <w:r>
        <w:rPr>
          <w:rFonts w:ascii="Calibri" w:hAnsi="Calibri" w:eastAsia="Calibri"/>
          <w:color w:val="000000"/>
          <w:highlight w:val="none"/>
        </w:rPr>
        <w:t>4.41%</w:t>
      </w:r>
      <w:r>
        <w:rPr>
          <w:rFonts w:ascii="宋体" w:hAnsi="宋体" w:eastAsia="宋体"/>
          <w:color w:val="000000"/>
          <w:highlight w:val="none"/>
        </w:rPr>
        <w:t>公众网民表示会经常使用，</w:t>
      </w:r>
      <w:r>
        <w:rPr>
          <w:rFonts w:ascii="Calibri" w:hAnsi="Calibri" w:eastAsia="Calibri"/>
          <w:color w:val="000000"/>
          <w:highlight w:val="none"/>
        </w:rPr>
        <w:t>12.16%</w:t>
      </w:r>
      <w:r>
        <w:rPr>
          <w:rFonts w:ascii="宋体" w:hAnsi="宋体" w:eastAsia="宋体"/>
          <w:color w:val="000000"/>
          <w:highlight w:val="none"/>
        </w:rPr>
        <w:t>网民表示会偶尔使用，有</w:t>
      </w:r>
      <w:r>
        <w:rPr>
          <w:rFonts w:ascii="Calibri" w:hAnsi="Calibri" w:eastAsia="Calibri"/>
          <w:color w:val="000000"/>
          <w:highlight w:val="none"/>
        </w:rPr>
        <w:t>7.18%</w:t>
      </w:r>
      <w:r>
        <w:rPr>
          <w:rFonts w:ascii="宋体" w:hAnsi="宋体" w:eastAsia="宋体"/>
          <w:color w:val="000000"/>
          <w:highlight w:val="none"/>
        </w:rPr>
        <w:t>网民表示不会使用，但想要尝试，有</w:t>
      </w:r>
      <w:r>
        <w:rPr>
          <w:rFonts w:ascii="Calibri" w:hAnsi="Calibri" w:eastAsia="Calibri"/>
          <w:color w:val="000000"/>
          <w:highlight w:val="none"/>
        </w:rPr>
        <w:t>76.24%</w:t>
      </w:r>
      <w:r>
        <w:rPr>
          <w:rFonts w:ascii="宋体" w:hAnsi="宋体" w:eastAsia="宋体"/>
          <w:color w:val="000000"/>
          <w:highlight w:val="none"/>
        </w:rPr>
        <w:t>网民表示不会使用，以后也不会使用。数据显示网贷应用的渗透率</w:t>
      </w:r>
      <w:r>
        <w:rPr>
          <w:rFonts w:hint="eastAsia" w:ascii="宋体" w:hAnsi="宋体" w:eastAsia="宋体"/>
          <w:color w:val="000000"/>
          <w:highlight w:val="none"/>
        </w:rPr>
        <w:t>为</w:t>
      </w:r>
      <w:r>
        <w:rPr>
          <w:rFonts w:ascii="Calibri" w:hAnsi="Calibri" w:eastAsia="Calibri"/>
          <w:color w:val="000000"/>
          <w:highlight w:val="none"/>
        </w:rPr>
        <w:t>16.57</w:t>
      </w:r>
      <w:r>
        <w:rPr>
          <w:rFonts w:ascii="宋体" w:hAnsi="宋体" w:eastAsia="宋体"/>
          <w:color w:val="000000"/>
          <w:highlight w:val="none"/>
        </w:rPr>
        <w:t>。</w:t>
      </w:r>
      <w:r>
        <w:rPr>
          <w:rFonts w:ascii="Calibri" w:hAnsi="Calibri" w:eastAsia="Calibri"/>
          <w:color w:val="000000"/>
          <w:highlight w:val="none"/>
        </w:rPr>
        <w:t>相较于全省数据，不会，以后也不会用的占比高了2.78个百分点。相较于全省数据，不会，以后也不会用的占比高了2.97个百分点。</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4514850"/>
            <wp:effectExtent l="0" t="0" r="9525" b="0"/>
            <wp:docPr id="147" name="Drawing 1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Drawing 147" descr="Generated"/>
                    <pic:cNvPicPr>
                      <a:picLocks noChangeAspect="1"/>
                    </pic:cNvPicPr>
                  </pic:nvPicPr>
                  <pic:blipFill>
                    <a:blip r:embed="rId16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highlight w:val="none"/>
        </w:rPr>
        <w:fldChar w:fldCharType="begin"/>
      </w:r>
      <w:r>
        <w:rPr>
          <w:rFonts w:hint="eastAsia"/>
          <w:highlight w:val="none"/>
        </w:rPr>
        <w:instrText xml:space="preserve"> SEQ 图表 \* ARABIC </w:instrText>
      </w:r>
      <w:r>
        <w:rPr>
          <w:rFonts w:hint="eastAsia"/>
          <w:highlight w:val="none"/>
        </w:rPr>
        <w:fldChar w:fldCharType="separate"/>
      </w:r>
      <w:r>
        <w:rPr>
          <w:rFonts w:hint="eastAsia"/>
          <w:highlight w:val="none"/>
        </w:rPr>
        <w:t>133</w:t>
      </w:r>
      <w:r>
        <w:rPr>
          <w:rFonts w:hint="eastAsia"/>
          <w:highlight w:val="none"/>
        </w:rPr>
        <w:fldChar w:fldCharType="end"/>
      </w:r>
      <w:bookmarkStart w:id="203" w:name="_Toc22637"/>
      <w:r>
        <w:rPr>
          <w:rFonts w:ascii="宋体" w:hAnsi="宋体" w:eastAsia="宋体"/>
          <w:color w:val="000000"/>
          <w:highlight w:val="none"/>
        </w:rPr>
        <w:t>：</w:t>
      </w:r>
      <w:r>
        <w:rPr>
          <w:rFonts w:hint="eastAsia" w:ascii="宋体" w:hAnsi="宋体" w:eastAsia="宋体"/>
          <w:color w:val="000000"/>
          <w:highlight w:val="none"/>
        </w:rPr>
        <w:t>网贷应用软件接受度和使用频率</w:t>
      </w:r>
      <w:bookmarkEnd w:id="203"/>
    </w:p>
    <w:p>
      <w:pPr>
        <w:ind w:firstLine="0" w:firstLineChars="0"/>
        <w:jc w:val="left"/>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5</w:t>
      </w:r>
      <w:r>
        <w:rPr>
          <w:rFonts w:ascii="宋体" w:hAnsi="宋体" w:eastAsia="宋体"/>
          <w:color w:val="000000"/>
          <w:highlight w:val="none"/>
        </w:rPr>
        <w:t>网络购物权益保护专题第14题：当您在支付时是否会使用网贷APP软件？）</w:t>
      </w:r>
    </w:p>
    <w:p>
      <w:pPr>
        <w:ind w:firstLine="440"/>
        <w:rPr>
          <w:rFonts w:ascii="微软雅黑" w:hAnsi="微软雅黑" w:eastAsia="微软雅黑"/>
          <w:color w:val="333333"/>
          <w:sz w:val="22"/>
          <w:szCs w:val="22"/>
          <w:highlight w:val="none"/>
        </w:rPr>
      </w:pPr>
    </w:p>
    <w:p>
      <w:pPr>
        <w:rPr>
          <w:rFonts w:ascii="微软雅黑" w:hAnsi="微软雅黑" w:eastAsia="微软雅黑"/>
          <w:color w:val="333333"/>
          <w:sz w:val="22"/>
          <w:szCs w:val="22"/>
          <w:highlight w:val="none"/>
        </w:rPr>
      </w:pPr>
      <w:r>
        <w:rPr>
          <w:rFonts w:ascii="宋体" w:hAnsi="宋体" w:eastAsia="宋体"/>
          <w:color w:val="000000"/>
          <w:highlight w:val="none"/>
        </w:rPr>
        <w:t>（</w:t>
      </w:r>
      <w:r>
        <w:rPr>
          <w:rFonts w:hint="eastAsia" w:ascii="Calibri" w:hAnsi="Calibri" w:eastAsia="宋体"/>
          <w:color w:val="000000"/>
          <w:highlight w:val="none"/>
        </w:rPr>
        <w:t>17</w:t>
      </w:r>
      <w:r>
        <w:rPr>
          <w:rFonts w:ascii="宋体" w:hAnsi="宋体" w:eastAsia="宋体"/>
          <w:color w:val="000000"/>
          <w:highlight w:val="none"/>
        </w:rPr>
        <w:t>）网络借贷消费还款风险</w:t>
      </w:r>
    </w:p>
    <w:p>
      <w:pPr>
        <w:rPr>
          <w:rFonts w:ascii="Calibri" w:hAnsi="Calibri" w:eastAsia="Calibri"/>
          <w:color w:val="000000"/>
          <w:highlight w:val="none"/>
        </w:rPr>
      </w:pPr>
      <w:r>
        <w:rPr>
          <w:rFonts w:hint="eastAsia" w:ascii="宋体" w:hAnsi="宋体" w:eastAsia="宋体"/>
          <w:color w:val="000000"/>
          <w:highlight w:val="none"/>
        </w:rPr>
        <w:t>参与调查的</w:t>
      </w:r>
      <w:r>
        <w:rPr>
          <w:rFonts w:ascii="宋体" w:hAnsi="宋体" w:eastAsia="宋体"/>
          <w:color w:val="000000"/>
          <w:highlight w:val="none"/>
        </w:rPr>
        <w:t>公众网民遇到网络借贷消费后无法按时还款的情况：</w:t>
      </w:r>
      <w:r>
        <w:rPr>
          <w:rFonts w:ascii="Calibri" w:hAnsi="Calibri" w:eastAsia="Calibri"/>
          <w:color w:val="000000"/>
          <w:highlight w:val="none"/>
        </w:rPr>
        <w:t>32.56%</w:t>
      </w:r>
      <w:r>
        <w:rPr>
          <w:rFonts w:ascii="宋体" w:hAnsi="宋体" w:eastAsia="宋体"/>
          <w:color w:val="000000"/>
          <w:highlight w:val="none"/>
        </w:rPr>
        <w:t>的公众网民没有遇到无法按时还款，</w:t>
      </w:r>
      <w:r>
        <w:rPr>
          <w:rFonts w:ascii="Calibri" w:hAnsi="Calibri" w:eastAsia="Calibri"/>
          <w:color w:val="000000"/>
          <w:highlight w:val="none"/>
        </w:rPr>
        <w:t>20.06%</w:t>
      </w:r>
      <w:r>
        <w:rPr>
          <w:rFonts w:ascii="宋体" w:hAnsi="宋体" w:eastAsia="宋体"/>
          <w:color w:val="000000"/>
          <w:highlight w:val="none"/>
        </w:rPr>
        <w:t>很少遇到，</w:t>
      </w:r>
      <w:r>
        <w:rPr>
          <w:rFonts w:ascii="Calibri" w:hAnsi="Calibri" w:eastAsia="Calibri"/>
          <w:color w:val="000000"/>
          <w:highlight w:val="none"/>
        </w:rPr>
        <w:t>25%</w:t>
      </w:r>
      <w:r>
        <w:rPr>
          <w:rFonts w:ascii="宋体" w:hAnsi="宋体" w:eastAsia="宋体"/>
          <w:color w:val="000000"/>
          <w:highlight w:val="none"/>
        </w:rPr>
        <w:t>表示遇到无法按时还款的情况一般，</w:t>
      </w:r>
      <w:r>
        <w:rPr>
          <w:rFonts w:ascii="Calibri" w:hAnsi="Calibri" w:eastAsia="Calibri"/>
          <w:color w:val="000000"/>
          <w:highlight w:val="none"/>
        </w:rPr>
        <w:t>11.63%</w:t>
      </w:r>
      <w:r>
        <w:rPr>
          <w:rFonts w:ascii="宋体" w:hAnsi="宋体" w:eastAsia="宋体"/>
          <w:color w:val="000000"/>
          <w:highlight w:val="none"/>
        </w:rPr>
        <w:t>网民表示经常遇到，</w:t>
      </w:r>
      <w:r>
        <w:rPr>
          <w:rFonts w:ascii="Calibri" w:hAnsi="Calibri" w:eastAsia="Calibri"/>
          <w:color w:val="000000"/>
          <w:highlight w:val="none"/>
        </w:rPr>
        <w:t>10.76%</w:t>
      </w:r>
      <w:r>
        <w:rPr>
          <w:rFonts w:ascii="宋体" w:hAnsi="宋体" w:eastAsia="宋体"/>
          <w:color w:val="000000"/>
          <w:highlight w:val="none"/>
        </w:rPr>
        <w:t>网民表示总是遇到。数据显示公众网民（</w:t>
      </w:r>
      <w:r>
        <w:rPr>
          <w:rFonts w:ascii="Calibri" w:hAnsi="Calibri" w:eastAsia="Calibri"/>
          <w:color w:val="000000"/>
          <w:highlight w:val="none"/>
        </w:rPr>
        <w:t>22.39%</w:t>
      </w:r>
      <w:r>
        <w:rPr>
          <w:rFonts w:ascii="宋体" w:hAnsi="宋体" w:eastAsia="宋体"/>
          <w:color w:val="000000"/>
          <w:highlight w:val="none"/>
        </w:rPr>
        <w:t>）会遇到无法按时还款的情况。</w:t>
      </w:r>
      <w:r>
        <w:rPr>
          <w:rFonts w:ascii="Calibri" w:hAnsi="Calibri" w:eastAsia="Calibri"/>
          <w:color w:val="000000"/>
          <w:highlight w:val="none"/>
        </w:rPr>
        <w:t>与全省数据相比，表示经常遇到比例要低2.2个百分点，表示一般比例要高2.17个百分点。与全国数据相比，表示总是遇到比例要低2.85个百分点，表示一般比例要高1.25个百分点。</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4514850"/>
            <wp:effectExtent l="0" t="0" r="9525" b="0"/>
            <wp:docPr id="148" name="Drawing 1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Drawing 148" descr="Generated"/>
                    <pic:cNvPicPr>
                      <a:picLocks noChangeAspect="1"/>
                    </pic:cNvPicPr>
                  </pic:nvPicPr>
                  <pic:blipFill>
                    <a:blip r:embed="rId16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highlight w:val="none"/>
        </w:rPr>
        <w:fldChar w:fldCharType="begin"/>
      </w:r>
      <w:r>
        <w:rPr>
          <w:rFonts w:hint="eastAsia"/>
          <w:highlight w:val="none"/>
        </w:rPr>
        <w:instrText xml:space="preserve"> SEQ 图表 \* ARABIC </w:instrText>
      </w:r>
      <w:r>
        <w:rPr>
          <w:rFonts w:hint="eastAsia"/>
          <w:highlight w:val="none"/>
        </w:rPr>
        <w:fldChar w:fldCharType="separate"/>
      </w:r>
      <w:r>
        <w:rPr>
          <w:rFonts w:hint="eastAsia"/>
          <w:highlight w:val="none"/>
        </w:rPr>
        <w:t>134</w:t>
      </w:r>
      <w:r>
        <w:rPr>
          <w:rFonts w:hint="eastAsia"/>
          <w:highlight w:val="none"/>
        </w:rPr>
        <w:fldChar w:fldCharType="end"/>
      </w:r>
      <w:bookmarkStart w:id="204" w:name="_Toc22968"/>
      <w:r>
        <w:rPr>
          <w:rFonts w:ascii="宋体" w:hAnsi="宋体" w:eastAsia="宋体"/>
          <w:color w:val="000000"/>
          <w:highlight w:val="none"/>
        </w:rPr>
        <w:t>：网络借贷消费还款风险</w:t>
      </w:r>
      <w:bookmarkEnd w:id="204"/>
    </w:p>
    <w:p>
      <w:pPr>
        <w:ind w:firstLine="0" w:firstLineChars="0"/>
        <w:jc w:val="left"/>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5</w:t>
      </w:r>
      <w:r>
        <w:rPr>
          <w:rFonts w:ascii="宋体" w:hAnsi="宋体" w:eastAsia="宋体"/>
          <w:color w:val="000000"/>
          <w:highlight w:val="none"/>
        </w:rPr>
        <w:t>网络购物权益保护专题第14.1题：您是否有遇到过网络借贷消费后无法按时还款的情况？）</w:t>
      </w:r>
    </w:p>
    <w:p>
      <w:pPr>
        <w:ind w:firstLine="0" w:firstLineChars="0"/>
        <w:rPr>
          <w:rFonts w:ascii="微软雅黑" w:hAnsi="微软雅黑" w:eastAsia="微软雅黑"/>
          <w:color w:val="333333"/>
          <w:sz w:val="22"/>
          <w:szCs w:val="22"/>
          <w:highlight w:val="none"/>
        </w:rPr>
      </w:pPr>
    </w:p>
    <w:p>
      <w:pPr>
        <w:rPr>
          <w:rFonts w:ascii="微软雅黑" w:hAnsi="微软雅黑" w:eastAsia="宋体"/>
          <w:color w:val="333333"/>
          <w:sz w:val="22"/>
          <w:szCs w:val="22"/>
          <w:highlight w:val="none"/>
        </w:rPr>
      </w:pPr>
      <w:r>
        <w:rPr>
          <w:rFonts w:ascii="宋体" w:hAnsi="宋体" w:eastAsia="宋体"/>
          <w:color w:val="000000"/>
          <w:highlight w:val="none"/>
        </w:rPr>
        <w:t>（</w:t>
      </w:r>
      <w:r>
        <w:rPr>
          <w:rFonts w:ascii="Calibri" w:hAnsi="Calibri" w:eastAsia="Calibri"/>
          <w:color w:val="000000"/>
          <w:highlight w:val="none"/>
        </w:rPr>
        <w:t>1</w:t>
      </w:r>
      <w:r>
        <w:rPr>
          <w:rFonts w:hint="eastAsia" w:ascii="Calibri" w:hAnsi="Calibri" w:eastAsia="宋体"/>
          <w:color w:val="000000"/>
          <w:highlight w:val="none"/>
        </w:rPr>
        <w:t>8</w:t>
      </w:r>
      <w:r>
        <w:rPr>
          <w:rFonts w:ascii="宋体" w:hAnsi="宋体" w:eastAsia="宋体"/>
          <w:color w:val="000000"/>
          <w:highlight w:val="none"/>
        </w:rPr>
        <w:t>）</w:t>
      </w:r>
      <w:r>
        <w:rPr>
          <w:rFonts w:hint="eastAsia" w:ascii="宋体" w:hAnsi="宋体" w:eastAsia="宋体"/>
          <w:color w:val="000000"/>
          <w:highlight w:val="none"/>
        </w:rPr>
        <w:t>网上购物需要维权的痛点问题</w:t>
      </w:r>
    </w:p>
    <w:p>
      <w:pPr>
        <w:rPr>
          <w:rFonts w:ascii="Calibri" w:hAnsi="Calibri" w:eastAsia="Calibri"/>
          <w:color w:val="000000"/>
          <w:highlight w:val="none"/>
        </w:rPr>
      </w:pPr>
      <w:r>
        <w:rPr>
          <w:rFonts w:hint="eastAsia" w:ascii="Calibri" w:hAnsi="Calibri" w:eastAsia="宋体"/>
          <w:color w:val="000000"/>
          <w:highlight w:val="none"/>
        </w:rPr>
        <w:t>参与调查的公众网民对网购中遇到需要维权的痛点问题为：</w:t>
      </w:r>
      <w:r>
        <w:rPr>
          <w:rFonts w:ascii="Calibri" w:hAnsi="Calibri" w:eastAsia="Calibri"/>
          <w:color w:val="000000"/>
          <w:highlight w:val="none"/>
        </w:rPr>
        <w:t>64.59%</w:t>
      </w:r>
      <w:r>
        <w:rPr>
          <w:rFonts w:ascii="宋体" w:hAnsi="宋体" w:eastAsia="宋体"/>
          <w:color w:val="000000"/>
          <w:highlight w:val="none"/>
        </w:rPr>
        <w:t>公众网民选择</w:t>
      </w:r>
      <w:r>
        <w:rPr>
          <w:rFonts w:ascii="Calibri" w:hAnsi="Calibri" w:eastAsia="Calibri"/>
          <w:color w:val="000000"/>
          <w:highlight w:val="none"/>
        </w:rPr>
        <w:t>产品质量问题</w:t>
      </w:r>
      <w:r>
        <w:rPr>
          <w:rFonts w:ascii="宋体" w:hAnsi="宋体" w:eastAsia="宋体"/>
          <w:color w:val="000000"/>
          <w:highlight w:val="none"/>
        </w:rPr>
        <w:t>，</w:t>
      </w:r>
      <w:r>
        <w:rPr>
          <w:rFonts w:ascii="Calibri" w:hAnsi="Calibri" w:eastAsia="Calibri"/>
          <w:color w:val="000000"/>
          <w:highlight w:val="none"/>
        </w:rPr>
        <w:t>53.28%</w:t>
      </w:r>
      <w:r>
        <w:rPr>
          <w:rFonts w:ascii="宋体" w:hAnsi="宋体" w:eastAsia="宋体"/>
          <w:color w:val="000000"/>
          <w:highlight w:val="none"/>
        </w:rPr>
        <w:t>表示</w:t>
      </w:r>
      <w:r>
        <w:rPr>
          <w:rFonts w:ascii="Calibri" w:hAnsi="Calibri" w:eastAsia="Calibri"/>
          <w:color w:val="000000"/>
          <w:highlight w:val="none"/>
        </w:rPr>
        <w:t>产品宣传与实物不符</w:t>
      </w:r>
      <w:r>
        <w:rPr>
          <w:rFonts w:ascii="宋体" w:hAnsi="宋体" w:eastAsia="宋体"/>
          <w:color w:val="000000"/>
          <w:highlight w:val="none"/>
        </w:rPr>
        <w:t>，</w:t>
      </w:r>
      <w:r>
        <w:rPr>
          <w:rFonts w:ascii="Calibri" w:hAnsi="Calibri" w:eastAsia="Calibri"/>
          <w:color w:val="000000"/>
          <w:highlight w:val="none"/>
        </w:rPr>
        <w:t>43.34%</w:t>
      </w:r>
      <w:r>
        <w:rPr>
          <w:rFonts w:ascii="宋体" w:hAnsi="宋体" w:eastAsia="宋体"/>
          <w:color w:val="000000"/>
          <w:highlight w:val="none"/>
        </w:rPr>
        <w:t>表示</w:t>
      </w:r>
      <w:r>
        <w:rPr>
          <w:rFonts w:ascii="Calibri" w:hAnsi="Calibri" w:eastAsia="Calibri"/>
          <w:color w:val="000000"/>
          <w:highlight w:val="none"/>
        </w:rPr>
        <w:t>延迟发货/拒不发货</w:t>
      </w:r>
      <w:r>
        <w:rPr>
          <w:rFonts w:ascii="宋体" w:hAnsi="宋体" w:eastAsia="宋体"/>
          <w:color w:val="000000"/>
          <w:highlight w:val="none"/>
        </w:rPr>
        <w:t>，</w:t>
      </w:r>
      <w:r>
        <w:rPr>
          <w:rFonts w:ascii="Calibri" w:hAnsi="Calibri" w:eastAsia="Calibri"/>
          <w:color w:val="000000"/>
          <w:highlight w:val="none"/>
        </w:rPr>
        <w:t>32.27%</w:t>
      </w:r>
      <w:r>
        <w:rPr>
          <w:rFonts w:ascii="宋体" w:hAnsi="宋体" w:eastAsia="宋体"/>
          <w:color w:val="000000"/>
          <w:highlight w:val="none"/>
        </w:rPr>
        <w:t>公众网民表示</w:t>
      </w:r>
      <w:r>
        <w:rPr>
          <w:rFonts w:ascii="Calibri" w:hAnsi="Calibri" w:eastAsia="Calibri"/>
          <w:color w:val="000000"/>
          <w:highlight w:val="none"/>
        </w:rPr>
        <w:t>物流运输问题</w:t>
      </w:r>
      <w:r>
        <w:rPr>
          <w:rFonts w:hint="eastAsia" w:ascii="Calibri" w:hAnsi="Calibri" w:eastAsia="宋体"/>
          <w:color w:val="000000"/>
          <w:highlight w:val="none"/>
        </w:rPr>
        <w:t>。</w:t>
      </w:r>
      <w:r>
        <w:rPr>
          <w:rFonts w:ascii="Calibri" w:hAnsi="Calibri" w:eastAsia="Calibri"/>
          <w:color w:val="000000"/>
          <w:highlight w:val="none"/>
        </w:rPr>
        <w:t>与全省数据相比，表示商家拒绝七天无理由退货比例要低1.82个百分点，表示产品宣传与实物不符比例要高1.81个百分点。与全国数据相比，表示商家拒绝七天无理由退货比例要低1.17个百分点，表示产品质量问题比例要高3.24个百分点。</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6191250"/>
            <wp:effectExtent l="0" t="0" r="0" b="0"/>
            <wp:docPr id="149" name="Drawing 1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Drawing 149" descr="Generated"/>
                    <pic:cNvPicPr>
                      <a:picLocks noChangeAspect="1"/>
                    </pic:cNvPicPr>
                  </pic:nvPicPr>
                  <pic:blipFill>
                    <a:blip r:embed="rId16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highlight w:val="none"/>
        </w:rPr>
        <w:fldChar w:fldCharType="begin"/>
      </w:r>
      <w:r>
        <w:rPr>
          <w:rFonts w:hint="eastAsia"/>
          <w:highlight w:val="none"/>
        </w:rPr>
        <w:instrText xml:space="preserve"> SEQ 图表 \* ARABIC </w:instrText>
      </w:r>
      <w:r>
        <w:rPr>
          <w:rFonts w:hint="eastAsia"/>
          <w:highlight w:val="none"/>
        </w:rPr>
        <w:fldChar w:fldCharType="separate"/>
      </w:r>
      <w:r>
        <w:rPr>
          <w:rFonts w:hint="eastAsia"/>
          <w:highlight w:val="none"/>
        </w:rPr>
        <w:t>135</w:t>
      </w:r>
      <w:r>
        <w:rPr>
          <w:rFonts w:hint="eastAsia"/>
          <w:highlight w:val="none"/>
        </w:rPr>
        <w:fldChar w:fldCharType="end"/>
      </w:r>
      <w:bookmarkStart w:id="205" w:name="_Toc19394"/>
      <w:r>
        <w:rPr>
          <w:rFonts w:ascii="宋体" w:hAnsi="宋体" w:eastAsia="宋体"/>
          <w:color w:val="000000"/>
          <w:highlight w:val="none"/>
        </w:rPr>
        <w:t>：</w:t>
      </w:r>
      <w:r>
        <w:rPr>
          <w:rFonts w:hint="eastAsia" w:ascii="宋体" w:hAnsi="宋体" w:eastAsia="宋体"/>
          <w:color w:val="000000"/>
          <w:highlight w:val="none"/>
        </w:rPr>
        <w:t>网上购物需要维权的痛点问题</w:t>
      </w:r>
      <w:bookmarkEnd w:id="205"/>
    </w:p>
    <w:p>
      <w:pPr>
        <w:ind w:firstLine="0" w:firstLineChars="0"/>
        <w:jc w:val="left"/>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5</w:t>
      </w:r>
      <w:r>
        <w:rPr>
          <w:rFonts w:ascii="宋体" w:hAnsi="宋体" w:eastAsia="宋体"/>
          <w:color w:val="000000"/>
          <w:highlight w:val="none"/>
        </w:rPr>
        <w:t>网络购物权益保护专题第</w:t>
      </w:r>
      <w:r>
        <w:rPr>
          <w:rFonts w:hint="eastAsia" w:ascii="宋体" w:hAnsi="宋体" w:eastAsia="宋体"/>
          <w:color w:val="000000"/>
          <w:highlight w:val="none"/>
        </w:rPr>
        <w:t>15</w:t>
      </w:r>
      <w:r>
        <w:rPr>
          <w:rFonts w:ascii="宋体" w:hAnsi="宋体" w:eastAsia="宋体"/>
          <w:color w:val="000000"/>
          <w:highlight w:val="none"/>
        </w:rPr>
        <w:t>题：您在网购中遇到</w:t>
      </w:r>
      <w:r>
        <w:rPr>
          <w:rFonts w:hint="eastAsia" w:ascii="宋体" w:hAnsi="宋体" w:eastAsia="宋体"/>
          <w:color w:val="000000"/>
          <w:highlight w:val="none"/>
        </w:rPr>
        <w:t>过哪些</w:t>
      </w:r>
      <w:r>
        <w:rPr>
          <w:rFonts w:ascii="宋体" w:hAnsi="宋体" w:eastAsia="宋体"/>
          <w:color w:val="000000"/>
          <w:highlight w:val="none"/>
        </w:rPr>
        <w:t>需要维权的问题吗？</w:t>
      </w:r>
      <w:r>
        <w:rPr>
          <w:rFonts w:hint="eastAsia" w:ascii="宋体" w:hAnsi="宋体" w:eastAsia="宋体"/>
          <w:color w:val="000000"/>
          <w:highlight w:val="none"/>
        </w:rPr>
        <w:t>（多选）</w:t>
      </w:r>
      <w:r>
        <w:rPr>
          <w:rFonts w:ascii="宋体" w:hAnsi="宋体" w:eastAsia="宋体"/>
          <w:color w:val="000000"/>
          <w:highlight w:val="none"/>
        </w:rPr>
        <w:t>）</w:t>
      </w:r>
    </w:p>
    <w:p>
      <w:pPr>
        <w:ind w:firstLine="0" w:firstLineChars="0"/>
        <w:rPr>
          <w:rFonts w:ascii="微软雅黑" w:hAnsi="微软雅黑" w:eastAsia="微软雅黑"/>
          <w:color w:val="333333"/>
          <w:sz w:val="22"/>
          <w:szCs w:val="22"/>
          <w:highlight w:val="none"/>
        </w:rPr>
      </w:pPr>
    </w:p>
    <w:p>
      <w:pPr>
        <w:rPr>
          <w:rFonts w:ascii="微软雅黑" w:hAnsi="微软雅黑" w:eastAsia="宋体"/>
          <w:color w:val="333333"/>
          <w:sz w:val="22"/>
          <w:szCs w:val="22"/>
          <w:highlight w:val="none"/>
        </w:rPr>
      </w:pPr>
      <w:r>
        <w:rPr>
          <w:rFonts w:ascii="宋体" w:hAnsi="宋体" w:eastAsia="宋体"/>
          <w:color w:val="000000"/>
          <w:highlight w:val="none"/>
        </w:rPr>
        <w:t>（</w:t>
      </w:r>
      <w:r>
        <w:rPr>
          <w:rFonts w:hint="eastAsia" w:ascii="Calibri" w:hAnsi="Calibri" w:eastAsia="宋体"/>
          <w:color w:val="000000"/>
          <w:highlight w:val="none"/>
        </w:rPr>
        <w:t>19</w:t>
      </w:r>
      <w:r>
        <w:rPr>
          <w:rFonts w:ascii="宋体" w:hAnsi="宋体" w:eastAsia="宋体"/>
          <w:color w:val="000000"/>
          <w:highlight w:val="none"/>
        </w:rPr>
        <w:t>）</w:t>
      </w:r>
      <w:r>
        <w:rPr>
          <w:rFonts w:hint="eastAsia" w:ascii="宋体" w:hAnsi="宋体" w:eastAsia="宋体"/>
          <w:color w:val="000000"/>
          <w:highlight w:val="none"/>
        </w:rPr>
        <w:t>网络购物纠纷维权应对措施</w:t>
      </w:r>
    </w:p>
    <w:p>
      <w:pPr>
        <w:rPr>
          <w:rFonts w:ascii="Calibri" w:hAnsi="Calibri" w:eastAsia="Calibri"/>
          <w:color w:val="000000"/>
          <w:highlight w:val="none"/>
        </w:rPr>
      </w:pPr>
      <w:r>
        <w:rPr>
          <w:rFonts w:hint="eastAsia" w:ascii="宋体" w:hAnsi="宋体" w:eastAsia="宋体"/>
          <w:color w:val="000000"/>
          <w:highlight w:val="none"/>
        </w:rPr>
        <w:t>参与调查的</w:t>
      </w:r>
      <w:r>
        <w:rPr>
          <w:rFonts w:ascii="宋体" w:hAnsi="宋体" w:eastAsia="宋体"/>
          <w:color w:val="000000"/>
          <w:highlight w:val="none"/>
        </w:rPr>
        <w:t>公众网民</w:t>
      </w:r>
      <w:r>
        <w:rPr>
          <w:rFonts w:hint="eastAsia" w:ascii="宋体" w:hAnsi="宋体" w:eastAsia="宋体"/>
          <w:color w:val="000000"/>
          <w:highlight w:val="none"/>
        </w:rPr>
        <w:t>遭遇网络购物纠纷采取的维权应对措施是</w:t>
      </w:r>
      <w:r>
        <w:rPr>
          <w:rFonts w:ascii="宋体" w:hAnsi="宋体" w:eastAsia="宋体"/>
          <w:color w:val="000000"/>
          <w:highlight w:val="none"/>
        </w:rPr>
        <w:t>：排第一位的是</w:t>
      </w:r>
      <w:r>
        <w:rPr>
          <w:rFonts w:ascii="Calibri" w:hAnsi="Calibri" w:eastAsia="Calibri"/>
          <w:color w:val="000000"/>
          <w:highlight w:val="none"/>
        </w:rPr>
        <w:t>找店铺客服理论</w:t>
      </w:r>
      <w:r>
        <w:rPr>
          <w:rFonts w:ascii="宋体" w:hAnsi="宋体" w:eastAsia="宋体"/>
          <w:color w:val="000000"/>
          <w:highlight w:val="none"/>
        </w:rPr>
        <w:t>（选择率</w:t>
      </w:r>
      <w:r>
        <w:rPr>
          <w:rFonts w:ascii="Calibri" w:hAnsi="Calibri" w:eastAsia="Calibri"/>
          <w:color w:val="000000"/>
          <w:highlight w:val="none"/>
        </w:rPr>
        <w:t>71.71%</w:t>
      </w:r>
      <w:r>
        <w:rPr>
          <w:rFonts w:ascii="宋体" w:hAnsi="宋体" w:eastAsia="宋体"/>
          <w:color w:val="000000"/>
          <w:highlight w:val="none"/>
        </w:rPr>
        <w:t>），第二位是</w:t>
      </w:r>
      <w:r>
        <w:rPr>
          <w:rFonts w:ascii="Calibri" w:hAnsi="Calibri" w:eastAsia="Calibri"/>
          <w:color w:val="000000"/>
          <w:highlight w:val="none"/>
        </w:rPr>
        <w:t>找第三方购物网站平台客服介入</w:t>
      </w:r>
      <w:r>
        <w:rPr>
          <w:rFonts w:ascii="宋体" w:hAnsi="宋体" w:eastAsia="宋体"/>
          <w:color w:val="000000"/>
          <w:highlight w:val="none"/>
        </w:rPr>
        <w:t>（选择</w:t>
      </w:r>
      <w:r>
        <w:rPr>
          <w:rFonts w:ascii="Calibri" w:hAnsi="Calibri" w:eastAsia="Calibri"/>
          <w:color w:val="000000"/>
          <w:highlight w:val="none"/>
        </w:rPr>
        <w:t>率</w:t>
      </w:r>
      <w:r>
        <w:rPr>
          <w:rFonts w:ascii="Calibri" w:hAnsi="Calibri" w:eastAsia="Calibri" w:cs="Calibri"/>
          <w:color w:val="000000"/>
        </w:rPr>
        <w:t>62.81</w:t>
      </w:r>
      <w:r>
        <w:rPr>
          <w:rFonts w:ascii="Calibri" w:hAnsi="Calibri" w:eastAsia="Calibri"/>
          <w:color w:val="000000"/>
          <w:highlight w:val="none"/>
        </w:rPr>
        <w:t>%</w:t>
      </w:r>
      <w:r>
        <w:rPr>
          <w:rFonts w:ascii="宋体" w:hAnsi="宋体" w:eastAsia="宋体"/>
          <w:color w:val="000000"/>
          <w:highlight w:val="none"/>
        </w:rPr>
        <w:t>），第三位是</w:t>
      </w:r>
      <w:r>
        <w:rPr>
          <w:rFonts w:ascii="Calibri" w:hAnsi="Calibri" w:eastAsia="Calibri"/>
          <w:color w:val="000000"/>
          <w:highlight w:val="none"/>
        </w:rPr>
        <w:t>向有关部门投诉或举报（工商部门12315或消委会）</w:t>
      </w:r>
      <w:r>
        <w:rPr>
          <w:rFonts w:ascii="宋体" w:hAnsi="宋体" w:eastAsia="宋体"/>
          <w:color w:val="000000"/>
          <w:highlight w:val="none"/>
        </w:rPr>
        <w:t>（选择率</w:t>
      </w:r>
      <w:r>
        <w:rPr>
          <w:rFonts w:ascii="Calibri" w:hAnsi="Calibri" w:eastAsia="Calibri"/>
          <w:color w:val="000000"/>
          <w:highlight w:val="none"/>
        </w:rPr>
        <w:t>29.33%</w:t>
      </w:r>
      <w:r>
        <w:rPr>
          <w:rFonts w:ascii="宋体" w:hAnsi="宋体" w:eastAsia="宋体"/>
          <w:color w:val="000000"/>
          <w:highlight w:val="none"/>
        </w:rPr>
        <w:t>），第四位是</w:t>
      </w:r>
      <w:r>
        <w:rPr>
          <w:rFonts w:ascii="Calibri" w:hAnsi="Calibri" w:eastAsia="Calibri"/>
          <w:color w:val="000000"/>
          <w:highlight w:val="none"/>
        </w:rPr>
        <w:t>忍气吞声，直接给差评</w:t>
      </w:r>
      <w:r>
        <w:rPr>
          <w:rFonts w:ascii="宋体" w:hAnsi="宋体" w:eastAsia="宋体"/>
          <w:color w:val="000000"/>
          <w:highlight w:val="none"/>
        </w:rPr>
        <w:t>（选择率</w:t>
      </w:r>
      <w:r>
        <w:rPr>
          <w:rFonts w:ascii="Calibri" w:hAnsi="Calibri" w:eastAsia="Calibri"/>
          <w:color w:val="000000"/>
          <w:highlight w:val="none"/>
        </w:rPr>
        <w:t>17.43%</w:t>
      </w:r>
      <w:r>
        <w:rPr>
          <w:rFonts w:ascii="宋体" w:hAnsi="宋体" w:eastAsia="宋体"/>
          <w:color w:val="000000"/>
          <w:highlight w:val="none"/>
        </w:rPr>
        <w:t>），第五位是</w:t>
      </w:r>
      <w:r>
        <w:rPr>
          <w:rFonts w:ascii="Calibri" w:hAnsi="Calibri" w:eastAsia="Calibri"/>
          <w:color w:val="000000"/>
          <w:highlight w:val="none"/>
        </w:rPr>
        <w:t>向第三方投诉平台或媒体曝光</w:t>
      </w:r>
      <w:r>
        <w:rPr>
          <w:rFonts w:ascii="宋体" w:hAnsi="宋体" w:eastAsia="宋体"/>
          <w:color w:val="000000"/>
          <w:highlight w:val="none"/>
        </w:rPr>
        <w:t>（选择</w:t>
      </w:r>
      <w:r>
        <w:rPr>
          <w:rFonts w:ascii="Calibri" w:hAnsi="Calibri" w:eastAsia="Calibri"/>
          <w:color w:val="000000"/>
          <w:highlight w:val="none"/>
        </w:rPr>
        <w:t>率</w:t>
      </w:r>
      <w:r>
        <w:rPr>
          <w:rFonts w:ascii="Calibri" w:hAnsi="Calibri" w:eastAsia="Calibri" w:cs="Calibri"/>
          <w:color w:val="000000"/>
        </w:rPr>
        <w:t>16.71</w:t>
      </w:r>
      <w:r>
        <w:rPr>
          <w:rFonts w:ascii="Calibri" w:hAnsi="Calibri" w:eastAsia="Calibri"/>
          <w:color w:val="000000"/>
          <w:highlight w:val="none"/>
        </w:rPr>
        <w:t>%</w:t>
      </w:r>
      <w:r>
        <w:rPr>
          <w:rFonts w:ascii="宋体" w:hAnsi="宋体" w:eastAsia="宋体"/>
          <w:color w:val="000000"/>
          <w:highlight w:val="none"/>
        </w:rPr>
        <w:t>）。</w:t>
      </w:r>
      <w:r>
        <w:rPr>
          <w:rFonts w:ascii="Calibri" w:hAnsi="Calibri" w:eastAsia="Calibri"/>
          <w:color w:val="000000"/>
          <w:highlight w:val="none"/>
        </w:rPr>
        <w:t>与全省数据相比，表示其他比例要低1.44个百分点，表示找第三方购物网站平台客服介入比例要高3.25个百分点。与全国数据相比，表示其他比例要低1.87个百分点，表示找店铺客服理论比例要高2.58个百分点。</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4514850"/>
            <wp:effectExtent l="0" t="0" r="9525" b="0"/>
            <wp:docPr id="150" name="Drawing 1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Drawing 150" descr="Generated"/>
                    <pic:cNvPicPr>
                      <a:picLocks noChangeAspect="1"/>
                    </pic:cNvPicPr>
                  </pic:nvPicPr>
                  <pic:blipFill>
                    <a:blip r:embed="rId16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highlight w:val="none"/>
        </w:rPr>
        <w:fldChar w:fldCharType="begin"/>
      </w:r>
      <w:r>
        <w:rPr>
          <w:rFonts w:hint="eastAsia"/>
          <w:highlight w:val="none"/>
        </w:rPr>
        <w:instrText xml:space="preserve"> SEQ 图表 \* ARABIC </w:instrText>
      </w:r>
      <w:r>
        <w:rPr>
          <w:rFonts w:hint="eastAsia"/>
          <w:highlight w:val="none"/>
        </w:rPr>
        <w:fldChar w:fldCharType="separate"/>
      </w:r>
      <w:r>
        <w:rPr>
          <w:rFonts w:hint="eastAsia"/>
          <w:highlight w:val="none"/>
        </w:rPr>
        <w:t>136</w:t>
      </w:r>
      <w:r>
        <w:rPr>
          <w:rFonts w:hint="eastAsia"/>
          <w:highlight w:val="none"/>
        </w:rPr>
        <w:fldChar w:fldCharType="end"/>
      </w:r>
      <w:bookmarkStart w:id="206" w:name="_Toc28750"/>
      <w:r>
        <w:rPr>
          <w:rFonts w:ascii="宋体" w:hAnsi="宋体" w:eastAsia="宋体"/>
          <w:color w:val="000000"/>
          <w:highlight w:val="none"/>
        </w:rPr>
        <w:t>：</w:t>
      </w:r>
      <w:r>
        <w:rPr>
          <w:rFonts w:hint="eastAsia" w:ascii="宋体" w:hAnsi="宋体" w:eastAsia="宋体"/>
          <w:color w:val="000000"/>
          <w:highlight w:val="none"/>
        </w:rPr>
        <w:t>网络购物纠纷维权应对措施</w:t>
      </w:r>
      <w:bookmarkEnd w:id="206"/>
    </w:p>
    <w:p>
      <w:pPr>
        <w:ind w:firstLine="0" w:firstLineChars="0"/>
        <w:jc w:val="left"/>
        <w:rPr>
          <w:rFonts w:ascii="微软雅黑" w:hAnsi="微软雅黑" w:eastAsia="微软雅黑"/>
          <w:color w:val="333333"/>
          <w:sz w:val="22"/>
          <w:szCs w:val="22"/>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5</w:t>
      </w:r>
      <w:r>
        <w:rPr>
          <w:rFonts w:ascii="宋体" w:hAnsi="宋体" w:eastAsia="宋体"/>
          <w:color w:val="000000"/>
          <w:highlight w:val="none"/>
        </w:rPr>
        <w:t>网络购物权益保护专题第15.1题：</w:t>
      </w:r>
      <w:r>
        <w:rPr>
          <w:rFonts w:hint="eastAsia" w:asciiTheme="minorEastAsia" w:hAnsiTheme="minorEastAsia" w:cstheme="minorEastAsia"/>
          <w:highlight w:val="none"/>
        </w:rPr>
        <w:t>您遇到网上购物纠纷时通常采取的维权措施？（多选）</w:t>
      </w:r>
      <w:r>
        <w:rPr>
          <w:rFonts w:ascii="宋体" w:hAnsi="宋体" w:eastAsia="宋体"/>
          <w:color w:val="000000"/>
          <w:highlight w:val="none"/>
        </w:rPr>
        <w:t>）</w:t>
      </w:r>
    </w:p>
    <w:p>
      <w:pPr>
        <w:ind w:firstLine="0" w:firstLineChars="0"/>
        <w:rPr>
          <w:rFonts w:ascii="宋体" w:hAnsi="宋体" w:eastAsia="宋体"/>
          <w:color w:val="000000"/>
          <w:highlight w:val="none"/>
        </w:rPr>
      </w:pPr>
    </w:p>
    <w:p>
      <w:pPr>
        <w:rPr>
          <w:rFonts w:ascii="微软雅黑" w:hAnsi="微软雅黑" w:eastAsia="宋体"/>
          <w:color w:val="333333"/>
          <w:sz w:val="22"/>
          <w:szCs w:val="22"/>
          <w:highlight w:val="none"/>
        </w:rPr>
      </w:pPr>
      <w:r>
        <w:rPr>
          <w:rFonts w:hint="eastAsia" w:ascii="宋体" w:hAnsi="宋体" w:eastAsia="宋体"/>
          <w:color w:val="000000"/>
          <w:highlight w:val="none"/>
        </w:rPr>
        <w:t>（20）网络购物纠纷放弃维权的原因</w:t>
      </w:r>
    </w:p>
    <w:p>
      <w:pPr>
        <w:rPr>
          <w:rFonts w:ascii="Calibri" w:hAnsi="Calibri" w:eastAsia="Calibri"/>
          <w:color w:val="000000"/>
          <w:highlight w:val="none"/>
        </w:rPr>
      </w:pPr>
      <w:r>
        <w:rPr>
          <w:rFonts w:hint="eastAsia" w:ascii="宋体" w:hAnsi="宋体" w:eastAsia="宋体"/>
          <w:color w:val="000000"/>
          <w:highlight w:val="none"/>
        </w:rPr>
        <w:t>参与调查的</w:t>
      </w:r>
      <w:r>
        <w:rPr>
          <w:rFonts w:ascii="宋体" w:hAnsi="宋体" w:eastAsia="宋体"/>
          <w:color w:val="000000"/>
          <w:highlight w:val="none"/>
        </w:rPr>
        <w:t>公众网民</w:t>
      </w:r>
      <w:r>
        <w:rPr>
          <w:rFonts w:hint="eastAsia" w:ascii="宋体" w:hAnsi="宋体" w:eastAsia="宋体"/>
          <w:color w:val="000000"/>
          <w:highlight w:val="none"/>
        </w:rPr>
        <w:t>遭遇网络购物纠纷放弃维权的原因</w:t>
      </w:r>
      <w:r>
        <w:rPr>
          <w:rFonts w:ascii="宋体" w:hAnsi="宋体" w:eastAsia="宋体"/>
          <w:color w:val="000000"/>
          <w:highlight w:val="none"/>
        </w:rPr>
        <w:t>：排第一位的是</w:t>
      </w:r>
      <w:r>
        <w:rPr>
          <w:rFonts w:ascii="Calibri" w:hAnsi="Calibri" w:eastAsia="Calibri"/>
          <w:color w:val="000000"/>
          <w:highlight w:val="none"/>
        </w:rPr>
        <w:t>过程太麻烦</w:t>
      </w:r>
      <w:r>
        <w:rPr>
          <w:rFonts w:ascii="宋体" w:hAnsi="宋体" w:eastAsia="宋体"/>
          <w:color w:val="000000"/>
          <w:highlight w:val="none"/>
        </w:rPr>
        <w:t>（选择率</w:t>
      </w:r>
      <w:r>
        <w:rPr>
          <w:rFonts w:ascii="Calibri" w:hAnsi="Calibri" w:eastAsia="Calibri"/>
          <w:color w:val="000000"/>
          <w:highlight w:val="none"/>
        </w:rPr>
        <w:t>79.64%</w:t>
      </w:r>
      <w:r>
        <w:rPr>
          <w:rFonts w:ascii="宋体" w:hAnsi="宋体" w:eastAsia="宋体"/>
          <w:color w:val="000000"/>
          <w:highlight w:val="none"/>
        </w:rPr>
        <w:t>），第二位是</w:t>
      </w:r>
      <w:r>
        <w:rPr>
          <w:rFonts w:ascii="Calibri" w:hAnsi="Calibri" w:eastAsia="Calibri"/>
          <w:color w:val="000000"/>
          <w:highlight w:val="none"/>
        </w:rPr>
        <w:t>维权太花时间</w:t>
      </w:r>
      <w:r>
        <w:rPr>
          <w:rFonts w:ascii="宋体" w:hAnsi="宋体" w:eastAsia="宋体"/>
          <w:color w:val="000000"/>
          <w:highlight w:val="none"/>
        </w:rPr>
        <w:t>（选择</w:t>
      </w:r>
      <w:r>
        <w:rPr>
          <w:rFonts w:ascii="Calibri" w:hAnsi="Calibri" w:eastAsia="Calibri"/>
          <w:color w:val="000000"/>
          <w:highlight w:val="none"/>
        </w:rPr>
        <w:t>率</w:t>
      </w:r>
      <w:r>
        <w:rPr>
          <w:rFonts w:ascii="Calibri" w:hAnsi="Calibri" w:eastAsia="Calibri" w:cs="Calibri"/>
          <w:color w:val="000000"/>
        </w:rPr>
        <w:t>61.52</w:t>
      </w:r>
      <w:r>
        <w:rPr>
          <w:rFonts w:ascii="Calibri" w:hAnsi="Calibri" w:eastAsia="Calibri"/>
          <w:color w:val="000000"/>
          <w:highlight w:val="none"/>
        </w:rPr>
        <w:t>%</w:t>
      </w:r>
      <w:r>
        <w:rPr>
          <w:rFonts w:ascii="宋体" w:hAnsi="宋体" w:eastAsia="宋体"/>
          <w:color w:val="000000"/>
          <w:highlight w:val="none"/>
        </w:rPr>
        <w:t>），第三位是</w:t>
      </w:r>
      <w:r>
        <w:rPr>
          <w:rFonts w:ascii="Calibri" w:hAnsi="Calibri" w:eastAsia="Calibri"/>
          <w:color w:val="000000"/>
          <w:highlight w:val="none"/>
        </w:rPr>
        <w:t>金额不大没必要</w:t>
      </w:r>
      <w:r>
        <w:rPr>
          <w:rFonts w:ascii="宋体" w:hAnsi="宋体" w:eastAsia="宋体"/>
          <w:color w:val="000000"/>
          <w:highlight w:val="none"/>
        </w:rPr>
        <w:t>（选择率</w:t>
      </w:r>
      <w:r>
        <w:rPr>
          <w:rFonts w:ascii="Calibri" w:hAnsi="Calibri" w:eastAsia="Calibri"/>
          <w:color w:val="000000"/>
          <w:highlight w:val="none"/>
        </w:rPr>
        <w:t>55.7%</w:t>
      </w:r>
      <w:r>
        <w:rPr>
          <w:rFonts w:ascii="宋体" w:hAnsi="宋体" w:eastAsia="宋体"/>
          <w:color w:val="000000"/>
          <w:highlight w:val="none"/>
        </w:rPr>
        <w:t>），第四位是</w:t>
      </w:r>
      <w:r>
        <w:rPr>
          <w:rFonts w:ascii="Calibri" w:hAnsi="Calibri" w:eastAsia="Calibri"/>
          <w:color w:val="000000"/>
          <w:highlight w:val="none"/>
        </w:rPr>
        <w:t>商品问题不大，可以凑合接受</w:t>
      </w:r>
      <w:r>
        <w:rPr>
          <w:rFonts w:ascii="宋体" w:hAnsi="宋体" w:eastAsia="宋体"/>
          <w:color w:val="000000"/>
          <w:highlight w:val="none"/>
        </w:rPr>
        <w:t>（选择率</w:t>
      </w:r>
      <w:r>
        <w:rPr>
          <w:rFonts w:ascii="Calibri" w:hAnsi="Calibri" w:eastAsia="Calibri"/>
          <w:color w:val="000000"/>
          <w:highlight w:val="none"/>
        </w:rPr>
        <w:t>39.6%</w:t>
      </w:r>
      <w:r>
        <w:rPr>
          <w:rFonts w:ascii="宋体" w:hAnsi="宋体" w:eastAsia="宋体"/>
          <w:color w:val="000000"/>
          <w:highlight w:val="none"/>
        </w:rPr>
        <w:t>），第五位是</w:t>
      </w:r>
      <w:r>
        <w:rPr>
          <w:rFonts w:ascii="Calibri" w:hAnsi="Calibri" w:eastAsia="Calibri"/>
          <w:color w:val="000000"/>
          <w:highlight w:val="none"/>
        </w:rPr>
        <w:t>不想自理邮费</w:t>
      </w:r>
      <w:r>
        <w:rPr>
          <w:rFonts w:ascii="宋体" w:hAnsi="宋体" w:eastAsia="宋体"/>
          <w:color w:val="000000"/>
          <w:highlight w:val="none"/>
        </w:rPr>
        <w:t>（选择</w:t>
      </w:r>
      <w:r>
        <w:rPr>
          <w:rFonts w:ascii="Calibri" w:hAnsi="Calibri" w:eastAsia="Calibri"/>
          <w:color w:val="000000"/>
          <w:highlight w:val="none"/>
        </w:rPr>
        <w:t>率</w:t>
      </w:r>
      <w:r>
        <w:rPr>
          <w:rFonts w:ascii="Calibri" w:hAnsi="Calibri" w:eastAsia="Calibri" w:cs="Calibri"/>
          <w:color w:val="000000"/>
        </w:rPr>
        <w:t>38.03</w:t>
      </w:r>
      <w:r>
        <w:rPr>
          <w:rFonts w:ascii="Calibri" w:hAnsi="Calibri" w:eastAsia="Calibri"/>
          <w:color w:val="000000"/>
          <w:highlight w:val="none"/>
        </w:rPr>
        <w:t>%</w:t>
      </w:r>
      <w:r>
        <w:rPr>
          <w:rFonts w:ascii="宋体" w:hAnsi="宋体" w:eastAsia="宋体"/>
          <w:color w:val="000000"/>
          <w:highlight w:val="none"/>
        </w:rPr>
        <w:t>）。</w:t>
      </w:r>
      <w:r>
        <w:rPr>
          <w:rFonts w:ascii="Calibri" w:hAnsi="Calibri" w:eastAsia="Calibri"/>
          <w:color w:val="000000"/>
          <w:highlight w:val="none"/>
        </w:rPr>
        <w:t>与全省数据相比，表示金额不大没必要比例要低1.53个百分点，表示过程太麻烦比例要高2.09个百分点。与全国数据相比，表示不想自理邮费比例要低2.3个百分点，表示过程太麻烦比例要高2.76个百分点。</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4514850"/>
            <wp:effectExtent l="0" t="0" r="9525" b="0"/>
            <wp:docPr id="151" name="Drawing 1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Drawing 151" descr="Generated"/>
                    <pic:cNvPicPr>
                      <a:picLocks noChangeAspect="1"/>
                    </pic:cNvPicPr>
                  </pic:nvPicPr>
                  <pic:blipFill>
                    <a:blip r:embed="rId16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highlight w:val="none"/>
        </w:rPr>
        <w:fldChar w:fldCharType="begin"/>
      </w:r>
      <w:r>
        <w:rPr>
          <w:rFonts w:hint="eastAsia"/>
          <w:highlight w:val="none"/>
        </w:rPr>
        <w:instrText xml:space="preserve"> SEQ 图表 \* ARABIC </w:instrText>
      </w:r>
      <w:r>
        <w:rPr>
          <w:rFonts w:hint="eastAsia"/>
          <w:highlight w:val="none"/>
        </w:rPr>
        <w:fldChar w:fldCharType="separate"/>
      </w:r>
      <w:r>
        <w:rPr>
          <w:rFonts w:hint="eastAsia"/>
          <w:highlight w:val="none"/>
        </w:rPr>
        <w:t>137</w:t>
      </w:r>
      <w:r>
        <w:rPr>
          <w:rFonts w:hint="eastAsia"/>
          <w:highlight w:val="none"/>
        </w:rPr>
        <w:fldChar w:fldCharType="end"/>
      </w:r>
      <w:bookmarkStart w:id="207" w:name="_Toc14738"/>
      <w:r>
        <w:rPr>
          <w:rFonts w:ascii="宋体" w:hAnsi="宋体" w:eastAsia="宋体"/>
          <w:color w:val="000000"/>
          <w:highlight w:val="none"/>
        </w:rPr>
        <w:t>：</w:t>
      </w:r>
      <w:r>
        <w:rPr>
          <w:rFonts w:hint="eastAsia" w:ascii="宋体" w:hAnsi="宋体" w:eastAsia="宋体"/>
          <w:color w:val="000000"/>
          <w:highlight w:val="none"/>
        </w:rPr>
        <w:t>网络购物纠纷放弃维权的原因</w:t>
      </w:r>
      <w:bookmarkEnd w:id="207"/>
    </w:p>
    <w:p>
      <w:pPr>
        <w:ind w:firstLine="0" w:firstLineChars="0"/>
        <w:jc w:val="left"/>
        <w:rPr>
          <w:rFonts w:ascii="微软雅黑" w:hAnsi="微软雅黑" w:eastAsia="微软雅黑"/>
          <w:color w:val="333333"/>
          <w:sz w:val="22"/>
          <w:szCs w:val="22"/>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5</w:t>
      </w:r>
      <w:r>
        <w:rPr>
          <w:rFonts w:ascii="宋体" w:hAnsi="宋体" w:eastAsia="宋体"/>
          <w:color w:val="000000"/>
          <w:highlight w:val="none"/>
        </w:rPr>
        <w:t>网络购物权益保护专题第15.</w:t>
      </w:r>
      <w:r>
        <w:rPr>
          <w:rFonts w:hint="eastAsia" w:ascii="宋体" w:hAnsi="宋体" w:eastAsia="宋体"/>
          <w:color w:val="000000"/>
          <w:highlight w:val="none"/>
        </w:rPr>
        <w:t>2</w:t>
      </w:r>
      <w:r>
        <w:rPr>
          <w:rFonts w:ascii="宋体" w:hAnsi="宋体" w:eastAsia="宋体"/>
          <w:color w:val="000000"/>
          <w:highlight w:val="none"/>
        </w:rPr>
        <w:t>题：您放弃维权的原因？（多选））</w:t>
      </w:r>
    </w:p>
    <w:p>
      <w:pPr>
        <w:ind w:firstLine="440"/>
        <w:rPr>
          <w:rFonts w:ascii="微软雅黑" w:hAnsi="微软雅黑" w:eastAsia="微软雅黑"/>
          <w:color w:val="333333"/>
          <w:sz w:val="22"/>
          <w:szCs w:val="22"/>
          <w:highlight w:val="none"/>
        </w:rPr>
      </w:pPr>
    </w:p>
    <w:p>
      <w:pPr>
        <w:rPr>
          <w:rFonts w:ascii="宋体" w:hAnsi="宋体" w:eastAsia="宋体"/>
          <w:color w:val="000000"/>
          <w:highlight w:val="none"/>
        </w:rPr>
      </w:pPr>
      <w:r>
        <w:rPr>
          <w:rFonts w:ascii="宋体" w:hAnsi="宋体" w:eastAsia="宋体"/>
          <w:color w:val="000000"/>
          <w:highlight w:val="none"/>
        </w:rPr>
        <w:t>（</w:t>
      </w:r>
      <w:r>
        <w:rPr>
          <w:rFonts w:hint="eastAsia" w:ascii="Calibri" w:hAnsi="Calibri" w:eastAsia="宋体"/>
          <w:color w:val="000000"/>
          <w:highlight w:val="none"/>
        </w:rPr>
        <w:t>21</w:t>
      </w:r>
      <w:r>
        <w:rPr>
          <w:rFonts w:ascii="宋体" w:hAnsi="宋体" w:eastAsia="宋体"/>
          <w:color w:val="000000"/>
          <w:highlight w:val="none"/>
        </w:rPr>
        <w:t>）</w:t>
      </w:r>
      <w:r>
        <w:rPr>
          <w:rFonts w:hint="eastAsia" w:ascii="宋体" w:hAnsi="宋体" w:eastAsia="宋体"/>
          <w:color w:val="000000"/>
          <w:highlight w:val="none"/>
        </w:rPr>
        <w:t>网络购物维权结果</w:t>
      </w:r>
      <w:r>
        <w:rPr>
          <w:rFonts w:ascii="宋体" w:hAnsi="宋体" w:eastAsia="宋体"/>
          <w:color w:val="000000"/>
          <w:highlight w:val="none"/>
        </w:rPr>
        <w:t>的满意度评价</w:t>
      </w:r>
    </w:p>
    <w:p>
      <w:pPr>
        <w:rPr>
          <w:rFonts w:ascii="Calibri" w:hAnsi="Calibri" w:eastAsia="Calibri"/>
          <w:color w:val="000000"/>
          <w:highlight w:val="none"/>
        </w:rPr>
      </w:pPr>
      <w:r>
        <w:rPr>
          <w:rFonts w:hint="eastAsia" w:ascii="Calibri" w:hAnsi="Calibri" w:eastAsia="Calibri"/>
          <w:color w:val="000000"/>
          <w:highlight w:val="none"/>
        </w:rPr>
        <w:t>参与调查的公众网民对网络购物维权的满意度评价为：</w:t>
      </w:r>
      <w:r>
        <w:rPr>
          <w:rFonts w:ascii="Calibri" w:hAnsi="Calibri" w:eastAsia="Calibri" w:cs="Calibri"/>
          <w:color w:val="000000"/>
        </w:rPr>
        <w:t>7.49%公众网民表示非常满意；45.62%网民表示较满意。39.34%网民表示一般。5.01%网民表示较不满意；2.53%网民表示非常不满意。</w:t>
      </w:r>
      <w:r>
        <w:rPr>
          <w:rFonts w:ascii="Calibri" w:hAnsi="Calibri" w:eastAsia="Calibri"/>
          <w:color w:val="000000"/>
          <w:highlight w:val="none"/>
        </w:rPr>
        <w:t>与全省数据相比，表示非常满意比例要低2.12个百分点，表示较满意比例要高1.58个百分点。与全国数据相比，表示非常满意比例要低4.2个百分点，表示较满意比例要高3.28个百分点。</w:t>
      </w:r>
    </w:p>
    <w:p>
      <w:pPr>
        <w:spacing w:before="60" w:after="60" w:line="312" w:lineRule="auto"/>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4514850"/>
            <wp:effectExtent l="0" t="0" r="9525" b="0"/>
            <wp:docPr id="152" name="Drawing 1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Drawing 152" descr="Generated"/>
                    <pic:cNvPicPr>
                      <a:picLocks noChangeAspect="1"/>
                    </pic:cNvPicPr>
                  </pic:nvPicPr>
                  <pic:blipFill>
                    <a:blip r:embed="rId16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highlight w:val="none"/>
        </w:rPr>
        <w:fldChar w:fldCharType="begin"/>
      </w:r>
      <w:r>
        <w:rPr>
          <w:rFonts w:hint="eastAsia"/>
          <w:highlight w:val="none"/>
        </w:rPr>
        <w:instrText xml:space="preserve"> SEQ 图表 \* ARABIC </w:instrText>
      </w:r>
      <w:r>
        <w:rPr>
          <w:rFonts w:hint="eastAsia"/>
          <w:highlight w:val="none"/>
        </w:rPr>
        <w:fldChar w:fldCharType="separate"/>
      </w:r>
      <w:r>
        <w:rPr>
          <w:rFonts w:hint="eastAsia"/>
          <w:highlight w:val="none"/>
        </w:rPr>
        <w:t>138</w:t>
      </w:r>
      <w:r>
        <w:rPr>
          <w:rFonts w:hint="eastAsia"/>
          <w:highlight w:val="none"/>
        </w:rPr>
        <w:fldChar w:fldCharType="end"/>
      </w:r>
      <w:bookmarkStart w:id="208" w:name="_Toc86"/>
      <w:r>
        <w:rPr>
          <w:rFonts w:ascii="宋体" w:hAnsi="宋体" w:eastAsia="宋体"/>
          <w:color w:val="000000"/>
          <w:highlight w:val="none"/>
        </w:rPr>
        <w:t>：</w:t>
      </w:r>
      <w:r>
        <w:rPr>
          <w:rFonts w:hint="eastAsia" w:ascii="宋体" w:hAnsi="宋体" w:eastAsia="宋体"/>
          <w:color w:val="000000"/>
          <w:highlight w:val="none"/>
        </w:rPr>
        <w:t>网络购物维权结果</w:t>
      </w:r>
      <w:r>
        <w:rPr>
          <w:rFonts w:ascii="宋体" w:hAnsi="宋体" w:eastAsia="宋体"/>
          <w:color w:val="000000"/>
          <w:highlight w:val="none"/>
        </w:rPr>
        <w:t>的满意度评价</w:t>
      </w:r>
      <w:bookmarkEnd w:id="208"/>
    </w:p>
    <w:p>
      <w:pPr>
        <w:ind w:firstLine="0" w:firstLineChars="0"/>
        <w:jc w:val="left"/>
        <w:rPr>
          <w:rFonts w:ascii="微软雅黑" w:hAnsi="微软雅黑" w:eastAsia="微软雅黑"/>
          <w:color w:val="333333"/>
          <w:sz w:val="22"/>
          <w:szCs w:val="22"/>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5</w:t>
      </w:r>
      <w:r>
        <w:rPr>
          <w:rFonts w:ascii="宋体" w:hAnsi="宋体" w:eastAsia="宋体"/>
          <w:color w:val="000000"/>
          <w:highlight w:val="none"/>
        </w:rPr>
        <w:t>网络购物权益保护专题第15.</w:t>
      </w:r>
      <w:r>
        <w:rPr>
          <w:rFonts w:hint="eastAsia" w:ascii="宋体" w:hAnsi="宋体" w:eastAsia="宋体"/>
          <w:color w:val="000000"/>
          <w:highlight w:val="none"/>
        </w:rPr>
        <w:t>3</w:t>
      </w:r>
      <w:r>
        <w:rPr>
          <w:rFonts w:ascii="宋体" w:hAnsi="宋体" w:eastAsia="宋体"/>
          <w:color w:val="000000"/>
          <w:highlight w:val="none"/>
        </w:rPr>
        <w:t>题：您对维权的结果满意吗？）</w:t>
      </w:r>
    </w:p>
    <w:p>
      <w:pPr>
        <w:rPr>
          <w:rFonts w:ascii="宋体" w:hAnsi="宋体" w:eastAsia="宋体"/>
          <w:color w:val="000000"/>
          <w:highlight w:val="none"/>
        </w:rPr>
      </w:pPr>
    </w:p>
    <w:p>
      <w:pPr>
        <w:rPr>
          <w:rFonts w:ascii="宋体" w:hAnsi="宋体" w:eastAsia="宋体"/>
          <w:color w:val="000000"/>
          <w:highlight w:val="none"/>
        </w:rPr>
      </w:pPr>
      <w:r>
        <w:rPr>
          <w:rFonts w:hint="eastAsia" w:ascii="宋体" w:hAnsi="宋体" w:eastAsia="宋体"/>
          <w:color w:val="000000"/>
          <w:highlight w:val="none"/>
        </w:rPr>
        <w:t>（22）</w:t>
      </w:r>
      <w:r>
        <w:rPr>
          <w:rFonts w:ascii="宋体" w:hAnsi="宋体" w:eastAsia="宋体"/>
          <w:color w:val="000000"/>
          <w:highlight w:val="none"/>
        </w:rPr>
        <w:t>网络购物安全权益保障</w:t>
      </w:r>
      <w:r>
        <w:rPr>
          <w:rFonts w:hint="eastAsia" w:ascii="宋体" w:hAnsi="宋体" w:eastAsia="宋体"/>
          <w:color w:val="000000"/>
          <w:highlight w:val="none"/>
        </w:rPr>
        <w:t>的期望</w:t>
      </w:r>
    </w:p>
    <w:p>
      <w:pPr>
        <w:rPr>
          <w:rFonts w:ascii="Calibri" w:hAnsi="Calibri" w:eastAsia="Calibri"/>
          <w:color w:val="000000"/>
          <w:highlight w:val="none"/>
        </w:rPr>
      </w:pPr>
      <w:r>
        <w:rPr>
          <w:rFonts w:hint="eastAsia" w:ascii="宋体" w:hAnsi="宋体" w:eastAsia="宋体"/>
          <w:color w:val="000000"/>
          <w:highlight w:val="none"/>
        </w:rPr>
        <w:t>参与调查的</w:t>
      </w:r>
      <w:r>
        <w:rPr>
          <w:rFonts w:ascii="宋体" w:hAnsi="宋体" w:eastAsia="宋体"/>
          <w:color w:val="000000"/>
          <w:highlight w:val="none"/>
        </w:rPr>
        <w:t>公众网民认为网络购物安全权益保障亟需改进的问题：排第一位的是</w:t>
      </w:r>
      <w:r>
        <w:rPr>
          <w:rFonts w:ascii="Calibri" w:hAnsi="Calibri" w:eastAsia="Calibri"/>
          <w:color w:val="000000"/>
          <w:highlight w:val="none"/>
        </w:rPr>
        <w:t>打击虚假宣传</w:t>
      </w:r>
      <w:r>
        <w:rPr>
          <w:rFonts w:ascii="宋体" w:hAnsi="宋体" w:eastAsia="宋体"/>
          <w:color w:val="000000"/>
          <w:highlight w:val="none"/>
        </w:rPr>
        <w:t>（选择率</w:t>
      </w:r>
      <w:r>
        <w:rPr>
          <w:rFonts w:ascii="Calibri" w:hAnsi="Calibri" w:eastAsia="Calibri"/>
          <w:color w:val="000000"/>
          <w:highlight w:val="none"/>
        </w:rPr>
        <w:t>75.41%</w:t>
      </w:r>
      <w:r>
        <w:rPr>
          <w:rFonts w:ascii="宋体" w:hAnsi="宋体" w:eastAsia="宋体"/>
          <w:color w:val="000000"/>
          <w:highlight w:val="none"/>
        </w:rPr>
        <w:t>），第二位是</w:t>
      </w:r>
      <w:r>
        <w:rPr>
          <w:rFonts w:ascii="Calibri" w:hAnsi="Calibri" w:eastAsia="Calibri"/>
          <w:color w:val="000000"/>
          <w:highlight w:val="none"/>
        </w:rPr>
        <w:t>打击假货</w:t>
      </w:r>
      <w:r>
        <w:rPr>
          <w:rFonts w:ascii="宋体" w:hAnsi="宋体" w:eastAsia="宋体"/>
          <w:color w:val="000000"/>
          <w:highlight w:val="none"/>
        </w:rPr>
        <w:t>（选择率</w:t>
      </w:r>
      <w:r>
        <w:rPr>
          <w:rFonts w:ascii="Calibri" w:hAnsi="Calibri" w:eastAsia="Calibri"/>
          <w:color w:val="000000"/>
          <w:highlight w:val="none"/>
        </w:rPr>
        <w:t>73.53%</w:t>
      </w:r>
      <w:r>
        <w:rPr>
          <w:rFonts w:ascii="宋体" w:hAnsi="宋体" w:eastAsia="宋体"/>
          <w:color w:val="000000"/>
          <w:highlight w:val="none"/>
        </w:rPr>
        <w:t>），第三位是</w:t>
      </w:r>
      <w:r>
        <w:rPr>
          <w:rFonts w:ascii="Calibri" w:hAnsi="Calibri" w:eastAsia="Calibri"/>
          <w:color w:val="000000"/>
          <w:highlight w:val="none"/>
        </w:rPr>
        <w:t>个人信息泄露</w:t>
      </w:r>
      <w:r>
        <w:rPr>
          <w:rFonts w:ascii="宋体" w:hAnsi="宋体" w:eastAsia="宋体"/>
          <w:color w:val="000000"/>
          <w:highlight w:val="none"/>
        </w:rPr>
        <w:t>（选择率</w:t>
      </w:r>
      <w:r>
        <w:rPr>
          <w:rFonts w:ascii="Calibri" w:hAnsi="Calibri" w:eastAsia="Calibri"/>
          <w:color w:val="000000"/>
          <w:highlight w:val="none"/>
        </w:rPr>
        <w:t>71.52%</w:t>
      </w:r>
      <w:r>
        <w:rPr>
          <w:rFonts w:ascii="宋体" w:hAnsi="宋体" w:eastAsia="宋体"/>
          <w:color w:val="000000"/>
          <w:highlight w:val="none"/>
        </w:rPr>
        <w:t>），第四位是</w:t>
      </w:r>
      <w:r>
        <w:rPr>
          <w:rFonts w:ascii="Calibri" w:hAnsi="Calibri" w:eastAsia="Calibri"/>
          <w:color w:val="000000"/>
          <w:highlight w:val="none"/>
        </w:rPr>
        <w:t>打击大数据杀熟</w:t>
      </w:r>
      <w:r>
        <w:rPr>
          <w:rFonts w:ascii="宋体" w:hAnsi="宋体" w:eastAsia="宋体"/>
          <w:color w:val="000000"/>
          <w:highlight w:val="none"/>
        </w:rPr>
        <w:t>（选择率</w:t>
      </w:r>
      <w:r>
        <w:rPr>
          <w:rFonts w:ascii="Calibri" w:hAnsi="Calibri" w:eastAsia="Calibri"/>
          <w:color w:val="000000"/>
          <w:highlight w:val="none"/>
        </w:rPr>
        <w:t>61.57%</w:t>
      </w:r>
      <w:r>
        <w:rPr>
          <w:rFonts w:ascii="宋体" w:hAnsi="宋体" w:eastAsia="宋体"/>
          <w:color w:val="000000"/>
          <w:highlight w:val="none"/>
        </w:rPr>
        <w:t>），第五位是</w:t>
      </w:r>
      <w:r>
        <w:rPr>
          <w:rFonts w:ascii="Calibri" w:hAnsi="Calibri" w:eastAsia="Calibri"/>
          <w:color w:val="000000"/>
          <w:highlight w:val="none"/>
        </w:rPr>
        <w:t>消费者维权</w:t>
      </w:r>
      <w:r>
        <w:rPr>
          <w:rFonts w:ascii="宋体" w:hAnsi="宋体" w:eastAsia="宋体"/>
          <w:color w:val="000000"/>
          <w:highlight w:val="none"/>
        </w:rPr>
        <w:t>（选择率</w:t>
      </w:r>
      <w:r>
        <w:rPr>
          <w:rFonts w:ascii="Calibri" w:hAnsi="Calibri" w:eastAsia="Calibri"/>
          <w:color w:val="000000"/>
          <w:highlight w:val="none"/>
        </w:rPr>
        <w:t>49.55%</w:t>
      </w:r>
      <w:r>
        <w:rPr>
          <w:rFonts w:ascii="宋体" w:hAnsi="宋体" w:eastAsia="宋体"/>
          <w:color w:val="000000"/>
          <w:highlight w:val="none"/>
        </w:rPr>
        <w:t>）。</w:t>
      </w:r>
      <w:r>
        <w:rPr>
          <w:rFonts w:ascii="Calibri" w:hAnsi="Calibri" w:eastAsia="Calibri"/>
          <w:color w:val="000000"/>
          <w:highlight w:val="none"/>
        </w:rPr>
        <w:t>与全省数据相比，表示不清楚比例要低1.02个百分点，表示个人信息泄露比例要高2.64个百分点。相较于全国数据，排名基本一致。</w:t>
      </w:r>
    </w:p>
    <w:p>
      <w:pPr>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6191250"/>
            <wp:effectExtent l="0" t="0" r="0" b="0"/>
            <wp:docPr id="153" name="Drawing 1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Drawing 153" descr="Generated"/>
                    <pic:cNvPicPr>
                      <a:picLocks noChangeAspect="1"/>
                    </pic:cNvPicPr>
                  </pic:nvPicPr>
                  <pic:blipFill>
                    <a:blip r:embed="rId168"/>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highlight w:val="none"/>
        </w:rPr>
      </w:pPr>
      <w:r>
        <w:rPr>
          <w:rFonts w:ascii="宋体" w:hAnsi="宋体" w:eastAsia="宋体"/>
          <w:color w:val="000000"/>
          <w:highlight w:val="none"/>
        </w:rPr>
        <w:t>图表</w:t>
      </w:r>
      <w:r>
        <w:rPr>
          <w:rFonts w:hint="eastAsia"/>
          <w:highlight w:val="none"/>
        </w:rPr>
        <w:fldChar w:fldCharType="begin"/>
      </w:r>
      <w:r>
        <w:rPr>
          <w:rFonts w:hint="eastAsia"/>
          <w:highlight w:val="none"/>
        </w:rPr>
        <w:instrText xml:space="preserve"> SEQ 图表 \* ARABIC </w:instrText>
      </w:r>
      <w:r>
        <w:rPr>
          <w:rFonts w:hint="eastAsia"/>
          <w:highlight w:val="none"/>
        </w:rPr>
        <w:fldChar w:fldCharType="separate"/>
      </w:r>
      <w:r>
        <w:rPr>
          <w:rFonts w:hint="eastAsia"/>
          <w:highlight w:val="none"/>
        </w:rPr>
        <w:t>139</w:t>
      </w:r>
      <w:r>
        <w:rPr>
          <w:rFonts w:hint="eastAsia"/>
          <w:highlight w:val="none"/>
        </w:rPr>
        <w:fldChar w:fldCharType="end"/>
      </w:r>
      <w:bookmarkStart w:id="209" w:name="_Toc74"/>
      <w:r>
        <w:rPr>
          <w:rFonts w:ascii="宋体" w:hAnsi="宋体" w:eastAsia="宋体"/>
          <w:color w:val="000000"/>
          <w:highlight w:val="none"/>
        </w:rPr>
        <w:t>：网络购物安全权益保障</w:t>
      </w:r>
      <w:r>
        <w:rPr>
          <w:rFonts w:hint="eastAsia" w:ascii="宋体" w:hAnsi="宋体" w:eastAsia="宋体"/>
          <w:color w:val="000000"/>
          <w:highlight w:val="none"/>
        </w:rPr>
        <w:t>的期望</w:t>
      </w:r>
      <w:bookmarkEnd w:id="209"/>
    </w:p>
    <w:p>
      <w:pPr>
        <w:ind w:firstLine="0" w:firstLineChars="0"/>
        <w:jc w:val="left"/>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5</w:t>
      </w:r>
      <w:r>
        <w:rPr>
          <w:rFonts w:ascii="宋体" w:hAnsi="宋体" w:eastAsia="宋体"/>
          <w:color w:val="000000"/>
          <w:highlight w:val="none"/>
        </w:rPr>
        <w:t>网络购物权益保护专题第17题：您认为网络购物安全权益保障在哪些方面亟需改进？（多选））</w:t>
      </w:r>
    </w:p>
    <w:p>
      <w:pPr>
        <w:rPr>
          <w:rFonts w:ascii="宋体" w:hAnsi="宋体" w:eastAsia="宋体"/>
          <w:color w:val="000000"/>
          <w:highlight w:val="none"/>
        </w:rPr>
      </w:pPr>
    </w:p>
    <w:p>
      <w:pPr>
        <w:rPr>
          <w:rFonts w:ascii="宋体" w:hAnsi="宋体" w:eastAsia="宋体"/>
          <w:color w:val="000000"/>
          <w:highlight w:val="none"/>
        </w:rPr>
      </w:pPr>
      <w:r>
        <w:rPr>
          <w:rFonts w:hint="eastAsia" w:ascii="宋体" w:hAnsi="宋体" w:eastAsia="宋体"/>
          <w:color w:val="000000"/>
          <w:highlight w:val="none"/>
        </w:rPr>
        <w:t>（23）网络购物维权的难点</w:t>
      </w:r>
    </w:p>
    <w:p>
      <w:pPr>
        <w:rPr>
          <w:rFonts w:ascii="Calibri" w:hAnsi="Calibri" w:eastAsia="Calibri"/>
          <w:color w:val="000000"/>
          <w:highlight w:val="none"/>
        </w:rPr>
      </w:pPr>
      <w:r>
        <w:rPr>
          <w:rFonts w:hint="eastAsia" w:ascii="宋体" w:hAnsi="宋体" w:eastAsia="宋体"/>
          <w:color w:val="000000"/>
          <w:highlight w:val="none"/>
        </w:rPr>
        <w:t>参与调查的</w:t>
      </w:r>
      <w:r>
        <w:rPr>
          <w:rFonts w:ascii="宋体" w:hAnsi="宋体" w:eastAsia="宋体"/>
          <w:color w:val="000000"/>
          <w:highlight w:val="none"/>
        </w:rPr>
        <w:t>公众网民认为网络购物</w:t>
      </w:r>
      <w:r>
        <w:rPr>
          <w:rFonts w:hint="eastAsia" w:ascii="宋体" w:hAnsi="宋体" w:eastAsia="宋体"/>
          <w:color w:val="000000"/>
          <w:highlight w:val="none"/>
        </w:rPr>
        <w:t>维权的难点是</w:t>
      </w:r>
      <w:r>
        <w:rPr>
          <w:rFonts w:ascii="宋体" w:hAnsi="宋体" w:eastAsia="宋体"/>
          <w:color w:val="000000"/>
          <w:highlight w:val="none"/>
        </w:rPr>
        <w:t>：排第一位的是</w:t>
      </w:r>
      <w:r>
        <w:rPr>
          <w:rFonts w:ascii="Calibri" w:hAnsi="Calibri" w:eastAsia="Calibri"/>
          <w:color w:val="000000"/>
          <w:highlight w:val="none"/>
        </w:rPr>
        <w:t>维权程序麻烦，成功率低</w:t>
      </w:r>
      <w:r>
        <w:rPr>
          <w:rFonts w:ascii="宋体" w:hAnsi="宋体" w:eastAsia="宋体"/>
          <w:color w:val="000000"/>
          <w:highlight w:val="none"/>
        </w:rPr>
        <w:t>（选择率</w:t>
      </w:r>
      <w:r>
        <w:rPr>
          <w:rFonts w:ascii="Calibri" w:hAnsi="Calibri" w:eastAsia="Calibri"/>
          <w:color w:val="000000"/>
          <w:highlight w:val="none"/>
        </w:rPr>
        <w:t>29.94%</w:t>
      </w:r>
      <w:r>
        <w:rPr>
          <w:rFonts w:ascii="宋体" w:hAnsi="宋体" w:eastAsia="宋体"/>
          <w:color w:val="000000"/>
          <w:highlight w:val="none"/>
        </w:rPr>
        <w:t>），第二位是</w:t>
      </w:r>
      <w:r>
        <w:rPr>
          <w:rFonts w:ascii="Calibri" w:hAnsi="Calibri" w:eastAsia="Calibri"/>
          <w:color w:val="000000"/>
          <w:highlight w:val="none"/>
        </w:rPr>
        <w:t>对侵权消费者权益的行为处罚力度不够</w:t>
      </w:r>
      <w:r>
        <w:rPr>
          <w:rFonts w:ascii="宋体" w:hAnsi="宋体" w:eastAsia="宋体"/>
          <w:color w:val="000000"/>
          <w:highlight w:val="none"/>
        </w:rPr>
        <w:t>（选择率</w:t>
      </w:r>
      <w:r>
        <w:rPr>
          <w:rFonts w:ascii="Calibri" w:hAnsi="Calibri" w:eastAsia="Calibri"/>
          <w:color w:val="000000"/>
          <w:highlight w:val="none"/>
        </w:rPr>
        <w:t>26.97%</w:t>
      </w:r>
      <w:r>
        <w:rPr>
          <w:rFonts w:ascii="宋体" w:hAnsi="宋体" w:eastAsia="宋体"/>
          <w:color w:val="000000"/>
          <w:highlight w:val="none"/>
        </w:rPr>
        <w:t>），第三位是</w:t>
      </w:r>
      <w:r>
        <w:rPr>
          <w:rFonts w:ascii="Calibri" w:hAnsi="Calibri" w:eastAsia="Calibri"/>
          <w:color w:val="000000"/>
          <w:highlight w:val="none"/>
        </w:rPr>
        <w:t>申诉无门，不知道找什么机构</w:t>
      </w:r>
      <w:r>
        <w:rPr>
          <w:rFonts w:ascii="宋体" w:hAnsi="宋体" w:eastAsia="宋体"/>
          <w:color w:val="000000"/>
          <w:highlight w:val="none"/>
        </w:rPr>
        <w:t>（选择率</w:t>
      </w:r>
      <w:r>
        <w:rPr>
          <w:rFonts w:ascii="Calibri" w:hAnsi="Calibri" w:eastAsia="Calibri"/>
          <w:color w:val="000000"/>
          <w:highlight w:val="none"/>
        </w:rPr>
        <w:t>21.78%</w:t>
      </w:r>
      <w:r>
        <w:rPr>
          <w:rFonts w:ascii="宋体" w:hAnsi="宋体" w:eastAsia="宋体"/>
          <w:color w:val="000000"/>
          <w:highlight w:val="none"/>
        </w:rPr>
        <w:t>），第四位是</w:t>
      </w:r>
      <w:r>
        <w:rPr>
          <w:rFonts w:ascii="Calibri" w:hAnsi="Calibri" w:eastAsia="Calibri"/>
          <w:color w:val="000000"/>
          <w:highlight w:val="none"/>
        </w:rPr>
        <w:t>消费者缺乏专业法律维权知识</w:t>
      </w:r>
      <w:r>
        <w:rPr>
          <w:rFonts w:ascii="宋体" w:hAnsi="宋体" w:eastAsia="宋体"/>
          <w:color w:val="000000"/>
          <w:highlight w:val="none"/>
        </w:rPr>
        <w:t>（选择率</w:t>
      </w:r>
      <w:r>
        <w:rPr>
          <w:rFonts w:ascii="Calibri" w:hAnsi="Calibri" w:eastAsia="Calibri"/>
          <w:color w:val="000000"/>
          <w:highlight w:val="none"/>
        </w:rPr>
        <w:t>12.21%</w:t>
      </w:r>
      <w:r>
        <w:rPr>
          <w:rFonts w:ascii="宋体" w:hAnsi="宋体" w:eastAsia="宋体"/>
          <w:color w:val="000000"/>
          <w:highlight w:val="none"/>
        </w:rPr>
        <w:t>），第五位是</w:t>
      </w:r>
      <w:r>
        <w:rPr>
          <w:rFonts w:ascii="Calibri" w:hAnsi="Calibri" w:eastAsia="Calibri"/>
          <w:color w:val="000000"/>
          <w:highlight w:val="none"/>
        </w:rPr>
        <w:t>消费者维权意识薄弱其他</w:t>
      </w:r>
      <w:r>
        <w:rPr>
          <w:rFonts w:ascii="宋体" w:hAnsi="宋体" w:eastAsia="宋体"/>
          <w:color w:val="000000"/>
          <w:highlight w:val="none"/>
        </w:rPr>
        <w:t>（选择率</w:t>
      </w:r>
      <w:r>
        <w:rPr>
          <w:rFonts w:ascii="Calibri" w:hAnsi="Calibri" w:eastAsia="Calibri"/>
          <w:color w:val="000000"/>
          <w:highlight w:val="none"/>
        </w:rPr>
        <w:t>9.1%</w:t>
      </w:r>
      <w:r>
        <w:rPr>
          <w:rFonts w:ascii="宋体" w:hAnsi="宋体" w:eastAsia="宋体"/>
          <w:color w:val="000000"/>
          <w:highlight w:val="none"/>
        </w:rPr>
        <w:t>）。</w:t>
      </w:r>
      <w:r>
        <w:rPr>
          <w:rFonts w:ascii="Calibri" w:hAnsi="Calibri" w:eastAsia="Calibri"/>
          <w:color w:val="000000"/>
          <w:highlight w:val="none"/>
        </w:rPr>
        <w:t>与全省数据相比，表示消费者缺乏专业法律维权知识比例要低2.76个百分点，表示维权程序麻烦，成功率低比例要高2.5个百分点。与全国数据相比，表示消费者缺乏专业法律维权知识比例要低3.38个百分点，表示维权程序麻烦，成功率低比例要高2.98个百分点。</w:t>
      </w:r>
    </w:p>
    <w:p>
      <w:pPr>
        <w:ind w:firstLine="0" w:firstLineChars="0"/>
        <w:jc w:val="center"/>
        <w:rPr>
          <w:rFonts w:ascii="微软雅黑" w:hAnsi="微软雅黑" w:eastAsia="微软雅黑"/>
          <w:color w:val="333333"/>
          <w:sz w:val="22"/>
          <w:szCs w:val="22"/>
          <w:highlight w:val="none"/>
        </w:rPr>
      </w:pPr>
      <w:r>
        <w:rPr>
          <w:rFonts w:ascii="微软雅黑" w:hAnsi="微软雅黑" w:eastAsia="微软雅黑"/>
          <w:color w:val="333333"/>
          <w:sz w:val="22"/>
          <w:szCs w:val="22"/>
          <w:highlight w:val="none"/>
        </w:rPr>
        <w:drawing>
          <wp:inline distT="0" distB="0" distL="0" distR="0">
            <wp:extent cx="5095875" cy="4514850"/>
            <wp:effectExtent l="0" t="0" r="9525" b="0"/>
            <wp:docPr id="154" name="Drawing 1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Drawing 154" descr="Generated"/>
                    <pic:cNvPicPr>
                      <a:picLocks noChangeAspect="1"/>
                    </pic:cNvPicPr>
                  </pic:nvPicPr>
                  <pic:blipFill>
                    <a:blip r:embed="rId169"/>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highlight w:val="none"/>
        </w:rPr>
      </w:pPr>
      <w:r>
        <w:rPr>
          <w:rFonts w:ascii="宋体" w:hAnsi="宋体" w:eastAsia="宋体"/>
          <w:color w:val="000000"/>
          <w:highlight w:val="none"/>
        </w:rPr>
        <w:t>图表</w:t>
      </w:r>
      <w:r>
        <w:rPr>
          <w:rFonts w:hint="eastAsia"/>
          <w:highlight w:val="none"/>
        </w:rPr>
        <w:fldChar w:fldCharType="begin"/>
      </w:r>
      <w:r>
        <w:rPr>
          <w:rFonts w:hint="eastAsia"/>
          <w:highlight w:val="none"/>
        </w:rPr>
        <w:instrText xml:space="preserve"> SEQ 图表 \* ARABIC </w:instrText>
      </w:r>
      <w:r>
        <w:rPr>
          <w:rFonts w:hint="eastAsia"/>
          <w:highlight w:val="none"/>
        </w:rPr>
        <w:fldChar w:fldCharType="separate"/>
      </w:r>
      <w:r>
        <w:rPr>
          <w:rFonts w:hint="eastAsia"/>
          <w:highlight w:val="none"/>
        </w:rPr>
        <w:t>140</w:t>
      </w:r>
      <w:r>
        <w:rPr>
          <w:rFonts w:hint="eastAsia"/>
          <w:highlight w:val="none"/>
        </w:rPr>
        <w:fldChar w:fldCharType="end"/>
      </w:r>
      <w:bookmarkStart w:id="210" w:name="_Toc29628"/>
      <w:r>
        <w:rPr>
          <w:rFonts w:ascii="宋体" w:hAnsi="宋体" w:eastAsia="宋体"/>
          <w:color w:val="000000"/>
          <w:highlight w:val="none"/>
        </w:rPr>
        <w:t>：</w:t>
      </w:r>
      <w:r>
        <w:rPr>
          <w:rFonts w:hint="eastAsia" w:ascii="宋体" w:hAnsi="宋体" w:eastAsia="宋体"/>
          <w:color w:val="000000"/>
          <w:highlight w:val="none"/>
        </w:rPr>
        <w:t>网络购物维权的难点</w:t>
      </w:r>
      <w:bookmarkEnd w:id="210"/>
    </w:p>
    <w:p>
      <w:pPr>
        <w:ind w:firstLine="0" w:firstLineChars="0"/>
        <w:jc w:val="left"/>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5</w:t>
      </w:r>
      <w:r>
        <w:rPr>
          <w:rFonts w:ascii="宋体" w:hAnsi="宋体" w:eastAsia="宋体"/>
          <w:color w:val="000000"/>
          <w:highlight w:val="none"/>
        </w:rPr>
        <w:t>网络购物权益保护专题第1</w:t>
      </w:r>
      <w:r>
        <w:rPr>
          <w:rFonts w:hint="eastAsia" w:ascii="宋体" w:hAnsi="宋体" w:eastAsia="宋体"/>
          <w:color w:val="000000"/>
          <w:highlight w:val="none"/>
        </w:rPr>
        <w:t>8</w:t>
      </w:r>
      <w:r>
        <w:rPr>
          <w:rFonts w:ascii="宋体" w:hAnsi="宋体" w:eastAsia="宋体"/>
          <w:color w:val="000000"/>
          <w:highlight w:val="none"/>
        </w:rPr>
        <w:t>题：您觉得网络维权最大的难点是？（多选））</w:t>
      </w:r>
    </w:p>
    <w:bookmarkEnd w:id="187"/>
    <w:p>
      <w:pPr>
        <w:rPr>
          <w:highlight w:val="none"/>
        </w:rPr>
      </w:pPr>
      <w:r>
        <w:rPr>
          <w:rFonts w:hint="eastAsia"/>
          <w:highlight w:val="none"/>
        </w:rPr>
        <w:br w:type="page"/>
      </w:r>
    </w:p>
    <w:p>
      <w:pPr>
        <w:pStyle w:val="3"/>
        <w:ind w:firstLine="0" w:firstLineChars="0"/>
        <w:rPr>
          <w:highlight w:val="none"/>
        </w:rPr>
      </w:pPr>
      <w:bookmarkStart w:id="211" w:name="_Toc15610"/>
      <w:r>
        <w:rPr>
          <w:rFonts w:hint="eastAsia"/>
          <w:highlight w:val="none"/>
          <w:lang w:val="en-US" w:eastAsia="zh-CN"/>
        </w:rPr>
        <w:t>4</w:t>
      </w:r>
      <w:r>
        <w:rPr>
          <w:rFonts w:hint="eastAsia"/>
          <w:highlight w:val="none"/>
        </w:rPr>
        <w:t>.6专题6：特殊人群（未成年人和老人等）网络权益保护</w:t>
      </w:r>
      <w:bookmarkEnd w:id="211"/>
    </w:p>
    <w:p>
      <w:pPr>
        <w:rPr>
          <w:rFonts w:ascii="宋体" w:hAnsi="宋体" w:eastAsia="宋体"/>
          <w:color w:val="333333"/>
          <w:sz w:val="22"/>
          <w:szCs w:val="22"/>
          <w:highlight w:val="none"/>
        </w:rPr>
      </w:pPr>
      <w:r>
        <w:rPr>
          <w:rFonts w:ascii="宋体" w:hAnsi="宋体" w:eastAsia="宋体"/>
          <w:color w:val="000000"/>
          <w:highlight w:val="none"/>
        </w:rPr>
        <w:t>参与本专题答题的公众网民数量为</w:t>
      </w:r>
      <w:r>
        <w:rPr>
          <w:rFonts w:ascii="宋体" w:hAnsi="宋体" w:eastAsia="宋体"/>
          <w:highlight w:val="none"/>
        </w:rPr>
        <w:t>26828</w:t>
      </w:r>
      <w:r>
        <w:rPr>
          <w:rFonts w:ascii="宋体" w:hAnsi="宋体" w:eastAsia="宋体"/>
          <w:color w:val="000000"/>
          <w:highlight w:val="none"/>
        </w:rPr>
        <w:t>人。</w:t>
      </w:r>
    </w:p>
    <w:p>
      <w:pPr>
        <w:rPr>
          <w:rFonts w:ascii="宋体" w:hAnsi="宋体" w:eastAsia="宋体"/>
          <w:color w:val="333333"/>
          <w:sz w:val="22"/>
          <w:szCs w:val="22"/>
          <w:highlight w:val="none"/>
        </w:rPr>
      </w:pPr>
      <w:r>
        <w:rPr>
          <w:rFonts w:ascii="宋体" w:hAnsi="宋体" w:eastAsia="宋体"/>
          <w:color w:val="000000"/>
          <w:highlight w:val="none"/>
        </w:rPr>
        <w:t>（1）未成年人网络权益保护状况满意度评价</w:t>
      </w:r>
    </w:p>
    <w:p>
      <w:pPr>
        <w:rPr>
          <w:rFonts w:ascii="Calibri" w:hAnsi="Calibri" w:eastAsia="Calibri"/>
          <w:color w:val="000000"/>
          <w:highlight w:val="none"/>
        </w:rPr>
      </w:pPr>
      <w:r>
        <w:rPr>
          <w:rFonts w:hint="eastAsia" w:ascii="Calibri" w:hAnsi="Calibri" w:eastAsia="Calibri"/>
          <w:color w:val="000000"/>
          <w:highlight w:val="none"/>
        </w:rPr>
        <w:t>参与调查的公众网民对未成年人网络权益保护状况满意度评价：认为满意以上的占</w:t>
      </w:r>
      <w:r>
        <w:rPr>
          <w:rFonts w:ascii="Calibri" w:hAnsi="Calibri" w:eastAsia="Calibri" w:cs="Calibri"/>
          <w:color w:val="000000"/>
        </w:rPr>
        <w:t>30.68%，其中7.26%公众网民认为非常满意，23.42%认为满意。43.86%认为一般。25.46%认为不满意或非常不满意，其中19.84%认为不满意，5.62%认为非常不满意。与全省数据相比，表示非常满意比例要低3.59个百分点，表示一般比例要高1.93个百分点。与全国数据相比，表示非常满意比例要低5.29个百分点，表示一般比例要高3.99个百分点。</w:t>
      </w:r>
    </w:p>
    <w:p>
      <w:pPr>
        <w:ind w:firstLine="0" w:firstLineChars="0"/>
        <w:jc w:val="center"/>
        <w:rPr>
          <w:rFonts w:ascii="宋体" w:hAnsi="宋体" w:eastAsia="宋体"/>
          <w:color w:val="000000"/>
          <w:highlight w:val="none"/>
        </w:rPr>
      </w:pPr>
      <w:r>
        <w:rPr>
          <w:rFonts w:ascii="宋体" w:hAnsi="宋体" w:eastAsia="宋体"/>
          <w:color w:val="000000"/>
          <w:highlight w:val="none"/>
        </w:rPr>
        <w:drawing>
          <wp:inline distT="0" distB="0" distL="0" distR="0">
            <wp:extent cx="5095875" cy="4514850"/>
            <wp:effectExtent l="0" t="0" r="9525" b="0"/>
            <wp:docPr id="155" name="Drawing 1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Drawing 155" descr="Generated"/>
                    <pic:cNvPicPr>
                      <a:picLocks noChangeAspect="1"/>
                    </pic:cNvPicPr>
                  </pic:nvPicPr>
                  <pic:blipFill>
                    <a:blip r:embed="rId17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141</w:t>
      </w:r>
      <w:r>
        <w:rPr>
          <w:rFonts w:hint="eastAsia" w:ascii="宋体" w:hAnsi="宋体" w:eastAsia="宋体"/>
          <w:highlight w:val="none"/>
        </w:rPr>
        <w:fldChar w:fldCharType="end"/>
      </w:r>
      <w:bookmarkStart w:id="212" w:name="_Toc12891"/>
      <w:r>
        <w:rPr>
          <w:rFonts w:hint="eastAsia" w:ascii="宋体" w:hAnsi="宋体" w:eastAsia="宋体"/>
          <w:highlight w:val="none"/>
        </w:rPr>
        <w:t>：</w:t>
      </w:r>
      <w:r>
        <w:rPr>
          <w:rFonts w:ascii="宋体" w:hAnsi="宋体" w:eastAsia="宋体"/>
          <w:color w:val="000000"/>
          <w:highlight w:val="none"/>
        </w:rPr>
        <w:t>未成年人网络权益保护状况满意度评价</w:t>
      </w:r>
      <w:bookmarkEnd w:id="212"/>
    </w:p>
    <w:p>
      <w:pPr>
        <w:ind w:firstLine="0" w:firstLineChars="0"/>
        <w:jc w:val="left"/>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6特殊人群（未成年人和老人等）网络权益保护</w:t>
      </w:r>
      <w:r>
        <w:rPr>
          <w:rFonts w:ascii="宋体" w:hAnsi="宋体" w:eastAsia="宋体"/>
          <w:color w:val="000000"/>
          <w:highlight w:val="none"/>
        </w:rPr>
        <w:t>第1题：您对当前未成年人网络权益保护状况的满意程度？）</w:t>
      </w:r>
    </w:p>
    <w:p>
      <w:pPr>
        <w:ind w:firstLine="440"/>
        <w:rPr>
          <w:rFonts w:ascii="宋体" w:hAnsi="宋体" w:eastAsia="宋体"/>
          <w:color w:val="333333"/>
          <w:sz w:val="22"/>
          <w:szCs w:val="22"/>
          <w:highlight w:val="none"/>
        </w:rPr>
      </w:pPr>
    </w:p>
    <w:p>
      <w:pPr>
        <w:rPr>
          <w:rFonts w:ascii="宋体" w:hAnsi="宋体" w:eastAsia="宋体"/>
          <w:color w:val="333333"/>
          <w:sz w:val="22"/>
          <w:szCs w:val="22"/>
          <w:highlight w:val="none"/>
        </w:rPr>
      </w:pPr>
      <w:r>
        <w:rPr>
          <w:rFonts w:ascii="宋体" w:hAnsi="宋体" w:eastAsia="宋体"/>
          <w:color w:val="000000"/>
          <w:highlight w:val="none"/>
        </w:rPr>
        <w:t>（2）未成年人上网的情况</w:t>
      </w:r>
    </w:p>
    <w:p>
      <w:pPr>
        <w:rPr>
          <w:rFonts w:ascii="宋体" w:hAnsi="宋体" w:eastAsia="宋体"/>
          <w:color w:val="000000"/>
          <w:highlight w:val="none"/>
        </w:rPr>
      </w:pPr>
      <w:r>
        <w:rPr>
          <w:rFonts w:hint="eastAsia" w:ascii="Calibri" w:hAnsi="Calibri" w:eastAsia="Calibri"/>
          <w:color w:val="000000"/>
          <w:highlight w:val="none"/>
        </w:rPr>
        <w:t>有未成年人上网的公众网民家庭：有</w:t>
      </w:r>
      <w:r>
        <w:rPr>
          <w:rFonts w:ascii="Calibri" w:hAnsi="Calibri" w:eastAsia="Calibri" w:cs="Calibri"/>
          <w:color w:val="000000"/>
        </w:rPr>
        <w:t>72.91%网民家庭中有未成年人上网的情况，没有的占27.09%。相较于全省数据，是的占比高了1.9个百分点。相较于全省数据，是的占比高了5.22个百分点。</w:t>
      </w:r>
    </w:p>
    <w:p>
      <w:pPr>
        <w:ind w:firstLine="0" w:firstLineChars="0"/>
        <w:jc w:val="center"/>
        <w:rPr>
          <w:rFonts w:ascii="宋体" w:hAnsi="宋体" w:eastAsia="宋体"/>
          <w:color w:val="000000"/>
          <w:highlight w:val="none"/>
        </w:rPr>
      </w:pPr>
      <w:r>
        <w:rPr>
          <w:rFonts w:ascii="宋体" w:hAnsi="宋体" w:eastAsia="宋体"/>
          <w:color w:val="000000"/>
          <w:highlight w:val="none"/>
        </w:rPr>
        <w:drawing>
          <wp:inline distT="0" distB="0" distL="0" distR="0">
            <wp:extent cx="5095875" cy="4514850"/>
            <wp:effectExtent l="0" t="0" r="9525" b="0"/>
            <wp:docPr id="156" name="Drawing 1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Drawing 156" descr="Generated"/>
                    <pic:cNvPicPr>
                      <a:picLocks noChangeAspect="1"/>
                    </pic:cNvPicPr>
                  </pic:nvPicPr>
                  <pic:blipFill>
                    <a:blip r:embed="rId17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142</w:t>
      </w:r>
      <w:r>
        <w:rPr>
          <w:rFonts w:hint="eastAsia" w:ascii="宋体" w:hAnsi="宋体" w:eastAsia="宋体"/>
          <w:highlight w:val="none"/>
        </w:rPr>
        <w:fldChar w:fldCharType="end"/>
      </w:r>
      <w:bookmarkStart w:id="213" w:name="_Toc4774"/>
      <w:r>
        <w:rPr>
          <w:rFonts w:hint="eastAsia" w:ascii="宋体" w:hAnsi="宋体" w:eastAsia="宋体"/>
          <w:highlight w:val="none"/>
        </w:rPr>
        <w:t>：</w:t>
      </w:r>
      <w:r>
        <w:rPr>
          <w:rFonts w:ascii="宋体" w:hAnsi="宋体" w:eastAsia="宋体"/>
          <w:color w:val="000000"/>
          <w:highlight w:val="none"/>
        </w:rPr>
        <w:t>未成年人上网的情况</w:t>
      </w:r>
      <w:bookmarkEnd w:id="213"/>
    </w:p>
    <w:p>
      <w:pPr>
        <w:ind w:firstLine="0" w:firstLineChars="0"/>
        <w:jc w:val="left"/>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6特殊人群（未成年人和老人等）网络权益保护</w:t>
      </w:r>
      <w:r>
        <w:rPr>
          <w:rFonts w:ascii="宋体" w:hAnsi="宋体" w:eastAsia="宋体"/>
          <w:color w:val="000000"/>
          <w:highlight w:val="none"/>
        </w:rPr>
        <w:t>第2题：您的家庭是否存在未成年人上网的情况？）</w:t>
      </w:r>
    </w:p>
    <w:p>
      <w:pPr>
        <w:ind w:firstLine="440"/>
        <w:rPr>
          <w:rFonts w:ascii="宋体" w:hAnsi="宋体" w:eastAsia="宋体"/>
          <w:color w:val="333333"/>
          <w:sz w:val="22"/>
          <w:szCs w:val="22"/>
          <w:highlight w:val="none"/>
        </w:rPr>
      </w:pPr>
    </w:p>
    <w:p>
      <w:pPr>
        <w:rPr>
          <w:rFonts w:ascii="宋体" w:hAnsi="宋体" w:eastAsia="宋体"/>
          <w:color w:val="333333"/>
          <w:sz w:val="22"/>
          <w:szCs w:val="22"/>
          <w:highlight w:val="none"/>
        </w:rPr>
      </w:pPr>
      <w:r>
        <w:rPr>
          <w:rFonts w:ascii="宋体" w:hAnsi="宋体" w:eastAsia="宋体"/>
          <w:color w:val="000000"/>
          <w:highlight w:val="none"/>
        </w:rPr>
        <w:t>（</w:t>
      </w:r>
      <w:r>
        <w:rPr>
          <w:rFonts w:hint="eastAsia" w:ascii="宋体" w:hAnsi="宋体" w:eastAsia="宋体"/>
          <w:color w:val="000000"/>
          <w:highlight w:val="none"/>
        </w:rPr>
        <w:t>3</w:t>
      </w:r>
      <w:r>
        <w:rPr>
          <w:rFonts w:ascii="宋体" w:hAnsi="宋体" w:eastAsia="宋体"/>
          <w:color w:val="000000"/>
          <w:highlight w:val="none"/>
        </w:rPr>
        <w:t>）未成年人</w:t>
      </w:r>
      <w:r>
        <w:rPr>
          <w:rFonts w:hint="eastAsia" w:ascii="宋体" w:hAnsi="宋体" w:eastAsia="宋体"/>
          <w:color w:val="000000"/>
          <w:highlight w:val="none"/>
        </w:rPr>
        <w:t>常用的网络应用服务</w:t>
      </w:r>
    </w:p>
    <w:p>
      <w:pPr>
        <w:rPr>
          <w:rFonts w:ascii="宋体" w:hAnsi="宋体" w:eastAsia="宋体"/>
          <w:color w:val="000000"/>
          <w:highlight w:val="none"/>
        </w:rPr>
      </w:pPr>
      <w:r>
        <w:rPr>
          <w:rFonts w:hint="eastAsia" w:ascii="Calibri" w:hAnsi="Calibri" w:eastAsia="Calibri"/>
          <w:color w:val="000000"/>
          <w:highlight w:val="none"/>
        </w:rPr>
        <w:t>参与调查的公众网民对未成年人常用网络应用服务的情况：排第一位是</w:t>
      </w:r>
      <w:r>
        <w:rPr>
          <w:rFonts w:ascii="Calibri" w:hAnsi="Calibri" w:eastAsia="Calibri" w:cs="Calibri"/>
          <w:color w:val="000000"/>
        </w:rPr>
        <w:t>网络视频（渗透率59.38%），第二位是网络游戏（渗透率58.07%），第三位是在线教育（渗透率56.1%），第四位是网络音乐渗透率（42.76%），第五位是社交应用（渗透率41.57%），第六位是即时通讯（渗透率41.22%）。数据显示网络视频、网络游戏、在线教育、网络音乐等应用是未成年人上网最普及使用的应用，社交应用和即时通讯在未成年人中也有一定的使用率。相较于全省数据，网络视频、网络游戏、其他分别比全省数据低1.23、1.69、1.62个百分点。相较于全国数据，网络购物、网络游戏、其他分别比全国数据低1.62、1.27、1.98个百分点。</w:t>
      </w:r>
    </w:p>
    <w:p>
      <w:pPr>
        <w:ind w:firstLine="0" w:firstLineChars="0"/>
        <w:jc w:val="center"/>
        <w:rPr>
          <w:rFonts w:ascii="宋体" w:hAnsi="宋体" w:eastAsia="宋体"/>
          <w:color w:val="000000"/>
          <w:highlight w:val="none"/>
        </w:rPr>
      </w:pPr>
      <w:r>
        <w:rPr>
          <w:rFonts w:ascii="宋体" w:hAnsi="宋体" w:eastAsia="宋体"/>
          <w:color w:val="000000"/>
          <w:highlight w:val="none"/>
        </w:rPr>
        <w:drawing>
          <wp:inline distT="0" distB="0" distL="0" distR="0">
            <wp:extent cx="5095875" cy="6191250"/>
            <wp:effectExtent l="0" t="0" r="0" b="0"/>
            <wp:docPr id="157" name="Drawing 1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Drawing 157" descr="Generated"/>
                    <pic:cNvPicPr>
                      <a:picLocks noChangeAspect="1"/>
                    </pic:cNvPicPr>
                  </pic:nvPicPr>
                  <pic:blipFill>
                    <a:blip r:embed="rId17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143</w:t>
      </w:r>
      <w:r>
        <w:rPr>
          <w:rFonts w:hint="eastAsia" w:ascii="宋体" w:hAnsi="宋体" w:eastAsia="宋体"/>
          <w:highlight w:val="none"/>
        </w:rPr>
        <w:fldChar w:fldCharType="end"/>
      </w:r>
      <w:bookmarkStart w:id="214" w:name="_Toc3123"/>
      <w:r>
        <w:rPr>
          <w:rFonts w:ascii="宋体" w:hAnsi="宋体" w:eastAsia="宋体"/>
          <w:color w:val="000000"/>
          <w:highlight w:val="none"/>
        </w:rPr>
        <w:t>：未成年人</w:t>
      </w:r>
      <w:r>
        <w:rPr>
          <w:rFonts w:hint="eastAsia" w:ascii="宋体" w:hAnsi="宋体" w:eastAsia="宋体"/>
          <w:color w:val="000000"/>
          <w:highlight w:val="none"/>
        </w:rPr>
        <w:t>常用的网络应用服务</w:t>
      </w:r>
      <w:bookmarkEnd w:id="214"/>
    </w:p>
    <w:p>
      <w:pPr>
        <w:ind w:firstLine="0" w:firstLineChars="0"/>
        <w:jc w:val="left"/>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6特殊人群（未成年人和老人等）网络权益保护</w:t>
      </w:r>
      <w:r>
        <w:rPr>
          <w:rFonts w:ascii="宋体" w:hAnsi="宋体" w:eastAsia="宋体"/>
          <w:color w:val="000000"/>
          <w:highlight w:val="none"/>
        </w:rPr>
        <w:t>第2.1题：您家中的未成年人经常使用哪些网络应用服务？（多选））</w:t>
      </w:r>
    </w:p>
    <w:p>
      <w:pPr>
        <w:ind w:firstLine="440"/>
        <w:rPr>
          <w:rFonts w:ascii="宋体" w:hAnsi="宋体" w:eastAsia="宋体"/>
          <w:color w:val="333333"/>
          <w:sz w:val="22"/>
          <w:szCs w:val="22"/>
          <w:highlight w:val="none"/>
        </w:rPr>
      </w:pPr>
    </w:p>
    <w:p>
      <w:pPr>
        <w:numPr>
          <w:ilvl w:val="0"/>
          <w:numId w:val="4"/>
        </w:numPr>
        <w:rPr>
          <w:rFonts w:ascii="宋体" w:hAnsi="宋体" w:eastAsia="宋体"/>
          <w:color w:val="000000"/>
          <w:highlight w:val="none"/>
        </w:rPr>
      </w:pPr>
      <w:r>
        <w:rPr>
          <w:rFonts w:hint="eastAsia" w:ascii="宋体" w:hAnsi="宋体" w:eastAsia="宋体"/>
          <w:color w:val="000000"/>
          <w:highlight w:val="none"/>
        </w:rPr>
        <w:t>对未成年人上网引导和管理</w:t>
      </w:r>
    </w:p>
    <w:p>
      <w:pPr>
        <w:rPr>
          <w:rFonts w:ascii="宋体" w:hAnsi="宋体" w:eastAsia="宋体"/>
          <w:color w:val="000000"/>
          <w:highlight w:val="none"/>
        </w:rPr>
      </w:pPr>
      <w:r>
        <w:rPr>
          <w:rFonts w:hint="eastAsia" w:ascii="Calibri" w:hAnsi="Calibri" w:eastAsia="Calibri"/>
          <w:color w:val="000000"/>
          <w:highlight w:val="none"/>
        </w:rPr>
        <w:t>参与调查的公众网民认为家长对未成年人上网采取的引导和管理措施是：排第一位是</w:t>
      </w:r>
      <w:r>
        <w:rPr>
          <w:rFonts w:ascii="Calibri" w:hAnsi="Calibri" w:eastAsia="Calibri" w:cs="Calibri"/>
          <w:color w:val="000000"/>
        </w:rPr>
        <w:t>规定了上网的时间限制（选择率75.45%），第二位是规定了上网前提(如先完成作业)（选择率57.37%），第三位是陪伴上网（选择率25.75%），第四位是安装了儿童上网监控和过滤软件（选择率19.22%），第五位是只能学习不能玩游戏（选择率16.53%）。与全省数据相比，表示完全禁止比例要低1.09个百分点，表示规定了上网的时间限制比例要高3.24个百分点。与全国数据相比，表示完全禁止比例要低1.56个百分点，表示规定了上网的时间限制比例要高6.08个百分点。</w:t>
      </w:r>
    </w:p>
    <w:p>
      <w:pPr>
        <w:ind w:firstLine="0" w:firstLineChars="0"/>
        <w:jc w:val="center"/>
        <w:rPr>
          <w:rFonts w:ascii="宋体" w:hAnsi="宋体" w:eastAsia="宋体"/>
          <w:color w:val="000000"/>
          <w:highlight w:val="none"/>
        </w:rPr>
      </w:pPr>
      <w:r>
        <w:rPr>
          <w:rFonts w:ascii="宋体" w:hAnsi="宋体" w:eastAsia="宋体"/>
          <w:color w:val="000000"/>
          <w:highlight w:val="none"/>
        </w:rPr>
        <w:drawing>
          <wp:inline distT="0" distB="0" distL="0" distR="0">
            <wp:extent cx="5095875" cy="4514850"/>
            <wp:effectExtent l="0" t="0" r="9525" b="0"/>
            <wp:docPr id="158" name="Drawing 1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Drawing 158" descr="Generated"/>
                    <pic:cNvPicPr>
                      <a:picLocks noChangeAspect="1"/>
                    </pic:cNvPicPr>
                  </pic:nvPicPr>
                  <pic:blipFill>
                    <a:blip r:embed="rId173"/>
                    <a:stretch>
                      <a:fillRect/>
                    </a:stretch>
                  </pic:blipFill>
                  <pic:spPr>
                    <a:xfrm>
                      <a:off x="0" y="0"/>
                      <a:ext cx="5095875" cy="4514850"/>
                    </a:xfrm>
                    <a:prstGeom prst="rect">
                      <a:avLst/>
                    </a:prstGeom>
                  </pic:spPr>
                </pic:pic>
              </a:graphicData>
            </a:graphic>
          </wp:inline>
        </w:drawing>
      </w:r>
    </w:p>
    <w:p>
      <w:pPr>
        <w:ind w:firstLine="0" w:firstLineChars="0"/>
        <w:jc w:val="center"/>
        <w:rPr>
          <w:rFonts w:ascii="宋体" w:hAnsi="宋体" w:eastAsia="宋体"/>
          <w:color w:val="000000"/>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144</w:t>
      </w:r>
      <w:r>
        <w:rPr>
          <w:rFonts w:hint="eastAsia" w:ascii="宋体" w:hAnsi="宋体" w:eastAsia="宋体"/>
          <w:highlight w:val="none"/>
        </w:rPr>
        <w:fldChar w:fldCharType="end"/>
      </w:r>
      <w:bookmarkStart w:id="215" w:name="_Toc18691"/>
      <w:r>
        <w:rPr>
          <w:rFonts w:ascii="宋体" w:hAnsi="宋体" w:eastAsia="宋体"/>
          <w:color w:val="000000"/>
          <w:highlight w:val="none"/>
        </w:rPr>
        <w:t>：</w:t>
      </w:r>
      <w:r>
        <w:rPr>
          <w:rFonts w:hint="eastAsia" w:ascii="宋体" w:hAnsi="宋体" w:eastAsia="宋体"/>
          <w:color w:val="000000"/>
          <w:highlight w:val="none"/>
        </w:rPr>
        <w:t>对未成年人上网引导和管理</w:t>
      </w:r>
      <w:bookmarkEnd w:id="215"/>
    </w:p>
    <w:p>
      <w:pPr>
        <w:ind w:firstLine="0" w:firstLineChars="0"/>
        <w:jc w:val="left"/>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6特殊人群（未成年人和老人等）网络权益保护</w:t>
      </w:r>
      <w:r>
        <w:rPr>
          <w:rFonts w:ascii="宋体" w:hAnsi="宋体" w:eastAsia="宋体"/>
          <w:color w:val="000000"/>
          <w:highlight w:val="none"/>
        </w:rPr>
        <w:t>第2.2题：您对家中未成年人上网采取了以下哪种方式的引导和管理？（多选））</w:t>
      </w:r>
    </w:p>
    <w:p>
      <w:pPr>
        <w:ind w:firstLine="440"/>
        <w:rPr>
          <w:rFonts w:ascii="宋体" w:hAnsi="宋体" w:eastAsia="宋体"/>
          <w:color w:val="333333"/>
          <w:sz w:val="22"/>
          <w:szCs w:val="22"/>
          <w:highlight w:val="none"/>
        </w:rPr>
      </w:pPr>
    </w:p>
    <w:p>
      <w:pPr>
        <w:rPr>
          <w:rFonts w:ascii="宋体" w:hAnsi="宋体" w:eastAsia="宋体"/>
          <w:color w:val="333333"/>
          <w:sz w:val="22"/>
          <w:szCs w:val="22"/>
          <w:highlight w:val="none"/>
        </w:rPr>
      </w:pPr>
      <w:r>
        <w:rPr>
          <w:rFonts w:ascii="宋体" w:hAnsi="宋体" w:eastAsia="宋体"/>
          <w:color w:val="000000"/>
          <w:highlight w:val="none"/>
        </w:rPr>
        <w:t>（</w:t>
      </w:r>
      <w:r>
        <w:rPr>
          <w:rFonts w:hint="eastAsia" w:ascii="宋体" w:hAnsi="宋体" w:eastAsia="宋体"/>
          <w:color w:val="000000"/>
          <w:highlight w:val="none"/>
        </w:rPr>
        <w:t>5</w:t>
      </w:r>
      <w:r>
        <w:rPr>
          <w:rFonts w:ascii="宋体" w:hAnsi="宋体" w:eastAsia="宋体"/>
          <w:color w:val="000000"/>
          <w:highlight w:val="none"/>
        </w:rPr>
        <w:t>）</w:t>
      </w:r>
      <w:r>
        <w:rPr>
          <w:rFonts w:hint="eastAsia" w:ascii="宋体" w:hAnsi="宋体" w:eastAsia="宋体"/>
          <w:color w:val="000000"/>
          <w:highlight w:val="none"/>
        </w:rPr>
        <w:t>对未成年人保护软件的评价</w:t>
      </w:r>
    </w:p>
    <w:p>
      <w:pPr>
        <w:rPr>
          <w:rFonts w:ascii="宋体" w:hAnsi="宋体" w:eastAsia="宋体"/>
          <w:color w:val="000000"/>
          <w:highlight w:val="none"/>
        </w:rPr>
      </w:pPr>
      <w:r>
        <w:rPr>
          <w:rFonts w:hint="eastAsia" w:ascii="Calibri" w:hAnsi="Calibri" w:eastAsia="Calibri"/>
          <w:color w:val="000000"/>
          <w:highlight w:val="none"/>
        </w:rPr>
        <w:t>参与调查的公众网民对未成年人保护软件的评价：使用体验在满意以上的网民占</w:t>
      </w:r>
      <w:r>
        <w:rPr>
          <w:rFonts w:ascii="Calibri" w:hAnsi="Calibri" w:eastAsia="Calibri" w:cs="Calibri"/>
          <w:color w:val="000000"/>
        </w:rPr>
        <w:t>32.06%，其中7.8%的网民表示非常满意，功能较多，过滤效果好，24.26%的网民表示较满意，基本能达到预期效果；38.04%的网民表示使用体验一般；使用体验不满意的网民占16.81%，其中9.1%的网民表示较不满意，功能少，与预期效果差太多，7.71%的网民表示非常不满意，不能过滤相关APP、网址，起不到应有作用；13.08%的网民没有使用过相关软件。与全省数据相比，表示非常满意，功能较多，过滤效果好比例要低3.87个百分点，表示较不满意，功能少，与预期效果差太多比例要高1.58个百分点。与全国数据相比，表示非常满意，功能较多，过滤效果好比例要低5.61个百分点，表示一般比例要高2.9个百分点。</w:t>
      </w:r>
    </w:p>
    <w:p>
      <w:pPr>
        <w:ind w:firstLine="0" w:firstLineChars="0"/>
        <w:jc w:val="center"/>
        <w:rPr>
          <w:rFonts w:ascii="宋体" w:hAnsi="宋体" w:eastAsia="宋体"/>
          <w:color w:val="000000"/>
          <w:highlight w:val="none"/>
        </w:rPr>
      </w:pPr>
      <w:r>
        <w:rPr>
          <w:rFonts w:ascii="宋体" w:hAnsi="宋体" w:eastAsia="宋体"/>
          <w:color w:val="000000"/>
          <w:highlight w:val="none"/>
        </w:rPr>
        <w:drawing>
          <wp:inline distT="0" distB="0" distL="0" distR="0">
            <wp:extent cx="5095875" cy="4514850"/>
            <wp:effectExtent l="0" t="0" r="9525" b="0"/>
            <wp:docPr id="159" name="Drawing 1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Drawing 159" descr="Generated"/>
                    <pic:cNvPicPr>
                      <a:picLocks noChangeAspect="1"/>
                    </pic:cNvPicPr>
                  </pic:nvPicPr>
                  <pic:blipFill>
                    <a:blip r:embed="rId17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145</w:t>
      </w:r>
      <w:r>
        <w:rPr>
          <w:rFonts w:hint="eastAsia" w:ascii="宋体" w:hAnsi="宋体" w:eastAsia="宋体"/>
          <w:highlight w:val="none"/>
        </w:rPr>
        <w:fldChar w:fldCharType="end"/>
      </w:r>
      <w:bookmarkStart w:id="216" w:name="_Toc1645"/>
      <w:r>
        <w:rPr>
          <w:rFonts w:ascii="宋体" w:hAnsi="宋体" w:eastAsia="宋体"/>
          <w:color w:val="000000"/>
          <w:highlight w:val="none"/>
        </w:rPr>
        <w:t>：网民对未成年人保护软件的使用体验评价</w:t>
      </w:r>
      <w:bookmarkEnd w:id="216"/>
    </w:p>
    <w:p>
      <w:pPr>
        <w:ind w:firstLine="0" w:firstLineChars="0"/>
        <w:jc w:val="left"/>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6特殊人群（未成年人和老人等）网络权益保护</w:t>
      </w:r>
      <w:r>
        <w:rPr>
          <w:rFonts w:ascii="宋体" w:hAnsi="宋体" w:eastAsia="宋体"/>
          <w:color w:val="000000"/>
          <w:highlight w:val="none"/>
        </w:rPr>
        <w:t>第3题：对未成年人保护软件的使用体验是否满意？）</w:t>
      </w:r>
    </w:p>
    <w:p>
      <w:pPr>
        <w:ind w:firstLine="440"/>
        <w:rPr>
          <w:rFonts w:ascii="宋体" w:hAnsi="宋体" w:eastAsia="宋体"/>
          <w:color w:val="333333"/>
          <w:sz w:val="22"/>
          <w:szCs w:val="22"/>
          <w:highlight w:val="none"/>
        </w:rPr>
      </w:pPr>
    </w:p>
    <w:p>
      <w:pPr>
        <w:rPr>
          <w:rFonts w:ascii="宋体" w:hAnsi="宋体" w:eastAsia="宋体"/>
          <w:color w:val="333333"/>
          <w:sz w:val="22"/>
          <w:szCs w:val="22"/>
          <w:highlight w:val="none"/>
        </w:rPr>
      </w:pPr>
      <w:r>
        <w:rPr>
          <w:rFonts w:ascii="宋体" w:hAnsi="宋体" w:eastAsia="宋体"/>
          <w:color w:val="000000"/>
          <w:highlight w:val="none"/>
        </w:rPr>
        <w:t>（</w:t>
      </w:r>
      <w:r>
        <w:rPr>
          <w:rFonts w:hint="eastAsia" w:ascii="宋体" w:hAnsi="宋体" w:eastAsia="宋体"/>
          <w:color w:val="000000"/>
          <w:highlight w:val="none"/>
        </w:rPr>
        <w:t>6</w:t>
      </w:r>
      <w:r>
        <w:rPr>
          <w:rFonts w:ascii="宋体" w:hAnsi="宋体" w:eastAsia="宋体"/>
          <w:color w:val="000000"/>
          <w:highlight w:val="none"/>
        </w:rPr>
        <w:t>）网民对网络应用服务中“青少年保护模式/防沉迷模式”的了解及使用情况</w:t>
      </w:r>
    </w:p>
    <w:p>
      <w:pPr>
        <w:rPr>
          <w:rFonts w:ascii="Calibri" w:hAnsi="Calibri" w:eastAsia="Calibri"/>
          <w:color w:val="000000"/>
          <w:highlight w:val="none"/>
        </w:rPr>
      </w:pPr>
      <w:r>
        <w:rPr>
          <w:rFonts w:hint="eastAsia" w:ascii="Calibri" w:hAnsi="Calibri" w:eastAsia="Calibri"/>
          <w:color w:val="000000"/>
          <w:highlight w:val="none"/>
        </w:rPr>
        <w:t>参与调查的网民对网络应用服务中“青少年保护模式/防沉迷模式”的了解及使用情况：</w:t>
      </w:r>
      <w:r>
        <w:rPr>
          <w:rFonts w:ascii="Calibri" w:hAnsi="Calibri" w:eastAsia="Calibri" w:cs="Calibri"/>
          <w:color w:val="000000"/>
        </w:rPr>
        <w:t>82.01%的网民表示了解该模式，其中20.48%的网民了解并经常使用，36.7%的网民了解并偶尔使用，24.83%的网民了解但没有使用过。不了解的网民占比18%。与全省数据相比，表示了解，并且经常使用比例要低2.32个百分点，表示了解，偶尔使用比例要高1.15个百分点。与全国数据相比，表示了解，并且经常使用比例要低3.7个百分点，表示了解，偶尔使用比例要高2.84个百分点。</w:t>
      </w:r>
    </w:p>
    <w:p>
      <w:pPr>
        <w:ind w:firstLine="0" w:firstLineChars="0"/>
        <w:jc w:val="center"/>
        <w:rPr>
          <w:rFonts w:ascii="宋体" w:hAnsi="宋体" w:eastAsia="宋体"/>
          <w:color w:val="000000"/>
          <w:highlight w:val="none"/>
        </w:rPr>
      </w:pPr>
      <w:r>
        <w:rPr>
          <w:rFonts w:ascii="宋体" w:hAnsi="宋体" w:eastAsia="宋体"/>
          <w:color w:val="000000"/>
          <w:highlight w:val="none"/>
        </w:rPr>
        <w:drawing>
          <wp:inline distT="0" distB="0" distL="0" distR="0">
            <wp:extent cx="5095875" cy="4514850"/>
            <wp:effectExtent l="0" t="0" r="9525" b="0"/>
            <wp:docPr id="160" name="Drawing 1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Drawing 160" descr="Generated"/>
                    <pic:cNvPicPr>
                      <a:picLocks noChangeAspect="1"/>
                    </pic:cNvPicPr>
                  </pic:nvPicPr>
                  <pic:blipFill>
                    <a:blip r:embed="rId175"/>
                    <a:stretch>
                      <a:fillRect/>
                    </a:stretch>
                  </pic:blipFill>
                  <pic:spPr>
                    <a:xfrm>
                      <a:off x="0" y="0"/>
                      <a:ext cx="5095875" cy="4514850"/>
                    </a:xfrm>
                    <a:prstGeom prst="rect">
                      <a:avLst/>
                    </a:prstGeom>
                  </pic:spPr>
                </pic:pic>
              </a:graphicData>
            </a:graphic>
          </wp:inline>
        </w:drawing>
      </w:r>
    </w:p>
    <w:p>
      <w:pPr>
        <w:rPr>
          <w:rFonts w:ascii="宋体" w:hAnsi="宋体" w:eastAsia="宋体"/>
          <w:color w:val="333333"/>
          <w:sz w:val="22"/>
          <w:szCs w:val="22"/>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146</w:t>
      </w:r>
      <w:r>
        <w:rPr>
          <w:rFonts w:hint="eastAsia" w:ascii="宋体" w:hAnsi="宋体" w:eastAsia="宋体"/>
          <w:highlight w:val="none"/>
        </w:rPr>
        <w:fldChar w:fldCharType="end"/>
      </w:r>
      <w:bookmarkStart w:id="217" w:name="_Toc27239"/>
      <w:r>
        <w:rPr>
          <w:rFonts w:ascii="宋体" w:hAnsi="宋体" w:eastAsia="宋体"/>
          <w:color w:val="000000"/>
          <w:highlight w:val="none"/>
        </w:rPr>
        <w:t>：网民对网络应用服务中“青少年保护模式/防沉迷模式”的了解及使用情况</w:t>
      </w:r>
      <w:bookmarkEnd w:id="217"/>
    </w:p>
    <w:p>
      <w:pPr>
        <w:ind w:firstLine="0" w:firstLineChars="0"/>
        <w:jc w:val="left"/>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6特殊人群（未成年人和老人等）网络权益保护</w:t>
      </w:r>
      <w:r>
        <w:rPr>
          <w:rFonts w:ascii="宋体" w:hAnsi="宋体" w:eastAsia="宋体"/>
          <w:color w:val="000000"/>
          <w:highlight w:val="none"/>
        </w:rPr>
        <w:t>第4题：您是否了解一些网络应用服务的“青少年保护模式/防沉迷模式”？）</w:t>
      </w:r>
    </w:p>
    <w:p>
      <w:pPr>
        <w:ind w:firstLine="440"/>
        <w:jc w:val="center"/>
        <w:rPr>
          <w:rFonts w:ascii="宋体" w:hAnsi="宋体" w:eastAsia="宋体"/>
          <w:color w:val="333333"/>
          <w:sz w:val="22"/>
          <w:szCs w:val="22"/>
          <w:highlight w:val="none"/>
        </w:rPr>
      </w:pPr>
    </w:p>
    <w:p>
      <w:pPr>
        <w:rPr>
          <w:rFonts w:ascii="宋体" w:hAnsi="宋体" w:eastAsia="宋体"/>
          <w:color w:val="333333"/>
          <w:sz w:val="22"/>
          <w:szCs w:val="22"/>
          <w:highlight w:val="none"/>
        </w:rPr>
      </w:pPr>
      <w:r>
        <w:rPr>
          <w:rFonts w:ascii="宋体" w:hAnsi="宋体" w:eastAsia="宋体"/>
          <w:color w:val="000000"/>
          <w:highlight w:val="none"/>
        </w:rPr>
        <w:t>（</w:t>
      </w:r>
      <w:r>
        <w:rPr>
          <w:rFonts w:hint="eastAsia" w:ascii="宋体" w:hAnsi="宋体" w:eastAsia="宋体"/>
          <w:color w:val="000000"/>
          <w:highlight w:val="none"/>
        </w:rPr>
        <w:t>7</w:t>
      </w:r>
      <w:r>
        <w:rPr>
          <w:rFonts w:ascii="宋体" w:hAnsi="宋体" w:eastAsia="宋体"/>
          <w:color w:val="000000"/>
          <w:highlight w:val="none"/>
        </w:rPr>
        <w:t>）对“青少年保护模式/防沉迷模式”效用的评价</w:t>
      </w:r>
    </w:p>
    <w:p>
      <w:pPr>
        <w:rPr>
          <w:rFonts w:ascii="Calibri" w:hAnsi="Calibri" w:eastAsia="Calibri"/>
          <w:color w:val="000000"/>
          <w:highlight w:val="none"/>
        </w:rPr>
      </w:pPr>
      <w:r>
        <w:rPr>
          <w:rFonts w:hint="eastAsia" w:ascii="Calibri" w:hAnsi="Calibri" w:eastAsia="Calibri"/>
          <w:color w:val="000000"/>
          <w:highlight w:val="none"/>
        </w:rPr>
        <w:t>参与调查的公众网民对“青少年保护模式/防沉迷模式”效用的评价：认为作用比较大或非常大的占</w:t>
      </w:r>
      <w:r>
        <w:rPr>
          <w:rFonts w:ascii="Calibri" w:hAnsi="Calibri" w:eastAsia="Calibri" w:cs="Calibri"/>
          <w:color w:val="000000"/>
        </w:rPr>
        <w:t>44.13%，其中12.91%公众网民认为作用非常大，31.22%认为作用比较大。40.66%认为一般。15.21%认为作用较小或非常小，其中10.94%认为作用比较小，4.27%认为作用非常小。与全省数据相比，表示作用非常大比例要低5.36个百分点，表示一般比例要高4.56个百分点。与全国数据相比，表示作用非常大比例要低6.58个百分点，表示一般比例要高5.29个百分点。</w:t>
      </w:r>
    </w:p>
    <w:p>
      <w:pPr>
        <w:ind w:firstLine="0" w:firstLineChars="0"/>
        <w:jc w:val="center"/>
        <w:rPr>
          <w:rFonts w:ascii="宋体" w:hAnsi="宋体" w:eastAsia="宋体"/>
          <w:color w:val="000000"/>
          <w:highlight w:val="none"/>
        </w:rPr>
      </w:pPr>
      <w:r>
        <w:rPr>
          <w:rFonts w:ascii="宋体" w:hAnsi="宋体" w:eastAsia="宋体"/>
          <w:color w:val="000000"/>
          <w:highlight w:val="none"/>
        </w:rPr>
        <w:drawing>
          <wp:inline distT="0" distB="0" distL="0" distR="0">
            <wp:extent cx="5095875" cy="4514850"/>
            <wp:effectExtent l="0" t="0" r="9525" b="0"/>
            <wp:docPr id="161" name="Drawing 1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Drawing 161" descr="Generated"/>
                    <pic:cNvPicPr>
                      <a:picLocks noChangeAspect="1"/>
                    </pic:cNvPicPr>
                  </pic:nvPicPr>
                  <pic:blipFill>
                    <a:blip r:embed="rId17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147</w:t>
      </w:r>
      <w:r>
        <w:rPr>
          <w:rFonts w:hint="eastAsia" w:ascii="宋体" w:hAnsi="宋体" w:eastAsia="宋体"/>
          <w:highlight w:val="none"/>
        </w:rPr>
        <w:fldChar w:fldCharType="end"/>
      </w:r>
      <w:bookmarkStart w:id="218" w:name="_Toc22596"/>
      <w:r>
        <w:rPr>
          <w:rFonts w:ascii="宋体" w:hAnsi="宋体" w:eastAsia="宋体"/>
          <w:color w:val="000000"/>
          <w:highlight w:val="none"/>
        </w:rPr>
        <w:t>：对“青少年保护模式/防沉迷模式”效用的评价</w:t>
      </w:r>
      <w:bookmarkEnd w:id="218"/>
    </w:p>
    <w:p>
      <w:pPr>
        <w:ind w:firstLine="0" w:firstLineChars="0"/>
        <w:jc w:val="left"/>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6特殊人群（未成年人和老人等）网络权益保护</w:t>
      </w:r>
      <w:r>
        <w:rPr>
          <w:rFonts w:ascii="宋体" w:hAnsi="宋体" w:eastAsia="宋体"/>
          <w:color w:val="000000"/>
          <w:highlight w:val="none"/>
        </w:rPr>
        <w:t>第4.1题：您觉得现行“青少年保护模式/防沉迷模式”起到了什么作用？）</w:t>
      </w:r>
    </w:p>
    <w:p>
      <w:pPr>
        <w:ind w:firstLine="0" w:firstLineChars="0"/>
        <w:rPr>
          <w:rFonts w:ascii="宋体" w:hAnsi="宋体" w:eastAsia="宋体"/>
          <w:color w:val="333333"/>
          <w:sz w:val="22"/>
          <w:szCs w:val="22"/>
          <w:highlight w:val="none"/>
        </w:rPr>
      </w:pPr>
    </w:p>
    <w:p>
      <w:pPr>
        <w:rPr>
          <w:rFonts w:ascii="宋体" w:hAnsi="宋体" w:eastAsia="宋体"/>
          <w:color w:val="333333"/>
          <w:sz w:val="22"/>
          <w:szCs w:val="22"/>
          <w:highlight w:val="none"/>
        </w:rPr>
      </w:pPr>
      <w:r>
        <w:rPr>
          <w:rFonts w:ascii="宋体" w:hAnsi="宋体" w:eastAsia="宋体"/>
          <w:color w:val="000000"/>
          <w:highlight w:val="none"/>
        </w:rPr>
        <w:t>（</w:t>
      </w:r>
      <w:r>
        <w:rPr>
          <w:rFonts w:hint="eastAsia" w:ascii="宋体" w:hAnsi="宋体" w:eastAsia="宋体"/>
          <w:color w:val="000000"/>
          <w:highlight w:val="none"/>
        </w:rPr>
        <w:t>8</w:t>
      </w:r>
      <w:r>
        <w:rPr>
          <w:rFonts w:ascii="宋体" w:hAnsi="宋体" w:eastAsia="宋体"/>
          <w:color w:val="000000"/>
          <w:highlight w:val="none"/>
        </w:rPr>
        <w:t>）“青少年保护模式/防沉迷模式”不起作用的原因</w:t>
      </w:r>
    </w:p>
    <w:p>
      <w:pPr>
        <w:rPr>
          <w:rFonts w:ascii="Calibri" w:hAnsi="Calibri" w:eastAsia="Calibri"/>
          <w:color w:val="000000"/>
          <w:highlight w:val="none"/>
        </w:rPr>
      </w:pPr>
      <w:r>
        <w:rPr>
          <w:rFonts w:hint="eastAsia" w:ascii="Calibri" w:hAnsi="Calibri" w:eastAsia="Calibri"/>
          <w:color w:val="000000"/>
          <w:highlight w:val="none"/>
        </w:rPr>
        <w:t>参与调查的公众网民对“青少年保护模式/防沉迷模式”不起作用的原因：</w:t>
      </w:r>
      <w:r>
        <w:rPr>
          <w:rFonts w:ascii="Calibri" w:hAnsi="Calibri" w:eastAsia="Calibri" w:cs="Calibri"/>
          <w:color w:val="000000"/>
        </w:rPr>
        <w:t>45.92%网民认为青少年保护模式流于形式，和一般模式版块设置完全相同，排第一位；45.05%的网民认为功能不完善，可轻易延长使用时限，排第二位；44.86%的网民认为保护能力有限，不能防止直播平台主播诱导打赏，排第三位；38.81%网民认为机制存有漏洞，系统无法自动跳转青少年模式，排第四位；36.5%网民认为未推出强制实名认证规定，排第五位；24.69%网民认为内容极少，没有吸引力，长期不更新，外观界面幼稚，排第六位。与全省数据相比，表示其他比例要低2.49个百分点，表示机制存有漏洞，系统无法自动跳转青少年模式比例要高1.57个百分点。与全国数据相比，表示其他比例要低3.28个百分点，表示机制存有漏洞，系统无法自动跳转青少年模式比例要高1.97个百分点。</w:t>
      </w:r>
    </w:p>
    <w:p>
      <w:pPr>
        <w:ind w:firstLine="0" w:firstLineChars="0"/>
        <w:jc w:val="center"/>
        <w:rPr>
          <w:rFonts w:ascii="宋体" w:hAnsi="宋体" w:eastAsia="宋体"/>
          <w:color w:val="000000"/>
          <w:highlight w:val="none"/>
        </w:rPr>
      </w:pPr>
      <w:r>
        <w:rPr>
          <w:rFonts w:ascii="宋体" w:hAnsi="宋体" w:eastAsia="宋体"/>
          <w:color w:val="000000"/>
          <w:highlight w:val="none"/>
        </w:rPr>
        <w:drawing>
          <wp:inline distT="0" distB="0" distL="0" distR="0">
            <wp:extent cx="5095875" cy="4514850"/>
            <wp:effectExtent l="0" t="0" r="9525" b="0"/>
            <wp:docPr id="162" name="Drawing 1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Drawing 162" descr="Generated"/>
                    <pic:cNvPicPr>
                      <a:picLocks noChangeAspect="1"/>
                    </pic:cNvPicPr>
                  </pic:nvPicPr>
                  <pic:blipFill>
                    <a:blip r:embed="rId17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148</w:t>
      </w:r>
      <w:r>
        <w:rPr>
          <w:rFonts w:hint="eastAsia" w:ascii="宋体" w:hAnsi="宋体" w:eastAsia="宋体"/>
          <w:highlight w:val="none"/>
        </w:rPr>
        <w:fldChar w:fldCharType="end"/>
      </w:r>
      <w:bookmarkStart w:id="219" w:name="_Toc18411"/>
      <w:r>
        <w:rPr>
          <w:rFonts w:ascii="宋体" w:hAnsi="宋体" w:eastAsia="宋体"/>
          <w:color w:val="000000"/>
          <w:highlight w:val="none"/>
        </w:rPr>
        <w:t>：“青少年保护模式/防沉迷模式”不起作用的原因</w:t>
      </w:r>
      <w:bookmarkEnd w:id="219"/>
    </w:p>
    <w:p>
      <w:pPr>
        <w:ind w:firstLine="0" w:firstLineChars="0"/>
        <w:jc w:val="left"/>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6特殊人群（未成年人和老人等）网络权益保护</w:t>
      </w:r>
      <w:r>
        <w:rPr>
          <w:rFonts w:ascii="宋体" w:hAnsi="宋体" w:eastAsia="宋体"/>
          <w:color w:val="000000"/>
          <w:highlight w:val="none"/>
        </w:rPr>
        <w:t>第4.2题：您觉得“青少年保护模式/防沉迷模式”没作用的原因是？（多选））</w:t>
      </w:r>
    </w:p>
    <w:p>
      <w:pPr>
        <w:ind w:firstLine="440"/>
        <w:jc w:val="left"/>
        <w:rPr>
          <w:rFonts w:ascii="宋体" w:hAnsi="宋体" w:eastAsia="宋体"/>
          <w:color w:val="333333"/>
          <w:sz w:val="22"/>
          <w:szCs w:val="22"/>
          <w:highlight w:val="none"/>
        </w:rPr>
      </w:pPr>
    </w:p>
    <w:p>
      <w:pPr>
        <w:rPr>
          <w:rFonts w:ascii="宋体" w:hAnsi="宋体" w:eastAsia="宋体"/>
          <w:color w:val="333333"/>
          <w:sz w:val="22"/>
          <w:szCs w:val="22"/>
          <w:highlight w:val="none"/>
        </w:rPr>
      </w:pPr>
      <w:r>
        <w:rPr>
          <w:rFonts w:ascii="宋体" w:hAnsi="宋体" w:eastAsia="宋体"/>
          <w:color w:val="000000"/>
          <w:highlight w:val="none"/>
        </w:rPr>
        <w:t>（</w:t>
      </w:r>
      <w:r>
        <w:rPr>
          <w:rFonts w:hint="eastAsia" w:ascii="宋体" w:hAnsi="宋体" w:eastAsia="宋体"/>
          <w:color w:val="000000"/>
          <w:highlight w:val="none"/>
        </w:rPr>
        <w:t>9</w:t>
      </w:r>
      <w:r>
        <w:rPr>
          <w:rFonts w:ascii="宋体" w:hAnsi="宋体" w:eastAsia="宋体"/>
          <w:color w:val="000000"/>
          <w:highlight w:val="none"/>
        </w:rPr>
        <w:t>）对“网络宵禁”、未成年人实名认证和限时令措施</w:t>
      </w:r>
      <w:r>
        <w:rPr>
          <w:rFonts w:hint="eastAsia" w:ascii="宋体" w:hAnsi="宋体" w:eastAsia="宋体"/>
          <w:color w:val="000000"/>
          <w:highlight w:val="none"/>
        </w:rPr>
        <w:t>的</w:t>
      </w:r>
      <w:r>
        <w:rPr>
          <w:rFonts w:ascii="宋体" w:hAnsi="宋体" w:eastAsia="宋体"/>
          <w:color w:val="000000"/>
          <w:highlight w:val="none"/>
        </w:rPr>
        <w:t>效果</w:t>
      </w:r>
    </w:p>
    <w:p>
      <w:pPr>
        <w:rPr>
          <w:rFonts w:ascii="宋体" w:hAnsi="宋体" w:eastAsia="宋体"/>
          <w:color w:val="000000"/>
          <w:highlight w:val="none"/>
        </w:rPr>
      </w:pPr>
      <w:r>
        <w:rPr>
          <w:rFonts w:hint="eastAsia" w:ascii="Calibri" w:hAnsi="Calibri" w:eastAsia="Calibri"/>
          <w:color w:val="000000"/>
          <w:highlight w:val="none"/>
        </w:rPr>
        <w:t>参与调查的公众网民对“网络宵禁”、未成年人实名认证和限时令措施效果的看法：</w:t>
      </w:r>
      <w:r>
        <w:rPr>
          <w:rFonts w:ascii="Calibri" w:hAnsi="Calibri" w:eastAsia="Calibri" w:cs="Calibri"/>
          <w:color w:val="000000"/>
        </w:rPr>
        <w:t>17.42%公众网民表示十分有作用，孩子有很大改善，很支持；42.8%网民表示比较有作用，有一定改善，比较支持；有26.83%网民表示一般，没有多大的改善，不是很认同；有8.71%网民表示有很小的作用，没改善，不认同；4.25%网民表示没有作用，无所谓。与全省数据相比，表示十分有作用，孩子有很大改善，很支持比例要低4.25个百分点，表示比较有作用，有一定改善，比较支持比例要高1.49个百分点。与全国数据相比，表示十分有作用，孩子有很大改善，很支持比例要低5.34个百分点，表示比较有作用，有一定改善，比较支持比例要高4.78个百分点。</w:t>
      </w:r>
    </w:p>
    <w:p>
      <w:pPr>
        <w:ind w:firstLine="0" w:firstLineChars="0"/>
        <w:jc w:val="center"/>
        <w:rPr>
          <w:rFonts w:ascii="宋体" w:hAnsi="宋体" w:eastAsia="宋体"/>
          <w:color w:val="000000"/>
          <w:highlight w:val="none"/>
        </w:rPr>
      </w:pPr>
      <w:r>
        <w:rPr>
          <w:rFonts w:ascii="宋体" w:hAnsi="宋体" w:eastAsia="宋体"/>
          <w:color w:val="000000"/>
          <w:highlight w:val="none"/>
        </w:rPr>
        <w:drawing>
          <wp:inline distT="0" distB="0" distL="0" distR="0">
            <wp:extent cx="5095875" cy="4514850"/>
            <wp:effectExtent l="0" t="0" r="9525" b="0"/>
            <wp:docPr id="163" name="Drawing 1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Drawing 163" descr="Generated"/>
                    <pic:cNvPicPr>
                      <a:picLocks noChangeAspect="1"/>
                    </pic:cNvPicPr>
                  </pic:nvPicPr>
                  <pic:blipFill>
                    <a:blip r:embed="rId17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149</w:t>
      </w:r>
      <w:r>
        <w:rPr>
          <w:rFonts w:hint="eastAsia" w:ascii="宋体" w:hAnsi="宋体" w:eastAsia="宋体"/>
          <w:highlight w:val="none"/>
        </w:rPr>
        <w:fldChar w:fldCharType="end"/>
      </w:r>
      <w:bookmarkStart w:id="220" w:name="_Toc9583"/>
      <w:r>
        <w:rPr>
          <w:rFonts w:ascii="宋体" w:hAnsi="宋体" w:eastAsia="宋体"/>
          <w:color w:val="000000"/>
          <w:highlight w:val="none"/>
        </w:rPr>
        <w:t>：对“网络宵禁”、未成年人实名认证和限时令措施</w:t>
      </w:r>
      <w:r>
        <w:rPr>
          <w:rFonts w:hint="eastAsia" w:ascii="宋体" w:hAnsi="宋体" w:eastAsia="宋体"/>
          <w:color w:val="000000"/>
          <w:highlight w:val="none"/>
        </w:rPr>
        <w:t>的</w:t>
      </w:r>
      <w:r>
        <w:rPr>
          <w:rFonts w:ascii="宋体" w:hAnsi="宋体" w:eastAsia="宋体"/>
          <w:color w:val="000000"/>
          <w:highlight w:val="none"/>
        </w:rPr>
        <w:t>效果</w:t>
      </w:r>
      <w:bookmarkEnd w:id="220"/>
    </w:p>
    <w:p>
      <w:pPr>
        <w:ind w:firstLine="0" w:firstLineChars="0"/>
        <w:jc w:val="left"/>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6特殊人群（未成年人和老人等）网络权益保护</w:t>
      </w:r>
      <w:r>
        <w:rPr>
          <w:rFonts w:ascii="宋体" w:hAnsi="宋体" w:eastAsia="宋体"/>
          <w:color w:val="000000"/>
          <w:highlight w:val="none"/>
        </w:rPr>
        <w:t>第5题：各大游戏公司逐步推出了“网络宵禁”、未成年人实名认证和限时令的措施，您对这些措施效果怎么看？）</w:t>
      </w:r>
    </w:p>
    <w:p>
      <w:pPr>
        <w:jc w:val="left"/>
        <w:rPr>
          <w:rFonts w:ascii="宋体" w:hAnsi="宋体" w:eastAsia="宋体"/>
          <w:color w:val="000000"/>
          <w:highlight w:val="none"/>
        </w:rPr>
      </w:pPr>
    </w:p>
    <w:p>
      <w:pPr>
        <w:rPr>
          <w:rFonts w:ascii="宋体" w:hAnsi="宋体" w:eastAsia="宋体"/>
          <w:color w:val="333333"/>
          <w:sz w:val="22"/>
          <w:szCs w:val="22"/>
          <w:highlight w:val="none"/>
        </w:rPr>
      </w:pPr>
      <w:r>
        <w:rPr>
          <w:rFonts w:ascii="宋体" w:hAnsi="宋体" w:eastAsia="宋体"/>
          <w:color w:val="000000"/>
          <w:highlight w:val="none"/>
        </w:rPr>
        <w:t>（</w:t>
      </w:r>
      <w:r>
        <w:rPr>
          <w:rFonts w:hint="eastAsia" w:ascii="宋体" w:hAnsi="宋体" w:eastAsia="宋体"/>
          <w:color w:val="000000"/>
          <w:highlight w:val="none"/>
        </w:rPr>
        <w:t>10</w:t>
      </w:r>
      <w:r>
        <w:rPr>
          <w:rFonts w:ascii="宋体" w:hAnsi="宋体" w:eastAsia="宋体"/>
          <w:color w:val="000000"/>
          <w:highlight w:val="none"/>
        </w:rPr>
        <w:t>）网民对防止未成年人网络沉迷措施有效性评价</w:t>
      </w:r>
    </w:p>
    <w:p>
      <w:pPr>
        <w:rPr>
          <w:rFonts w:ascii="Calibri" w:hAnsi="Calibri" w:eastAsia="Calibri"/>
          <w:color w:val="000000"/>
          <w:highlight w:val="none"/>
        </w:rPr>
      </w:pPr>
      <w:r>
        <w:rPr>
          <w:rFonts w:hint="eastAsia" w:ascii="Calibri" w:hAnsi="Calibri" w:eastAsia="Calibri"/>
          <w:color w:val="000000"/>
          <w:highlight w:val="none"/>
        </w:rPr>
        <w:t>参与调查的公众网民对防止未成年人网络沉迷措施有效性评价：第一位是</w:t>
      </w:r>
      <w:r>
        <w:rPr>
          <w:rFonts w:ascii="Calibri" w:hAnsi="Calibri" w:eastAsia="Calibri" w:cs="Calibri"/>
          <w:color w:val="000000"/>
        </w:rPr>
        <w:t>限制上网时间和时长（选择率59.94%）；第二位是限制未成年人开设网络账户（选择率52.16%）；第三位是限制未成年人浏览不适宜的网站和信息（选择率49.58%）；第四位是规定在可受监督的地方上网（选择率36.87%）；第五位是上网使用的软硬件有明确保护未成年人的要求（选择率34.47%）。与全省数据相比，表示其他比例要低1.08个百分点，表示限制未成年人开设网络账户比例要高3.33个百分点。与全国数据相比，表示其他比例要低1.73个百分点，表示限制上网时间和时长比例要高2.78个百分点。</w:t>
      </w:r>
    </w:p>
    <w:p>
      <w:pPr>
        <w:ind w:firstLine="0" w:firstLineChars="0"/>
        <w:jc w:val="center"/>
        <w:rPr>
          <w:rFonts w:ascii="宋体" w:hAnsi="宋体" w:eastAsia="宋体"/>
          <w:color w:val="000000"/>
          <w:highlight w:val="none"/>
        </w:rPr>
      </w:pPr>
      <w:r>
        <w:rPr>
          <w:rFonts w:ascii="宋体" w:hAnsi="宋体" w:eastAsia="宋体"/>
          <w:color w:val="000000"/>
          <w:highlight w:val="none"/>
        </w:rPr>
        <w:drawing>
          <wp:inline distT="0" distB="0" distL="0" distR="0">
            <wp:extent cx="5095875" cy="6191250"/>
            <wp:effectExtent l="0" t="0" r="0" b="0"/>
            <wp:docPr id="164" name="Drawing 1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Drawing 164" descr="Generated"/>
                    <pic:cNvPicPr>
                      <a:picLocks noChangeAspect="1"/>
                    </pic:cNvPicPr>
                  </pic:nvPicPr>
                  <pic:blipFill>
                    <a:blip r:embed="rId17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150</w:t>
      </w:r>
      <w:r>
        <w:rPr>
          <w:rFonts w:hint="eastAsia" w:ascii="宋体" w:hAnsi="宋体" w:eastAsia="宋体"/>
          <w:highlight w:val="none"/>
        </w:rPr>
        <w:fldChar w:fldCharType="end"/>
      </w:r>
      <w:bookmarkStart w:id="221" w:name="_Toc6503"/>
      <w:r>
        <w:rPr>
          <w:rFonts w:ascii="宋体" w:hAnsi="宋体" w:eastAsia="宋体"/>
          <w:color w:val="000000"/>
          <w:highlight w:val="none"/>
        </w:rPr>
        <w:t>：网民对防止未成年人网络沉迷措施有效性评价</w:t>
      </w:r>
      <w:bookmarkEnd w:id="221"/>
    </w:p>
    <w:p>
      <w:pPr>
        <w:ind w:firstLine="0" w:firstLineChars="0"/>
        <w:jc w:val="left"/>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6特殊人群（未成年人和老人等）网络权益保护</w:t>
      </w:r>
      <w:r>
        <w:rPr>
          <w:rFonts w:ascii="宋体" w:hAnsi="宋体" w:eastAsia="宋体"/>
          <w:color w:val="000000"/>
          <w:highlight w:val="none"/>
        </w:rPr>
        <w:t>第6题：您认为哪些防止未成年人网络沉迷的措施比较有效？（多选））</w:t>
      </w:r>
    </w:p>
    <w:p>
      <w:pPr>
        <w:ind w:firstLine="440"/>
        <w:jc w:val="left"/>
        <w:rPr>
          <w:rFonts w:ascii="宋体" w:hAnsi="宋体" w:eastAsia="宋体"/>
          <w:color w:val="333333"/>
          <w:sz w:val="22"/>
          <w:szCs w:val="22"/>
          <w:highlight w:val="none"/>
        </w:rPr>
      </w:pPr>
    </w:p>
    <w:p>
      <w:pPr>
        <w:rPr>
          <w:rFonts w:ascii="宋体" w:hAnsi="宋体" w:eastAsia="宋体"/>
          <w:color w:val="333333"/>
          <w:sz w:val="22"/>
          <w:szCs w:val="22"/>
          <w:highlight w:val="none"/>
        </w:rPr>
      </w:pPr>
      <w:r>
        <w:rPr>
          <w:rFonts w:ascii="宋体" w:hAnsi="宋体" w:eastAsia="宋体"/>
          <w:color w:val="000000"/>
          <w:highlight w:val="none"/>
        </w:rPr>
        <w:t>（</w:t>
      </w:r>
      <w:r>
        <w:rPr>
          <w:rFonts w:hint="eastAsia" w:ascii="宋体" w:hAnsi="宋体" w:eastAsia="宋体"/>
          <w:color w:val="000000"/>
          <w:highlight w:val="none"/>
        </w:rPr>
        <w:t>11</w:t>
      </w:r>
      <w:r>
        <w:rPr>
          <w:rFonts w:ascii="宋体" w:hAnsi="宋体" w:eastAsia="宋体"/>
          <w:color w:val="000000"/>
          <w:highlight w:val="none"/>
        </w:rPr>
        <w:t>）对未成年人上网的看法</w:t>
      </w:r>
    </w:p>
    <w:p>
      <w:pPr>
        <w:rPr>
          <w:rFonts w:ascii="宋体" w:hAnsi="宋体" w:eastAsia="宋体"/>
          <w:color w:val="000000"/>
          <w:highlight w:val="none"/>
        </w:rPr>
      </w:pPr>
      <w:r>
        <w:rPr>
          <w:rFonts w:hint="eastAsia" w:ascii="Calibri" w:hAnsi="Calibri" w:eastAsia="Calibri"/>
          <w:color w:val="000000"/>
          <w:highlight w:val="none"/>
        </w:rPr>
        <w:t>参与调查的公众网民对未成年人上网的看法：排第一位观点是</w:t>
      </w:r>
      <w:r>
        <w:rPr>
          <w:rFonts w:ascii="Calibri" w:hAnsi="Calibri" w:eastAsia="Calibri" w:cs="Calibri"/>
          <w:color w:val="000000"/>
        </w:rPr>
        <w:t>容易沉迷在网络游戏网络短视频中（选择率74.61%）；第二位是缺乏辨识能力，容易被网友欺骗（选择率71.1%）；第三位是容易受网络暴力、色情等低俗不良信息影响（选择率67.34%）；第四位是可能导致不良生活习惯，影响身体健康成长（选择率63.18%）；第五位是可能影响在校学生学习（选择率54.95%）；第六位是可能花费大量金钱（选择率38.49%）。相较于全省数据，除了个别数据顺序互换外，排名基本一致。相较于全国数据，排名基本一致。</w:t>
      </w:r>
    </w:p>
    <w:p>
      <w:pPr>
        <w:ind w:firstLine="0" w:firstLineChars="0"/>
        <w:jc w:val="center"/>
        <w:rPr>
          <w:rFonts w:ascii="宋体" w:hAnsi="宋体" w:eastAsia="宋体"/>
          <w:color w:val="000000"/>
          <w:highlight w:val="none"/>
        </w:rPr>
      </w:pPr>
      <w:r>
        <w:rPr>
          <w:rFonts w:ascii="宋体" w:hAnsi="宋体" w:eastAsia="宋体"/>
          <w:color w:val="000000"/>
          <w:highlight w:val="none"/>
        </w:rPr>
        <w:drawing>
          <wp:inline distT="0" distB="0" distL="0" distR="0">
            <wp:extent cx="5095875" cy="6191250"/>
            <wp:effectExtent l="0" t="0" r="0" b="0"/>
            <wp:docPr id="165" name="Drawing 1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Drawing 165" descr="Generated"/>
                    <pic:cNvPicPr>
                      <a:picLocks noChangeAspect="1"/>
                    </pic:cNvPicPr>
                  </pic:nvPicPr>
                  <pic:blipFill>
                    <a:blip r:embed="rId180"/>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151</w:t>
      </w:r>
      <w:r>
        <w:rPr>
          <w:rFonts w:hint="eastAsia" w:ascii="宋体" w:hAnsi="宋体" w:eastAsia="宋体"/>
          <w:highlight w:val="none"/>
        </w:rPr>
        <w:fldChar w:fldCharType="end"/>
      </w:r>
      <w:bookmarkStart w:id="222" w:name="_Toc5675"/>
      <w:r>
        <w:rPr>
          <w:rFonts w:ascii="宋体" w:hAnsi="宋体" w:eastAsia="宋体"/>
          <w:color w:val="000000"/>
          <w:highlight w:val="none"/>
        </w:rPr>
        <w:t>：对未成年人上网的看法</w:t>
      </w:r>
      <w:bookmarkEnd w:id="222"/>
    </w:p>
    <w:p>
      <w:pPr>
        <w:jc w:val="left"/>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6特殊人群（未成年人和老人等）网络权益保护</w:t>
      </w:r>
      <w:r>
        <w:rPr>
          <w:rFonts w:ascii="宋体" w:hAnsi="宋体" w:eastAsia="宋体"/>
          <w:color w:val="000000"/>
          <w:highlight w:val="none"/>
        </w:rPr>
        <w:t>第7题：您对未成年人上网怎么看？（多选））</w:t>
      </w:r>
    </w:p>
    <w:p>
      <w:pPr>
        <w:ind w:firstLine="440"/>
        <w:jc w:val="left"/>
        <w:rPr>
          <w:rFonts w:ascii="宋体" w:hAnsi="宋体" w:eastAsia="宋体"/>
          <w:color w:val="333333"/>
          <w:sz w:val="22"/>
          <w:szCs w:val="22"/>
          <w:highlight w:val="none"/>
        </w:rPr>
      </w:pPr>
    </w:p>
    <w:p>
      <w:pPr>
        <w:rPr>
          <w:rFonts w:ascii="宋体" w:hAnsi="宋体" w:eastAsia="宋体"/>
          <w:color w:val="333333"/>
          <w:sz w:val="22"/>
          <w:szCs w:val="22"/>
          <w:highlight w:val="none"/>
        </w:rPr>
      </w:pPr>
      <w:r>
        <w:rPr>
          <w:rFonts w:ascii="宋体" w:hAnsi="宋体" w:eastAsia="宋体"/>
          <w:color w:val="000000"/>
          <w:highlight w:val="none"/>
        </w:rPr>
        <w:t>（</w:t>
      </w:r>
      <w:r>
        <w:rPr>
          <w:rFonts w:hint="eastAsia" w:ascii="宋体" w:hAnsi="宋体" w:eastAsia="宋体"/>
          <w:color w:val="000000"/>
          <w:highlight w:val="none"/>
        </w:rPr>
        <w:t>12</w:t>
      </w:r>
      <w:r>
        <w:rPr>
          <w:rFonts w:ascii="宋体" w:hAnsi="宋体" w:eastAsia="宋体"/>
          <w:color w:val="000000"/>
          <w:highlight w:val="none"/>
        </w:rPr>
        <w:t>）未成年人上网相关问题的关注度</w:t>
      </w:r>
    </w:p>
    <w:p>
      <w:pPr>
        <w:rPr>
          <w:rFonts w:ascii="宋体" w:hAnsi="宋体" w:eastAsia="宋体"/>
          <w:color w:val="000000"/>
          <w:highlight w:val="none"/>
        </w:rPr>
      </w:pPr>
      <w:r>
        <w:rPr>
          <w:rFonts w:hint="eastAsia" w:ascii="Calibri" w:hAnsi="Calibri" w:eastAsia="Calibri"/>
          <w:color w:val="000000"/>
          <w:highlight w:val="none"/>
        </w:rPr>
        <w:t>参与调查的公众网民对未成年人上网相关问题的关注度：排第一位是</w:t>
      </w:r>
      <w:r>
        <w:rPr>
          <w:rFonts w:ascii="Calibri" w:hAnsi="Calibri" w:eastAsia="Calibri" w:cs="Calibri"/>
          <w:color w:val="000000"/>
        </w:rPr>
        <w:t>网络沉迷（关注度79.61%）；第二位是接触色情、赌博、毒品、暴力等不良信息（选择率76.76%）；第三位是个人隐私泄露（关注度59.1%）；第四位是网络诈骗（关注度57.39%）；第五位是虚假信息或网络谣言（关注度56.55%）。各选项数据接近于全省数据。与全国数据相比，表示其他比例要低1.23个百分点，表示网络沉迷比例要高5.01个百分点。</w:t>
      </w:r>
    </w:p>
    <w:p>
      <w:pPr>
        <w:ind w:firstLine="0" w:firstLineChars="0"/>
        <w:jc w:val="center"/>
        <w:rPr>
          <w:rFonts w:ascii="宋体" w:hAnsi="宋体" w:eastAsia="宋体"/>
          <w:color w:val="000000"/>
          <w:highlight w:val="none"/>
        </w:rPr>
      </w:pPr>
      <w:r>
        <w:rPr>
          <w:rFonts w:ascii="宋体" w:hAnsi="宋体" w:eastAsia="宋体"/>
          <w:color w:val="000000"/>
          <w:highlight w:val="none"/>
        </w:rPr>
        <w:drawing>
          <wp:inline distT="0" distB="0" distL="0" distR="0">
            <wp:extent cx="5095875" cy="6191250"/>
            <wp:effectExtent l="0" t="0" r="0" b="0"/>
            <wp:docPr id="166" name="Drawing 1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Drawing 166" descr="Generated"/>
                    <pic:cNvPicPr>
                      <a:picLocks noChangeAspect="1"/>
                    </pic:cNvPicPr>
                  </pic:nvPicPr>
                  <pic:blipFill>
                    <a:blip r:embed="rId181"/>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152</w:t>
      </w:r>
      <w:r>
        <w:rPr>
          <w:rFonts w:hint="eastAsia" w:ascii="宋体" w:hAnsi="宋体" w:eastAsia="宋体"/>
          <w:highlight w:val="none"/>
        </w:rPr>
        <w:fldChar w:fldCharType="end"/>
      </w:r>
      <w:bookmarkStart w:id="223" w:name="_Toc14826"/>
      <w:r>
        <w:rPr>
          <w:rFonts w:ascii="宋体" w:hAnsi="宋体" w:eastAsia="宋体"/>
          <w:color w:val="000000"/>
          <w:highlight w:val="none"/>
        </w:rPr>
        <w:t>：未成年人上网相关问题的关注度</w:t>
      </w:r>
      <w:bookmarkEnd w:id="223"/>
    </w:p>
    <w:p>
      <w:pPr>
        <w:ind w:firstLine="0" w:firstLineChars="0"/>
        <w:jc w:val="left"/>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6特殊人群（未成年人和老人等）网络权益保护</w:t>
      </w:r>
      <w:r>
        <w:rPr>
          <w:rFonts w:ascii="宋体" w:hAnsi="宋体" w:eastAsia="宋体"/>
          <w:color w:val="000000"/>
          <w:highlight w:val="none"/>
        </w:rPr>
        <w:t>第8题：您最关心哪些与未成年人上网相关的问题？（多选））</w:t>
      </w:r>
    </w:p>
    <w:p>
      <w:pPr>
        <w:ind w:firstLine="440"/>
        <w:rPr>
          <w:rFonts w:ascii="宋体" w:hAnsi="宋体" w:eastAsia="宋体"/>
          <w:color w:val="333333"/>
          <w:sz w:val="22"/>
          <w:szCs w:val="22"/>
          <w:highlight w:val="none"/>
        </w:rPr>
      </w:pPr>
    </w:p>
    <w:p>
      <w:pPr>
        <w:rPr>
          <w:rFonts w:ascii="宋体" w:hAnsi="宋体" w:eastAsia="宋体"/>
          <w:color w:val="333333"/>
          <w:sz w:val="22"/>
          <w:szCs w:val="22"/>
          <w:highlight w:val="none"/>
        </w:rPr>
      </w:pPr>
      <w:r>
        <w:rPr>
          <w:rFonts w:ascii="宋体" w:hAnsi="宋体" w:eastAsia="宋体"/>
          <w:color w:val="000000"/>
          <w:highlight w:val="none"/>
        </w:rPr>
        <w:t>（</w:t>
      </w:r>
      <w:r>
        <w:rPr>
          <w:rFonts w:hint="eastAsia" w:ascii="宋体" w:hAnsi="宋体" w:eastAsia="宋体"/>
          <w:color w:val="000000"/>
          <w:highlight w:val="none"/>
        </w:rPr>
        <w:t>13</w:t>
      </w:r>
      <w:r>
        <w:rPr>
          <w:rFonts w:ascii="宋体" w:hAnsi="宋体" w:eastAsia="宋体"/>
          <w:color w:val="000000"/>
          <w:highlight w:val="none"/>
        </w:rPr>
        <w:t>）“饭圈”（粉丝圈）文化的</w:t>
      </w:r>
      <w:r>
        <w:rPr>
          <w:rFonts w:hint="eastAsia" w:ascii="宋体" w:hAnsi="宋体" w:eastAsia="宋体"/>
          <w:color w:val="000000"/>
          <w:highlight w:val="none"/>
        </w:rPr>
        <w:t>了解</w:t>
      </w:r>
    </w:p>
    <w:p>
      <w:pPr>
        <w:rPr>
          <w:rFonts w:ascii="宋体" w:hAnsi="宋体" w:eastAsia="宋体"/>
          <w:color w:val="000000"/>
          <w:highlight w:val="none"/>
        </w:rPr>
      </w:pPr>
      <w:r>
        <w:rPr>
          <w:rFonts w:hint="eastAsia" w:ascii="Calibri" w:hAnsi="Calibri" w:eastAsia="Calibri"/>
          <w:color w:val="000000"/>
          <w:highlight w:val="none"/>
        </w:rPr>
        <w:t>参与调查的公众网民对网络上“饭圈”（粉丝圈）文化的了解情况：有</w:t>
      </w:r>
      <w:r>
        <w:rPr>
          <w:rFonts w:ascii="Calibri" w:hAnsi="Calibri" w:eastAsia="Calibri" w:cs="Calibri"/>
          <w:color w:val="000000"/>
        </w:rPr>
        <w:t>2.99%的网民很了解，是“饭圈”资深成员；有3.61%的网民很了解，是“饭圈”底层普通成员；有12.9%的网民较了解，是没有入圈的散粉；有36.68%的网民一般，知道但不是粉丝；有28.97%的网民不大了解，不感兴趣；有14.84%的网民完全不知道什么叫“饭圈”。数据显示（36.68%）网民对“饭圈”文化了解一般。与全省数据相比，表示很了解，是“饭圈”底层普通成员比例要低1.19个百分点，表示一般，知道但不是粉丝比例要高3.45个百分点。相较于全国数据，很了解，是“饭圈”资深成员、很了解，是“饭圈”底层普通成员、完全不知道什么叫“饭圈”分别比全国数据低1.35、1.35、1.84个百分点。</w:t>
      </w:r>
    </w:p>
    <w:p>
      <w:pPr>
        <w:ind w:firstLine="0" w:firstLineChars="0"/>
        <w:jc w:val="center"/>
        <w:rPr>
          <w:rFonts w:ascii="宋体" w:hAnsi="宋体" w:eastAsia="宋体"/>
          <w:color w:val="000000"/>
          <w:highlight w:val="none"/>
        </w:rPr>
      </w:pPr>
      <w:r>
        <w:rPr>
          <w:rFonts w:ascii="宋体" w:hAnsi="宋体" w:eastAsia="宋体"/>
          <w:color w:val="000000"/>
          <w:highlight w:val="none"/>
        </w:rPr>
        <w:drawing>
          <wp:inline distT="0" distB="0" distL="0" distR="0">
            <wp:extent cx="5095875" cy="4514850"/>
            <wp:effectExtent l="0" t="0" r="9525" b="0"/>
            <wp:docPr id="167" name="Drawing 1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Drawing 167" descr="Generated"/>
                    <pic:cNvPicPr>
                      <a:picLocks noChangeAspect="1"/>
                    </pic:cNvPicPr>
                  </pic:nvPicPr>
                  <pic:blipFill>
                    <a:blip r:embed="rId18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153</w:t>
      </w:r>
      <w:r>
        <w:rPr>
          <w:rFonts w:hint="eastAsia" w:ascii="宋体" w:hAnsi="宋体" w:eastAsia="宋体"/>
          <w:highlight w:val="none"/>
        </w:rPr>
        <w:fldChar w:fldCharType="end"/>
      </w:r>
      <w:bookmarkStart w:id="224" w:name="_Toc18803"/>
      <w:r>
        <w:rPr>
          <w:rFonts w:ascii="宋体" w:hAnsi="宋体" w:eastAsia="宋体"/>
          <w:color w:val="000000"/>
          <w:highlight w:val="none"/>
        </w:rPr>
        <w:t>：“饭圈”（粉丝圈）文化的</w:t>
      </w:r>
      <w:r>
        <w:rPr>
          <w:rFonts w:hint="eastAsia" w:ascii="宋体" w:hAnsi="宋体" w:eastAsia="宋体"/>
          <w:color w:val="000000"/>
          <w:highlight w:val="none"/>
        </w:rPr>
        <w:t>了解</w:t>
      </w:r>
      <w:bookmarkEnd w:id="224"/>
    </w:p>
    <w:p>
      <w:pPr>
        <w:ind w:firstLine="0" w:firstLineChars="0"/>
        <w:jc w:val="left"/>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6特殊人群（未成年人和老人等）网络权益保护</w:t>
      </w:r>
      <w:r>
        <w:rPr>
          <w:rFonts w:ascii="宋体" w:hAnsi="宋体" w:eastAsia="宋体"/>
          <w:color w:val="000000"/>
          <w:highlight w:val="none"/>
        </w:rPr>
        <w:t>第9题：您对网络上“饭圈”（粉丝圈）文化了解吗？</w:t>
      </w:r>
      <w:r>
        <w:rPr>
          <w:rFonts w:hint="eastAsia" w:ascii="宋体" w:hAnsi="宋体" w:eastAsia="宋体"/>
          <w:color w:val="000000"/>
          <w:highlight w:val="none"/>
        </w:rPr>
        <w:t>）</w:t>
      </w:r>
    </w:p>
    <w:p>
      <w:pPr>
        <w:ind w:firstLine="440"/>
        <w:jc w:val="center"/>
        <w:rPr>
          <w:rFonts w:ascii="宋体" w:hAnsi="宋体" w:eastAsia="宋体"/>
          <w:color w:val="333333"/>
          <w:sz w:val="22"/>
          <w:szCs w:val="22"/>
          <w:highlight w:val="none"/>
        </w:rPr>
      </w:pPr>
    </w:p>
    <w:p>
      <w:pPr>
        <w:rPr>
          <w:rFonts w:ascii="宋体" w:hAnsi="宋体" w:eastAsia="宋体"/>
          <w:color w:val="333333"/>
          <w:sz w:val="22"/>
          <w:szCs w:val="22"/>
          <w:highlight w:val="none"/>
        </w:rPr>
      </w:pPr>
      <w:r>
        <w:rPr>
          <w:rFonts w:ascii="宋体" w:hAnsi="宋体" w:eastAsia="宋体"/>
          <w:color w:val="000000"/>
          <w:highlight w:val="none"/>
        </w:rPr>
        <w:t>（</w:t>
      </w:r>
      <w:r>
        <w:rPr>
          <w:rFonts w:hint="eastAsia" w:ascii="宋体" w:hAnsi="宋体" w:eastAsia="宋体"/>
          <w:color w:val="000000"/>
          <w:highlight w:val="none"/>
        </w:rPr>
        <w:t>14</w:t>
      </w:r>
      <w:r>
        <w:rPr>
          <w:rFonts w:ascii="宋体" w:hAnsi="宋体" w:eastAsia="宋体"/>
          <w:color w:val="000000"/>
          <w:highlight w:val="none"/>
        </w:rPr>
        <w:t>）“饭圈”</w:t>
      </w:r>
      <w:r>
        <w:rPr>
          <w:rFonts w:hint="eastAsia" w:ascii="宋体" w:hAnsi="宋体" w:eastAsia="宋体"/>
          <w:color w:val="000000"/>
          <w:highlight w:val="none"/>
        </w:rPr>
        <w:t>活动参与率</w:t>
      </w:r>
    </w:p>
    <w:p>
      <w:pPr>
        <w:rPr>
          <w:rFonts w:ascii="宋体" w:hAnsi="宋体" w:eastAsia="宋体"/>
          <w:color w:val="000000"/>
          <w:highlight w:val="none"/>
        </w:rPr>
      </w:pPr>
      <w:r>
        <w:rPr>
          <w:rFonts w:hint="eastAsia" w:ascii="Calibri" w:hAnsi="Calibri" w:eastAsia="Calibri"/>
          <w:color w:val="000000"/>
          <w:highlight w:val="none"/>
        </w:rPr>
        <w:t>参与调查的公众网民对“饭圈”活动参与情况：有</w:t>
      </w:r>
      <w:r>
        <w:rPr>
          <w:rFonts w:ascii="Calibri" w:hAnsi="Calibri" w:eastAsia="Calibri" w:cs="Calibri"/>
          <w:color w:val="000000"/>
        </w:rPr>
        <w:t>45.21%的网民参与过投票打榜，排第一位；有34.25%的网民参与过集资应援，排第二位；有30.14%的网民参与过购买代言产品，排第三位；有25.34%的网民参与过转发控评，排第四位；有23.97%的网民参与过网上口水战，排第五位。数据显示网民在“饭圈”中参与的活动以投票打榜、集资应援为主。与全省数据相比，表示都没有参加过比例要低2.8个百分点，表示投票打榜比例要高3.16个百分点。各选项数据接近于全国数据。</w:t>
      </w:r>
    </w:p>
    <w:p>
      <w:pPr>
        <w:ind w:firstLine="0" w:firstLineChars="0"/>
        <w:jc w:val="center"/>
        <w:rPr>
          <w:rFonts w:ascii="宋体" w:hAnsi="宋体" w:eastAsia="宋体"/>
          <w:color w:val="000000"/>
          <w:highlight w:val="none"/>
        </w:rPr>
      </w:pPr>
      <w:r>
        <w:rPr>
          <w:rFonts w:ascii="宋体" w:hAnsi="宋体" w:eastAsia="宋体"/>
          <w:color w:val="000000"/>
          <w:highlight w:val="none"/>
        </w:rPr>
        <w:drawing>
          <wp:inline distT="0" distB="0" distL="0" distR="0">
            <wp:extent cx="5095875" cy="6191250"/>
            <wp:effectExtent l="0" t="0" r="0" b="0"/>
            <wp:docPr id="168" name="Drawing 1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Drawing 168" descr="Generated"/>
                    <pic:cNvPicPr>
                      <a:picLocks noChangeAspect="1"/>
                    </pic:cNvPicPr>
                  </pic:nvPicPr>
                  <pic:blipFill>
                    <a:blip r:embed="rId18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154</w:t>
      </w:r>
      <w:r>
        <w:rPr>
          <w:rFonts w:hint="eastAsia" w:ascii="宋体" w:hAnsi="宋体" w:eastAsia="宋体"/>
          <w:highlight w:val="none"/>
        </w:rPr>
        <w:fldChar w:fldCharType="end"/>
      </w:r>
      <w:bookmarkStart w:id="225" w:name="_Toc11086"/>
      <w:r>
        <w:rPr>
          <w:rFonts w:ascii="宋体" w:hAnsi="宋体" w:eastAsia="宋体"/>
          <w:color w:val="000000"/>
          <w:highlight w:val="none"/>
        </w:rPr>
        <w:t>：“饭圈”</w:t>
      </w:r>
      <w:r>
        <w:rPr>
          <w:rFonts w:hint="eastAsia" w:ascii="宋体" w:hAnsi="宋体" w:eastAsia="宋体"/>
          <w:color w:val="000000"/>
          <w:highlight w:val="none"/>
        </w:rPr>
        <w:t>活动参与率</w:t>
      </w:r>
      <w:bookmarkEnd w:id="225"/>
    </w:p>
    <w:p>
      <w:pPr>
        <w:ind w:firstLine="0" w:firstLineChars="0"/>
        <w:jc w:val="left"/>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6特殊人群（未成年人和老人等）网络权益保护</w:t>
      </w:r>
      <w:r>
        <w:rPr>
          <w:rFonts w:ascii="宋体" w:hAnsi="宋体" w:eastAsia="宋体"/>
          <w:color w:val="000000"/>
          <w:highlight w:val="none"/>
        </w:rPr>
        <w:t>第9.1题：您曾参与过什么“饭圈”活动？（多选））</w:t>
      </w:r>
    </w:p>
    <w:p>
      <w:pPr>
        <w:ind w:firstLine="440"/>
        <w:rPr>
          <w:rFonts w:ascii="宋体" w:hAnsi="宋体" w:eastAsia="宋体"/>
          <w:color w:val="333333"/>
          <w:sz w:val="22"/>
          <w:szCs w:val="22"/>
          <w:highlight w:val="none"/>
        </w:rPr>
      </w:pPr>
    </w:p>
    <w:p>
      <w:pPr>
        <w:rPr>
          <w:rFonts w:ascii="宋体" w:hAnsi="宋体" w:eastAsia="宋体"/>
          <w:color w:val="333333"/>
          <w:sz w:val="22"/>
          <w:szCs w:val="22"/>
          <w:highlight w:val="none"/>
        </w:rPr>
      </w:pPr>
      <w:r>
        <w:rPr>
          <w:rFonts w:ascii="宋体" w:hAnsi="宋体" w:eastAsia="宋体"/>
          <w:color w:val="000000"/>
          <w:highlight w:val="none"/>
        </w:rPr>
        <w:t>（</w:t>
      </w:r>
      <w:r>
        <w:rPr>
          <w:rFonts w:hint="eastAsia" w:ascii="宋体" w:hAnsi="宋体" w:eastAsia="宋体"/>
          <w:color w:val="000000"/>
          <w:highlight w:val="none"/>
        </w:rPr>
        <w:t>15</w:t>
      </w:r>
      <w:r>
        <w:rPr>
          <w:rFonts w:ascii="宋体" w:hAnsi="宋体" w:eastAsia="宋体"/>
          <w:color w:val="000000"/>
          <w:highlight w:val="none"/>
        </w:rPr>
        <w:t>）</w:t>
      </w:r>
      <w:r>
        <w:rPr>
          <w:rFonts w:hint="eastAsia" w:ascii="宋体" w:hAnsi="宋体" w:eastAsia="宋体"/>
          <w:color w:val="000000"/>
          <w:highlight w:val="none"/>
        </w:rPr>
        <w:t>参与</w:t>
      </w:r>
      <w:r>
        <w:rPr>
          <w:rFonts w:ascii="宋体" w:hAnsi="宋体" w:eastAsia="宋体"/>
          <w:color w:val="000000"/>
          <w:highlight w:val="none"/>
        </w:rPr>
        <w:t>“饭圈”活动的原因</w:t>
      </w:r>
    </w:p>
    <w:p>
      <w:pPr>
        <w:rPr>
          <w:rFonts w:ascii="宋体" w:hAnsi="宋体" w:eastAsia="宋体"/>
          <w:color w:val="000000"/>
          <w:highlight w:val="none"/>
        </w:rPr>
      </w:pPr>
      <w:r>
        <w:rPr>
          <w:rFonts w:hint="eastAsia" w:ascii="Calibri" w:hAnsi="Calibri" w:eastAsia="Calibri"/>
          <w:color w:val="000000"/>
          <w:highlight w:val="none"/>
        </w:rPr>
        <w:t>参与调查的公众网民参与“饭圈”活动的原因：排第一位是</w:t>
      </w:r>
      <w:r>
        <w:rPr>
          <w:rFonts w:ascii="Calibri" w:hAnsi="Calibri" w:eastAsia="Calibri" w:cs="Calibri"/>
          <w:color w:val="000000"/>
        </w:rPr>
        <w:t>想交朋友，寻找理解和认同感（选择率41.26%）；排第二位是追求偶像，体验爱和被爱的感觉（选择率37.06%）；排第三位是找到组织有归属感、荣誉感（选择率35.66%）；排第四位是寂寞无聊（选择率22.38%）；排第五位是好奇想体验（选择率20.28%）。相较于全省数据，有利益诱惑、受朋友影响、其他分别比全省数据低1.27、1.85、1.61个百分点。与全国数据相比，表示找到组织有归属感、荣誉感比例要低4.07个百分点，表示想交朋友，寻找理解和认同感比例要高4.98个百分点。</w:t>
      </w:r>
    </w:p>
    <w:p>
      <w:pPr>
        <w:ind w:firstLine="0" w:firstLineChars="0"/>
        <w:jc w:val="center"/>
        <w:rPr>
          <w:rFonts w:ascii="宋体" w:hAnsi="宋体" w:eastAsia="宋体"/>
          <w:color w:val="000000"/>
          <w:highlight w:val="none"/>
        </w:rPr>
      </w:pPr>
      <w:r>
        <w:rPr>
          <w:rFonts w:ascii="宋体" w:hAnsi="宋体" w:eastAsia="宋体"/>
          <w:color w:val="000000"/>
          <w:highlight w:val="none"/>
        </w:rPr>
        <w:drawing>
          <wp:inline distT="0" distB="0" distL="0" distR="0">
            <wp:extent cx="5095875" cy="6191250"/>
            <wp:effectExtent l="0" t="0" r="0" b="0"/>
            <wp:docPr id="169" name="Drawing 1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Drawing 169" descr="Generated"/>
                    <pic:cNvPicPr>
                      <a:picLocks noChangeAspect="1"/>
                    </pic:cNvPicPr>
                  </pic:nvPicPr>
                  <pic:blipFill>
                    <a:blip r:embed="rId18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155</w:t>
      </w:r>
      <w:r>
        <w:rPr>
          <w:rFonts w:hint="eastAsia" w:ascii="宋体" w:hAnsi="宋体" w:eastAsia="宋体"/>
          <w:highlight w:val="none"/>
        </w:rPr>
        <w:fldChar w:fldCharType="end"/>
      </w:r>
      <w:bookmarkStart w:id="226" w:name="_Toc20924"/>
      <w:r>
        <w:rPr>
          <w:rFonts w:ascii="宋体" w:hAnsi="宋体" w:eastAsia="宋体"/>
          <w:color w:val="000000"/>
          <w:highlight w:val="none"/>
        </w:rPr>
        <w:t>：参与“饭圈”活动的原因</w:t>
      </w:r>
      <w:bookmarkEnd w:id="226"/>
    </w:p>
    <w:p>
      <w:pPr>
        <w:jc w:val="left"/>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6特殊人群（未成年人和老人等）网络权益保护</w:t>
      </w:r>
      <w:r>
        <w:rPr>
          <w:rFonts w:ascii="宋体" w:hAnsi="宋体" w:eastAsia="宋体"/>
          <w:color w:val="000000"/>
          <w:highlight w:val="none"/>
        </w:rPr>
        <w:t>第9.2题：您为什么参与“饭圈”活动？（多选））</w:t>
      </w:r>
    </w:p>
    <w:p>
      <w:pPr>
        <w:ind w:firstLineChars="0"/>
        <w:jc w:val="left"/>
        <w:rPr>
          <w:rFonts w:ascii="宋体" w:hAnsi="宋体" w:eastAsia="宋体"/>
          <w:color w:val="333333"/>
          <w:sz w:val="22"/>
          <w:szCs w:val="22"/>
          <w:highlight w:val="none"/>
        </w:rPr>
      </w:pPr>
    </w:p>
    <w:p>
      <w:pPr>
        <w:rPr>
          <w:rFonts w:ascii="宋体" w:hAnsi="宋体" w:eastAsia="宋体"/>
          <w:color w:val="333333"/>
          <w:sz w:val="22"/>
          <w:szCs w:val="22"/>
          <w:highlight w:val="none"/>
        </w:rPr>
      </w:pPr>
      <w:r>
        <w:rPr>
          <w:rFonts w:ascii="宋体" w:hAnsi="宋体" w:eastAsia="宋体"/>
          <w:color w:val="000000"/>
          <w:highlight w:val="none"/>
        </w:rPr>
        <w:t>（</w:t>
      </w:r>
      <w:r>
        <w:rPr>
          <w:rFonts w:hint="eastAsia" w:ascii="宋体" w:hAnsi="宋体" w:eastAsia="宋体"/>
          <w:color w:val="000000"/>
          <w:highlight w:val="none"/>
        </w:rPr>
        <w:t>16</w:t>
      </w:r>
      <w:r>
        <w:rPr>
          <w:rFonts w:ascii="宋体" w:hAnsi="宋体" w:eastAsia="宋体"/>
          <w:color w:val="000000"/>
          <w:highlight w:val="none"/>
        </w:rPr>
        <w:t>）对“饭圈”文化的看法</w:t>
      </w:r>
    </w:p>
    <w:p>
      <w:pPr>
        <w:rPr>
          <w:rFonts w:ascii="Calibri" w:hAnsi="Calibri" w:eastAsia="Calibri"/>
          <w:color w:val="000000"/>
          <w:highlight w:val="none"/>
        </w:rPr>
      </w:pPr>
      <w:r>
        <w:rPr>
          <w:rFonts w:hint="eastAsia" w:ascii="Calibri" w:hAnsi="Calibri" w:eastAsia="Calibri"/>
          <w:color w:val="000000"/>
          <w:highlight w:val="none"/>
        </w:rPr>
        <w:t>参与调查的公众网民对“饭圈”文化看法为：排第一位是</w:t>
      </w:r>
      <w:r>
        <w:rPr>
          <w:rFonts w:ascii="Calibri" w:hAnsi="Calibri" w:eastAsia="Calibri" w:cs="Calibri"/>
          <w:color w:val="000000"/>
        </w:rPr>
        <w:t>资本操纵的结果，平台、娱乐公司、明星、APP利用粉丝热情谋取利益（选择率40.08%）；排第二位是粉丝因喜爱聚集，但在组织中逐渐演变成了说一不二，攻击反对者，经常打口水仗的群体（选择率26.58%）；排第三位是粉丝自发或被动组织起来，有组织化的行动。保护但不限于表达支持，集体消费（选择率13.08%）；排第四位是粉丝因喜爱相同事务，自发的聚集，会共同探讨发展它。而其他则有6.07%选择率。与全省数据相比，表示粉丝因喜爱相同事务，自发的聚集，会共同探讨发展它比例要低2.12个百分点，表示粉丝因喜爱聚集，但在组织中逐渐演变成了说一不二，攻击反对者，经常打口水仗的群体比例要高1.65个百分点。与全国数据相比，表示粉丝因喜爱相同事务，自发的聚集，会共同探讨发展它比例要低2.26个百分点，表示粉丝因喜爱聚集，但在组织中逐渐演变成了说一不二，攻击反对者，经常打口水仗的群体比例要高1.38个百分点。</w:t>
      </w:r>
    </w:p>
    <w:p>
      <w:pPr>
        <w:ind w:firstLine="0" w:firstLineChars="0"/>
        <w:jc w:val="center"/>
        <w:rPr>
          <w:rFonts w:ascii="宋体" w:hAnsi="宋体" w:eastAsia="宋体"/>
          <w:color w:val="000000"/>
          <w:highlight w:val="none"/>
        </w:rPr>
      </w:pPr>
      <w:r>
        <w:rPr>
          <w:rFonts w:ascii="宋体" w:hAnsi="宋体" w:eastAsia="宋体"/>
          <w:color w:val="000000"/>
          <w:highlight w:val="none"/>
        </w:rPr>
        <w:drawing>
          <wp:inline distT="0" distB="0" distL="0" distR="0">
            <wp:extent cx="5095875" cy="6191250"/>
            <wp:effectExtent l="0" t="0" r="9525" b="0"/>
            <wp:docPr id="170" name="Drawing 1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Drawing 170" descr="Generated"/>
                    <pic:cNvPicPr>
                      <a:picLocks noChangeAspect="1"/>
                    </pic:cNvPicPr>
                  </pic:nvPicPr>
                  <pic:blipFill>
                    <a:blip r:embed="rId185"/>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156</w:t>
      </w:r>
      <w:r>
        <w:rPr>
          <w:rFonts w:hint="eastAsia" w:ascii="宋体" w:hAnsi="宋体" w:eastAsia="宋体"/>
          <w:highlight w:val="none"/>
        </w:rPr>
        <w:fldChar w:fldCharType="end"/>
      </w:r>
      <w:bookmarkStart w:id="227" w:name="_Toc31103"/>
      <w:r>
        <w:rPr>
          <w:rFonts w:ascii="宋体" w:hAnsi="宋体" w:eastAsia="宋体"/>
          <w:color w:val="000000"/>
          <w:highlight w:val="none"/>
        </w:rPr>
        <w:t>：对“饭圈”文化的看法</w:t>
      </w:r>
      <w:bookmarkEnd w:id="227"/>
    </w:p>
    <w:p>
      <w:pPr>
        <w:jc w:val="left"/>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6特殊人群（未成年人和老人等）网络权益保护</w:t>
      </w:r>
      <w:r>
        <w:rPr>
          <w:rFonts w:ascii="宋体" w:hAnsi="宋体" w:eastAsia="宋体"/>
          <w:color w:val="000000"/>
          <w:highlight w:val="none"/>
        </w:rPr>
        <w:t>第9.3题：你对“饭圈”文化看法是？）</w:t>
      </w:r>
    </w:p>
    <w:p>
      <w:pPr>
        <w:ind w:firstLineChars="0"/>
        <w:jc w:val="left"/>
        <w:rPr>
          <w:rFonts w:ascii="宋体" w:hAnsi="宋体" w:eastAsia="宋体"/>
          <w:color w:val="333333"/>
          <w:sz w:val="22"/>
          <w:szCs w:val="22"/>
          <w:highlight w:val="none"/>
        </w:rPr>
      </w:pPr>
    </w:p>
    <w:p>
      <w:pPr>
        <w:rPr>
          <w:rFonts w:ascii="宋体" w:hAnsi="宋体" w:eastAsia="宋体"/>
          <w:color w:val="333333"/>
          <w:sz w:val="22"/>
          <w:szCs w:val="22"/>
          <w:highlight w:val="none"/>
        </w:rPr>
      </w:pPr>
      <w:r>
        <w:rPr>
          <w:rFonts w:ascii="宋体" w:hAnsi="宋体" w:eastAsia="宋体"/>
          <w:color w:val="000000"/>
          <w:highlight w:val="none"/>
        </w:rPr>
        <w:t>（</w:t>
      </w:r>
      <w:r>
        <w:rPr>
          <w:rFonts w:hint="eastAsia" w:ascii="宋体" w:hAnsi="宋体" w:eastAsia="宋体"/>
          <w:color w:val="000000"/>
          <w:highlight w:val="none"/>
        </w:rPr>
        <w:t>17</w:t>
      </w:r>
      <w:r>
        <w:rPr>
          <w:rFonts w:ascii="宋体" w:hAnsi="宋体" w:eastAsia="宋体"/>
          <w:color w:val="000000"/>
          <w:highlight w:val="none"/>
        </w:rPr>
        <w:t>）“饭圈”文化泛滥的影响性</w:t>
      </w:r>
    </w:p>
    <w:p>
      <w:pPr>
        <w:rPr>
          <w:rFonts w:ascii="Calibri" w:hAnsi="Calibri" w:eastAsia="Calibri"/>
          <w:color w:val="000000"/>
          <w:highlight w:val="none"/>
        </w:rPr>
      </w:pPr>
      <w:r>
        <w:rPr>
          <w:rFonts w:hint="eastAsia" w:ascii="Calibri" w:hAnsi="Calibri" w:eastAsia="Calibri"/>
          <w:color w:val="000000"/>
          <w:highlight w:val="none"/>
        </w:rPr>
        <w:t>参与调查的公众网民对“饭圈”文化影响青少年的世界观、价值观程度的看法：有</w:t>
      </w:r>
      <w:r>
        <w:rPr>
          <w:rFonts w:ascii="Calibri" w:hAnsi="Calibri" w:eastAsia="Calibri" w:cs="Calibri"/>
          <w:color w:val="000000"/>
        </w:rPr>
        <w:t>3.4%的网民认为“饭圈”对青少年有很好影响；有9.67%的网民认为“饭圈”对青少年有较好影响；有19.7%的网民认为“饭圈”对青少年一般，没有影响；有50.1%的网民认为“饭圈”对青少年有较坏影响；有17.14%的网民认为“饭圈”对青少年有很坏影响，数据显示（67.24%）网民认为“饭圈”文化泛滥对青少年会带来负面影响。与全省数据相比，表示很好影响比例要低1.74个百分点，表示较坏影响比例要高4.41个百分点。与全国数据相比，表示很好影响比例要低2.6个百分点，表示较坏影响比例要高7.07个百分点。</w:t>
      </w:r>
    </w:p>
    <w:p>
      <w:pPr>
        <w:ind w:firstLine="0" w:firstLineChars="0"/>
        <w:jc w:val="center"/>
        <w:rPr>
          <w:rFonts w:ascii="宋体" w:hAnsi="宋体" w:eastAsia="宋体"/>
          <w:color w:val="000000"/>
          <w:highlight w:val="none"/>
        </w:rPr>
      </w:pPr>
      <w:r>
        <w:rPr>
          <w:rFonts w:ascii="宋体" w:hAnsi="宋体" w:eastAsia="宋体"/>
          <w:color w:val="000000"/>
          <w:highlight w:val="none"/>
        </w:rPr>
        <w:drawing>
          <wp:inline distT="0" distB="0" distL="0" distR="0">
            <wp:extent cx="5095875" cy="4514850"/>
            <wp:effectExtent l="0" t="0" r="9525" b="0"/>
            <wp:docPr id="171" name="Drawing 1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Drawing 171" descr="Generated"/>
                    <pic:cNvPicPr>
                      <a:picLocks noChangeAspect="1"/>
                    </pic:cNvPicPr>
                  </pic:nvPicPr>
                  <pic:blipFill>
                    <a:blip r:embed="rId18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157</w:t>
      </w:r>
      <w:r>
        <w:rPr>
          <w:rFonts w:hint="eastAsia" w:ascii="宋体" w:hAnsi="宋体" w:eastAsia="宋体"/>
          <w:highlight w:val="none"/>
        </w:rPr>
        <w:fldChar w:fldCharType="end"/>
      </w:r>
      <w:bookmarkStart w:id="228" w:name="_Toc23330"/>
      <w:r>
        <w:rPr>
          <w:rFonts w:ascii="宋体" w:hAnsi="宋体" w:eastAsia="宋体"/>
          <w:color w:val="000000"/>
          <w:highlight w:val="none"/>
        </w:rPr>
        <w:t>：“饭圈”文化泛滥的影响性</w:t>
      </w:r>
      <w:bookmarkEnd w:id="228"/>
    </w:p>
    <w:p>
      <w:pPr>
        <w:ind w:firstLine="0" w:firstLineChars="0"/>
        <w:jc w:val="left"/>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6特殊人群（未成年人和老人等）网络权益保护</w:t>
      </w:r>
      <w:r>
        <w:rPr>
          <w:rFonts w:ascii="宋体" w:hAnsi="宋体" w:eastAsia="宋体"/>
          <w:color w:val="000000"/>
          <w:highlight w:val="none"/>
        </w:rPr>
        <w:t>第9.4题：您觉得网络上“饭圈”文化的泛滥对青少年的世界观、价值观有影响吗？）</w:t>
      </w:r>
    </w:p>
    <w:p>
      <w:pPr>
        <w:ind w:firstLine="440"/>
        <w:rPr>
          <w:rFonts w:ascii="宋体" w:hAnsi="宋体" w:eastAsia="宋体"/>
          <w:color w:val="333333"/>
          <w:sz w:val="22"/>
          <w:szCs w:val="22"/>
          <w:highlight w:val="none"/>
        </w:rPr>
      </w:pPr>
    </w:p>
    <w:p>
      <w:pPr>
        <w:rPr>
          <w:rFonts w:ascii="宋体" w:hAnsi="宋体" w:eastAsia="宋体"/>
          <w:color w:val="333333"/>
          <w:sz w:val="22"/>
          <w:szCs w:val="22"/>
          <w:highlight w:val="none"/>
        </w:rPr>
      </w:pPr>
      <w:r>
        <w:rPr>
          <w:rFonts w:ascii="宋体" w:hAnsi="宋体" w:eastAsia="宋体"/>
          <w:color w:val="000000"/>
          <w:highlight w:val="none"/>
        </w:rPr>
        <w:t>（</w:t>
      </w:r>
      <w:r>
        <w:rPr>
          <w:rFonts w:hint="eastAsia" w:ascii="宋体" w:hAnsi="宋体" w:eastAsia="宋体"/>
          <w:color w:val="000000"/>
          <w:highlight w:val="none"/>
        </w:rPr>
        <w:t>18</w:t>
      </w:r>
      <w:r>
        <w:rPr>
          <w:rFonts w:ascii="宋体" w:hAnsi="宋体" w:eastAsia="宋体"/>
          <w:color w:val="000000"/>
          <w:highlight w:val="none"/>
        </w:rPr>
        <w:t>）</w:t>
      </w:r>
      <w:r>
        <w:rPr>
          <w:rFonts w:hint="eastAsia" w:ascii="宋体" w:hAnsi="宋体" w:eastAsia="宋体"/>
          <w:color w:val="000000"/>
          <w:highlight w:val="none"/>
        </w:rPr>
        <w:t>整治“饭圈”行动的成效</w:t>
      </w:r>
    </w:p>
    <w:p>
      <w:pPr>
        <w:rPr>
          <w:rFonts w:ascii="Calibri" w:hAnsi="Calibri" w:eastAsia="Calibri"/>
          <w:color w:val="000000"/>
          <w:highlight w:val="none"/>
        </w:rPr>
      </w:pPr>
      <w:r>
        <w:rPr>
          <w:rFonts w:hint="eastAsia" w:ascii="Calibri" w:hAnsi="Calibri" w:eastAsia="Calibri"/>
          <w:color w:val="000000"/>
          <w:highlight w:val="none"/>
        </w:rPr>
        <w:t>参与调查的公众网民对国家相关部门对“饭圈”文化和相关网络综艺的整治行动成效看法：有</w:t>
      </w:r>
      <w:r>
        <w:rPr>
          <w:rFonts w:ascii="Calibri" w:hAnsi="Calibri" w:eastAsia="Calibri" w:cs="Calibri"/>
          <w:color w:val="000000"/>
        </w:rPr>
        <w:t>8.35%的网民认为卓有成效；有34.66%的网民认为略有成效；有25.63%的网民认为收效甚微；有19.96%的网民认为没有明显感觉有相关动作；有11.4%的网民认为虽然短暂有效，但很快以其他形式出现，死灰复燃。与全省数据相比，表示卓有成效比例要低3.28个百分点，表示收效甚微比例要高2.29个百分点。与全国数据相比，表示卓有成效比例要低4.73个百分点，表示略有成效比例要高1.14个百分点。</w:t>
      </w:r>
    </w:p>
    <w:p>
      <w:pPr>
        <w:ind w:firstLine="0" w:firstLineChars="0"/>
        <w:jc w:val="center"/>
        <w:rPr>
          <w:rFonts w:ascii="宋体" w:hAnsi="宋体" w:eastAsia="宋体"/>
          <w:color w:val="000000"/>
          <w:highlight w:val="none"/>
        </w:rPr>
      </w:pPr>
      <w:r>
        <w:rPr>
          <w:rFonts w:ascii="宋体" w:hAnsi="宋体" w:eastAsia="宋体"/>
          <w:color w:val="000000"/>
          <w:highlight w:val="none"/>
        </w:rPr>
        <w:drawing>
          <wp:inline distT="0" distB="0" distL="0" distR="0">
            <wp:extent cx="5095875" cy="4514850"/>
            <wp:effectExtent l="0" t="0" r="9525" b="0"/>
            <wp:docPr id="172" name="Drawing 1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Drawing 172" descr="Generated"/>
                    <pic:cNvPicPr>
                      <a:picLocks noChangeAspect="1"/>
                    </pic:cNvPicPr>
                  </pic:nvPicPr>
                  <pic:blipFill>
                    <a:blip r:embed="rId18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158</w:t>
      </w:r>
      <w:r>
        <w:rPr>
          <w:rFonts w:hint="eastAsia" w:ascii="宋体" w:hAnsi="宋体" w:eastAsia="宋体"/>
          <w:highlight w:val="none"/>
        </w:rPr>
        <w:fldChar w:fldCharType="end"/>
      </w:r>
      <w:bookmarkStart w:id="229" w:name="_Toc22077"/>
      <w:r>
        <w:rPr>
          <w:rFonts w:ascii="宋体" w:hAnsi="宋体" w:eastAsia="宋体"/>
          <w:color w:val="000000"/>
          <w:highlight w:val="none"/>
        </w:rPr>
        <w:t>：</w:t>
      </w:r>
      <w:r>
        <w:rPr>
          <w:rFonts w:hint="eastAsia" w:ascii="宋体" w:hAnsi="宋体" w:eastAsia="宋体"/>
          <w:color w:val="000000"/>
          <w:highlight w:val="none"/>
        </w:rPr>
        <w:t>整治“饭圈”行动的成效</w:t>
      </w:r>
      <w:bookmarkEnd w:id="229"/>
    </w:p>
    <w:p>
      <w:pPr>
        <w:ind w:firstLine="0" w:firstLineChars="0"/>
        <w:jc w:val="left"/>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6特殊人群（未成年人和老人等）网络权益保护</w:t>
      </w:r>
      <w:r>
        <w:rPr>
          <w:rFonts w:ascii="宋体" w:hAnsi="宋体" w:eastAsia="宋体"/>
          <w:color w:val="000000"/>
          <w:highlight w:val="none"/>
        </w:rPr>
        <w:t>第9.5题：您认为国家相关部门在整治“饭圈”文化以及相关网络综艺的行动有成效吗？）</w:t>
      </w:r>
    </w:p>
    <w:p>
      <w:pPr>
        <w:ind w:firstLine="440"/>
        <w:rPr>
          <w:rFonts w:ascii="宋体" w:hAnsi="宋体" w:eastAsia="宋体"/>
          <w:color w:val="333333"/>
          <w:sz w:val="22"/>
          <w:szCs w:val="22"/>
          <w:highlight w:val="none"/>
        </w:rPr>
      </w:pPr>
    </w:p>
    <w:p>
      <w:pPr>
        <w:rPr>
          <w:rFonts w:ascii="宋体" w:hAnsi="宋体" w:eastAsia="宋体"/>
          <w:color w:val="333333"/>
          <w:sz w:val="22"/>
          <w:szCs w:val="22"/>
          <w:highlight w:val="none"/>
        </w:rPr>
      </w:pPr>
      <w:r>
        <w:rPr>
          <w:rFonts w:ascii="宋体" w:hAnsi="宋体" w:eastAsia="宋体"/>
          <w:color w:val="000000"/>
          <w:highlight w:val="none"/>
        </w:rPr>
        <w:t>（</w:t>
      </w:r>
      <w:r>
        <w:rPr>
          <w:rFonts w:hint="eastAsia" w:ascii="宋体" w:hAnsi="宋体" w:eastAsia="宋体"/>
          <w:color w:val="000000"/>
          <w:highlight w:val="none"/>
        </w:rPr>
        <w:t>19</w:t>
      </w:r>
      <w:r>
        <w:rPr>
          <w:rFonts w:ascii="宋体" w:hAnsi="宋体" w:eastAsia="宋体"/>
          <w:color w:val="000000"/>
          <w:highlight w:val="none"/>
        </w:rPr>
        <w:t>）对</w:t>
      </w:r>
      <w:r>
        <w:rPr>
          <w:rFonts w:hint="eastAsia" w:ascii="宋体" w:hAnsi="宋体" w:eastAsia="宋体"/>
          <w:color w:val="000000"/>
          <w:highlight w:val="none"/>
        </w:rPr>
        <w:t>整治</w:t>
      </w:r>
      <w:r>
        <w:rPr>
          <w:rFonts w:ascii="宋体" w:hAnsi="宋体" w:eastAsia="宋体"/>
          <w:color w:val="000000"/>
          <w:highlight w:val="none"/>
        </w:rPr>
        <w:t>“饭圈”措施的</w:t>
      </w:r>
      <w:r>
        <w:rPr>
          <w:rFonts w:hint="eastAsia" w:ascii="宋体" w:hAnsi="宋体" w:eastAsia="宋体"/>
          <w:color w:val="000000"/>
          <w:highlight w:val="none"/>
        </w:rPr>
        <w:t>建议</w:t>
      </w:r>
    </w:p>
    <w:p>
      <w:pPr>
        <w:rPr>
          <w:rFonts w:ascii="宋体" w:hAnsi="宋体" w:eastAsia="宋体"/>
          <w:color w:val="000000"/>
          <w:highlight w:val="none"/>
        </w:rPr>
      </w:pPr>
      <w:r>
        <w:rPr>
          <w:rFonts w:hint="eastAsia" w:ascii="Calibri" w:hAnsi="Calibri" w:eastAsia="Calibri"/>
          <w:color w:val="000000"/>
          <w:highlight w:val="none"/>
        </w:rPr>
        <w:t>参与调查的公众网民对加强对“饭圈”文化整治措施的建议：有</w:t>
      </w:r>
      <w:r>
        <w:rPr>
          <w:rFonts w:ascii="Calibri" w:hAnsi="Calibri" w:eastAsia="Calibri" w:cs="Calibri"/>
          <w:color w:val="000000"/>
        </w:rPr>
        <w:t>71.91%的网民认为需要加强社交媒体平台舆情控制，排第一位；有70.02%的网民认为需要加强娱乐公司和明星自律要求，排第二位；有62.11%的网民认为需要加强追星类 APP的监管，排第三位；有62.05%的网民认为需要加强粉丝组织行为规管，排第四位。与全省数据相比，表示其他比例要低1.65个百分点，表示社交媒体平台舆情控制比例要高2.82个百分点。与全国数据相比，表示其他比例要低2.38个百分点，表示社交媒体平台舆情控制比例要高6.15个百分点。</w:t>
      </w:r>
    </w:p>
    <w:p>
      <w:pPr>
        <w:ind w:firstLine="0" w:firstLineChars="0"/>
        <w:jc w:val="center"/>
        <w:rPr>
          <w:rFonts w:ascii="宋体" w:hAnsi="宋体" w:eastAsia="宋体"/>
          <w:color w:val="000000"/>
          <w:highlight w:val="none"/>
        </w:rPr>
      </w:pPr>
      <w:r>
        <w:rPr>
          <w:rFonts w:ascii="宋体" w:hAnsi="宋体" w:eastAsia="宋体"/>
          <w:color w:val="000000"/>
          <w:highlight w:val="none"/>
        </w:rPr>
        <w:drawing>
          <wp:inline distT="0" distB="0" distL="0" distR="0">
            <wp:extent cx="5095875" cy="4514850"/>
            <wp:effectExtent l="0" t="0" r="9525" b="0"/>
            <wp:docPr id="173" name="Drawing 1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Drawing 173" descr="Generated"/>
                    <pic:cNvPicPr>
                      <a:picLocks noChangeAspect="1"/>
                    </pic:cNvPicPr>
                  </pic:nvPicPr>
                  <pic:blipFill>
                    <a:blip r:embed="rId18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159</w:t>
      </w:r>
      <w:r>
        <w:rPr>
          <w:rFonts w:hint="eastAsia" w:ascii="宋体" w:hAnsi="宋体" w:eastAsia="宋体"/>
          <w:highlight w:val="none"/>
        </w:rPr>
        <w:fldChar w:fldCharType="end"/>
      </w:r>
      <w:bookmarkStart w:id="230" w:name="_Toc24589"/>
      <w:r>
        <w:rPr>
          <w:rFonts w:ascii="宋体" w:hAnsi="宋体" w:eastAsia="宋体"/>
          <w:color w:val="000000"/>
          <w:highlight w:val="none"/>
        </w:rPr>
        <w:t>：对</w:t>
      </w:r>
      <w:r>
        <w:rPr>
          <w:rFonts w:hint="eastAsia" w:ascii="宋体" w:hAnsi="宋体" w:eastAsia="宋体"/>
          <w:color w:val="000000"/>
          <w:highlight w:val="none"/>
        </w:rPr>
        <w:t>整治</w:t>
      </w:r>
      <w:r>
        <w:rPr>
          <w:rFonts w:ascii="宋体" w:hAnsi="宋体" w:eastAsia="宋体"/>
          <w:color w:val="000000"/>
          <w:highlight w:val="none"/>
        </w:rPr>
        <w:t>“饭圈”措施的</w:t>
      </w:r>
      <w:r>
        <w:rPr>
          <w:rFonts w:hint="eastAsia" w:ascii="宋体" w:hAnsi="宋体" w:eastAsia="宋体"/>
          <w:color w:val="000000"/>
          <w:highlight w:val="none"/>
        </w:rPr>
        <w:t>建议</w:t>
      </w:r>
      <w:bookmarkEnd w:id="230"/>
    </w:p>
    <w:p>
      <w:pPr>
        <w:ind w:firstLine="0" w:firstLineChars="0"/>
        <w:jc w:val="left"/>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6特殊人群（未成年人和老人等）网络权益保护</w:t>
      </w:r>
      <w:r>
        <w:rPr>
          <w:rFonts w:ascii="宋体" w:hAnsi="宋体" w:eastAsia="宋体"/>
          <w:color w:val="000000"/>
          <w:highlight w:val="none"/>
        </w:rPr>
        <w:t>第9.6题：您觉得要加强哪个方面的对“饭圈”文化的整治措施？（多选））</w:t>
      </w:r>
    </w:p>
    <w:p>
      <w:pPr>
        <w:ind w:firstLine="440"/>
        <w:rPr>
          <w:rFonts w:ascii="宋体" w:hAnsi="宋体" w:eastAsia="宋体"/>
          <w:color w:val="333333"/>
          <w:sz w:val="22"/>
          <w:szCs w:val="22"/>
          <w:highlight w:val="none"/>
        </w:rPr>
      </w:pPr>
    </w:p>
    <w:p>
      <w:pPr>
        <w:rPr>
          <w:rFonts w:ascii="宋体" w:hAnsi="宋体" w:eastAsia="宋体"/>
          <w:color w:val="333333"/>
          <w:sz w:val="22"/>
          <w:szCs w:val="22"/>
          <w:highlight w:val="none"/>
        </w:rPr>
      </w:pPr>
      <w:r>
        <w:rPr>
          <w:rFonts w:ascii="宋体" w:hAnsi="宋体" w:eastAsia="宋体"/>
          <w:color w:val="000000"/>
          <w:highlight w:val="none"/>
        </w:rPr>
        <w:t>（</w:t>
      </w:r>
      <w:r>
        <w:rPr>
          <w:rFonts w:hint="eastAsia" w:ascii="宋体" w:hAnsi="宋体" w:eastAsia="宋体"/>
          <w:color w:val="000000"/>
          <w:highlight w:val="none"/>
        </w:rPr>
        <w:t>20</w:t>
      </w:r>
      <w:r>
        <w:rPr>
          <w:rFonts w:ascii="宋体" w:hAnsi="宋体" w:eastAsia="宋体"/>
          <w:color w:val="000000"/>
          <w:highlight w:val="none"/>
        </w:rPr>
        <w:t>）对《未成年人保护法》的了解程度</w:t>
      </w:r>
    </w:p>
    <w:p>
      <w:pPr>
        <w:rPr>
          <w:rFonts w:ascii="宋体" w:hAnsi="宋体" w:eastAsia="宋体"/>
          <w:color w:val="000000"/>
          <w:highlight w:val="none"/>
        </w:rPr>
      </w:pPr>
      <w:r>
        <w:rPr>
          <w:rFonts w:hint="eastAsia" w:ascii="Calibri" w:hAnsi="Calibri" w:eastAsia="Calibri"/>
          <w:color w:val="000000"/>
          <w:highlight w:val="none"/>
        </w:rPr>
        <w:t>参与调查的公众网民对《未成年人保护法》的了解程度：有</w:t>
      </w:r>
      <w:r>
        <w:rPr>
          <w:rFonts w:ascii="Calibri" w:hAnsi="Calibri" w:eastAsia="Calibri" w:cs="Calibri"/>
          <w:color w:val="000000"/>
        </w:rPr>
        <w:t>4.95%的网民非常了解；有18.65%的网民比较了解；有45.74%的网民一般了解；有17.54%的网民较不了解；有13.12%的网民不了解。数据显示69.34%网民对《未成年人保护法》了解。一般。与全省数据相比，表示非常了解比例要低2.16个百分点，表示一般比例要高1.64个百分点。与全国数据相比，表示非常了解比例要低3.27个百分点，表示一般比例要高3.35个百分点。</w:t>
      </w:r>
    </w:p>
    <w:p>
      <w:pPr>
        <w:ind w:firstLine="0" w:firstLineChars="0"/>
        <w:jc w:val="center"/>
        <w:rPr>
          <w:rFonts w:ascii="宋体" w:hAnsi="宋体" w:eastAsia="宋体"/>
          <w:color w:val="000000"/>
          <w:highlight w:val="none"/>
        </w:rPr>
      </w:pPr>
      <w:r>
        <w:rPr>
          <w:rFonts w:ascii="宋体" w:hAnsi="宋体" w:eastAsia="宋体"/>
          <w:color w:val="000000"/>
          <w:highlight w:val="none"/>
        </w:rPr>
        <w:drawing>
          <wp:inline distT="0" distB="0" distL="0" distR="0">
            <wp:extent cx="5095875" cy="4514850"/>
            <wp:effectExtent l="0" t="0" r="9525" b="0"/>
            <wp:docPr id="174" name="Drawing 1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Drawing 174" descr="Generated"/>
                    <pic:cNvPicPr>
                      <a:picLocks noChangeAspect="1"/>
                    </pic:cNvPicPr>
                  </pic:nvPicPr>
                  <pic:blipFill>
                    <a:blip r:embed="rId18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160</w:t>
      </w:r>
      <w:r>
        <w:rPr>
          <w:rFonts w:hint="eastAsia" w:ascii="宋体" w:hAnsi="宋体" w:eastAsia="宋体"/>
          <w:highlight w:val="none"/>
        </w:rPr>
        <w:fldChar w:fldCharType="end"/>
      </w:r>
      <w:bookmarkStart w:id="231" w:name="_Toc6081"/>
      <w:r>
        <w:rPr>
          <w:rFonts w:ascii="宋体" w:hAnsi="宋体" w:eastAsia="宋体"/>
          <w:color w:val="000000"/>
          <w:highlight w:val="none"/>
        </w:rPr>
        <w:t>：对《未成年人保护法》的了解程度</w:t>
      </w:r>
      <w:bookmarkEnd w:id="231"/>
    </w:p>
    <w:p>
      <w:pPr>
        <w:ind w:firstLine="0" w:firstLineChars="0"/>
        <w:jc w:val="left"/>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6特殊人群（未成年人和老人等）网络权益保护</w:t>
      </w:r>
      <w:r>
        <w:rPr>
          <w:rFonts w:ascii="宋体" w:hAnsi="宋体" w:eastAsia="宋体"/>
          <w:color w:val="000000"/>
          <w:highlight w:val="none"/>
        </w:rPr>
        <w:t>第10题：您对新修订的《未成年人保护法》了解多少？）</w:t>
      </w:r>
    </w:p>
    <w:p>
      <w:pPr>
        <w:ind w:firstLine="440"/>
        <w:rPr>
          <w:rFonts w:ascii="宋体" w:hAnsi="宋体" w:eastAsia="宋体"/>
          <w:color w:val="333333"/>
          <w:sz w:val="22"/>
          <w:szCs w:val="22"/>
          <w:highlight w:val="none"/>
        </w:rPr>
      </w:pPr>
    </w:p>
    <w:p>
      <w:pPr>
        <w:rPr>
          <w:rFonts w:ascii="宋体" w:hAnsi="宋体" w:eastAsia="宋体"/>
          <w:color w:val="333333"/>
          <w:sz w:val="22"/>
          <w:szCs w:val="22"/>
          <w:highlight w:val="none"/>
        </w:rPr>
      </w:pPr>
      <w:r>
        <w:rPr>
          <w:rFonts w:ascii="宋体" w:hAnsi="宋体" w:eastAsia="宋体"/>
          <w:color w:val="000000"/>
          <w:highlight w:val="none"/>
        </w:rPr>
        <w:t>（</w:t>
      </w:r>
      <w:r>
        <w:rPr>
          <w:rFonts w:hint="eastAsia" w:ascii="宋体" w:hAnsi="宋体" w:eastAsia="宋体"/>
          <w:color w:val="000000"/>
          <w:highlight w:val="none"/>
        </w:rPr>
        <w:t>21</w:t>
      </w:r>
      <w:r>
        <w:rPr>
          <w:rFonts w:ascii="宋体" w:hAnsi="宋体" w:eastAsia="宋体"/>
          <w:color w:val="000000"/>
          <w:highlight w:val="none"/>
        </w:rPr>
        <w:t>）对引导未成年人健康上网起主要作用的角色</w:t>
      </w:r>
    </w:p>
    <w:p>
      <w:pPr>
        <w:rPr>
          <w:rFonts w:ascii="宋体" w:hAnsi="宋体" w:eastAsia="宋体"/>
          <w:color w:val="000000"/>
          <w:highlight w:val="none"/>
        </w:rPr>
      </w:pPr>
      <w:r>
        <w:rPr>
          <w:rFonts w:hint="eastAsia" w:ascii="Calibri" w:hAnsi="Calibri" w:eastAsia="Calibri"/>
          <w:color w:val="000000"/>
          <w:highlight w:val="none"/>
        </w:rPr>
        <w:t>参与调查的公众网民对引导未成年人健康上网起主要作用的角色排序：排第一位是</w:t>
      </w:r>
      <w:r>
        <w:rPr>
          <w:rFonts w:ascii="Calibri" w:hAnsi="Calibri" w:eastAsia="Calibri" w:cs="Calibri"/>
          <w:color w:val="000000"/>
        </w:rPr>
        <w:t>家庭（选择率85.19%）、第二位是学校（选择率74.4%）、第三位是互联网平台（选择率63.26%）、第四位是未成年人自己（选择率53.67%），第五位是政府（选择率48.32%），第六、七、八位是媒体、社会、社区或朋友圈，选择率分别为44.61%、43.46%、31.65%。数据显示公众网民认为引导未成年人上网责任方面家庭是第一位，其次是学校和互联网平台，未成年人自己。与全省数据相比，表示未成年人自己比例要低1.46个百分点，表示家庭比例要高2.58个百分点。与全国数据排序一致。</w:t>
      </w:r>
    </w:p>
    <w:p>
      <w:pPr>
        <w:ind w:firstLine="0" w:firstLineChars="0"/>
        <w:jc w:val="center"/>
        <w:rPr>
          <w:rFonts w:ascii="宋体" w:hAnsi="宋体" w:eastAsia="宋体"/>
          <w:color w:val="000000"/>
          <w:highlight w:val="none"/>
        </w:rPr>
      </w:pPr>
      <w:r>
        <w:rPr>
          <w:rFonts w:ascii="宋体" w:hAnsi="宋体" w:eastAsia="宋体"/>
          <w:color w:val="000000"/>
          <w:highlight w:val="none"/>
        </w:rPr>
        <w:drawing>
          <wp:inline distT="0" distB="0" distL="0" distR="0">
            <wp:extent cx="5095875" cy="4514850"/>
            <wp:effectExtent l="0" t="0" r="9525" b="0"/>
            <wp:docPr id="175" name="Drawing 1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Drawing 175" descr="Generated"/>
                    <pic:cNvPicPr>
                      <a:picLocks noChangeAspect="1"/>
                    </pic:cNvPicPr>
                  </pic:nvPicPr>
                  <pic:blipFill>
                    <a:blip r:embed="rId19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161</w:t>
      </w:r>
      <w:r>
        <w:rPr>
          <w:rFonts w:hint="eastAsia" w:ascii="宋体" w:hAnsi="宋体" w:eastAsia="宋体"/>
          <w:highlight w:val="none"/>
        </w:rPr>
        <w:fldChar w:fldCharType="end"/>
      </w:r>
      <w:bookmarkStart w:id="232" w:name="_Toc13857"/>
      <w:r>
        <w:rPr>
          <w:rFonts w:ascii="宋体" w:hAnsi="宋体" w:eastAsia="宋体"/>
          <w:color w:val="000000"/>
          <w:highlight w:val="none"/>
        </w:rPr>
        <w:t>：对引导未成年人健康上网起主要作用的角色</w:t>
      </w:r>
      <w:bookmarkEnd w:id="232"/>
    </w:p>
    <w:p>
      <w:pPr>
        <w:ind w:firstLine="0" w:firstLineChars="0"/>
        <w:jc w:val="left"/>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6特殊人群（未成年人和老人等）网络权益保护</w:t>
      </w:r>
      <w:r>
        <w:rPr>
          <w:rFonts w:ascii="宋体" w:hAnsi="宋体" w:eastAsia="宋体"/>
          <w:color w:val="000000"/>
          <w:highlight w:val="none"/>
        </w:rPr>
        <w:t>第11题：在引导未成年人健康上网方面，你认为以下哪方应扮演主要角色？（多选））</w:t>
      </w:r>
    </w:p>
    <w:p>
      <w:pPr>
        <w:ind w:firstLine="440"/>
        <w:rPr>
          <w:rFonts w:ascii="宋体" w:hAnsi="宋体" w:eastAsia="宋体"/>
          <w:color w:val="333333"/>
          <w:sz w:val="22"/>
          <w:szCs w:val="22"/>
          <w:highlight w:val="none"/>
        </w:rPr>
      </w:pPr>
    </w:p>
    <w:p>
      <w:pPr>
        <w:rPr>
          <w:rFonts w:ascii="宋体" w:hAnsi="宋体" w:eastAsia="宋体"/>
          <w:color w:val="333333"/>
          <w:sz w:val="22"/>
          <w:szCs w:val="22"/>
          <w:highlight w:val="none"/>
        </w:rPr>
      </w:pPr>
      <w:r>
        <w:rPr>
          <w:rFonts w:ascii="宋体" w:hAnsi="宋体" w:eastAsia="宋体"/>
          <w:color w:val="000000"/>
          <w:highlight w:val="none"/>
        </w:rPr>
        <w:t>（</w:t>
      </w:r>
      <w:r>
        <w:rPr>
          <w:rFonts w:hint="eastAsia" w:ascii="宋体" w:hAnsi="宋体" w:eastAsia="宋体"/>
          <w:color w:val="000000"/>
          <w:highlight w:val="none"/>
        </w:rPr>
        <w:t>22</w:t>
      </w:r>
      <w:r>
        <w:rPr>
          <w:rFonts w:ascii="宋体" w:hAnsi="宋体" w:eastAsia="宋体"/>
          <w:color w:val="000000"/>
          <w:highlight w:val="none"/>
        </w:rPr>
        <w:t>）未成年人网络权益保护宣传/网络素养教育课程等工作的评价</w:t>
      </w:r>
    </w:p>
    <w:p>
      <w:pPr>
        <w:rPr>
          <w:rFonts w:ascii="宋体" w:hAnsi="宋体" w:eastAsia="宋体"/>
          <w:color w:val="000000"/>
          <w:highlight w:val="none"/>
        </w:rPr>
      </w:pPr>
      <w:r>
        <w:rPr>
          <w:rFonts w:hint="eastAsia" w:ascii="Calibri" w:hAnsi="Calibri" w:eastAsia="Calibri"/>
          <w:color w:val="000000"/>
          <w:highlight w:val="none"/>
        </w:rPr>
        <w:t>参与调查的公众网民对本地学校/社区开展的未成年人网络权益保护宣传/网络素养教育课程等相关工作的评价：认为满意以上的占</w:t>
      </w:r>
      <w:r>
        <w:rPr>
          <w:rFonts w:ascii="Calibri" w:hAnsi="Calibri" w:eastAsia="Calibri" w:cs="Calibri"/>
          <w:color w:val="000000"/>
        </w:rPr>
        <w:t>35.90%，其中7.83%公众网民认为非常满意，28.07%认为满意。48.89%认为一般。7.29%认为不满意或非常不满意，其中5.47%认为不满意，1.82%认为非常不满意。有7.92%的网民表示未听过，不清楚。与全省数据相比，表示非常满意比例要低4.39个百分点，表示一般比例要高3.64个百分点。与全国数据相比，表示非常满意比例要低5.83个百分点，表示一般比例要高5.65个百分点。</w:t>
      </w:r>
    </w:p>
    <w:p>
      <w:pPr>
        <w:ind w:firstLine="0" w:firstLineChars="0"/>
        <w:jc w:val="center"/>
        <w:rPr>
          <w:rFonts w:ascii="宋体" w:hAnsi="宋体" w:eastAsia="宋体"/>
          <w:color w:val="000000"/>
          <w:highlight w:val="none"/>
        </w:rPr>
      </w:pPr>
      <w:r>
        <w:rPr>
          <w:rFonts w:ascii="宋体" w:hAnsi="宋体" w:eastAsia="宋体"/>
          <w:color w:val="000000"/>
          <w:highlight w:val="none"/>
        </w:rPr>
        <w:drawing>
          <wp:inline distT="0" distB="0" distL="0" distR="0">
            <wp:extent cx="5095875" cy="4514850"/>
            <wp:effectExtent l="0" t="0" r="9525" b="0"/>
            <wp:docPr id="176" name="Drawing 1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Drawing 176" descr="Generated"/>
                    <pic:cNvPicPr>
                      <a:picLocks noChangeAspect="1"/>
                    </pic:cNvPicPr>
                  </pic:nvPicPr>
                  <pic:blipFill>
                    <a:blip r:embed="rId19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162</w:t>
      </w:r>
      <w:r>
        <w:rPr>
          <w:rFonts w:hint="eastAsia" w:ascii="宋体" w:hAnsi="宋体" w:eastAsia="宋体"/>
          <w:highlight w:val="none"/>
        </w:rPr>
        <w:fldChar w:fldCharType="end"/>
      </w:r>
      <w:bookmarkStart w:id="233" w:name="_Toc31613"/>
      <w:r>
        <w:rPr>
          <w:rFonts w:ascii="宋体" w:hAnsi="宋体" w:eastAsia="宋体"/>
          <w:color w:val="000000"/>
          <w:highlight w:val="none"/>
        </w:rPr>
        <w:t>：未成年人网络权益保护宣传/网络素养教育课程等工作的评价</w:t>
      </w:r>
      <w:bookmarkEnd w:id="233"/>
    </w:p>
    <w:p>
      <w:pPr>
        <w:ind w:firstLine="0" w:firstLineChars="0"/>
        <w:jc w:val="left"/>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6特殊人群（未成年人和老人等）网络权益保护</w:t>
      </w:r>
      <w:r>
        <w:rPr>
          <w:rFonts w:ascii="宋体" w:hAnsi="宋体" w:eastAsia="宋体"/>
          <w:color w:val="000000"/>
          <w:highlight w:val="none"/>
        </w:rPr>
        <w:t>第12题：您对本地学校/社区开展的未成年人网络权益保护宣传/网络素养教育课程的相关工作评价如何？）</w:t>
      </w:r>
    </w:p>
    <w:p>
      <w:pPr>
        <w:ind w:firstLine="440"/>
        <w:rPr>
          <w:rFonts w:ascii="宋体" w:hAnsi="宋体" w:eastAsia="宋体"/>
          <w:color w:val="333333"/>
          <w:sz w:val="22"/>
          <w:szCs w:val="22"/>
          <w:highlight w:val="none"/>
        </w:rPr>
      </w:pPr>
    </w:p>
    <w:p>
      <w:pPr>
        <w:rPr>
          <w:rFonts w:ascii="宋体" w:hAnsi="宋体" w:eastAsia="宋体"/>
          <w:color w:val="333333"/>
          <w:sz w:val="22"/>
          <w:szCs w:val="22"/>
          <w:highlight w:val="none"/>
        </w:rPr>
      </w:pPr>
      <w:r>
        <w:rPr>
          <w:rFonts w:ascii="宋体" w:hAnsi="宋体" w:eastAsia="宋体"/>
          <w:color w:val="000000"/>
          <w:highlight w:val="none"/>
        </w:rPr>
        <w:t>（</w:t>
      </w:r>
      <w:r>
        <w:rPr>
          <w:rFonts w:hint="eastAsia" w:ascii="宋体" w:hAnsi="宋体" w:eastAsia="宋体"/>
          <w:color w:val="000000"/>
          <w:highlight w:val="none"/>
        </w:rPr>
        <w:t>23</w:t>
      </w:r>
      <w:r>
        <w:rPr>
          <w:rFonts w:ascii="宋体" w:hAnsi="宋体" w:eastAsia="宋体"/>
          <w:color w:val="000000"/>
          <w:highlight w:val="none"/>
        </w:rPr>
        <w:t>）网络素养教育课程</w:t>
      </w:r>
      <w:r>
        <w:rPr>
          <w:rFonts w:hint="eastAsia" w:ascii="宋体" w:hAnsi="宋体" w:eastAsia="宋体"/>
          <w:color w:val="000000"/>
          <w:highlight w:val="none"/>
        </w:rPr>
        <w:t>的建议</w:t>
      </w:r>
    </w:p>
    <w:p>
      <w:pPr>
        <w:rPr>
          <w:rFonts w:ascii="宋体" w:hAnsi="宋体" w:eastAsia="宋体"/>
          <w:color w:val="000000"/>
          <w:highlight w:val="none"/>
        </w:rPr>
      </w:pPr>
      <w:r>
        <w:rPr>
          <w:rFonts w:hint="eastAsia" w:ascii="Calibri" w:hAnsi="Calibri" w:eastAsia="Calibri"/>
          <w:color w:val="000000"/>
          <w:highlight w:val="none"/>
        </w:rPr>
        <w:t>参与调查的公众网民对网络素养教育课程需要加强的部分：排第一位是</w:t>
      </w:r>
      <w:r>
        <w:rPr>
          <w:rFonts w:ascii="Calibri" w:hAnsi="Calibri" w:eastAsia="Calibri" w:cs="Calibri"/>
          <w:color w:val="000000"/>
        </w:rPr>
        <w:t>网络信息辨别能力培养（选择率71.59%）、第二位是网络使用规范、道德修养培养（选择率66.73%）、第三位是网络安全有关法律知识（选择率63.01%）、第四位是网络安全典型案例宣传教育（选择率59.57%），第五位是互联网基本知识（选择率55.19%），第六位是网络使用技能（选择率46.18%）。与全省数据相比，表示互联网基本知识比例要低1.88个百分点，表示网络信息辨别能力培养比例要高3.85个百分点。与全国数据相比，表示不了解情况，没有意见比例要低2.1个百分点，表示网络使用技能比例要高1.83个百分点。</w:t>
      </w:r>
    </w:p>
    <w:p>
      <w:pPr>
        <w:ind w:firstLine="0" w:firstLineChars="0"/>
        <w:jc w:val="center"/>
        <w:rPr>
          <w:rFonts w:ascii="宋体" w:hAnsi="宋体" w:eastAsia="宋体"/>
          <w:color w:val="000000"/>
          <w:highlight w:val="none"/>
        </w:rPr>
      </w:pPr>
      <w:r>
        <w:rPr>
          <w:rFonts w:ascii="宋体" w:hAnsi="宋体" w:eastAsia="宋体"/>
          <w:color w:val="000000"/>
          <w:highlight w:val="none"/>
        </w:rPr>
        <w:drawing>
          <wp:inline distT="0" distB="0" distL="0" distR="0">
            <wp:extent cx="5095875" cy="4514850"/>
            <wp:effectExtent l="0" t="0" r="9525" b="0"/>
            <wp:docPr id="177" name="Drawing 1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Drawing 177" descr="Generated"/>
                    <pic:cNvPicPr>
                      <a:picLocks noChangeAspect="1"/>
                    </pic:cNvPicPr>
                  </pic:nvPicPr>
                  <pic:blipFill>
                    <a:blip r:embed="rId19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163</w:t>
      </w:r>
      <w:r>
        <w:rPr>
          <w:rFonts w:hint="eastAsia" w:ascii="宋体" w:hAnsi="宋体" w:eastAsia="宋体"/>
          <w:highlight w:val="none"/>
        </w:rPr>
        <w:fldChar w:fldCharType="end"/>
      </w:r>
      <w:bookmarkStart w:id="234" w:name="_Toc5640"/>
      <w:r>
        <w:rPr>
          <w:rFonts w:ascii="宋体" w:hAnsi="宋体" w:eastAsia="宋体"/>
          <w:color w:val="000000"/>
          <w:highlight w:val="none"/>
        </w:rPr>
        <w:t>：网络素养教育课程</w:t>
      </w:r>
      <w:r>
        <w:rPr>
          <w:rFonts w:hint="eastAsia" w:ascii="宋体" w:hAnsi="宋体" w:eastAsia="宋体"/>
          <w:color w:val="000000"/>
          <w:highlight w:val="none"/>
        </w:rPr>
        <w:t>的建议</w:t>
      </w:r>
      <w:bookmarkEnd w:id="234"/>
    </w:p>
    <w:p>
      <w:pPr>
        <w:ind w:firstLine="0" w:firstLineChars="0"/>
        <w:jc w:val="left"/>
        <w:rPr>
          <w:rFonts w:asciiTheme="minorEastAsia" w:hAnsiTheme="minorEastAsia" w:cstheme="minorEastAsia"/>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6特殊人群（未成年人和老人等）网络权益保护</w:t>
      </w:r>
      <w:r>
        <w:rPr>
          <w:rFonts w:ascii="宋体" w:hAnsi="宋体" w:eastAsia="宋体"/>
          <w:color w:val="000000"/>
          <w:highlight w:val="none"/>
        </w:rPr>
        <w:t>第13题：您认为学校和社区开设的网络素养教育课程应加强哪些方面的教育？（多选））</w:t>
      </w:r>
    </w:p>
    <w:p>
      <w:pPr>
        <w:ind w:firstLine="0" w:firstLineChars="0"/>
        <w:jc w:val="left"/>
        <w:rPr>
          <w:rFonts w:asciiTheme="minorEastAsia" w:hAnsiTheme="minorEastAsia" w:cstheme="minorEastAsia"/>
          <w:highlight w:val="none"/>
        </w:rPr>
      </w:pPr>
    </w:p>
    <w:p>
      <w:pPr>
        <w:rPr>
          <w:rFonts w:ascii="Calibri" w:hAnsi="Calibri" w:eastAsia="Calibri"/>
          <w:color w:val="000000"/>
          <w:highlight w:val="none"/>
        </w:rPr>
      </w:pPr>
      <w:r>
        <w:rPr>
          <w:rFonts w:hint="eastAsia" w:ascii="Calibri" w:hAnsi="Calibri" w:eastAsia="Calibri"/>
          <w:color w:val="000000"/>
          <w:highlight w:val="none"/>
        </w:rPr>
        <w:t>（24）网络应用适老化改造效果满意度评价</w:t>
      </w:r>
    </w:p>
    <w:p>
      <w:pPr>
        <w:rPr>
          <w:rFonts w:ascii="Calibri" w:hAnsi="Calibri" w:eastAsia="Calibri"/>
          <w:color w:val="000000"/>
          <w:highlight w:val="none"/>
        </w:rPr>
      </w:pPr>
      <w:r>
        <w:rPr>
          <w:rFonts w:hint="eastAsia" w:ascii="Calibri" w:hAnsi="Calibri" w:eastAsia="Calibri"/>
          <w:color w:val="000000"/>
          <w:highlight w:val="none"/>
        </w:rPr>
        <w:t>参与调查的公众网民对网络应用适老化改造效果满意评价为：</w:t>
      </w:r>
      <w:r>
        <w:rPr>
          <w:rFonts w:ascii="Calibri" w:hAnsi="Calibri" w:eastAsia="Calibri" w:cs="Calibri"/>
          <w:color w:val="000000"/>
        </w:rPr>
        <w:t>7.91%公众网民表示非常满意，28.13%网民表示较满意。53.29%网民表示一般。7.38%网民表示较不满意；3.29%网民表示非常不满意。</w:t>
      </w:r>
    </w:p>
    <w:p>
      <w:pPr>
        <w:rPr>
          <w:rFonts w:ascii="宋体" w:hAnsi="宋体" w:eastAsia="宋体"/>
          <w:color w:val="000000"/>
          <w:highlight w:val="none"/>
        </w:rPr>
      </w:pPr>
      <w:r>
        <w:rPr>
          <w:rFonts w:hint="eastAsia" w:ascii="Calibri" w:hAnsi="Calibri" w:eastAsia="Calibri"/>
          <w:color w:val="000000"/>
          <w:highlight w:val="none"/>
        </w:rPr>
        <w:t>数据显示表示较满意或非常满意的网民占</w:t>
      </w:r>
      <w:r>
        <w:rPr>
          <w:rFonts w:ascii="Calibri" w:hAnsi="Calibri" w:eastAsia="Calibri" w:cs="Calibri"/>
          <w:color w:val="000000"/>
        </w:rPr>
        <w:t>36.04%；表示较不满意或非常不满的只占10.67%。与全省数据相比，表示非常满意比例要低3.46个百分点，表示一般比例要高2.64个百分点。与全国数据相比，表示非常满意比例要低4.9个百分点，表示一般比例要高4.47个百分点。</w:t>
      </w:r>
    </w:p>
    <w:p>
      <w:pPr>
        <w:ind w:firstLine="0" w:firstLineChars="0"/>
        <w:jc w:val="center"/>
        <w:rPr>
          <w:rFonts w:ascii="宋体" w:hAnsi="宋体" w:eastAsia="宋体"/>
          <w:color w:val="000000"/>
          <w:highlight w:val="none"/>
        </w:rPr>
      </w:pPr>
      <w:r>
        <w:rPr>
          <w:rFonts w:ascii="宋体" w:hAnsi="宋体" w:eastAsia="宋体"/>
          <w:color w:val="000000"/>
          <w:highlight w:val="none"/>
        </w:rPr>
        <w:drawing>
          <wp:inline distT="0" distB="0" distL="0" distR="0">
            <wp:extent cx="5095875" cy="4514850"/>
            <wp:effectExtent l="0" t="0" r="9525" b="0"/>
            <wp:docPr id="178" name="Drawing 1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Drawing 178" descr="Generated"/>
                    <pic:cNvPicPr>
                      <a:picLocks noChangeAspect="1"/>
                    </pic:cNvPicPr>
                  </pic:nvPicPr>
                  <pic:blipFill>
                    <a:blip r:embed="rId19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164</w:t>
      </w:r>
      <w:r>
        <w:rPr>
          <w:rFonts w:hint="eastAsia" w:ascii="宋体" w:hAnsi="宋体" w:eastAsia="宋体"/>
          <w:highlight w:val="none"/>
        </w:rPr>
        <w:fldChar w:fldCharType="end"/>
      </w:r>
      <w:bookmarkStart w:id="235" w:name="_Toc3075"/>
      <w:r>
        <w:rPr>
          <w:rFonts w:ascii="宋体" w:hAnsi="宋体" w:eastAsia="宋体"/>
          <w:color w:val="000000"/>
          <w:highlight w:val="none"/>
        </w:rPr>
        <w:t>：</w:t>
      </w:r>
      <w:r>
        <w:rPr>
          <w:rFonts w:hint="eastAsia" w:ascii="宋体" w:hAnsi="宋体" w:eastAsia="宋体"/>
          <w:color w:val="000000"/>
          <w:highlight w:val="none"/>
        </w:rPr>
        <w:t>网络应用适老化改造效果满意度评价</w:t>
      </w:r>
      <w:bookmarkEnd w:id="235"/>
    </w:p>
    <w:p>
      <w:pPr>
        <w:ind w:firstLine="0" w:firstLineChars="0"/>
        <w:jc w:val="left"/>
        <w:rPr>
          <w:rFonts w:asciiTheme="minorEastAsia" w:hAnsiTheme="minorEastAsia" w:cstheme="minorEastAsia"/>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6特殊人群（未成年人和老人等）网络权益保护</w:t>
      </w:r>
      <w:r>
        <w:rPr>
          <w:rFonts w:ascii="宋体" w:hAnsi="宋体" w:eastAsia="宋体"/>
          <w:color w:val="000000"/>
          <w:highlight w:val="none"/>
        </w:rPr>
        <w:t>第1</w:t>
      </w:r>
      <w:r>
        <w:rPr>
          <w:rFonts w:hint="eastAsia" w:ascii="宋体" w:hAnsi="宋体" w:eastAsia="宋体"/>
          <w:color w:val="000000"/>
          <w:highlight w:val="none"/>
        </w:rPr>
        <w:t>4</w:t>
      </w:r>
      <w:r>
        <w:rPr>
          <w:rFonts w:ascii="宋体" w:hAnsi="宋体" w:eastAsia="宋体"/>
          <w:color w:val="000000"/>
          <w:highlight w:val="none"/>
        </w:rPr>
        <w:t>题：</w:t>
      </w:r>
      <w:r>
        <w:rPr>
          <w:rFonts w:hint="eastAsia" w:ascii="宋体" w:hAnsi="宋体" w:eastAsia="宋体"/>
          <w:color w:val="000000"/>
          <w:highlight w:val="none"/>
        </w:rPr>
        <w:t>您对目前网络应用适老化改造效果的满意度评价是?</w:t>
      </w:r>
      <w:r>
        <w:rPr>
          <w:rFonts w:ascii="宋体" w:hAnsi="宋体" w:eastAsia="宋体"/>
          <w:color w:val="000000"/>
          <w:highlight w:val="none"/>
        </w:rPr>
        <w:t>）</w:t>
      </w:r>
    </w:p>
    <w:p>
      <w:pPr>
        <w:ind w:firstLine="0" w:firstLineChars="0"/>
        <w:jc w:val="left"/>
        <w:rPr>
          <w:rFonts w:asciiTheme="minorEastAsia" w:hAnsiTheme="minorEastAsia" w:cstheme="minorEastAsia"/>
          <w:highlight w:val="none"/>
        </w:rPr>
      </w:pPr>
    </w:p>
    <w:p>
      <w:pPr>
        <w:rPr>
          <w:rFonts w:ascii="宋体" w:hAnsi="宋体" w:eastAsia="宋体"/>
          <w:color w:val="333333"/>
          <w:sz w:val="22"/>
          <w:szCs w:val="22"/>
          <w:highlight w:val="none"/>
        </w:rPr>
      </w:pPr>
      <w:r>
        <w:rPr>
          <w:rFonts w:ascii="宋体" w:hAnsi="宋体" w:eastAsia="宋体"/>
          <w:color w:val="000000"/>
          <w:highlight w:val="none"/>
        </w:rPr>
        <w:t>（</w:t>
      </w:r>
      <w:r>
        <w:rPr>
          <w:rFonts w:hint="eastAsia" w:ascii="宋体" w:hAnsi="宋体" w:eastAsia="宋体"/>
          <w:color w:val="000000"/>
          <w:highlight w:val="none"/>
        </w:rPr>
        <w:t>25</w:t>
      </w:r>
      <w:r>
        <w:rPr>
          <w:rFonts w:ascii="宋体" w:hAnsi="宋体" w:eastAsia="宋体"/>
          <w:color w:val="000000"/>
          <w:highlight w:val="none"/>
        </w:rPr>
        <w:t>）</w:t>
      </w:r>
      <w:r>
        <w:rPr>
          <w:rFonts w:hint="eastAsia" w:ascii="宋体" w:hAnsi="宋体" w:eastAsia="宋体"/>
          <w:color w:val="000000"/>
          <w:highlight w:val="none"/>
        </w:rPr>
        <w:t>网络应用适老化改造的现状</w:t>
      </w:r>
    </w:p>
    <w:p>
      <w:pPr>
        <w:rPr>
          <w:rFonts w:ascii="宋体" w:hAnsi="宋体" w:eastAsia="宋体"/>
          <w:color w:val="000000"/>
          <w:highlight w:val="none"/>
        </w:rPr>
      </w:pPr>
      <w:r>
        <w:rPr>
          <w:rFonts w:hint="eastAsia" w:ascii="Calibri" w:hAnsi="Calibri" w:eastAsia="Calibri"/>
          <w:color w:val="000000"/>
          <w:highlight w:val="none"/>
        </w:rPr>
        <w:t>参与调查的公众网民对网络应用适老化改造现状认为：老人知道网络应用的存在的平均值为</w:t>
      </w:r>
      <w:r>
        <w:rPr>
          <w:rFonts w:ascii="Calibri" w:hAnsi="Calibri" w:eastAsia="Calibri" w:cs="Calibri"/>
          <w:color w:val="000000"/>
        </w:rPr>
        <w:t>6.91分</w:t>
      </w:r>
      <w:r>
        <w:rPr>
          <w:rFonts w:hint="eastAsia" w:ascii="Calibri" w:hAnsi="Calibri" w:eastAsia="宋体" w:cs="Calibri"/>
          <w:color w:val="000000"/>
          <w:highlight w:val="none"/>
        </w:rPr>
        <w:t>，老人容易操作和使用的平均值为</w:t>
      </w:r>
      <w:r>
        <w:rPr>
          <w:rFonts w:hint="eastAsia" w:ascii="Calibri" w:hAnsi="Calibri" w:eastAsia="Calibri"/>
          <w:color w:val="000000"/>
          <w:highlight w:val="none"/>
        </w:rPr>
        <w:t>5.77</w:t>
      </w:r>
      <w:r>
        <w:rPr>
          <w:rFonts w:ascii="Calibri" w:hAnsi="Calibri" w:eastAsia="Calibri" w:cs="Calibri"/>
          <w:color w:val="000000"/>
        </w:rPr>
        <w:t>分，老人容易理解有关要求的平均值为5.64分</w:t>
      </w:r>
      <w:r>
        <w:rPr>
          <w:rFonts w:hint="eastAsia" w:ascii="Calibri" w:hAnsi="Calibri" w:eastAsia="宋体" w:cs="Calibri"/>
          <w:color w:val="000000"/>
          <w:highlight w:val="none"/>
        </w:rPr>
        <w:t>，数据和操作上具有兼容性的平均值为</w:t>
      </w:r>
      <w:r>
        <w:rPr>
          <w:rFonts w:hint="eastAsia" w:ascii="Calibri" w:hAnsi="Calibri" w:eastAsia="Calibri"/>
          <w:color w:val="000000"/>
          <w:highlight w:val="none"/>
        </w:rPr>
        <w:t>5.76</w:t>
      </w:r>
      <w:r>
        <w:rPr>
          <w:rFonts w:ascii="Calibri" w:hAnsi="Calibri" w:eastAsia="Calibri" w:cs="Calibri"/>
          <w:color w:val="000000"/>
        </w:rPr>
        <w:t>分。与全省数据排序一致。与全国数据排序一致。</w:t>
      </w:r>
    </w:p>
    <w:p>
      <w:pPr>
        <w:ind w:firstLine="0" w:firstLineChars="0"/>
        <w:jc w:val="center"/>
        <w:rPr>
          <w:rFonts w:ascii="宋体" w:hAnsi="宋体" w:eastAsia="宋体"/>
          <w:color w:val="000000"/>
          <w:highlight w:val="none"/>
        </w:rPr>
      </w:pPr>
      <w:r>
        <w:rPr>
          <w:rFonts w:ascii="宋体" w:hAnsi="宋体" w:eastAsia="宋体"/>
          <w:color w:val="000000"/>
          <w:highlight w:val="none"/>
        </w:rPr>
        <w:drawing>
          <wp:inline distT="0" distB="0" distL="0" distR="0">
            <wp:extent cx="5095875" cy="4514850"/>
            <wp:effectExtent l="0" t="0" r="9525" b="0"/>
            <wp:docPr id="179" name="Drawing 1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Drawing 179" descr="Generated"/>
                    <pic:cNvPicPr>
                      <a:picLocks noChangeAspect="1"/>
                    </pic:cNvPicPr>
                  </pic:nvPicPr>
                  <pic:blipFill>
                    <a:blip r:embed="rId19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165</w:t>
      </w:r>
      <w:r>
        <w:rPr>
          <w:rFonts w:hint="eastAsia" w:ascii="宋体" w:hAnsi="宋体" w:eastAsia="宋体"/>
          <w:highlight w:val="none"/>
        </w:rPr>
        <w:fldChar w:fldCharType="end"/>
      </w:r>
      <w:bookmarkStart w:id="236" w:name="_Toc20593"/>
      <w:r>
        <w:rPr>
          <w:rFonts w:ascii="宋体" w:hAnsi="宋体" w:eastAsia="宋体"/>
          <w:color w:val="000000"/>
          <w:highlight w:val="none"/>
        </w:rPr>
        <w:t>：</w:t>
      </w:r>
      <w:r>
        <w:rPr>
          <w:rFonts w:hint="eastAsia" w:ascii="宋体" w:hAnsi="宋体" w:eastAsia="宋体"/>
          <w:color w:val="000000"/>
          <w:highlight w:val="none"/>
        </w:rPr>
        <w:t>网络应用适老化改造的现状</w:t>
      </w:r>
      <w:bookmarkEnd w:id="236"/>
    </w:p>
    <w:p>
      <w:pPr>
        <w:ind w:firstLine="0" w:firstLineChars="0"/>
        <w:rPr>
          <w:rFonts w:asciiTheme="minorEastAsia" w:hAnsiTheme="minorEastAsia" w:cstheme="minorEastAsia"/>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6特殊人群（未成年人和老人等）网络权益保护</w:t>
      </w:r>
      <w:r>
        <w:rPr>
          <w:rFonts w:ascii="宋体" w:hAnsi="宋体" w:eastAsia="宋体"/>
          <w:color w:val="000000"/>
          <w:highlight w:val="none"/>
        </w:rPr>
        <w:t>第1</w:t>
      </w:r>
      <w:r>
        <w:rPr>
          <w:rFonts w:hint="eastAsia" w:ascii="宋体" w:hAnsi="宋体" w:eastAsia="宋体"/>
          <w:color w:val="000000"/>
          <w:highlight w:val="none"/>
        </w:rPr>
        <w:t>5</w:t>
      </w:r>
      <w:r>
        <w:rPr>
          <w:rFonts w:ascii="宋体" w:hAnsi="宋体" w:eastAsia="宋体"/>
          <w:color w:val="000000"/>
          <w:highlight w:val="none"/>
        </w:rPr>
        <w:t>题：</w:t>
      </w:r>
      <w:r>
        <w:rPr>
          <w:rFonts w:hint="eastAsia" w:ascii="宋体" w:hAnsi="宋体" w:eastAsia="宋体"/>
          <w:color w:val="000000"/>
          <w:highlight w:val="none"/>
        </w:rPr>
        <w:t>您多大程度上同意以下大部分应用适老化改造现状的评价：（最高分1</w:t>
      </w:r>
      <w:r>
        <w:rPr>
          <w:rFonts w:ascii="宋体" w:hAnsi="宋体" w:eastAsia="宋体"/>
          <w:color w:val="000000"/>
          <w:highlight w:val="none"/>
        </w:rPr>
        <w:t>0</w:t>
      </w:r>
      <w:r>
        <w:rPr>
          <w:rFonts w:hint="eastAsia" w:ascii="宋体" w:hAnsi="宋体" w:eastAsia="宋体"/>
          <w:color w:val="000000"/>
          <w:highlight w:val="none"/>
        </w:rPr>
        <w:t>分，最低分1分）</w:t>
      </w:r>
      <w:r>
        <w:rPr>
          <w:rFonts w:ascii="宋体" w:hAnsi="宋体" w:eastAsia="宋体"/>
          <w:color w:val="000000"/>
          <w:highlight w:val="none"/>
        </w:rPr>
        <w:t>）</w:t>
      </w:r>
    </w:p>
    <w:p>
      <w:pPr>
        <w:ind w:firstLine="0" w:firstLineChars="0"/>
        <w:jc w:val="left"/>
        <w:rPr>
          <w:rFonts w:asciiTheme="minorEastAsia" w:hAnsiTheme="minorEastAsia" w:cstheme="minorEastAsia"/>
          <w:highlight w:val="none"/>
        </w:rPr>
      </w:pPr>
    </w:p>
    <w:p>
      <w:pPr>
        <w:numPr>
          <w:ilvl w:val="0"/>
          <w:numId w:val="5"/>
        </w:numPr>
        <w:rPr>
          <w:rFonts w:ascii="宋体" w:hAnsi="宋体" w:eastAsia="宋体"/>
          <w:color w:val="000000"/>
          <w:highlight w:val="none"/>
        </w:rPr>
      </w:pPr>
      <w:r>
        <w:rPr>
          <w:rFonts w:hint="eastAsia" w:ascii="宋体" w:hAnsi="宋体" w:eastAsia="宋体"/>
          <w:color w:val="000000"/>
          <w:highlight w:val="none"/>
        </w:rPr>
        <w:t>老年人跨越数字鸿沟障碍的服务或措施</w:t>
      </w:r>
    </w:p>
    <w:p>
      <w:pPr>
        <w:rPr>
          <w:rFonts w:ascii="宋体" w:hAnsi="宋体" w:eastAsia="宋体"/>
          <w:color w:val="000000"/>
          <w:highlight w:val="none"/>
        </w:rPr>
      </w:pPr>
      <w:r>
        <w:rPr>
          <w:rFonts w:hint="eastAsia" w:ascii="Calibri" w:hAnsi="Calibri" w:eastAsia="Calibri"/>
          <w:color w:val="000000"/>
          <w:highlight w:val="none"/>
        </w:rPr>
        <w:t>参与调查的公众网民对老年人最需要的服务或措施来跨越数字鸿沟障碍：排第一位是</w:t>
      </w:r>
      <w:r>
        <w:rPr>
          <w:rFonts w:ascii="Calibri" w:hAnsi="Calibri" w:eastAsia="Calibri" w:cs="Calibri"/>
          <w:color w:val="000000"/>
        </w:rPr>
        <w:t>开发面向老人的专用工具和应用版本（选择率28.02%）、第二位是保留面向老年人的服务方式和渠道较满意（选择率23.33%）、第三位是进一步推动适老化改造（选择率20.67%）、第四位是开展面向老人网络技能教育的社区志愿者服务（选择率20.14%），第五位是立法消除数字歧视（选择率5.71%）。与全省数据相比，表示开展面向老人网络技能教育的社区志愿者服务比例要低1.83个百分点，表示保留面向老年人的服务方式和渠道较满意比例要高1.23个百分点。与全国数据相比，表示立法消除数字歧视比例要低1.08个百分点，表示保留面向老年人的服务方式和渠道较满意比例要高2.03个百分点。</w:t>
      </w:r>
    </w:p>
    <w:p>
      <w:pPr>
        <w:ind w:firstLine="0" w:firstLineChars="0"/>
        <w:jc w:val="center"/>
        <w:rPr>
          <w:rFonts w:ascii="宋体" w:hAnsi="宋体" w:eastAsia="宋体"/>
          <w:color w:val="000000"/>
          <w:highlight w:val="none"/>
        </w:rPr>
      </w:pPr>
      <w:r>
        <w:rPr>
          <w:rFonts w:ascii="宋体" w:hAnsi="宋体" w:eastAsia="宋体"/>
          <w:color w:val="000000"/>
          <w:highlight w:val="none"/>
        </w:rPr>
        <w:drawing>
          <wp:inline distT="0" distB="0" distL="0" distR="0">
            <wp:extent cx="5095875" cy="6191250"/>
            <wp:effectExtent l="0" t="0" r="9525" b="0"/>
            <wp:docPr id="180" name="Drawing 1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Drawing 180" descr="Generated"/>
                    <pic:cNvPicPr>
                      <a:picLocks noChangeAspect="1"/>
                    </pic:cNvPicPr>
                  </pic:nvPicPr>
                  <pic:blipFill>
                    <a:blip r:embed="rId195"/>
                    <a:stretch>
                      <a:fillRect/>
                    </a:stretch>
                  </pic:blipFill>
                  <pic:spPr>
                    <a:xfrm>
                      <a:off x="0" y="0"/>
                      <a:ext cx="5095875" cy="6191250"/>
                    </a:xfrm>
                    <a:prstGeom prst="rect">
                      <a:avLst/>
                    </a:prstGeom>
                  </pic:spPr>
                </pic:pic>
              </a:graphicData>
            </a:graphic>
          </wp:inline>
        </w:drawing>
      </w:r>
    </w:p>
    <w:p>
      <w:pPr>
        <w:ind w:firstLine="0" w:firstLineChars="0"/>
        <w:jc w:val="center"/>
        <w:rPr>
          <w:rFonts w:ascii="宋体" w:hAnsi="宋体" w:eastAsia="宋体"/>
          <w:color w:val="000000"/>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166</w:t>
      </w:r>
      <w:r>
        <w:rPr>
          <w:rFonts w:hint="eastAsia" w:ascii="宋体" w:hAnsi="宋体" w:eastAsia="宋体"/>
          <w:highlight w:val="none"/>
        </w:rPr>
        <w:fldChar w:fldCharType="end"/>
      </w:r>
      <w:bookmarkStart w:id="237" w:name="_Toc7715"/>
      <w:r>
        <w:rPr>
          <w:rFonts w:ascii="宋体" w:hAnsi="宋体" w:eastAsia="宋体"/>
          <w:color w:val="000000"/>
          <w:highlight w:val="none"/>
        </w:rPr>
        <w:t>：</w:t>
      </w:r>
      <w:r>
        <w:rPr>
          <w:rFonts w:hint="eastAsia" w:ascii="宋体" w:hAnsi="宋体" w:eastAsia="宋体"/>
          <w:color w:val="000000"/>
          <w:highlight w:val="none"/>
        </w:rPr>
        <w:t>老年人跨越数字鸿沟障碍的服务或措施</w:t>
      </w:r>
      <w:bookmarkEnd w:id="237"/>
    </w:p>
    <w:p>
      <w:pPr>
        <w:ind w:firstLine="0" w:firstLineChars="0"/>
        <w:rPr>
          <w:rFonts w:asciiTheme="minorEastAsia" w:hAnsiTheme="minorEastAsia" w:cstheme="minorEastAsia"/>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6特殊人群（未成年人和老人等）网络权益保护</w:t>
      </w:r>
      <w:r>
        <w:rPr>
          <w:rFonts w:ascii="宋体" w:hAnsi="宋体" w:eastAsia="宋体"/>
          <w:color w:val="000000"/>
          <w:highlight w:val="none"/>
        </w:rPr>
        <w:t>第</w:t>
      </w:r>
      <w:r>
        <w:rPr>
          <w:rFonts w:hint="eastAsia" w:ascii="宋体" w:hAnsi="宋体" w:eastAsia="宋体"/>
          <w:color w:val="000000"/>
          <w:highlight w:val="none"/>
        </w:rPr>
        <w:t>16</w:t>
      </w:r>
      <w:r>
        <w:rPr>
          <w:rFonts w:ascii="宋体" w:hAnsi="宋体" w:eastAsia="宋体"/>
          <w:color w:val="000000"/>
          <w:highlight w:val="none"/>
        </w:rPr>
        <w:t>题：</w:t>
      </w:r>
      <w:r>
        <w:rPr>
          <w:rFonts w:hint="eastAsia" w:ascii="宋体" w:hAnsi="宋体" w:eastAsia="宋体"/>
          <w:color w:val="000000"/>
          <w:highlight w:val="none"/>
        </w:rPr>
        <w:t>您认为老年人最需要什么服务或措施来跨越数字鸿沟障碍？</w:t>
      </w:r>
      <w:r>
        <w:rPr>
          <w:rFonts w:ascii="宋体" w:hAnsi="宋体" w:eastAsia="宋体"/>
          <w:color w:val="000000"/>
          <w:highlight w:val="none"/>
        </w:rPr>
        <w:t>）</w:t>
      </w:r>
    </w:p>
    <w:p>
      <w:pPr>
        <w:jc w:val="left"/>
        <w:rPr>
          <w:rFonts w:asciiTheme="minorEastAsia" w:hAnsiTheme="minorEastAsia" w:cstheme="minorEastAsia"/>
          <w:highlight w:val="none"/>
        </w:rPr>
      </w:pPr>
    </w:p>
    <w:p>
      <w:pPr>
        <w:rPr>
          <w:rFonts w:ascii="宋体" w:hAnsi="宋体" w:eastAsia="宋体"/>
          <w:color w:val="333333"/>
          <w:sz w:val="22"/>
          <w:szCs w:val="22"/>
          <w:highlight w:val="none"/>
        </w:rPr>
      </w:pPr>
      <w:r>
        <w:rPr>
          <w:rFonts w:ascii="宋体" w:hAnsi="宋体" w:eastAsia="宋体"/>
          <w:color w:val="000000"/>
          <w:highlight w:val="none"/>
        </w:rPr>
        <w:t>（</w:t>
      </w:r>
      <w:r>
        <w:rPr>
          <w:rFonts w:hint="eastAsia" w:ascii="宋体" w:hAnsi="宋体" w:eastAsia="宋体"/>
          <w:color w:val="000000"/>
          <w:highlight w:val="none"/>
        </w:rPr>
        <w:t>27</w:t>
      </w:r>
      <w:r>
        <w:rPr>
          <w:rFonts w:ascii="宋体" w:hAnsi="宋体" w:eastAsia="宋体"/>
          <w:color w:val="000000"/>
          <w:highlight w:val="none"/>
        </w:rPr>
        <w:t>）</w:t>
      </w:r>
      <w:r>
        <w:rPr>
          <w:rFonts w:hint="eastAsia" w:ascii="宋体" w:hAnsi="宋体" w:eastAsia="宋体"/>
          <w:color w:val="000000"/>
          <w:highlight w:val="none"/>
        </w:rPr>
        <w:t>残障人士使用网络应用的支持效果满意度评价</w:t>
      </w:r>
    </w:p>
    <w:p>
      <w:pPr>
        <w:rPr>
          <w:rFonts w:ascii="Calibri" w:hAnsi="Calibri" w:eastAsia="Calibri"/>
          <w:color w:val="000000"/>
          <w:highlight w:val="none"/>
        </w:rPr>
      </w:pPr>
      <w:r>
        <w:rPr>
          <w:rFonts w:hint="eastAsia" w:ascii="Calibri" w:hAnsi="Calibri" w:eastAsia="Calibri"/>
          <w:color w:val="000000"/>
          <w:highlight w:val="none"/>
        </w:rPr>
        <w:t>参与调查的公众网民对残障人士使用网络应用功能支持效果的满意度评价是满意评价为：</w:t>
      </w:r>
      <w:r>
        <w:rPr>
          <w:rFonts w:ascii="Calibri" w:hAnsi="Calibri" w:eastAsia="Calibri" w:cs="Calibri"/>
          <w:color w:val="000000"/>
        </w:rPr>
        <w:t>7.51%公众网民表示非常满意；29.38%网民表示较满意。55.33%网民表示一般。4.67%网民表示较不满意；3.11%网民表示非常不满意。</w:t>
      </w:r>
    </w:p>
    <w:p>
      <w:pPr>
        <w:rPr>
          <w:rFonts w:ascii="宋体" w:hAnsi="宋体" w:eastAsia="宋体"/>
          <w:color w:val="000000"/>
          <w:highlight w:val="none"/>
        </w:rPr>
      </w:pPr>
      <w:r>
        <w:rPr>
          <w:rFonts w:hint="eastAsia" w:ascii="Calibri" w:hAnsi="Calibri" w:eastAsia="Calibri"/>
          <w:color w:val="000000"/>
          <w:highlight w:val="none"/>
        </w:rPr>
        <w:t>数据显示表示较满意或非常满意的网民占</w:t>
      </w:r>
      <w:r>
        <w:rPr>
          <w:rFonts w:ascii="Calibri" w:hAnsi="Calibri" w:eastAsia="Calibri" w:cs="Calibri"/>
          <w:color w:val="000000"/>
        </w:rPr>
        <w:t>36.89%；表示较不满意或非常不满的只占7.78%。与全省数据相比，表示非常满意比例要低3.62个百分点，表示一般比例要高4.06个百分点。与全国数据相比，表示非常满意比例要低5.38个百分点，表示一般比例要高6.41个百分点。</w:t>
      </w:r>
    </w:p>
    <w:p>
      <w:pPr>
        <w:ind w:firstLine="0" w:firstLineChars="0"/>
        <w:jc w:val="center"/>
        <w:rPr>
          <w:rFonts w:ascii="宋体" w:hAnsi="宋体" w:eastAsia="宋体"/>
          <w:color w:val="000000"/>
          <w:highlight w:val="none"/>
        </w:rPr>
      </w:pPr>
      <w:r>
        <w:rPr>
          <w:rFonts w:ascii="宋体" w:hAnsi="宋体" w:eastAsia="宋体"/>
          <w:color w:val="000000"/>
          <w:highlight w:val="none"/>
        </w:rPr>
        <w:drawing>
          <wp:inline distT="0" distB="0" distL="0" distR="0">
            <wp:extent cx="5095875" cy="4514850"/>
            <wp:effectExtent l="0" t="0" r="9525" b="0"/>
            <wp:docPr id="181" name="Drawing 1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Drawing 181" descr="Generated"/>
                    <pic:cNvPicPr>
                      <a:picLocks noChangeAspect="1"/>
                    </pic:cNvPicPr>
                  </pic:nvPicPr>
                  <pic:blipFill>
                    <a:blip r:embed="rId19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167</w:t>
      </w:r>
      <w:r>
        <w:rPr>
          <w:rFonts w:hint="eastAsia" w:ascii="宋体" w:hAnsi="宋体" w:eastAsia="宋体"/>
          <w:highlight w:val="none"/>
        </w:rPr>
        <w:fldChar w:fldCharType="end"/>
      </w:r>
      <w:bookmarkStart w:id="238" w:name="_Toc21592"/>
      <w:r>
        <w:rPr>
          <w:rFonts w:ascii="宋体" w:hAnsi="宋体" w:eastAsia="宋体"/>
          <w:color w:val="000000"/>
          <w:highlight w:val="none"/>
        </w:rPr>
        <w:t>：</w:t>
      </w:r>
      <w:r>
        <w:rPr>
          <w:rFonts w:hint="eastAsia" w:ascii="宋体" w:hAnsi="宋体" w:eastAsia="宋体"/>
          <w:color w:val="000000"/>
          <w:highlight w:val="none"/>
        </w:rPr>
        <w:t>残障人士使用网络应用的支持效果满意度评价</w:t>
      </w:r>
      <w:bookmarkEnd w:id="238"/>
    </w:p>
    <w:p>
      <w:pPr>
        <w:ind w:firstLine="0" w:firstLineChars="0"/>
        <w:rPr>
          <w:rFonts w:asciiTheme="minorEastAsia" w:hAnsiTheme="minorEastAsia" w:cstheme="minorEastAsia"/>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6特殊人群（未成年人和老人等）网络权益保护</w:t>
      </w:r>
      <w:r>
        <w:rPr>
          <w:rFonts w:ascii="宋体" w:hAnsi="宋体" w:eastAsia="宋体"/>
          <w:color w:val="000000"/>
          <w:highlight w:val="none"/>
        </w:rPr>
        <w:t>第</w:t>
      </w:r>
      <w:r>
        <w:rPr>
          <w:rFonts w:hint="eastAsia" w:ascii="宋体" w:hAnsi="宋体" w:eastAsia="宋体"/>
          <w:color w:val="000000"/>
          <w:highlight w:val="none"/>
        </w:rPr>
        <w:t>17</w:t>
      </w:r>
      <w:r>
        <w:rPr>
          <w:rFonts w:ascii="宋体" w:hAnsi="宋体" w:eastAsia="宋体"/>
          <w:color w:val="000000"/>
          <w:highlight w:val="none"/>
        </w:rPr>
        <w:t>题</w:t>
      </w:r>
      <w:r>
        <w:rPr>
          <w:rFonts w:hint="eastAsia" w:ascii="宋体" w:hAnsi="宋体" w:eastAsia="宋体"/>
          <w:color w:val="000000"/>
          <w:highlight w:val="none"/>
        </w:rPr>
        <w:t>：您对目前网络应用有关残障人士辅助功能支持效果的满意度评价是?</w:t>
      </w:r>
      <w:r>
        <w:rPr>
          <w:rFonts w:ascii="宋体" w:hAnsi="宋体" w:eastAsia="宋体"/>
          <w:color w:val="000000"/>
          <w:highlight w:val="none"/>
        </w:rPr>
        <w:t>）</w:t>
      </w:r>
    </w:p>
    <w:p>
      <w:pPr>
        <w:rPr>
          <w:rFonts w:ascii="宋体" w:hAnsi="宋体" w:eastAsia="宋体"/>
          <w:highlight w:val="none"/>
        </w:rPr>
      </w:pPr>
      <w:r>
        <w:rPr>
          <w:rFonts w:hint="eastAsia" w:ascii="宋体" w:hAnsi="宋体" w:eastAsia="宋体"/>
          <w:highlight w:val="none"/>
        </w:rPr>
        <w:br w:type="page"/>
      </w:r>
    </w:p>
    <w:p>
      <w:pPr>
        <w:pStyle w:val="3"/>
        <w:rPr>
          <w:rFonts w:ascii="宋体" w:hAnsi="宋体" w:eastAsia="宋体"/>
          <w:highlight w:val="none"/>
        </w:rPr>
      </w:pPr>
      <w:bookmarkStart w:id="239" w:name="_Toc10198"/>
      <w:r>
        <w:rPr>
          <w:rFonts w:hint="eastAsia"/>
          <w:highlight w:val="none"/>
          <w:lang w:val="en-US" w:eastAsia="zh-CN"/>
        </w:rPr>
        <w:t>4</w:t>
      </w:r>
      <w:r>
        <w:rPr>
          <w:rFonts w:hint="eastAsia"/>
          <w:highlight w:val="none"/>
        </w:rPr>
        <w:t>.7专题7：互联网平台监</w:t>
      </w:r>
      <w:r>
        <w:rPr>
          <w:rFonts w:hint="eastAsia" w:ascii="宋体" w:hAnsi="宋体" w:eastAsia="宋体"/>
          <w:highlight w:val="none"/>
        </w:rPr>
        <w:t>管与企业自律专题</w:t>
      </w:r>
      <w:bookmarkEnd w:id="239"/>
    </w:p>
    <w:p>
      <w:pPr>
        <w:rPr>
          <w:rFonts w:ascii="宋体" w:hAnsi="宋体" w:eastAsia="宋体"/>
          <w:color w:val="333333"/>
          <w:sz w:val="22"/>
          <w:szCs w:val="22"/>
          <w:highlight w:val="none"/>
        </w:rPr>
      </w:pPr>
      <w:r>
        <w:rPr>
          <w:rFonts w:ascii="宋体" w:hAnsi="宋体" w:eastAsia="宋体"/>
          <w:color w:val="000000"/>
          <w:highlight w:val="none"/>
        </w:rPr>
        <w:t>参与本专题答题的公众网民数量为</w:t>
      </w:r>
      <w:r>
        <w:rPr>
          <w:rFonts w:ascii="宋体" w:hAnsi="宋体" w:eastAsia="宋体"/>
          <w:highlight w:val="none"/>
        </w:rPr>
        <w:t>16992</w:t>
      </w:r>
      <w:r>
        <w:rPr>
          <w:rFonts w:ascii="宋体" w:hAnsi="宋体" w:eastAsia="宋体"/>
          <w:color w:val="000000"/>
          <w:highlight w:val="none"/>
        </w:rPr>
        <w:t>人。</w:t>
      </w:r>
    </w:p>
    <w:p>
      <w:pPr>
        <w:rPr>
          <w:rFonts w:ascii="宋体" w:hAnsi="宋体" w:eastAsia="宋体"/>
          <w:color w:val="333333"/>
          <w:sz w:val="22"/>
          <w:szCs w:val="22"/>
          <w:highlight w:val="none"/>
        </w:rPr>
      </w:pPr>
      <w:r>
        <w:rPr>
          <w:rFonts w:ascii="宋体" w:hAnsi="宋体" w:eastAsia="宋体"/>
          <w:color w:val="000000"/>
          <w:highlight w:val="none"/>
        </w:rPr>
        <w:t>（1）不良信息</w:t>
      </w:r>
      <w:r>
        <w:rPr>
          <w:rFonts w:hint="eastAsia" w:ascii="宋体" w:hAnsi="宋体" w:eastAsia="宋体"/>
          <w:color w:val="000000"/>
          <w:highlight w:val="none"/>
        </w:rPr>
        <w:t>泛滥的情况</w:t>
      </w:r>
    </w:p>
    <w:p>
      <w:pPr>
        <w:rPr>
          <w:rFonts w:ascii="宋体" w:hAnsi="宋体" w:eastAsia="宋体"/>
          <w:color w:val="000000"/>
          <w:highlight w:val="none"/>
        </w:rPr>
      </w:pPr>
      <w:r>
        <w:rPr>
          <w:rFonts w:hint="eastAsia" w:ascii="Calibri" w:hAnsi="Calibri" w:eastAsia="Calibri"/>
          <w:color w:val="000000"/>
          <w:highlight w:val="none"/>
        </w:rPr>
        <w:t>近一年来不良信息在网民中渗透情况排序：排第一位是</w:t>
      </w:r>
      <w:r>
        <w:rPr>
          <w:rFonts w:ascii="Calibri" w:hAnsi="Calibri" w:eastAsia="Calibri" w:cs="Calibri"/>
          <w:color w:val="000000"/>
        </w:rPr>
        <w:t>虚假广告（超低价的培训课程和产品等）（选择率58.7%）、第二位是传播色情、暴力、赌博（选择率52.58%）、第三位是侮辱或毁谤他人或侵犯他人隐私（选择率49.73%）、第四位是散布谣言，扰乱社会秩序（选择率47.96%），第五位是低俗、恶意炒作、违反公序良俗的言论（选择率45.52%）。</w:t>
      </w:r>
      <w:r>
        <w:rPr>
          <w:rFonts w:ascii="宋体" w:hAnsi="宋体" w:eastAsia="宋体"/>
          <w:color w:val="000000"/>
          <w:highlight w:val="none"/>
        </w:rPr>
        <w:t>与全省数据相比，表示危害国家安全(政治煽动、恐怖主义)比例要低1.43个百分点，表示传播色情、暴力、赌博比例要高2.18个百分点。与全国数据相比，表示没有见到任何不良信息比例要低3.45个百分点，表示传播色情、暴力、赌博比例要高5.03个百分点。</w:t>
      </w:r>
    </w:p>
    <w:p>
      <w:pPr>
        <w:ind w:firstLine="0" w:firstLineChars="0"/>
        <w:jc w:val="center"/>
        <w:rPr>
          <w:rFonts w:ascii="宋体" w:hAnsi="宋体" w:eastAsia="宋体"/>
          <w:color w:val="000000"/>
          <w:highlight w:val="none"/>
        </w:rPr>
      </w:pPr>
      <w:r>
        <w:rPr>
          <w:rFonts w:ascii="宋体" w:hAnsi="宋体" w:eastAsia="宋体"/>
          <w:color w:val="000000"/>
          <w:highlight w:val="none"/>
        </w:rPr>
        <w:drawing>
          <wp:inline distT="0" distB="0" distL="0" distR="0">
            <wp:extent cx="5095875" cy="6191250"/>
            <wp:effectExtent l="0" t="0" r="0" b="0"/>
            <wp:docPr id="182" name="Drawing 1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Drawing 182" descr="Generated"/>
                    <pic:cNvPicPr>
                      <a:picLocks noChangeAspect="1"/>
                    </pic:cNvPicPr>
                  </pic:nvPicPr>
                  <pic:blipFill>
                    <a:blip r:embed="rId197"/>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168</w:t>
      </w:r>
      <w:r>
        <w:rPr>
          <w:rFonts w:hint="eastAsia" w:ascii="宋体" w:hAnsi="宋体" w:eastAsia="宋体"/>
          <w:highlight w:val="none"/>
        </w:rPr>
        <w:fldChar w:fldCharType="end"/>
      </w:r>
      <w:bookmarkStart w:id="240" w:name="_Toc10579"/>
      <w:r>
        <w:rPr>
          <w:rFonts w:ascii="宋体" w:hAnsi="宋体" w:eastAsia="宋体"/>
          <w:color w:val="000000"/>
          <w:highlight w:val="none"/>
        </w:rPr>
        <w:t>：不良信息</w:t>
      </w:r>
      <w:r>
        <w:rPr>
          <w:rFonts w:hint="eastAsia" w:ascii="宋体" w:hAnsi="宋体" w:eastAsia="宋体"/>
          <w:color w:val="000000"/>
          <w:highlight w:val="none"/>
        </w:rPr>
        <w:t>的接触率</w:t>
      </w:r>
      <w:bookmarkEnd w:id="240"/>
    </w:p>
    <w:p>
      <w:pPr>
        <w:ind w:firstLine="0" w:firstLineChars="0"/>
        <w:jc w:val="left"/>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7</w:t>
      </w:r>
      <w:r>
        <w:rPr>
          <w:rFonts w:ascii="宋体" w:hAnsi="宋体" w:eastAsia="宋体"/>
          <w:color w:val="000000"/>
          <w:highlight w:val="none"/>
        </w:rPr>
        <w:t>互联网平台</w:t>
      </w:r>
      <w:r>
        <w:rPr>
          <w:rFonts w:hint="eastAsia" w:ascii="宋体" w:hAnsi="宋体" w:eastAsia="宋体"/>
          <w:color w:val="000000"/>
          <w:highlight w:val="none"/>
        </w:rPr>
        <w:t>监管</w:t>
      </w:r>
      <w:r>
        <w:rPr>
          <w:rFonts w:ascii="宋体" w:hAnsi="宋体" w:eastAsia="宋体"/>
          <w:color w:val="000000"/>
          <w:highlight w:val="none"/>
        </w:rPr>
        <w:t>与企业自律专题第1题：近一年，您在使用社交网络平台、自媒体平台、视频平台、网络联系中查看过哪些类不良信息？（多选））</w:t>
      </w:r>
    </w:p>
    <w:p>
      <w:pPr>
        <w:ind w:firstLine="0" w:firstLineChars="0"/>
        <w:rPr>
          <w:rFonts w:ascii="宋体" w:hAnsi="宋体" w:eastAsia="宋体"/>
          <w:color w:val="333333"/>
          <w:sz w:val="22"/>
          <w:szCs w:val="22"/>
          <w:highlight w:val="none"/>
        </w:rPr>
      </w:pPr>
    </w:p>
    <w:p>
      <w:pPr>
        <w:rPr>
          <w:rFonts w:ascii="宋体" w:hAnsi="宋体" w:eastAsia="宋体"/>
          <w:color w:val="333333"/>
          <w:sz w:val="22"/>
          <w:szCs w:val="22"/>
          <w:highlight w:val="none"/>
        </w:rPr>
      </w:pPr>
      <w:r>
        <w:rPr>
          <w:rFonts w:ascii="宋体" w:hAnsi="宋体" w:eastAsia="宋体"/>
          <w:color w:val="000000"/>
          <w:highlight w:val="none"/>
        </w:rPr>
        <w:t>（2）网络欺凌</w:t>
      </w:r>
      <w:r>
        <w:rPr>
          <w:rFonts w:hint="eastAsia" w:ascii="宋体" w:hAnsi="宋体" w:eastAsia="宋体"/>
          <w:color w:val="000000"/>
          <w:highlight w:val="none"/>
        </w:rPr>
        <w:t>等的状况</w:t>
      </w:r>
    </w:p>
    <w:p>
      <w:pPr>
        <w:rPr>
          <w:rFonts w:ascii="宋体" w:hAnsi="宋体" w:eastAsia="宋体"/>
          <w:color w:val="333333"/>
          <w:sz w:val="22"/>
          <w:szCs w:val="22"/>
          <w:highlight w:val="none"/>
        </w:rPr>
      </w:pPr>
      <w:r>
        <w:rPr>
          <w:rFonts w:hint="eastAsia" w:ascii="Calibri" w:hAnsi="Calibri" w:eastAsia="Calibri"/>
          <w:color w:val="000000"/>
          <w:highlight w:val="none"/>
        </w:rPr>
        <w:t>网民对目前</w:t>
      </w:r>
      <w:r>
        <w:rPr>
          <w:rFonts w:ascii="宋体" w:hAnsi="宋体" w:eastAsia="宋体"/>
          <w:color w:val="000000"/>
          <w:highlight w:val="none"/>
        </w:rPr>
        <w:t>恶俗网红、喷子黑粉横行、网络欺凌</w:t>
      </w:r>
      <w:r>
        <w:rPr>
          <w:rFonts w:hint="eastAsia" w:ascii="宋体" w:hAnsi="宋体" w:eastAsia="宋体"/>
          <w:color w:val="000000"/>
          <w:highlight w:val="none"/>
        </w:rPr>
        <w:t>等</w:t>
      </w:r>
      <w:r>
        <w:rPr>
          <w:rFonts w:hint="eastAsia" w:ascii="Calibri" w:hAnsi="Calibri" w:eastAsia="Calibri"/>
          <w:color w:val="000000"/>
          <w:highlight w:val="none"/>
        </w:rPr>
        <w:t>状况的评价：</w:t>
      </w:r>
      <w:r>
        <w:rPr>
          <w:rFonts w:ascii="Calibri" w:hAnsi="Calibri" w:eastAsia="Calibri" w:cs="Calibri"/>
          <w:color w:val="000000"/>
        </w:rPr>
        <w:t>22.88%公众网民认为非常严重，35.64%的网民认为比较严重。33.15%网民认为一般。4.85%认为比较少，3.47%认为没有见过。数据显示表示比较严重或非常严重的网民占58.52%。</w:t>
      </w:r>
      <w:r>
        <w:rPr>
          <w:rFonts w:ascii="宋体" w:hAnsi="宋体" w:eastAsia="宋体"/>
          <w:color w:val="000000"/>
          <w:highlight w:val="none"/>
        </w:rPr>
        <w:t>相较于全省数据，除非常严重和比较严重比全省数据分别高出1.7个百分点、2.84个百分点外，其他数据值均少于全省数据。与全国数据相比，表示比较少比例要低2.05个百分点，表示比较严重比例要高2.71个百分点。</w:t>
      </w:r>
    </w:p>
    <w:p>
      <w:pPr>
        <w:ind w:firstLine="0" w:firstLineChars="0"/>
        <w:jc w:val="center"/>
        <w:rPr>
          <w:rFonts w:ascii="宋体" w:hAnsi="宋体" w:eastAsia="宋体"/>
          <w:color w:val="000000"/>
          <w:highlight w:val="none"/>
        </w:rPr>
      </w:pPr>
      <w:r>
        <w:rPr>
          <w:rFonts w:ascii="宋体" w:hAnsi="宋体" w:eastAsia="宋体"/>
          <w:color w:val="000000"/>
          <w:highlight w:val="none"/>
        </w:rPr>
        <w:drawing>
          <wp:inline distT="0" distB="0" distL="0" distR="0">
            <wp:extent cx="5095875" cy="4514850"/>
            <wp:effectExtent l="0" t="0" r="9525" b="0"/>
            <wp:docPr id="183" name="Drawing 1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Drawing 183" descr="Generated"/>
                    <pic:cNvPicPr>
                      <a:picLocks noChangeAspect="1"/>
                    </pic:cNvPicPr>
                  </pic:nvPicPr>
                  <pic:blipFill>
                    <a:blip r:embed="rId19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169</w:t>
      </w:r>
      <w:r>
        <w:rPr>
          <w:rFonts w:hint="eastAsia" w:ascii="宋体" w:hAnsi="宋体" w:eastAsia="宋体"/>
          <w:highlight w:val="none"/>
        </w:rPr>
        <w:fldChar w:fldCharType="end"/>
      </w:r>
      <w:bookmarkStart w:id="241" w:name="_Toc27272"/>
      <w:r>
        <w:rPr>
          <w:rFonts w:ascii="宋体" w:hAnsi="宋体" w:eastAsia="宋体"/>
          <w:color w:val="000000"/>
          <w:highlight w:val="none"/>
        </w:rPr>
        <w:t>：网络欺凌</w:t>
      </w:r>
      <w:r>
        <w:rPr>
          <w:rFonts w:hint="eastAsia" w:ascii="宋体" w:hAnsi="宋体" w:eastAsia="宋体"/>
          <w:color w:val="000000"/>
          <w:highlight w:val="none"/>
        </w:rPr>
        <w:t>等</w:t>
      </w:r>
      <w:r>
        <w:rPr>
          <w:rFonts w:ascii="宋体" w:hAnsi="宋体" w:eastAsia="宋体"/>
          <w:color w:val="000000"/>
          <w:highlight w:val="none"/>
        </w:rPr>
        <w:t>情况严重性的评价</w:t>
      </w:r>
      <w:bookmarkEnd w:id="241"/>
    </w:p>
    <w:p>
      <w:pPr>
        <w:ind w:firstLine="0" w:firstLineChars="0"/>
        <w:jc w:val="left"/>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7</w:t>
      </w:r>
      <w:r>
        <w:rPr>
          <w:rFonts w:ascii="宋体" w:hAnsi="宋体" w:eastAsia="宋体"/>
          <w:color w:val="000000"/>
          <w:highlight w:val="none"/>
        </w:rPr>
        <w:t>互联网平台</w:t>
      </w:r>
      <w:r>
        <w:rPr>
          <w:rFonts w:hint="eastAsia" w:ascii="宋体" w:hAnsi="宋体" w:eastAsia="宋体"/>
          <w:color w:val="000000"/>
          <w:highlight w:val="none"/>
        </w:rPr>
        <w:t>监管与</w:t>
      </w:r>
      <w:r>
        <w:rPr>
          <w:rFonts w:ascii="宋体" w:hAnsi="宋体" w:eastAsia="宋体"/>
          <w:color w:val="000000"/>
          <w:highlight w:val="none"/>
        </w:rPr>
        <w:t>企业自律专题第2题：您认为现在社交网络、自媒体平台、</w:t>
      </w:r>
      <w:r>
        <w:rPr>
          <w:rFonts w:hint="eastAsia" w:ascii="宋体" w:hAnsi="宋体" w:eastAsia="宋体"/>
          <w:color w:val="000000"/>
          <w:highlight w:val="none"/>
        </w:rPr>
        <w:t>短</w:t>
      </w:r>
      <w:r>
        <w:rPr>
          <w:rFonts w:ascii="宋体" w:hAnsi="宋体" w:eastAsia="宋体"/>
          <w:color w:val="000000"/>
          <w:highlight w:val="none"/>
        </w:rPr>
        <w:t>视频平台存在恶俗网红、喷子黑粉横行、网络欺凌的情况是否严重？）</w:t>
      </w:r>
    </w:p>
    <w:p>
      <w:pPr>
        <w:ind w:firstLineChars="0"/>
        <w:jc w:val="left"/>
        <w:rPr>
          <w:rFonts w:ascii="宋体" w:hAnsi="宋体" w:eastAsia="宋体"/>
          <w:color w:val="000000"/>
          <w:highlight w:val="none"/>
        </w:rPr>
      </w:pPr>
    </w:p>
    <w:p>
      <w:pPr>
        <w:rPr>
          <w:rFonts w:ascii="宋体" w:hAnsi="宋体" w:eastAsia="宋体"/>
          <w:color w:val="333333"/>
          <w:sz w:val="22"/>
          <w:szCs w:val="22"/>
          <w:highlight w:val="none"/>
        </w:rPr>
      </w:pPr>
      <w:r>
        <w:rPr>
          <w:rFonts w:ascii="宋体" w:hAnsi="宋体" w:eastAsia="宋体"/>
          <w:color w:val="000000"/>
          <w:highlight w:val="none"/>
        </w:rPr>
        <w:t>（3）网络营销账号</w:t>
      </w:r>
      <w:r>
        <w:rPr>
          <w:rFonts w:hint="eastAsia" w:ascii="宋体" w:hAnsi="宋体" w:eastAsia="宋体"/>
          <w:color w:val="000000"/>
          <w:highlight w:val="none"/>
        </w:rPr>
        <w:t>的监管效果</w:t>
      </w:r>
    </w:p>
    <w:p>
      <w:pPr>
        <w:rPr>
          <w:rFonts w:ascii="宋体" w:hAnsi="宋体" w:eastAsia="宋体"/>
          <w:color w:val="333333"/>
          <w:sz w:val="22"/>
          <w:szCs w:val="22"/>
          <w:highlight w:val="none"/>
        </w:rPr>
      </w:pPr>
      <w:r>
        <w:rPr>
          <w:rFonts w:hint="eastAsia" w:ascii="Calibri" w:hAnsi="Calibri" w:eastAsia="Calibri"/>
          <w:color w:val="000000"/>
          <w:highlight w:val="none"/>
        </w:rPr>
        <w:t>参与调查的公众网民对有关部门监管和引导网络营销账号效果的评价：</w:t>
      </w:r>
      <w:r>
        <w:rPr>
          <w:rFonts w:ascii="Calibri" w:hAnsi="Calibri" w:eastAsia="Calibri" w:cs="Calibri"/>
          <w:color w:val="000000"/>
        </w:rPr>
        <w:t>8.29%网民表示非常有效，32.87%的网民表示比较有效；38.95%的网民表示一般；12.15%网民认为效果不大；7.73%网民基本无效。数据显示19.88%的公众网民对有关部门对网络营销账号的监管和引导效果不认可，认为效果不大或基本无效。</w:t>
      </w:r>
      <w:r>
        <w:rPr>
          <w:rFonts w:ascii="宋体" w:hAnsi="宋体" w:eastAsia="宋体"/>
          <w:color w:val="000000"/>
          <w:highlight w:val="none"/>
        </w:rPr>
        <w:t>与全省数据相比，表示非常有效比例要低5.27个百分点，表示一般比例要高1.38个百分点。与全国数据相比，表示非常有效比例要低6.35个百分点，表示一般比例要高2.48个百分点。</w:t>
      </w:r>
    </w:p>
    <w:p>
      <w:pPr>
        <w:ind w:firstLine="0" w:firstLineChars="0"/>
        <w:jc w:val="center"/>
        <w:rPr>
          <w:rFonts w:ascii="宋体" w:hAnsi="宋体" w:eastAsia="宋体"/>
          <w:color w:val="000000"/>
          <w:highlight w:val="none"/>
        </w:rPr>
      </w:pPr>
      <w:r>
        <w:rPr>
          <w:rFonts w:ascii="宋体" w:hAnsi="宋体" w:eastAsia="宋体"/>
          <w:color w:val="000000"/>
          <w:highlight w:val="none"/>
        </w:rPr>
        <w:drawing>
          <wp:inline distT="0" distB="0" distL="0" distR="0">
            <wp:extent cx="5095875" cy="4514850"/>
            <wp:effectExtent l="0" t="0" r="9525" b="0"/>
            <wp:docPr id="184" name="Drawing 1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Drawing 184" descr="Generated"/>
                    <pic:cNvPicPr>
                      <a:picLocks noChangeAspect="1"/>
                    </pic:cNvPicPr>
                  </pic:nvPicPr>
                  <pic:blipFill>
                    <a:blip r:embed="rId19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170</w:t>
      </w:r>
      <w:r>
        <w:rPr>
          <w:rFonts w:hint="eastAsia" w:ascii="宋体" w:hAnsi="宋体" w:eastAsia="宋体"/>
          <w:highlight w:val="none"/>
        </w:rPr>
        <w:fldChar w:fldCharType="end"/>
      </w:r>
      <w:bookmarkStart w:id="242" w:name="_Toc32597"/>
      <w:r>
        <w:rPr>
          <w:rFonts w:ascii="宋体" w:hAnsi="宋体" w:eastAsia="宋体"/>
          <w:color w:val="000000"/>
          <w:highlight w:val="none"/>
        </w:rPr>
        <w:t>：网络营销账号</w:t>
      </w:r>
      <w:r>
        <w:rPr>
          <w:rFonts w:hint="eastAsia" w:ascii="宋体" w:hAnsi="宋体" w:eastAsia="宋体"/>
          <w:color w:val="000000"/>
          <w:highlight w:val="none"/>
        </w:rPr>
        <w:t>的监管效果</w:t>
      </w:r>
      <w:bookmarkEnd w:id="242"/>
    </w:p>
    <w:p>
      <w:pPr>
        <w:ind w:firstLine="0" w:firstLineChars="0"/>
        <w:jc w:val="left"/>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7</w:t>
      </w:r>
      <w:r>
        <w:rPr>
          <w:rFonts w:ascii="宋体" w:hAnsi="宋体" w:eastAsia="宋体"/>
          <w:color w:val="000000"/>
          <w:highlight w:val="none"/>
        </w:rPr>
        <w:t>互联网平台</w:t>
      </w:r>
      <w:r>
        <w:rPr>
          <w:rFonts w:hint="eastAsia" w:ascii="宋体" w:hAnsi="宋体" w:eastAsia="宋体"/>
          <w:color w:val="000000"/>
          <w:highlight w:val="none"/>
        </w:rPr>
        <w:t>监管</w:t>
      </w:r>
      <w:r>
        <w:rPr>
          <w:rFonts w:ascii="宋体" w:hAnsi="宋体" w:eastAsia="宋体"/>
          <w:color w:val="000000"/>
          <w:highlight w:val="none"/>
        </w:rPr>
        <w:t>与企业自律专题第3题：您认为现在有关方面对网络营销业务的监管和引导是否有效？）</w:t>
      </w:r>
    </w:p>
    <w:p>
      <w:pPr>
        <w:ind w:firstLine="0" w:firstLineChars="0"/>
        <w:rPr>
          <w:rFonts w:ascii="宋体" w:hAnsi="宋体" w:eastAsia="宋体"/>
          <w:color w:val="333333"/>
          <w:sz w:val="22"/>
          <w:szCs w:val="22"/>
          <w:highlight w:val="none"/>
        </w:rPr>
      </w:pPr>
    </w:p>
    <w:p>
      <w:pPr>
        <w:rPr>
          <w:rFonts w:ascii="宋体" w:hAnsi="宋体" w:eastAsia="宋体"/>
          <w:color w:val="333333"/>
          <w:sz w:val="22"/>
          <w:szCs w:val="22"/>
          <w:highlight w:val="none"/>
        </w:rPr>
      </w:pPr>
      <w:r>
        <w:rPr>
          <w:rFonts w:ascii="宋体" w:hAnsi="宋体" w:eastAsia="宋体"/>
          <w:color w:val="000000"/>
          <w:highlight w:val="none"/>
        </w:rPr>
        <w:t>（</w:t>
      </w:r>
      <w:r>
        <w:rPr>
          <w:rFonts w:hint="eastAsia" w:ascii="宋体" w:hAnsi="宋体" w:eastAsia="宋体"/>
          <w:color w:val="000000"/>
          <w:highlight w:val="none"/>
        </w:rPr>
        <w:t>4</w:t>
      </w:r>
      <w:r>
        <w:rPr>
          <w:rFonts w:ascii="宋体" w:hAnsi="宋体" w:eastAsia="宋体"/>
          <w:color w:val="000000"/>
          <w:highlight w:val="none"/>
        </w:rPr>
        <w:t>）</w:t>
      </w:r>
      <w:r>
        <w:rPr>
          <w:rFonts w:hint="eastAsia" w:ascii="宋体" w:hAnsi="宋体" w:eastAsia="宋体"/>
          <w:color w:val="000000"/>
          <w:highlight w:val="none"/>
        </w:rPr>
        <w:t>网络营销账号监管的不足</w:t>
      </w:r>
    </w:p>
    <w:p>
      <w:pPr>
        <w:rPr>
          <w:rFonts w:ascii="宋体" w:hAnsi="宋体" w:eastAsia="宋体"/>
          <w:color w:val="333333"/>
          <w:sz w:val="22"/>
          <w:szCs w:val="22"/>
          <w:highlight w:val="none"/>
        </w:rPr>
      </w:pPr>
      <w:r>
        <w:rPr>
          <w:rFonts w:hint="eastAsia" w:ascii="Calibri" w:hAnsi="Calibri" w:eastAsia="Calibri"/>
          <w:color w:val="000000"/>
          <w:highlight w:val="none"/>
        </w:rPr>
        <w:t>参与调查的公众网民认为网络营销号监管引导效果不好的地方在于：排第一位是</w:t>
      </w:r>
      <w:r>
        <w:rPr>
          <w:rFonts w:ascii="Calibri" w:hAnsi="Calibri" w:eastAsia="Calibri" w:cs="Calibri"/>
          <w:color w:val="000000"/>
        </w:rPr>
        <w:t>监管要求不够具体，操作性不强（选择率56.6%），第二位是平台责任不落实（选择率55.66%），第三位是行业自律不足（选择率52.36%）、第四位是执行上简单化、一刀切（选择率45.75%），第五位是监管方式手段落后（选择率40.8%）。</w:t>
      </w:r>
      <w:r>
        <w:rPr>
          <w:rFonts w:ascii="宋体" w:hAnsi="宋体" w:eastAsia="宋体"/>
          <w:color w:val="000000"/>
          <w:highlight w:val="none"/>
        </w:rPr>
        <w:t>与全省数据相比，表示其他比例要低2.83个百分点，表示监管要求不够具体，操作性不强比例要高3.74个百分点。与全国数据相比，表示监管方式手段落后比例要低1.27个百分点，表示监管要求不够具体，操作性不强比例要高7.71个百分点。</w:t>
      </w:r>
    </w:p>
    <w:p>
      <w:pPr>
        <w:ind w:firstLine="0" w:firstLineChars="0"/>
        <w:jc w:val="center"/>
        <w:rPr>
          <w:rFonts w:ascii="宋体" w:hAnsi="宋体" w:eastAsia="宋体"/>
          <w:color w:val="000000"/>
          <w:highlight w:val="none"/>
        </w:rPr>
      </w:pPr>
      <w:r>
        <w:rPr>
          <w:rFonts w:ascii="宋体" w:hAnsi="宋体" w:eastAsia="宋体"/>
          <w:color w:val="000000"/>
          <w:highlight w:val="none"/>
        </w:rPr>
        <w:drawing>
          <wp:inline distT="0" distB="0" distL="0" distR="0">
            <wp:extent cx="5095875" cy="6191250"/>
            <wp:effectExtent l="0" t="0" r="0" b="0"/>
            <wp:docPr id="185" name="Drawing 1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Drawing 185" descr="Generated"/>
                    <pic:cNvPicPr>
                      <a:picLocks noChangeAspect="1"/>
                    </pic:cNvPicPr>
                  </pic:nvPicPr>
                  <pic:blipFill>
                    <a:blip r:embed="rId200"/>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171</w:t>
      </w:r>
      <w:r>
        <w:rPr>
          <w:rFonts w:hint="eastAsia" w:ascii="宋体" w:hAnsi="宋体" w:eastAsia="宋体"/>
          <w:highlight w:val="none"/>
        </w:rPr>
        <w:fldChar w:fldCharType="end"/>
      </w:r>
      <w:bookmarkStart w:id="243" w:name="_Toc19039"/>
      <w:r>
        <w:rPr>
          <w:rFonts w:ascii="宋体" w:hAnsi="宋体" w:eastAsia="宋体"/>
          <w:color w:val="000000"/>
          <w:highlight w:val="none"/>
        </w:rPr>
        <w:t>：</w:t>
      </w:r>
      <w:r>
        <w:rPr>
          <w:rFonts w:hint="eastAsia" w:ascii="宋体" w:hAnsi="宋体" w:eastAsia="宋体"/>
          <w:color w:val="000000"/>
          <w:highlight w:val="none"/>
        </w:rPr>
        <w:t>网络营销账号监管的不足</w:t>
      </w:r>
      <w:bookmarkEnd w:id="243"/>
    </w:p>
    <w:p>
      <w:pPr>
        <w:ind w:firstLine="0" w:firstLineChars="0"/>
        <w:jc w:val="left"/>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7</w:t>
      </w:r>
      <w:r>
        <w:rPr>
          <w:rFonts w:ascii="宋体" w:hAnsi="宋体" w:eastAsia="宋体"/>
          <w:color w:val="000000"/>
          <w:highlight w:val="none"/>
        </w:rPr>
        <w:t>互联网平台</w:t>
      </w:r>
      <w:r>
        <w:rPr>
          <w:rFonts w:hint="eastAsia" w:ascii="宋体" w:hAnsi="宋体" w:eastAsia="宋体"/>
          <w:color w:val="000000"/>
          <w:highlight w:val="none"/>
        </w:rPr>
        <w:t>监管</w:t>
      </w:r>
      <w:r>
        <w:rPr>
          <w:rFonts w:ascii="宋体" w:hAnsi="宋体" w:eastAsia="宋体"/>
          <w:color w:val="000000"/>
          <w:highlight w:val="none"/>
        </w:rPr>
        <w:t>与企业自律专题第3.1题：监管引导效果不好的地方在于</w:t>
      </w:r>
      <w:r>
        <w:rPr>
          <w:rFonts w:hint="eastAsia" w:ascii="宋体" w:hAnsi="宋体" w:eastAsia="宋体"/>
          <w:color w:val="000000"/>
          <w:highlight w:val="none"/>
        </w:rPr>
        <w:t>？</w:t>
      </w:r>
      <w:r>
        <w:rPr>
          <w:rFonts w:ascii="宋体" w:hAnsi="宋体" w:eastAsia="宋体"/>
          <w:color w:val="000000"/>
          <w:highlight w:val="none"/>
        </w:rPr>
        <w:t>（多选））</w:t>
      </w:r>
    </w:p>
    <w:p>
      <w:pPr>
        <w:ind w:firstLineChars="0"/>
        <w:jc w:val="left"/>
        <w:rPr>
          <w:rFonts w:ascii="宋体" w:hAnsi="宋体" w:eastAsia="宋体"/>
          <w:color w:val="000000"/>
          <w:highlight w:val="none"/>
        </w:rPr>
      </w:pPr>
    </w:p>
    <w:p>
      <w:pPr>
        <w:rPr>
          <w:rFonts w:ascii="宋体" w:hAnsi="宋体" w:eastAsia="宋体"/>
          <w:color w:val="333333"/>
          <w:sz w:val="22"/>
          <w:szCs w:val="22"/>
          <w:highlight w:val="none"/>
        </w:rPr>
      </w:pPr>
      <w:r>
        <w:rPr>
          <w:rFonts w:ascii="宋体" w:hAnsi="宋体" w:eastAsia="宋体"/>
          <w:color w:val="000000"/>
          <w:highlight w:val="none"/>
        </w:rPr>
        <w:t>（</w:t>
      </w:r>
      <w:r>
        <w:rPr>
          <w:rFonts w:hint="eastAsia" w:ascii="宋体" w:hAnsi="宋体" w:eastAsia="宋体"/>
          <w:color w:val="000000"/>
          <w:highlight w:val="none"/>
        </w:rPr>
        <w:t>5</w:t>
      </w:r>
      <w:r>
        <w:rPr>
          <w:rFonts w:ascii="宋体" w:hAnsi="宋体" w:eastAsia="宋体"/>
          <w:color w:val="000000"/>
          <w:highlight w:val="none"/>
        </w:rPr>
        <w:t>）自媒体平台</w:t>
      </w:r>
      <w:r>
        <w:rPr>
          <w:rFonts w:hint="eastAsia" w:ascii="宋体" w:hAnsi="宋体" w:eastAsia="宋体"/>
          <w:color w:val="000000"/>
          <w:highlight w:val="none"/>
        </w:rPr>
        <w:t>信息发布检查措施的效果</w:t>
      </w:r>
    </w:p>
    <w:p>
      <w:pPr>
        <w:rPr>
          <w:rFonts w:ascii="宋体" w:hAnsi="宋体" w:eastAsia="宋体"/>
          <w:color w:val="333333"/>
          <w:sz w:val="22"/>
          <w:szCs w:val="22"/>
          <w:highlight w:val="none"/>
        </w:rPr>
      </w:pPr>
      <w:r>
        <w:rPr>
          <w:rFonts w:hint="eastAsia" w:ascii="Calibri" w:hAnsi="Calibri" w:eastAsia="Calibri"/>
          <w:color w:val="000000"/>
          <w:highlight w:val="none"/>
        </w:rPr>
        <w:t>参与调查的公众网民对自媒体平台信息发布检查措施的有效性评价：</w:t>
      </w:r>
      <w:r>
        <w:rPr>
          <w:rFonts w:ascii="Calibri" w:hAnsi="Calibri" w:eastAsia="Calibri" w:cs="Calibri"/>
          <w:color w:val="000000"/>
        </w:rPr>
        <w:t>9.05%公众网民表示非常有效；29.9%网民表示比较有效；有43.21%网民表示一般；有9.74%网民表示效果不大；8.09%网民表示基本无效。数据显示，38.95%的网民认为自媒体平台信息发布检查措施非常有效或比较有效；17.83%的网民表示效果不大或基本无效。</w:t>
      </w:r>
      <w:r>
        <w:rPr>
          <w:rFonts w:ascii="宋体" w:hAnsi="宋体" w:eastAsia="宋体"/>
          <w:color w:val="000000"/>
          <w:highlight w:val="none"/>
        </w:rPr>
        <w:t>与全省数据相比，表示非常有效比例要低4.27个百分点，表示一般比例要高2.57个百分点。与全国数据相比，表示非常有效比例要低6.4个百分点，表示一般比例要高4.98个百分点。</w:t>
      </w:r>
    </w:p>
    <w:p>
      <w:pPr>
        <w:ind w:firstLine="0" w:firstLineChars="0"/>
        <w:jc w:val="center"/>
        <w:rPr>
          <w:rFonts w:ascii="宋体" w:hAnsi="宋体" w:eastAsia="宋体"/>
          <w:color w:val="000000"/>
          <w:highlight w:val="none"/>
        </w:rPr>
      </w:pPr>
      <w:r>
        <w:rPr>
          <w:rFonts w:ascii="宋体" w:hAnsi="宋体" w:eastAsia="宋体"/>
          <w:color w:val="000000"/>
          <w:highlight w:val="none"/>
        </w:rPr>
        <w:drawing>
          <wp:inline distT="0" distB="0" distL="0" distR="0">
            <wp:extent cx="5095875" cy="4514850"/>
            <wp:effectExtent l="0" t="0" r="9525" b="0"/>
            <wp:docPr id="186" name="Drawing 1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Drawing 186" descr="Generated"/>
                    <pic:cNvPicPr>
                      <a:picLocks noChangeAspect="1"/>
                    </pic:cNvPicPr>
                  </pic:nvPicPr>
                  <pic:blipFill>
                    <a:blip r:embed="rId20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172</w:t>
      </w:r>
      <w:r>
        <w:rPr>
          <w:rFonts w:hint="eastAsia" w:ascii="宋体" w:hAnsi="宋体" w:eastAsia="宋体"/>
          <w:highlight w:val="none"/>
        </w:rPr>
        <w:fldChar w:fldCharType="end"/>
      </w:r>
      <w:bookmarkStart w:id="244" w:name="_Toc10003"/>
      <w:r>
        <w:rPr>
          <w:rFonts w:ascii="宋体" w:hAnsi="宋体" w:eastAsia="宋体"/>
          <w:color w:val="000000"/>
          <w:highlight w:val="none"/>
        </w:rPr>
        <w:t>：自媒体平台</w:t>
      </w:r>
      <w:r>
        <w:rPr>
          <w:rFonts w:hint="eastAsia" w:ascii="宋体" w:hAnsi="宋体" w:eastAsia="宋体"/>
          <w:color w:val="000000"/>
          <w:highlight w:val="none"/>
        </w:rPr>
        <w:t>信息发布检查措施的效果</w:t>
      </w:r>
      <w:bookmarkEnd w:id="244"/>
    </w:p>
    <w:p>
      <w:pPr>
        <w:ind w:firstLine="0" w:firstLineChars="0"/>
        <w:jc w:val="left"/>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7</w:t>
      </w:r>
      <w:r>
        <w:rPr>
          <w:rFonts w:ascii="宋体" w:hAnsi="宋体" w:eastAsia="宋体"/>
          <w:color w:val="000000"/>
          <w:highlight w:val="none"/>
        </w:rPr>
        <w:t>互联网平台</w:t>
      </w:r>
      <w:r>
        <w:rPr>
          <w:rFonts w:hint="eastAsia" w:ascii="宋体" w:hAnsi="宋体" w:eastAsia="宋体"/>
          <w:color w:val="000000"/>
          <w:highlight w:val="none"/>
        </w:rPr>
        <w:t>监管</w:t>
      </w:r>
      <w:r>
        <w:rPr>
          <w:rFonts w:ascii="宋体" w:hAnsi="宋体" w:eastAsia="宋体"/>
          <w:color w:val="000000"/>
          <w:highlight w:val="none"/>
        </w:rPr>
        <w:t>与企业自律专题第4题：您认为自媒体平台（微博、公众号、博客、贴吧等）对网民发布的信息或视频的合规检查措施是否有效？）</w:t>
      </w:r>
    </w:p>
    <w:p>
      <w:pPr>
        <w:ind w:firstLineChars="0"/>
        <w:jc w:val="left"/>
        <w:rPr>
          <w:rFonts w:ascii="宋体" w:hAnsi="宋体" w:eastAsia="宋体"/>
          <w:color w:val="000000"/>
          <w:highlight w:val="none"/>
        </w:rPr>
      </w:pPr>
    </w:p>
    <w:p>
      <w:pPr>
        <w:rPr>
          <w:rFonts w:ascii="宋体" w:hAnsi="宋体" w:eastAsia="宋体"/>
          <w:color w:val="000000"/>
          <w:highlight w:val="none"/>
        </w:rPr>
      </w:pPr>
      <w:r>
        <w:rPr>
          <w:rFonts w:ascii="宋体" w:hAnsi="宋体" w:eastAsia="宋体"/>
          <w:color w:val="000000"/>
          <w:highlight w:val="none"/>
        </w:rPr>
        <w:t>（</w:t>
      </w:r>
      <w:r>
        <w:rPr>
          <w:rFonts w:hint="eastAsia" w:ascii="宋体" w:hAnsi="宋体" w:eastAsia="宋体"/>
          <w:color w:val="000000"/>
          <w:highlight w:val="none"/>
        </w:rPr>
        <w:t>6</w:t>
      </w:r>
      <w:r>
        <w:rPr>
          <w:rFonts w:ascii="宋体" w:hAnsi="宋体" w:eastAsia="宋体"/>
          <w:color w:val="000000"/>
          <w:highlight w:val="none"/>
        </w:rPr>
        <w:t>）</w:t>
      </w:r>
      <w:r>
        <w:rPr>
          <w:rFonts w:hint="eastAsia" w:ascii="宋体" w:hAnsi="宋体" w:eastAsia="宋体"/>
          <w:color w:val="000000"/>
          <w:highlight w:val="none"/>
        </w:rPr>
        <w:t>自媒体</w:t>
      </w:r>
      <w:r>
        <w:rPr>
          <w:rFonts w:ascii="宋体" w:hAnsi="宋体" w:eastAsia="宋体"/>
          <w:color w:val="000000"/>
          <w:highlight w:val="none"/>
        </w:rPr>
        <w:t>平台</w:t>
      </w:r>
      <w:r>
        <w:rPr>
          <w:rFonts w:hint="eastAsia" w:ascii="宋体" w:hAnsi="宋体" w:eastAsia="宋体"/>
          <w:color w:val="000000"/>
          <w:highlight w:val="none"/>
        </w:rPr>
        <w:t>检查措施的不足</w:t>
      </w:r>
    </w:p>
    <w:p>
      <w:pPr>
        <w:rPr>
          <w:rFonts w:ascii="宋体" w:hAnsi="宋体" w:eastAsia="宋体"/>
          <w:color w:val="333333"/>
          <w:sz w:val="22"/>
          <w:szCs w:val="22"/>
          <w:highlight w:val="none"/>
        </w:rPr>
      </w:pPr>
      <w:r>
        <w:rPr>
          <w:rFonts w:hint="eastAsia" w:ascii="Calibri" w:hAnsi="Calibri" w:eastAsia="Calibri"/>
          <w:color w:val="000000"/>
          <w:highlight w:val="none"/>
        </w:rPr>
        <w:t>参与调查的公众网民对自媒体平台检查措施的不足之处认为：排第一位是</w:t>
      </w:r>
      <w:r>
        <w:rPr>
          <w:rFonts w:ascii="Calibri" w:hAnsi="Calibri" w:eastAsia="Calibri" w:cs="Calibri"/>
          <w:color w:val="000000"/>
        </w:rPr>
        <w:t>尺度不清晰（选择率51.69%），第二位是尺度不准确（选择率44.7%），第三位是执行上机械化、一刀切（选择率42.44%）、第四位是监管处罚力度不够（选择率38.83%），第五位是过于宽松（选择率37.25%）。</w:t>
      </w:r>
      <w:r>
        <w:rPr>
          <w:rFonts w:ascii="宋体" w:hAnsi="宋体" w:eastAsia="宋体"/>
          <w:color w:val="000000"/>
          <w:highlight w:val="none"/>
        </w:rPr>
        <w:t>与全省数据相比，表示检查手段不成熟比例要低1.36个百分点，表示过于严格比例要高1.54个百分点。与全国数据相比，表示其他比例要低2.97个百分点，表示过于宽松比例要高1.52个百分点。</w:t>
      </w:r>
    </w:p>
    <w:p>
      <w:pPr>
        <w:ind w:firstLine="0" w:firstLineChars="0"/>
        <w:jc w:val="center"/>
        <w:rPr>
          <w:rFonts w:ascii="宋体" w:hAnsi="宋体" w:eastAsia="宋体"/>
          <w:color w:val="000000"/>
          <w:highlight w:val="none"/>
        </w:rPr>
      </w:pPr>
      <w:r>
        <w:rPr>
          <w:rFonts w:ascii="宋体" w:hAnsi="宋体" w:eastAsia="宋体"/>
          <w:color w:val="000000"/>
          <w:highlight w:val="none"/>
        </w:rPr>
        <w:drawing>
          <wp:inline distT="0" distB="0" distL="0" distR="0">
            <wp:extent cx="5095875" cy="6191250"/>
            <wp:effectExtent l="0" t="0" r="0" b="0"/>
            <wp:docPr id="187" name="Drawing 1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Drawing 187" descr="Generated"/>
                    <pic:cNvPicPr>
                      <a:picLocks noChangeAspect="1"/>
                    </pic:cNvPicPr>
                  </pic:nvPicPr>
                  <pic:blipFill>
                    <a:blip r:embed="rId20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173</w:t>
      </w:r>
      <w:r>
        <w:rPr>
          <w:rFonts w:hint="eastAsia" w:ascii="宋体" w:hAnsi="宋体" w:eastAsia="宋体"/>
          <w:highlight w:val="none"/>
        </w:rPr>
        <w:fldChar w:fldCharType="end"/>
      </w:r>
      <w:bookmarkStart w:id="245" w:name="_Toc27602"/>
      <w:r>
        <w:rPr>
          <w:rFonts w:ascii="宋体" w:hAnsi="宋体" w:eastAsia="宋体"/>
          <w:color w:val="000000"/>
          <w:highlight w:val="none"/>
        </w:rPr>
        <w:t>：</w:t>
      </w:r>
      <w:r>
        <w:rPr>
          <w:rFonts w:hint="eastAsia" w:ascii="宋体" w:hAnsi="宋体" w:eastAsia="宋体"/>
          <w:color w:val="000000"/>
          <w:highlight w:val="none"/>
        </w:rPr>
        <w:t>自媒体</w:t>
      </w:r>
      <w:r>
        <w:rPr>
          <w:rFonts w:ascii="宋体" w:hAnsi="宋体" w:eastAsia="宋体"/>
          <w:color w:val="000000"/>
          <w:highlight w:val="none"/>
        </w:rPr>
        <w:t>平台</w:t>
      </w:r>
      <w:r>
        <w:rPr>
          <w:rFonts w:hint="eastAsia" w:ascii="宋体" w:hAnsi="宋体" w:eastAsia="宋体"/>
          <w:color w:val="000000"/>
          <w:highlight w:val="none"/>
        </w:rPr>
        <w:t>检查措施的不足</w:t>
      </w:r>
      <w:bookmarkEnd w:id="245"/>
    </w:p>
    <w:p>
      <w:pPr>
        <w:ind w:firstLine="0" w:firstLineChars="0"/>
        <w:jc w:val="left"/>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7</w:t>
      </w:r>
      <w:r>
        <w:rPr>
          <w:rFonts w:ascii="宋体" w:hAnsi="宋体" w:eastAsia="宋体"/>
          <w:color w:val="000000"/>
          <w:highlight w:val="none"/>
        </w:rPr>
        <w:t>互联网平台</w:t>
      </w:r>
      <w:r>
        <w:rPr>
          <w:rFonts w:hint="eastAsia" w:ascii="宋体" w:hAnsi="宋体" w:eastAsia="宋体"/>
          <w:color w:val="000000"/>
          <w:highlight w:val="none"/>
        </w:rPr>
        <w:t>监管</w:t>
      </w:r>
      <w:r>
        <w:rPr>
          <w:rFonts w:ascii="宋体" w:hAnsi="宋体" w:eastAsia="宋体"/>
          <w:color w:val="000000"/>
          <w:highlight w:val="none"/>
        </w:rPr>
        <w:t>与企业自律专题第4.1题：平台检查措施</w:t>
      </w:r>
      <w:r>
        <w:rPr>
          <w:rFonts w:hint="eastAsia" w:ascii="宋体" w:hAnsi="宋体" w:eastAsia="宋体"/>
          <w:color w:val="000000"/>
          <w:highlight w:val="none"/>
        </w:rPr>
        <w:t>效果不好</w:t>
      </w:r>
      <w:r>
        <w:rPr>
          <w:rFonts w:ascii="宋体" w:hAnsi="宋体" w:eastAsia="宋体"/>
          <w:color w:val="000000"/>
          <w:highlight w:val="none"/>
        </w:rPr>
        <w:t>的地方在于：（多选</w:t>
      </w:r>
      <w:r>
        <w:rPr>
          <w:rFonts w:hint="eastAsia" w:ascii="宋体" w:hAnsi="宋体" w:eastAsia="宋体"/>
          <w:color w:val="000000"/>
          <w:highlight w:val="none"/>
        </w:rPr>
        <w:t>，最多选5个</w:t>
      </w:r>
      <w:r>
        <w:rPr>
          <w:rFonts w:ascii="宋体" w:hAnsi="宋体" w:eastAsia="宋体"/>
          <w:color w:val="000000"/>
          <w:highlight w:val="none"/>
        </w:rPr>
        <w:t>））</w:t>
      </w:r>
    </w:p>
    <w:p>
      <w:pPr>
        <w:ind w:firstLineChars="0"/>
        <w:jc w:val="left"/>
        <w:rPr>
          <w:rFonts w:ascii="宋体" w:hAnsi="宋体" w:eastAsia="宋体"/>
          <w:color w:val="000000"/>
          <w:highlight w:val="none"/>
        </w:rPr>
      </w:pPr>
    </w:p>
    <w:p>
      <w:pPr>
        <w:rPr>
          <w:rFonts w:ascii="宋体" w:hAnsi="宋体" w:eastAsia="宋体"/>
          <w:color w:val="333333"/>
          <w:sz w:val="22"/>
          <w:szCs w:val="22"/>
          <w:highlight w:val="none"/>
        </w:rPr>
      </w:pPr>
      <w:r>
        <w:rPr>
          <w:rFonts w:ascii="宋体" w:hAnsi="宋体" w:eastAsia="宋体"/>
          <w:color w:val="000000"/>
          <w:highlight w:val="none"/>
        </w:rPr>
        <w:t>（</w:t>
      </w:r>
      <w:r>
        <w:rPr>
          <w:rFonts w:hint="eastAsia" w:ascii="宋体" w:hAnsi="宋体" w:eastAsia="宋体"/>
          <w:color w:val="000000"/>
          <w:highlight w:val="none"/>
        </w:rPr>
        <w:t>7</w:t>
      </w:r>
      <w:r>
        <w:rPr>
          <w:rFonts w:ascii="宋体" w:hAnsi="宋体" w:eastAsia="宋体"/>
          <w:color w:val="000000"/>
          <w:highlight w:val="none"/>
        </w:rPr>
        <w:t>）网络谣言的监管或辟谣措施</w:t>
      </w:r>
      <w:r>
        <w:rPr>
          <w:rFonts w:hint="eastAsia" w:ascii="宋体" w:hAnsi="宋体" w:eastAsia="宋体"/>
          <w:color w:val="000000"/>
          <w:highlight w:val="none"/>
        </w:rPr>
        <w:t>的效果</w:t>
      </w:r>
    </w:p>
    <w:p>
      <w:pPr>
        <w:rPr>
          <w:rFonts w:ascii="宋体" w:hAnsi="宋体" w:eastAsia="宋体"/>
          <w:color w:val="333333"/>
          <w:sz w:val="22"/>
          <w:szCs w:val="22"/>
          <w:highlight w:val="none"/>
        </w:rPr>
      </w:pPr>
      <w:r>
        <w:rPr>
          <w:rFonts w:hint="eastAsia" w:ascii="Calibri" w:hAnsi="Calibri" w:eastAsia="Calibri"/>
          <w:color w:val="000000"/>
          <w:highlight w:val="none"/>
        </w:rPr>
        <w:t>参与调查的公众网民对网络谣言的监管或辟谣措施的效果评价：</w:t>
      </w:r>
      <w:r>
        <w:rPr>
          <w:rFonts w:ascii="Calibri" w:hAnsi="Calibri" w:eastAsia="Calibri" w:cs="Calibri"/>
          <w:color w:val="000000"/>
        </w:rPr>
        <w:t>11.43%公众网民表示非常有效；38.98%网民表示比较有效；有36.91%网民表示一般；有7.44%网民表示效果不大；5.23%网民表示基本无效。</w:t>
      </w:r>
      <w:r>
        <w:rPr>
          <w:rFonts w:ascii="宋体" w:hAnsi="宋体" w:eastAsia="宋体"/>
          <w:color w:val="000000"/>
          <w:highlight w:val="none"/>
        </w:rPr>
        <w:t>与全省数据相比，表示非常有效比例要低3.56个百分点，表示一般比例要高1.36个百分点。与全国数据相比，表示非常有效比例要低5.12个百分点，表示比较有效比例要高2.23个百分点。</w:t>
      </w:r>
    </w:p>
    <w:p>
      <w:pPr>
        <w:ind w:firstLine="0" w:firstLineChars="0"/>
        <w:jc w:val="center"/>
        <w:rPr>
          <w:rFonts w:ascii="宋体" w:hAnsi="宋体" w:eastAsia="宋体"/>
          <w:color w:val="000000"/>
          <w:highlight w:val="none"/>
        </w:rPr>
      </w:pPr>
      <w:r>
        <w:rPr>
          <w:rFonts w:ascii="宋体" w:hAnsi="宋体" w:eastAsia="宋体"/>
          <w:color w:val="000000"/>
          <w:highlight w:val="none"/>
        </w:rPr>
        <w:drawing>
          <wp:inline distT="0" distB="0" distL="0" distR="0">
            <wp:extent cx="5095875" cy="4514850"/>
            <wp:effectExtent l="0" t="0" r="9525" b="0"/>
            <wp:docPr id="188" name="Drawing 1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Drawing 188" descr="Generated"/>
                    <pic:cNvPicPr>
                      <a:picLocks noChangeAspect="1"/>
                    </pic:cNvPicPr>
                  </pic:nvPicPr>
                  <pic:blipFill>
                    <a:blip r:embed="rId20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174</w:t>
      </w:r>
      <w:r>
        <w:rPr>
          <w:rFonts w:hint="eastAsia" w:ascii="宋体" w:hAnsi="宋体" w:eastAsia="宋体"/>
          <w:highlight w:val="none"/>
        </w:rPr>
        <w:fldChar w:fldCharType="end"/>
      </w:r>
      <w:bookmarkStart w:id="246" w:name="_Toc24270"/>
      <w:r>
        <w:rPr>
          <w:rFonts w:ascii="宋体" w:hAnsi="宋体" w:eastAsia="宋体"/>
          <w:color w:val="000000"/>
          <w:highlight w:val="none"/>
        </w:rPr>
        <w:t>：网络谣言的监管或辟谣措施</w:t>
      </w:r>
      <w:r>
        <w:rPr>
          <w:rFonts w:hint="eastAsia" w:ascii="宋体" w:hAnsi="宋体" w:eastAsia="宋体"/>
          <w:color w:val="000000"/>
          <w:highlight w:val="none"/>
        </w:rPr>
        <w:t>的效果</w:t>
      </w:r>
      <w:bookmarkEnd w:id="246"/>
    </w:p>
    <w:p>
      <w:pPr>
        <w:ind w:firstLine="0" w:firstLineChars="0"/>
        <w:jc w:val="left"/>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7</w:t>
      </w:r>
      <w:r>
        <w:rPr>
          <w:rFonts w:ascii="宋体" w:hAnsi="宋体" w:eastAsia="宋体"/>
          <w:color w:val="000000"/>
          <w:highlight w:val="none"/>
        </w:rPr>
        <w:t>互联网平台</w:t>
      </w:r>
      <w:r>
        <w:rPr>
          <w:rFonts w:hint="eastAsia" w:ascii="宋体" w:hAnsi="宋体" w:eastAsia="宋体"/>
          <w:color w:val="000000"/>
          <w:highlight w:val="none"/>
        </w:rPr>
        <w:t>监管</w:t>
      </w:r>
      <w:r>
        <w:rPr>
          <w:rFonts w:ascii="宋体" w:hAnsi="宋体" w:eastAsia="宋体"/>
          <w:color w:val="000000"/>
          <w:highlight w:val="none"/>
        </w:rPr>
        <w:t>与企业自律专题第5题：您认为网络谣言的</w:t>
      </w:r>
      <w:r>
        <w:rPr>
          <w:rFonts w:hint="eastAsia" w:ascii="宋体" w:hAnsi="宋体" w:eastAsia="宋体"/>
          <w:color w:val="000000"/>
          <w:highlight w:val="none"/>
        </w:rPr>
        <w:t>监管</w:t>
      </w:r>
      <w:r>
        <w:rPr>
          <w:rFonts w:ascii="宋体" w:hAnsi="宋体" w:eastAsia="宋体"/>
          <w:color w:val="000000"/>
          <w:highlight w:val="none"/>
        </w:rPr>
        <w:t>或</w:t>
      </w:r>
      <w:r>
        <w:rPr>
          <w:rFonts w:hint="eastAsia" w:ascii="宋体" w:hAnsi="宋体" w:eastAsia="宋体"/>
          <w:color w:val="000000"/>
          <w:highlight w:val="none"/>
        </w:rPr>
        <w:t>辟谣</w:t>
      </w:r>
      <w:r>
        <w:rPr>
          <w:rFonts w:ascii="宋体" w:hAnsi="宋体" w:eastAsia="宋体"/>
          <w:color w:val="000000"/>
          <w:highlight w:val="none"/>
        </w:rPr>
        <w:t>措施是否有效？）</w:t>
      </w:r>
    </w:p>
    <w:p>
      <w:pPr>
        <w:ind w:firstLineChars="0"/>
        <w:jc w:val="left"/>
        <w:rPr>
          <w:rFonts w:ascii="宋体" w:hAnsi="宋体" w:eastAsia="宋体"/>
          <w:color w:val="000000"/>
          <w:highlight w:val="none"/>
        </w:rPr>
      </w:pPr>
    </w:p>
    <w:p>
      <w:pPr>
        <w:rPr>
          <w:rFonts w:ascii="宋体" w:hAnsi="宋体" w:eastAsia="宋体"/>
          <w:color w:val="333333"/>
          <w:sz w:val="22"/>
          <w:szCs w:val="22"/>
          <w:highlight w:val="none"/>
        </w:rPr>
      </w:pPr>
      <w:r>
        <w:rPr>
          <w:rFonts w:ascii="宋体" w:hAnsi="宋体" w:eastAsia="宋体"/>
          <w:color w:val="000000"/>
          <w:highlight w:val="none"/>
        </w:rPr>
        <w:t>（</w:t>
      </w:r>
      <w:r>
        <w:rPr>
          <w:rFonts w:hint="eastAsia" w:ascii="宋体" w:hAnsi="宋体" w:eastAsia="宋体"/>
          <w:color w:val="000000"/>
          <w:highlight w:val="none"/>
        </w:rPr>
        <w:t>8</w:t>
      </w:r>
      <w:r>
        <w:rPr>
          <w:rFonts w:ascii="宋体" w:hAnsi="宋体" w:eastAsia="宋体"/>
          <w:color w:val="000000"/>
          <w:highlight w:val="none"/>
        </w:rPr>
        <w:t>）网络谣言的监管或辟谣措施</w:t>
      </w:r>
      <w:r>
        <w:rPr>
          <w:rFonts w:hint="eastAsia" w:ascii="宋体" w:hAnsi="宋体" w:eastAsia="宋体"/>
          <w:color w:val="000000"/>
          <w:highlight w:val="none"/>
        </w:rPr>
        <w:t>的不足</w:t>
      </w:r>
    </w:p>
    <w:p>
      <w:pPr>
        <w:rPr>
          <w:rFonts w:ascii="宋体" w:hAnsi="宋体" w:eastAsia="宋体"/>
          <w:color w:val="333333"/>
          <w:sz w:val="22"/>
          <w:szCs w:val="22"/>
          <w:highlight w:val="none"/>
        </w:rPr>
      </w:pPr>
      <w:r>
        <w:rPr>
          <w:rFonts w:hint="eastAsia" w:ascii="Calibri" w:hAnsi="Calibri" w:eastAsia="Calibri"/>
          <w:color w:val="000000"/>
          <w:highlight w:val="none"/>
        </w:rPr>
        <w:t>参与调查的公众网民认为网络谣言的监管或辟谣措施的不足之处在于：排第一位是</w:t>
      </w:r>
      <w:r>
        <w:rPr>
          <w:rFonts w:ascii="Calibri" w:hAnsi="Calibri" w:eastAsia="Calibri" w:cs="Calibri"/>
          <w:color w:val="000000"/>
        </w:rPr>
        <w:t>权威信息供应不足，主管部门、专家权威声音弱或缺位（选择率48.46%），第二位是公众知情权和个人隐私权的保护需要落实与平衡（选择率45.94%），第三位是有关部门对舆情把控能力不足（选择率44.54%）、第四位是官方及其授权媒体辟谣主渠道作用发挥不足（选择率42.02%），第五位是响应太慢（选择率34.73%）。</w:t>
      </w:r>
      <w:r>
        <w:rPr>
          <w:rFonts w:ascii="宋体" w:hAnsi="宋体" w:eastAsia="宋体"/>
          <w:color w:val="000000"/>
          <w:highlight w:val="none"/>
        </w:rPr>
        <w:t>与全省数据相比，表示响应太慢比例要低1.13个百分点，表示公众知情权和个人隐私权的保护需要落实与平衡比例要高2.01个百分点。与全国数据相比，表示响应太慢比例要低1.04个百分点，表示官方及其授权媒体辟谣主渠道作用发挥不足比例要高1.66个百分点。</w:t>
      </w:r>
    </w:p>
    <w:p>
      <w:pPr>
        <w:ind w:firstLine="0" w:firstLineChars="0"/>
        <w:jc w:val="center"/>
        <w:rPr>
          <w:rFonts w:ascii="宋体" w:hAnsi="宋体" w:eastAsia="宋体"/>
          <w:color w:val="000000"/>
          <w:highlight w:val="none"/>
        </w:rPr>
      </w:pPr>
      <w:r>
        <w:rPr>
          <w:rFonts w:ascii="宋体" w:hAnsi="宋体" w:eastAsia="宋体"/>
          <w:color w:val="000000"/>
          <w:highlight w:val="none"/>
        </w:rPr>
        <w:drawing>
          <wp:inline distT="0" distB="0" distL="0" distR="0">
            <wp:extent cx="5095875" cy="6191250"/>
            <wp:effectExtent l="0" t="0" r="0" b="0"/>
            <wp:docPr id="189" name="Drawing 1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Drawing 189" descr="Generated"/>
                    <pic:cNvPicPr>
                      <a:picLocks noChangeAspect="1"/>
                    </pic:cNvPicPr>
                  </pic:nvPicPr>
                  <pic:blipFill>
                    <a:blip r:embed="rId20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175</w:t>
      </w:r>
      <w:r>
        <w:rPr>
          <w:rFonts w:hint="eastAsia" w:ascii="宋体" w:hAnsi="宋体" w:eastAsia="宋体"/>
          <w:highlight w:val="none"/>
        </w:rPr>
        <w:fldChar w:fldCharType="end"/>
      </w:r>
      <w:bookmarkStart w:id="247" w:name="_Toc15024"/>
      <w:r>
        <w:rPr>
          <w:rFonts w:ascii="宋体" w:hAnsi="宋体" w:eastAsia="宋体"/>
          <w:color w:val="000000"/>
          <w:highlight w:val="none"/>
        </w:rPr>
        <w:t>：网络谣言的监管或辟谣措施</w:t>
      </w:r>
      <w:r>
        <w:rPr>
          <w:rFonts w:hint="eastAsia" w:ascii="宋体" w:hAnsi="宋体" w:eastAsia="宋体"/>
          <w:color w:val="000000"/>
          <w:highlight w:val="none"/>
        </w:rPr>
        <w:t>的不足</w:t>
      </w:r>
      <w:bookmarkEnd w:id="247"/>
    </w:p>
    <w:p>
      <w:pPr>
        <w:ind w:firstLine="0" w:firstLineChars="0"/>
        <w:jc w:val="left"/>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7</w:t>
      </w:r>
      <w:r>
        <w:rPr>
          <w:rFonts w:ascii="宋体" w:hAnsi="宋体" w:eastAsia="宋体"/>
          <w:color w:val="000000"/>
          <w:highlight w:val="none"/>
        </w:rPr>
        <w:t>互联网平台</w:t>
      </w:r>
      <w:r>
        <w:rPr>
          <w:rFonts w:hint="eastAsia" w:ascii="宋体" w:hAnsi="宋体" w:eastAsia="宋体"/>
          <w:color w:val="000000"/>
          <w:highlight w:val="none"/>
        </w:rPr>
        <w:t>监管</w:t>
      </w:r>
      <w:r>
        <w:rPr>
          <w:rFonts w:ascii="宋体" w:hAnsi="宋体" w:eastAsia="宋体"/>
          <w:color w:val="000000"/>
          <w:highlight w:val="none"/>
        </w:rPr>
        <w:t>与企业自律专题第5.1题：措施效果不好的地方在于：（多选</w:t>
      </w:r>
      <w:r>
        <w:rPr>
          <w:rFonts w:hint="eastAsia" w:ascii="宋体" w:hAnsi="宋体" w:eastAsia="宋体"/>
          <w:color w:val="000000"/>
          <w:highlight w:val="none"/>
        </w:rPr>
        <w:t>，最多选5个</w:t>
      </w:r>
      <w:r>
        <w:rPr>
          <w:rFonts w:ascii="宋体" w:hAnsi="宋体" w:eastAsia="宋体"/>
          <w:color w:val="000000"/>
          <w:highlight w:val="none"/>
        </w:rPr>
        <w:t>））</w:t>
      </w:r>
    </w:p>
    <w:p>
      <w:pPr>
        <w:ind w:firstLineChars="0"/>
        <w:jc w:val="left"/>
        <w:rPr>
          <w:rFonts w:ascii="宋体" w:hAnsi="宋体" w:eastAsia="宋体"/>
          <w:color w:val="000000"/>
          <w:highlight w:val="none"/>
        </w:rPr>
      </w:pPr>
    </w:p>
    <w:p>
      <w:pPr>
        <w:rPr>
          <w:rFonts w:ascii="宋体" w:hAnsi="宋体" w:eastAsia="宋体"/>
          <w:color w:val="333333"/>
          <w:sz w:val="22"/>
          <w:szCs w:val="22"/>
          <w:highlight w:val="none"/>
        </w:rPr>
      </w:pPr>
      <w:r>
        <w:rPr>
          <w:rFonts w:ascii="宋体" w:hAnsi="宋体" w:eastAsia="宋体"/>
          <w:color w:val="000000"/>
          <w:highlight w:val="none"/>
        </w:rPr>
        <w:t>（</w:t>
      </w:r>
      <w:r>
        <w:rPr>
          <w:rFonts w:hint="eastAsia" w:ascii="宋体" w:hAnsi="宋体" w:eastAsia="宋体"/>
          <w:color w:val="000000"/>
          <w:highlight w:val="none"/>
        </w:rPr>
        <w:t>9</w:t>
      </w:r>
      <w:r>
        <w:rPr>
          <w:rFonts w:ascii="宋体" w:hAnsi="宋体" w:eastAsia="宋体"/>
          <w:color w:val="000000"/>
          <w:highlight w:val="none"/>
        </w:rPr>
        <w:t>）互联网平台投诉处理</w:t>
      </w:r>
      <w:r>
        <w:rPr>
          <w:rFonts w:hint="eastAsia" w:ascii="宋体" w:hAnsi="宋体" w:eastAsia="宋体"/>
          <w:color w:val="000000"/>
          <w:highlight w:val="none"/>
        </w:rPr>
        <w:t>的成效</w:t>
      </w:r>
    </w:p>
    <w:p>
      <w:pPr>
        <w:rPr>
          <w:rFonts w:ascii="宋体" w:hAnsi="宋体" w:eastAsia="宋体"/>
          <w:color w:val="333333"/>
          <w:sz w:val="22"/>
          <w:szCs w:val="22"/>
          <w:highlight w:val="none"/>
        </w:rPr>
      </w:pPr>
      <w:r>
        <w:rPr>
          <w:rFonts w:hint="eastAsia" w:ascii="Calibri" w:hAnsi="Calibri" w:eastAsia="Calibri"/>
          <w:color w:val="000000"/>
          <w:highlight w:val="none"/>
        </w:rPr>
        <w:t>参与调查的公众网民对互联网平台投诉处理结果的评价：</w:t>
      </w:r>
      <w:r>
        <w:rPr>
          <w:rFonts w:ascii="Calibri" w:hAnsi="Calibri" w:eastAsia="Calibri" w:cs="Calibri"/>
          <w:color w:val="000000"/>
        </w:rPr>
        <w:t>31.32%公众网民表示没有投诉过，不评价；21.57%网民表示投诉处理周期长，结果不满意；13.19%网民表示投诉处理周期短，结果不满意；16.76%网民表示投诉处理周期短，结果满意；17.17%网民表示投诉处理周期长，结果满意。数据显示34.76%公众网民对投诉结果不满意，33.93%网民对投诉结果满意。</w:t>
      </w:r>
      <w:r>
        <w:rPr>
          <w:rFonts w:ascii="宋体" w:hAnsi="宋体" w:eastAsia="宋体"/>
          <w:color w:val="000000"/>
          <w:highlight w:val="none"/>
        </w:rPr>
        <w:t>与全省数据相比，表示投诉处理周期短，结果满意比例要低5.01个百分点，表示投诉处理周期长，结果满意比例要高1.46个百分点。与全国数据相比，表示投诉处理周期短，结果满意比例要低5.82个百分点，表示投诉处理周期长，结果满意比例要高1.69个百分点。</w:t>
      </w:r>
    </w:p>
    <w:p>
      <w:pPr>
        <w:ind w:firstLine="0" w:firstLineChars="0"/>
        <w:jc w:val="center"/>
        <w:rPr>
          <w:rFonts w:ascii="宋体" w:hAnsi="宋体" w:eastAsia="宋体"/>
          <w:color w:val="000000"/>
          <w:highlight w:val="none"/>
        </w:rPr>
      </w:pPr>
      <w:r>
        <w:rPr>
          <w:rFonts w:ascii="宋体" w:hAnsi="宋体" w:eastAsia="宋体"/>
          <w:color w:val="000000"/>
          <w:highlight w:val="none"/>
        </w:rPr>
        <w:drawing>
          <wp:inline distT="0" distB="0" distL="0" distR="0">
            <wp:extent cx="5095875" cy="4514850"/>
            <wp:effectExtent l="0" t="0" r="9525" b="0"/>
            <wp:docPr id="190" name="Drawing 1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Drawing 190" descr="Generated"/>
                    <pic:cNvPicPr>
                      <a:picLocks noChangeAspect="1"/>
                    </pic:cNvPicPr>
                  </pic:nvPicPr>
                  <pic:blipFill>
                    <a:blip r:embed="rId20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176</w:t>
      </w:r>
      <w:r>
        <w:rPr>
          <w:rFonts w:hint="eastAsia" w:ascii="宋体" w:hAnsi="宋体" w:eastAsia="宋体"/>
          <w:highlight w:val="none"/>
        </w:rPr>
        <w:fldChar w:fldCharType="end"/>
      </w:r>
      <w:bookmarkStart w:id="248" w:name="_Toc2423"/>
      <w:r>
        <w:rPr>
          <w:rFonts w:ascii="宋体" w:hAnsi="宋体" w:eastAsia="宋体"/>
          <w:color w:val="000000"/>
          <w:highlight w:val="none"/>
        </w:rPr>
        <w:t>：对互联网平台投诉处理</w:t>
      </w:r>
      <w:r>
        <w:rPr>
          <w:rFonts w:hint="eastAsia" w:ascii="宋体" w:hAnsi="宋体" w:eastAsia="宋体"/>
          <w:color w:val="000000"/>
          <w:highlight w:val="none"/>
        </w:rPr>
        <w:t>的成效</w:t>
      </w:r>
      <w:bookmarkEnd w:id="248"/>
    </w:p>
    <w:p>
      <w:pPr>
        <w:ind w:firstLine="0" w:firstLineChars="0"/>
        <w:jc w:val="left"/>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7</w:t>
      </w:r>
      <w:r>
        <w:rPr>
          <w:rFonts w:ascii="宋体" w:hAnsi="宋体" w:eastAsia="宋体"/>
          <w:color w:val="000000"/>
          <w:highlight w:val="none"/>
        </w:rPr>
        <w:t>互联网平台</w:t>
      </w:r>
      <w:r>
        <w:rPr>
          <w:rFonts w:hint="eastAsia" w:ascii="宋体" w:hAnsi="宋体" w:eastAsia="宋体"/>
          <w:color w:val="000000"/>
          <w:highlight w:val="none"/>
        </w:rPr>
        <w:t>监管</w:t>
      </w:r>
      <w:r>
        <w:rPr>
          <w:rFonts w:ascii="宋体" w:hAnsi="宋体" w:eastAsia="宋体"/>
          <w:color w:val="000000"/>
          <w:highlight w:val="none"/>
        </w:rPr>
        <w:t>与企业自律专题第6题：您对互联网平台处理投诉的结果满意吗？）</w:t>
      </w:r>
    </w:p>
    <w:p>
      <w:pPr>
        <w:ind w:firstLineChars="0"/>
        <w:jc w:val="left"/>
        <w:rPr>
          <w:rFonts w:ascii="宋体" w:hAnsi="宋体" w:eastAsia="宋体"/>
          <w:color w:val="000000"/>
          <w:highlight w:val="none"/>
        </w:rPr>
      </w:pPr>
    </w:p>
    <w:p>
      <w:pPr>
        <w:rPr>
          <w:rFonts w:ascii="宋体" w:hAnsi="宋体" w:eastAsia="宋体"/>
          <w:color w:val="333333"/>
          <w:sz w:val="22"/>
          <w:szCs w:val="22"/>
          <w:highlight w:val="none"/>
        </w:rPr>
      </w:pPr>
      <w:r>
        <w:rPr>
          <w:rFonts w:ascii="宋体" w:hAnsi="宋体" w:eastAsia="宋体"/>
          <w:color w:val="000000"/>
          <w:highlight w:val="none"/>
        </w:rPr>
        <w:t>（</w:t>
      </w:r>
      <w:r>
        <w:rPr>
          <w:rFonts w:hint="eastAsia" w:ascii="宋体" w:hAnsi="宋体" w:eastAsia="宋体"/>
          <w:color w:val="000000"/>
          <w:highlight w:val="none"/>
        </w:rPr>
        <w:t>10</w:t>
      </w:r>
      <w:r>
        <w:rPr>
          <w:rFonts w:ascii="宋体" w:hAnsi="宋体" w:eastAsia="宋体"/>
          <w:color w:val="000000"/>
          <w:highlight w:val="none"/>
        </w:rPr>
        <w:t>）</w:t>
      </w:r>
      <w:r>
        <w:rPr>
          <w:rFonts w:hint="eastAsia" w:ascii="宋体" w:hAnsi="宋体" w:eastAsia="宋体"/>
          <w:color w:val="000000"/>
          <w:highlight w:val="none"/>
        </w:rPr>
        <w:t>网络舆情发展的正确引导</w:t>
      </w:r>
    </w:p>
    <w:p>
      <w:pPr>
        <w:rPr>
          <w:rFonts w:ascii="宋体" w:hAnsi="宋体" w:eastAsia="宋体"/>
          <w:color w:val="333333"/>
          <w:sz w:val="22"/>
          <w:szCs w:val="22"/>
          <w:highlight w:val="none"/>
        </w:rPr>
      </w:pPr>
      <w:r>
        <w:rPr>
          <w:rFonts w:hint="eastAsia" w:ascii="Calibri" w:hAnsi="Calibri" w:eastAsia="Calibri"/>
          <w:color w:val="000000"/>
          <w:highlight w:val="none"/>
        </w:rPr>
        <w:t>参与调查的公众网民对引导网络舆情正确发展的看法：排第一位是</w:t>
      </w:r>
      <w:r>
        <w:rPr>
          <w:rFonts w:ascii="Calibri" w:hAnsi="Calibri" w:eastAsia="Calibri" w:cs="Calibri"/>
          <w:color w:val="000000"/>
        </w:rPr>
        <w:t>加大网络环境的监管力度（选择率63.45%），第二位是通过教育提升网民网络素养（选择率60.41%），第三位是建立并完善相关管理制度规范（选择率59.31%），第四位是增强技术手段对网络信息实时监控（选择率57.24%），第五位是培养大量的“把关人”，全流程把关（选择率47.31%）；认为低调处理，等有问题的时候再引导的占11.72%，认为不需要引导，应维持现状的占11.45%。</w:t>
      </w:r>
      <w:r>
        <w:rPr>
          <w:rFonts w:ascii="宋体" w:hAnsi="宋体" w:eastAsia="宋体"/>
          <w:color w:val="000000"/>
          <w:highlight w:val="none"/>
        </w:rPr>
        <w:t>与全省数据相比，表示加大网络环境的监管力度比例要低3.76个百分点，表示增强技术手段对网络信息实时监控比例要高1.75个百分点。与全国数据相比，表示不需要引导，应维持现状比例要低2.29个百分点，表示通过教育提升网民网络素养比例要高2.98个百分点。</w:t>
      </w:r>
    </w:p>
    <w:p>
      <w:pPr>
        <w:ind w:firstLine="0" w:firstLineChars="0"/>
        <w:jc w:val="center"/>
        <w:rPr>
          <w:rFonts w:ascii="宋体" w:hAnsi="宋体" w:eastAsia="宋体"/>
          <w:color w:val="000000"/>
          <w:highlight w:val="none"/>
        </w:rPr>
      </w:pPr>
      <w:r>
        <w:rPr>
          <w:rFonts w:ascii="宋体" w:hAnsi="宋体" w:eastAsia="宋体"/>
          <w:color w:val="000000"/>
          <w:highlight w:val="none"/>
        </w:rPr>
        <w:drawing>
          <wp:inline distT="0" distB="0" distL="0" distR="0">
            <wp:extent cx="5095875" cy="4514850"/>
            <wp:effectExtent l="0" t="0" r="9525" b="0"/>
            <wp:docPr id="191" name="Drawing 1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Drawing 191" descr="Generated"/>
                    <pic:cNvPicPr>
                      <a:picLocks noChangeAspect="1"/>
                    </pic:cNvPicPr>
                  </pic:nvPicPr>
                  <pic:blipFill>
                    <a:blip r:embed="rId20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177</w:t>
      </w:r>
      <w:r>
        <w:rPr>
          <w:rFonts w:hint="eastAsia" w:ascii="宋体" w:hAnsi="宋体" w:eastAsia="宋体"/>
          <w:highlight w:val="none"/>
        </w:rPr>
        <w:fldChar w:fldCharType="end"/>
      </w:r>
      <w:bookmarkStart w:id="249" w:name="_Toc3883"/>
      <w:r>
        <w:rPr>
          <w:rFonts w:ascii="宋体" w:hAnsi="宋体" w:eastAsia="宋体"/>
          <w:color w:val="000000"/>
          <w:highlight w:val="none"/>
        </w:rPr>
        <w:t>：</w:t>
      </w:r>
      <w:r>
        <w:rPr>
          <w:rFonts w:hint="eastAsia" w:ascii="宋体" w:hAnsi="宋体" w:eastAsia="宋体"/>
          <w:color w:val="000000"/>
          <w:highlight w:val="none"/>
        </w:rPr>
        <w:t>网络舆情发展的正确引导</w:t>
      </w:r>
      <w:bookmarkEnd w:id="249"/>
    </w:p>
    <w:p>
      <w:pPr>
        <w:ind w:firstLine="0" w:firstLineChars="0"/>
        <w:jc w:val="left"/>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7</w:t>
      </w:r>
      <w:r>
        <w:rPr>
          <w:rFonts w:ascii="宋体" w:hAnsi="宋体" w:eastAsia="宋体"/>
          <w:color w:val="000000"/>
          <w:highlight w:val="none"/>
        </w:rPr>
        <w:t>互联网平台</w:t>
      </w:r>
      <w:r>
        <w:rPr>
          <w:rFonts w:hint="eastAsia" w:ascii="宋体" w:hAnsi="宋体" w:eastAsia="宋体"/>
          <w:color w:val="000000"/>
          <w:highlight w:val="none"/>
        </w:rPr>
        <w:t>监管</w:t>
      </w:r>
      <w:r>
        <w:rPr>
          <w:rFonts w:ascii="宋体" w:hAnsi="宋体" w:eastAsia="宋体"/>
          <w:color w:val="000000"/>
          <w:highlight w:val="none"/>
        </w:rPr>
        <w:t>与企业自律专题第7题：您</w:t>
      </w:r>
      <w:r>
        <w:rPr>
          <w:rFonts w:hint="eastAsia" w:ascii="宋体" w:hAnsi="宋体" w:eastAsia="宋体"/>
          <w:color w:val="000000"/>
          <w:highlight w:val="none"/>
        </w:rPr>
        <w:t>对</w:t>
      </w:r>
      <w:r>
        <w:rPr>
          <w:rFonts w:ascii="宋体" w:hAnsi="宋体" w:eastAsia="宋体"/>
          <w:color w:val="000000"/>
          <w:highlight w:val="none"/>
        </w:rPr>
        <w:t>引导网络舆情正确发展的看法？（多选））</w:t>
      </w:r>
    </w:p>
    <w:p>
      <w:pPr>
        <w:ind w:firstLineChars="0"/>
        <w:jc w:val="left"/>
        <w:rPr>
          <w:rFonts w:ascii="宋体" w:hAnsi="宋体" w:eastAsia="宋体"/>
          <w:color w:val="000000"/>
          <w:highlight w:val="none"/>
        </w:rPr>
      </w:pPr>
    </w:p>
    <w:p>
      <w:pPr>
        <w:rPr>
          <w:rFonts w:ascii="宋体" w:hAnsi="宋体" w:eastAsia="宋体"/>
          <w:color w:val="333333"/>
          <w:sz w:val="22"/>
          <w:szCs w:val="22"/>
          <w:highlight w:val="none"/>
        </w:rPr>
      </w:pPr>
      <w:r>
        <w:rPr>
          <w:rFonts w:ascii="宋体" w:hAnsi="宋体" w:eastAsia="宋体"/>
          <w:color w:val="000000"/>
          <w:highlight w:val="none"/>
        </w:rPr>
        <w:t>（</w:t>
      </w:r>
      <w:r>
        <w:rPr>
          <w:rFonts w:hint="eastAsia" w:ascii="宋体" w:hAnsi="宋体" w:eastAsia="宋体"/>
          <w:color w:val="000000"/>
          <w:highlight w:val="none"/>
        </w:rPr>
        <w:t>11</w:t>
      </w:r>
      <w:r>
        <w:rPr>
          <w:rFonts w:ascii="宋体" w:hAnsi="宋体" w:eastAsia="宋体"/>
          <w:color w:val="000000"/>
          <w:highlight w:val="none"/>
        </w:rPr>
        <w:t>）</w:t>
      </w:r>
      <w:r>
        <w:rPr>
          <w:rFonts w:hint="eastAsia" w:ascii="宋体" w:hAnsi="宋体" w:eastAsia="宋体"/>
          <w:color w:val="000000"/>
          <w:highlight w:val="none"/>
        </w:rPr>
        <w:t>直播应用的监管</w:t>
      </w:r>
    </w:p>
    <w:p>
      <w:pPr>
        <w:rPr>
          <w:rFonts w:ascii="宋体" w:hAnsi="宋体" w:eastAsia="宋体"/>
          <w:color w:val="333333"/>
          <w:sz w:val="22"/>
          <w:szCs w:val="22"/>
          <w:highlight w:val="none"/>
        </w:rPr>
      </w:pPr>
      <w:r>
        <w:rPr>
          <w:rFonts w:hint="eastAsia" w:ascii="Calibri" w:hAnsi="Calibri" w:eastAsia="Calibri"/>
          <w:color w:val="000000"/>
          <w:highlight w:val="none"/>
        </w:rPr>
        <w:t>参与调查的公众网民对“直播带货”类应用监管规范的看法：排第一位是</w:t>
      </w:r>
      <w:r>
        <w:rPr>
          <w:rFonts w:ascii="Calibri" w:hAnsi="Calibri" w:eastAsia="Calibri" w:cs="Calibri"/>
          <w:color w:val="000000"/>
        </w:rPr>
        <w:t>监管直播行为：严防直播低俗和不文明言以及诱导打赏（选择率72.04%），第二位是加强直播人员监管：主播素质良莠不齐，主播和机构资质需加强管理（选择率71.07%），第三位是加强服务监督：减少缺斤少两、缺货漏货、配送出错等问题（选择率64.74%），第四位是未成年人保护：严禁未成年人参与直播打赏（选择率63.36%），第五位是加强售后服务：减少平台不作为，售后服务不到位，退货不及时等现象（选择率61.43%），第六位是现在措施已经足够，不需要增加监管占7.3%。</w:t>
      </w:r>
      <w:r>
        <w:rPr>
          <w:rFonts w:ascii="宋体" w:hAnsi="宋体" w:eastAsia="宋体"/>
          <w:color w:val="000000"/>
          <w:highlight w:val="none"/>
        </w:rPr>
        <w:t>与全省数据相比，表示现在措施已经足够，不需要增加监管比例要低2.7个百分点，表示监管直播行为：严防直播低俗和不文明言以及诱导打赏比例要高1.07个百分点。与全国数据相比，表示现在措施已经足够，不需要增加监管比例要低2.52个百分点，表示加强直播人员监管：主播素质良莠不齐，主播和机构资质需加强管理比例要高1.22个百分点。</w:t>
      </w:r>
    </w:p>
    <w:p>
      <w:pPr>
        <w:ind w:firstLine="0" w:firstLineChars="0"/>
        <w:jc w:val="center"/>
        <w:rPr>
          <w:rFonts w:ascii="宋体" w:hAnsi="宋体" w:eastAsia="宋体"/>
          <w:color w:val="000000"/>
          <w:highlight w:val="none"/>
        </w:rPr>
      </w:pPr>
      <w:r>
        <w:rPr>
          <w:rFonts w:ascii="宋体" w:hAnsi="宋体" w:eastAsia="宋体"/>
          <w:color w:val="000000"/>
          <w:highlight w:val="none"/>
        </w:rPr>
        <w:drawing>
          <wp:inline distT="0" distB="0" distL="0" distR="0">
            <wp:extent cx="5095875" cy="4514850"/>
            <wp:effectExtent l="0" t="0" r="9525" b="0"/>
            <wp:docPr id="192" name="Drawing 1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Drawing 192" descr="Generated"/>
                    <pic:cNvPicPr>
                      <a:picLocks noChangeAspect="1"/>
                    </pic:cNvPicPr>
                  </pic:nvPicPr>
                  <pic:blipFill>
                    <a:blip r:embed="rId20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178</w:t>
      </w:r>
      <w:r>
        <w:rPr>
          <w:rFonts w:hint="eastAsia" w:ascii="宋体" w:hAnsi="宋体" w:eastAsia="宋体"/>
          <w:highlight w:val="none"/>
        </w:rPr>
        <w:fldChar w:fldCharType="end"/>
      </w:r>
      <w:bookmarkStart w:id="250" w:name="_Toc2909"/>
      <w:r>
        <w:rPr>
          <w:rFonts w:ascii="宋体" w:hAnsi="宋体" w:eastAsia="宋体"/>
          <w:color w:val="000000"/>
          <w:highlight w:val="none"/>
        </w:rPr>
        <w:t>：</w:t>
      </w:r>
      <w:r>
        <w:rPr>
          <w:rFonts w:hint="eastAsia" w:ascii="宋体" w:hAnsi="宋体" w:eastAsia="宋体"/>
          <w:color w:val="000000"/>
          <w:highlight w:val="none"/>
        </w:rPr>
        <w:t>直播应用的监管</w:t>
      </w:r>
      <w:bookmarkEnd w:id="250"/>
    </w:p>
    <w:p>
      <w:pPr>
        <w:ind w:firstLine="0" w:firstLineChars="0"/>
        <w:jc w:val="left"/>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7</w:t>
      </w:r>
      <w:r>
        <w:rPr>
          <w:rFonts w:ascii="宋体" w:hAnsi="宋体" w:eastAsia="宋体"/>
          <w:color w:val="000000"/>
          <w:highlight w:val="none"/>
        </w:rPr>
        <w:t>互联网平台</w:t>
      </w:r>
      <w:r>
        <w:rPr>
          <w:rFonts w:hint="eastAsia" w:ascii="宋体" w:hAnsi="宋体" w:eastAsia="宋体"/>
          <w:color w:val="000000"/>
          <w:highlight w:val="none"/>
        </w:rPr>
        <w:t>监管</w:t>
      </w:r>
      <w:r>
        <w:rPr>
          <w:rFonts w:ascii="宋体" w:hAnsi="宋体" w:eastAsia="宋体"/>
          <w:color w:val="000000"/>
          <w:highlight w:val="none"/>
        </w:rPr>
        <w:t>与企业自律专题第8题：</w:t>
      </w:r>
      <w:r>
        <w:rPr>
          <w:rFonts w:hint="eastAsia" w:ascii="宋体" w:hAnsi="宋体" w:eastAsia="宋体"/>
          <w:color w:val="000000"/>
          <w:highlight w:val="none"/>
        </w:rPr>
        <w:t>随着“直播带货”类应用的兴起，您认为哪些方面需要进一步监管规范？（多选）</w:t>
      </w:r>
      <w:r>
        <w:rPr>
          <w:rFonts w:ascii="宋体" w:hAnsi="宋体" w:eastAsia="宋体"/>
          <w:color w:val="000000"/>
          <w:highlight w:val="none"/>
        </w:rPr>
        <w:t>）</w:t>
      </w:r>
    </w:p>
    <w:p>
      <w:pPr>
        <w:ind w:firstLineChars="0"/>
        <w:jc w:val="left"/>
        <w:rPr>
          <w:rFonts w:ascii="宋体" w:hAnsi="宋体" w:eastAsia="宋体"/>
          <w:color w:val="000000"/>
          <w:highlight w:val="none"/>
        </w:rPr>
      </w:pPr>
    </w:p>
    <w:p>
      <w:pPr>
        <w:rPr>
          <w:rFonts w:ascii="宋体" w:hAnsi="宋体" w:eastAsia="宋体"/>
          <w:color w:val="333333"/>
          <w:sz w:val="22"/>
          <w:szCs w:val="22"/>
          <w:highlight w:val="none"/>
        </w:rPr>
      </w:pPr>
      <w:r>
        <w:rPr>
          <w:rFonts w:ascii="宋体" w:hAnsi="宋体" w:eastAsia="宋体"/>
          <w:color w:val="000000"/>
          <w:highlight w:val="none"/>
        </w:rPr>
        <w:t>（</w:t>
      </w:r>
      <w:r>
        <w:rPr>
          <w:rFonts w:hint="eastAsia" w:ascii="宋体" w:hAnsi="宋体" w:eastAsia="宋体"/>
          <w:color w:val="000000"/>
          <w:highlight w:val="none"/>
        </w:rPr>
        <w:t>12</w:t>
      </w:r>
      <w:r>
        <w:rPr>
          <w:rFonts w:ascii="宋体" w:hAnsi="宋体" w:eastAsia="宋体"/>
          <w:color w:val="000000"/>
          <w:highlight w:val="none"/>
        </w:rPr>
        <w:t>）大数据杀熟</w:t>
      </w:r>
      <w:r>
        <w:rPr>
          <w:rFonts w:hint="eastAsia" w:ascii="宋体" w:hAnsi="宋体" w:eastAsia="宋体"/>
          <w:color w:val="000000"/>
          <w:highlight w:val="none"/>
        </w:rPr>
        <w:t>泛滥状况</w:t>
      </w:r>
    </w:p>
    <w:p>
      <w:pPr>
        <w:rPr>
          <w:rFonts w:ascii="宋体" w:hAnsi="宋体" w:eastAsia="宋体"/>
          <w:color w:val="333333"/>
          <w:sz w:val="22"/>
          <w:szCs w:val="22"/>
          <w:highlight w:val="none"/>
        </w:rPr>
      </w:pPr>
      <w:r>
        <w:rPr>
          <w:rFonts w:hint="eastAsia" w:ascii="Calibri" w:hAnsi="Calibri" w:eastAsia="Calibri"/>
          <w:color w:val="000000"/>
          <w:highlight w:val="none"/>
        </w:rPr>
        <w:t>参与调查的公众网民对平台大数据杀熟状况的评价：</w:t>
      </w:r>
      <w:r>
        <w:rPr>
          <w:rFonts w:ascii="Calibri" w:hAnsi="Calibri" w:eastAsia="Calibri" w:cs="Calibri"/>
          <w:color w:val="000000"/>
        </w:rPr>
        <w:t>11.16%公众网民表示几乎没有遇到过；6.2%网民表示出现频率较少；29.75%网民表示一般，有一定比例；34.16%网民表示比较普遍，感觉频率较多；18.73%网民表示几乎每个平台都出现。数据显示，（52.89%）的公众网民经常遇到大数据杀熟现象。</w:t>
      </w:r>
      <w:r>
        <w:rPr>
          <w:rFonts w:ascii="宋体" w:hAnsi="宋体" w:eastAsia="宋体"/>
          <w:color w:val="000000"/>
          <w:highlight w:val="none"/>
        </w:rPr>
        <w:t>相较于全省数据，除几乎每个都出现和比较普遍，感觉频率较多比全省数据分别高出0.9个百分点、4.64个百分点外，其他数据值均少于全省数据。相较于全国数据，除几乎每个都出现和比较普遍，感觉频率较多比全国数据分别高出0.46个百分点、5.63个百分点外，其他数据值均少于全国数据。</w:t>
      </w:r>
    </w:p>
    <w:p>
      <w:pPr>
        <w:ind w:firstLine="0" w:firstLineChars="0"/>
        <w:jc w:val="center"/>
        <w:rPr>
          <w:rFonts w:ascii="宋体" w:hAnsi="宋体" w:eastAsia="宋体"/>
          <w:color w:val="000000"/>
          <w:highlight w:val="none"/>
        </w:rPr>
      </w:pPr>
      <w:r>
        <w:rPr>
          <w:rFonts w:ascii="宋体" w:hAnsi="宋体" w:eastAsia="宋体"/>
          <w:color w:val="000000"/>
          <w:highlight w:val="none"/>
        </w:rPr>
        <w:drawing>
          <wp:inline distT="0" distB="0" distL="0" distR="0">
            <wp:extent cx="5095875" cy="4514850"/>
            <wp:effectExtent l="0" t="0" r="9525" b="0"/>
            <wp:docPr id="193" name="Drawing 1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Drawing 193" descr="Generated"/>
                    <pic:cNvPicPr>
                      <a:picLocks noChangeAspect="1"/>
                    </pic:cNvPicPr>
                  </pic:nvPicPr>
                  <pic:blipFill>
                    <a:blip r:embed="rId20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179</w:t>
      </w:r>
      <w:r>
        <w:rPr>
          <w:rFonts w:hint="eastAsia" w:ascii="宋体" w:hAnsi="宋体" w:eastAsia="宋体"/>
          <w:highlight w:val="none"/>
        </w:rPr>
        <w:fldChar w:fldCharType="end"/>
      </w:r>
      <w:bookmarkStart w:id="251" w:name="_Toc3988"/>
      <w:r>
        <w:rPr>
          <w:rFonts w:ascii="宋体" w:hAnsi="宋体" w:eastAsia="宋体"/>
          <w:color w:val="000000"/>
          <w:highlight w:val="none"/>
        </w:rPr>
        <w:t>：平台大数据杀熟现象</w:t>
      </w:r>
      <w:r>
        <w:rPr>
          <w:rFonts w:hint="eastAsia" w:ascii="宋体" w:hAnsi="宋体" w:eastAsia="宋体"/>
          <w:color w:val="000000"/>
          <w:highlight w:val="none"/>
        </w:rPr>
        <w:t>状况</w:t>
      </w:r>
      <w:bookmarkEnd w:id="251"/>
    </w:p>
    <w:p>
      <w:pPr>
        <w:ind w:firstLine="0" w:firstLineChars="0"/>
        <w:jc w:val="left"/>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7</w:t>
      </w:r>
      <w:r>
        <w:rPr>
          <w:rFonts w:ascii="宋体" w:hAnsi="宋体" w:eastAsia="宋体"/>
          <w:color w:val="000000"/>
          <w:highlight w:val="none"/>
        </w:rPr>
        <w:t>互联网平台</w:t>
      </w:r>
      <w:r>
        <w:rPr>
          <w:rFonts w:hint="eastAsia" w:ascii="宋体" w:hAnsi="宋体" w:eastAsia="宋体"/>
          <w:color w:val="000000"/>
          <w:highlight w:val="none"/>
        </w:rPr>
        <w:t>监管</w:t>
      </w:r>
      <w:r>
        <w:rPr>
          <w:rFonts w:ascii="宋体" w:hAnsi="宋体" w:eastAsia="宋体"/>
          <w:color w:val="000000"/>
          <w:highlight w:val="none"/>
        </w:rPr>
        <w:t>与企业自律专题第9题：您是否遭遇过大数据熟杀被区别对待的现象（例如：对新老用户发送的通知或不同的报价）？）</w:t>
      </w:r>
    </w:p>
    <w:p>
      <w:pPr>
        <w:ind w:firstLineChars="0"/>
        <w:jc w:val="left"/>
        <w:rPr>
          <w:rFonts w:ascii="宋体" w:hAnsi="宋体" w:eastAsia="宋体"/>
          <w:color w:val="000000"/>
          <w:highlight w:val="none"/>
        </w:rPr>
      </w:pPr>
    </w:p>
    <w:p>
      <w:pPr>
        <w:rPr>
          <w:rFonts w:ascii="宋体" w:hAnsi="宋体" w:eastAsia="宋体"/>
          <w:color w:val="333333"/>
          <w:sz w:val="22"/>
          <w:szCs w:val="22"/>
          <w:highlight w:val="none"/>
        </w:rPr>
      </w:pPr>
      <w:r>
        <w:rPr>
          <w:rFonts w:ascii="宋体" w:hAnsi="宋体" w:eastAsia="宋体"/>
          <w:color w:val="000000"/>
          <w:highlight w:val="none"/>
        </w:rPr>
        <w:t>（</w:t>
      </w:r>
      <w:r>
        <w:rPr>
          <w:rFonts w:hint="eastAsia" w:ascii="宋体" w:hAnsi="宋体" w:eastAsia="宋体"/>
          <w:color w:val="000000"/>
          <w:highlight w:val="none"/>
        </w:rPr>
        <w:t>13</w:t>
      </w:r>
      <w:r>
        <w:rPr>
          <w:rFonts w:ascii="宋体" w:hAnsi="宋体" w:eastAsia="宋体"/>
          <w:color w:val="000000"/>
          <w:highlight w:val="none"/>
        </w:rPr>
        <w:t>）</w:t>
      </w:r>
      <w:r>
        <w:rPr>
          <w:rFonts w:hint="eastAsia" w:ascii="宋体" w:hAnsi="宋体" w:eastAsia="宋体"/>
          <w:color w:val="000000"/>
          <w:highlight w:val="none"/>
        </w:rPr>
        <w:t>需加强治理的互</w:t>
      </w:r>
      <w:r>
        <w:rPr>
          <w:rFonts w:ascii="宋体" w:hAnsi="宋体" w:eastAsia="宋体"/>
          <w:color w:val="000000"/>
          <w:highlight w:val="none"/>
        </w:rPr>
        <w:t>联网应用领域</w:t>
      </w:r>
    </w:p>
    <w:p>
      <w:pPr>
        <w:rPr>
          <w:rFonts w:ascii="宋体" w:hAnsi="宋体" w:eastAsia="宋体"/>
          <w:color w:val="333333"/>
          <w:sz w:val="22"/>
          <w:szCs w:val="22"/>
          <w:highlight w:val="none"/>
        </w:rPr>
      </w:pPr>
      <w:r>
        <w:rPr>
          <w:rFonts w:hint="eastAsia" w:ascii="Calibri" w:hAnsi="Calibri" w:eastAsia="Calibri"/>
          <w:color w:val="000000"/>
          <w:highlight w:val="none"/>
        </w:rPr>
        <w:t>参与调查的公众网民认为存在问题较多、应加大力度整治的互联网领域：排第一位是</w:t>
      </w:r>
      <w:r>
        <w:rPr>
          <w:rFonts w:ascii="Calibri" w:hAnsi="Calibri" w:eastAsia="Calibri" w:cs="Calibri"/>
          <w:color w:val="000000"/>
        </w:rPr>
        <w:t>网络社交（选择率64.52%）；第二位是网络直播（选择率62.47%）；第三位是网络游戏（选择率59.59%）；第四位是网络支付（选择率47.95%）；打车出行（选择率37.53%）；网络音乐（选择率26.99%）领域分别排在第五、第六位。数据显示，网络社交、网络直播、网络游戏是公众网民认为存在问题较多、亟需加大力度整治的领域。</w:t>
      </w:r>
      <w:r>
        <w:rPr>
          <w:rFonts w:ascii="宋体" w:hAnsi="宋体" w:eastAsia="宋体"/>
          <w:color w:val="000000"/>
          <w:highlight w:val="none"/>
        </w:rPr>
        <w:t>相较于全省数据，网络支付、网络音乐、其他分别比全省数据低1.32、1.7、1.43个百分点。与全国数据相比，表示其他比例要低2.49个百分点，表示网络社交比例要高3.39个百分点。</w:t>
      </w:r>
    </w:p>
    <w:p>
      <w:pPr>
        <w:ind w:firstLine="0" w:firstLineChars="0"/>
        <w:jc w:val="center"/>
        <w:rPr>
          <w:rFonts w:ascii="宋体" w:hAnsi="宋体" w:eastAsia="宋体"/>
          <w:color w:val="000000"/>
          <w:highlight w:val="none"/>
        </w:rPr>
      </w:pPr>
      <w:r>
        <w:rPr>
          <w:rFonts w:ascii="宋体" w:hAnsi="宋体" w:eastAsia="宋体"/>
          <w:color w:val="000000"/>
          <w:highlight w:val="none"/>
        </w:rPr>
        <w:drawing>
          <wp:inline distT="0" distB="0" distL="0" distR="0">
            <wp:extent cx="5095875" cy="4514850"/>
            <wp:effectExtent l="0" t="0" r="9525" b="0"/>
            <wp:docPr id="194" name="Drawing 1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Drawing 194" descr="Generated"/>
                    <pic:cNvPicPr>
                      <a:picLocks noChangeAspect="1"/>
                    </pic:cNvPicPr>
                  </pic:nvPicPr>
                  <pic:blipFill>
                    <a:blip r:embed="rId2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180</w:t>
      </w:r>
      <w:r>
        <w:rPr>
          <w:rFonts w:hint="eastAsia" w:ascii="宋体" w:hAnsi="宋体" w:eastAsia="宋体"/>
          <w:highlight w:val="none"/>
        </w:rPr>
        <w:fldChar w:fldCharType="end"/>
      </w:r>
      <w:bookmarkStart w:id="252" w:name="_Toc23049"/>
      <w:r>
        <w:rPr>
          <w:rFonts w:ascii="宋体" w:hAnsi="宋体" w:eastAsia="宋体"/>
          <w:color w:val="000000"/>
          <w:highlight w:val="none"/>
        </w:rPr>
        <w:t>：</w:t>
      </w:r>
      <w:r>
        <w:rPr>
          <w:rFonts w:hint="eastAsia" w:ascii="宋体" w:hAnsi="宋体" w:eastAsia="宋体"/>
          <w:color w:val="000000"/>
          <w:highlight w:val="none"/>
        </w:rPr>
        <w:t>需加强治理的互</w:t>
      </w:r>
      <w:r>
        <w:rPr>
          <w:rFonts w:ascii="宋体" w:hAnsi="宋体" w:eastAsia="宋体"/>
          <w:color w:val="000000"/>
          <w:highlight w:val="none"/>
        </w:rPr>
        <w:t>联网应用领域</w:t>
      </w:r>
      <w:bookmarkEnd w:id="252"/>
    </w:p>
    <w:p>
      <w:pPr>
        <w:ind w:firstLine="0" w:firstLineChars="0"/>
        <w:jc w:val="left"/>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7</w:t>
      </w:r>
      <w:r>
        <w:rPr>
          <w:rFonts w:ascii="宋体" w:hAnsi="宋体" w:eastAsia="宋体"/>
          <w:color w:val="000000"/>
          <w:highlight w:val="none"/>
        </w:rPr>
        <w:t>互联网平台</w:t>
      </w:r>
      <w:r>
        <w:rPr>
          <w:rFonts w:hint="eastAsia" w:ascii="宋体" w:hAnsi="宋体" w:eastAsia="宋体"/>
          <w:color w:val="000000"/>
          <w:highlight w:val="none"/>
        </w:rPr>
        <w:t>监管</w:t>
      </w:r>
      <w:r>
        <w:rPr>
          <w:rFonts w:ascii="宋体" w:hAnsi="宋体" w:eastAsia="宋体"/>
          <w:color w:val="000000"/>
          <w:highlight w:val="none"/>
        </w:rPr>
        <w:t>与企业自律专题第10题：您认为当前哪个互联网应用领域存在问题</w:t>
      </w:r>
      <w:r>
        <w:rPr>
          <w:rFonts w:hint="eastAsia" w:ascii="宋体" w:hAnsi="宋体" w:eastAsia="宋体"/>
          <w:color w:val="000000"/>
          <w:highlight w:val="none"/>
        </w:rPr>
        <w:t>较多</w:t>
      </w:r>
      <w:r>
        <w:rPr>
          <w:rFonts w:ascii="宋体" w:hAnsi="宋体" w:eastAsia="宋体"/>
          <w:color w:val="000000"/>
          <w:highlight w:val="none"/>
        </w:rPr>
        <w:t>，</w:t>
      </w:r>
      <w:r>
        <w:rPr>
          <w:rFonts w:hint="eastAsia" w:ascii="宋体" w:hAnsi="宋体" w:eastAsia="宋体"/>
          <w:color w:val="000000"/>
          <w:highlight w:val="none"/>
        </w:rPr>
        <w:t>国家</w:t>
      </w:r>
      <w:r>
        <w:rPr>
          <w:rFonts w:ascii="宋体" w:hAnsi="宋体" w:eastAsia="宋体"/>
          <w:color w:val="000000"/>
          <w:highlight w:val="none"/>
        </w:rPr>
        <w:t>应该</w:t>
      </w:r>
      <w:r>
        <w:rPr>
          <w:rFonts w:hint="eastAsia" w:ascii="宋体" w:hAnsi="宋体" w:eastAsia="宋体"/>
          <w:color w:val="000000"/>
          <w:highlight w:val="none"/>
        </w:rPr>
        <w:t>加大力度治理</w:t>
      </w:r>
      <w:r>
        <w:rPr>
          <w:rFonts w:ascii="宋体" w:hAnsi="宋体" w:eastAsia="宋体"/>
          <w:color w:val="000000"/>
          <w:highlight w:val="none"/>
        </w:rPr>
        <w:t>？）</w:t>
      </w:r>
    </w:p>
    <w:p>
      <w:pPr>
        <w:ind w:firstLineChars="0"/>
        <w:jc w:val="left"/>
        <w:rPr>
          <w:rFonts w:ascii="宋体" w:hAnsi="宋体" w:eastAsia="宋体"/>
          <w:color w:val="000000"/>
          <w:highlight w:val="none"/>
        </w:rPr>
      </w:pPr>
    </w:p>
    <w:p>
      <w:pPr>
        <w:rPr>
          <w:rFonts w:ascii="宋体" w:hAnsi="宋体" w:eastAsia="宋体"/>
          <w:color w:val="333333"/>
          <w:sz w:val="22"/>
          <w:szCs w:val="22"/>
          <w:highlight w:val="none"/>
        </w:rPr>
      </w:pPr>
      <w:r>
        <w:rPr>
          <w:rFonts w:ascii="宋体" w:hAnsi="宋体" w:eastAsia="宋体"/>
          <w:color w:val="000000"/>
          <w:highlight w:val="none"/>
        </w:rPr>
        <w:t>（</w:t>
      </w:r>
      <w:r>
        <w:rPr>
          <w:rFonts w:hint="eastAsia" w:ascii="宋体" w:hAnsi="宋体" w:eastAsia="宋体"/>
          <w:color w:val="000000"/>
          <w:highlight w:val="none"/>
        </w:rPr>
        <w:t>14</w:t>
      </w:r>
      <w:r>
        <w:rPr>
          <w:rFonts w:ascii="宋体" w:hAnsi="宋体" w:eastAsia="宋体"/>
          <w:color w:val="000000"/>
          <w:highlight w:val="none"/>
        </w:rPr>
        <w:t>）互联网平台垄断</w:t>
      </w:r>
      <w:r>
        <w:rPr>
          <w:rFonts w:hint="eastAsia" w:ascii="宋体" w:hAnsi="宋体" w:eastAsia="宋体"/>
          <w:color w:val="000000"/>
          <w:highlight w:val="none"/>
        </w:rPr>
        <w:t>行为状况</w:t>
      </w:r>
    </w:p>
    <w:p>
      <w:pPr>
        <w:rPr>
          <w:rFonts w:ascii="宋体" w:hAnsi="宋体" w:eastAsia="宋体"/>
          <w:color w:val="333333"/>
          <w:sz w:val="22"/>
          <w:szCs w:val="22"/>
          <w:highlight w:val="none"/>
        </w:rPr>
      </w:pPr>
      <w:r>
        <w:rPr>
          <w:rFonts w:hint="eastAsia" w:ascii="Calibri" w:hAnsi="Calibri" w:eastAsia="Calibri"/>
          <w:color w:val="000000"/>
          <w:highlight w:val="none"/>
        </w:rPr>
        <w:t>参与调查的公众网民对互联网平台垄断行为和不规范经营比较严重的评价：排第一位是</w:t>
      </w:r>
      <w:r>
        <w:rPr>
          <w:rFonts w:ascii="Calibri" w:hAnsi="Calibri" w:eastAsia="Calibri" w:cs="Calibri"/>
          <w:color w:val="000000"/>
        </w:rPr>
        <w:t>过度索取个人信息，谋取私利（选择率64.74%）；第二位是频繁弹窗广告，强制跳转，强行推销（选择率59.5%）；第三位是霸王条款，强制二选一等市场垄断（选择率57.02%）；第四位是大数据杀熟，价格歧视（选择率54.27%）；第五位是平台收费高，压制小商户和配套服务的从业人员（选择率50.14%）；数据显示，公众网民认为过度索取个人信息，谋取私利；频繁弹窗广告，强制跳转，强行推销；霸王条款，强制二选一等市场垄断是互联网平台企业垄断行为和不规范经营比较严重的问题。</w:t>
      </w:r>
      <w:r>
        <w:rPr>
          <w:rFonts w:ascii="宋体" w:hAnsi="宋体" w:eastAsia="宋体"/>
          <w:color w:val="000000"/>
          <w:highlight w:val="none"/>
        </w:rPr>
        <w:t>与全省数据相比，表示其他比例要低1.34个百分点，表示过度索取个人信息，谋取私利比例要高1.6个百分点。与全国数据相比，表示其他比例要低2.96个百分点，表示过度索取个人信息，谋取私利比例要高3.93个百分点。</w:t>
      </w:r>
    </w:p>
    <w:p>
      <w:pPr>
        <w:ind w:firstLine="0" w:firstLineChars="0"/>
        <w:jc w:val="center"/>
        <w:rPr>
          <w:rFonts w:ascii="宋体" w:hAnsi="宋体" w:eastAsia="宋体"/>
          <w:color w:val="000000"/>
          <w:highlight w:val="none"/>
        </w:rPr>
      </w:pPr>
      <w:r>
        <w:rPr>
          <w:rFonts w:ascii="宋体" w:hAnsi="宋体" w:eastAsia="宋体"/>
          <w:color w:val="000000"/>
          <w:highlight w:val="none"/>
        </w:rPr>
        <w:drawing>
          <wp:inline distT="0" distB="0" distL="0" distR="0">
            <wp:extent cx="5095875" cy="4514850"/>
            <wp:effectExtent l="0" t="0" r="9525" b="0"/>
            <wp:docPr id="195" name="Drawing 1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Drawing 195" descr="Generated"/>
                    <pic:cNvPicPr>
                      <a:picLocks noChangeAspect="1"/>
                    </pic:cNvPicPr>
                  </pic:nvPicPr>
                  <pic:blipFill>
                    <a:blip r:embed="rId21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181</w:t>
      </w:r>
      <w:r>
        <w:rPr>
          <w:rFonts w:hint="eastAsia" w:ascii="宋体" w:hAnsi="宋体" w:eastAsia="宋体"/>
          <w:highlight w:val="none"/>
        </w:rPr>
        <w:fldChar w:fldCharType="end"/>
      </w:r>
      <w:bookmarkStart w:id="253" w:name="_Toc24422"/>
      <w:r>
        <w:rPr>
          <w:rFonts w:ascii="宋体" w:hAnsi="宋体" w:eastAsia="宋体"/>
          <w:color w:val="000000"/>
          <w:highlight w:val="none"/>
        </w:rPr>
        <w:t>：互联网平台垄断</w:t>
      </w:r>
      <w:r>
        <w:rPr>
          <w:rFonts w:hint="eastAsia" w:ascii="宋体" w:hAnsi="宋体" w:eastAsia="宋体"/>
          <w:color w:val="000000"/>
          <w:highlight w:val="none"/>
        </w:rPr>
        <w:t>行为状况</w:t>
      </w:r>
      <w:bookmarkEnd w:id="253"/>
    </w:p>
    <w:p>
      <w:pPr>
        <w:ind w:firstLine="0" w:firstLineChars="0"/>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7</w:t>
      </w:r>
      <w:r>
        <w:rPr>
          <w:rFonts w:ascii="宋体" w:hAnsi="宋体" w:eastAsia="宋体"/>
          <w:color w:val="000000"/>
          <w:highlight w:val="none"/>
        </w:rPr>
        <w:t>互联网平台</w:t>
      </w:r>
      <w:r>
        <w:rPr>
          <w:rFonts w:hint="eastAsia" w:ascii="宋体" w:hAnsi="宋体" w:eastAsia="宋体"/>
          <w:color w:val="000000"/>
          <w:highlight w:val="none"/>
        </w:rPr>
        <w:t>监管</w:t>
      </w:r>
      <w:r>
        <w:rPr>
          <w:rFonts w:ascii="宋体" w:hAnsi="宋体" w:eastAsia="宋体"/>
          <w:color w:val="000000"/>
          <w:highlight w:val="none"/>
        </w:rPr>
        <w:t>与企业自律专题第11题：</w:t>
      </w:r>
      <w:r>
        <w:rPr>
          <w:rFonts w:hint="eastAsia" w:ascii="宋体" w:hAnsi="宋体" w:eastAsia="宋体"/>
          <w:color w:val="000000"/>
          <w:highlight w:val="none"/>
        </w:rPr>
        <w:t>您认为以下哪些互联网平台企业垄断行为和不规范经营问题比较严重？（多选）</w:t>
      </w:r>
      <w:r>
        <w:rPr>
          <w:rFonts w:ascii="宋体" w:hAnsi="宋体" w:eastAsia="宋体"/>
          <w:color w:val="000000"/>
          <w:highlight w:val="none"/>
        </w:rPr>
        <w:t>）</w:t>
      </w:r>
    </w:p>
    <w:p>
      <w:pPr>
        <w:ind w:firstLineChars="0"/>
        <w:jc w:val="left"/>
        <w:rPr>
          <w:rFonts w:ascii="宋体" w:hAnsi="宋体" w:eastAsia="宋体"/>
          <w:color w:val="000000"/>
          <w:highlight w:val="none"/>
        </w:rPr>
      </w:pPr>
    </w:p>
    <w:p>
      <w:pPr>
        <w:rPr>
          <w:rFonts w:ascii="宋体" w:hAnsi="宋体" w:eastAsia="宋体"/>
          <w:color w:val="333333"/>
          <w:sz w:val="22"/>
          <w:szCs w:val="22"/>
          <w:highlight w:val="none"/>
        </w:rPr>
      </w:pPr>
      <w:r>
        <w:rPr>
          <w:rFonts w:ascii="宋体" w:hAnsi="宋体" w:eastAsia="宋体"/>
          <w:color w:val="000000"/>
          <w:highlight w:val="none"/>
        </w:rPr>
        <w:t>（</w:t>
      </w:r>
      <w:r>
        <w:rPr>
          <w:rFonts w:hint="eastAsia" w:ascii="宋体" w:hAnsi="宋体" w:eastAsia="宋体"/>
          <w:color w:val="000000"/>
          <w:highlight w:val="none"/>
        </w:rPr>
        <w:t>15</w:t>
      </w:r>
      <w:r>
        <w:rPr>
          <w:rFonts w:ascii="宋体" w:hAnsi="宋体" w:eastAsia="宋体"/>
          <w:color w:val="000000"/>
          <w:highlight w:val="none"/>
        </w:rPr>
        <w:t>）反垄断治理措施</w:t>
      </w:r>
      <w:r>
        <w:rPr>
          <w:rFonts w:hint="eastAsia" w:ascii="宋体" w:hAnsi="宋体" w:eastAsia="宋体"/>
          <w:color w:val="000000"/>
          <w:highlight w:val="none"/>
        </w:rPr>
        <w:t>的效果</w:t>
      </w:r>
    </w:p>
    <w:p>
      <w:pPr>
        <w:rPr>
          <w:rFonts w:ascii="宋体" w:hAnsi="宋体" w:eastAsia="宋体"/>
          <w:color w:val="333333"/>
          <w:sz w:val="22"/>
          <w:szCs w:val="22"/>
          <w:highlight w:val="none"/>
        </w:rPr>
      </w:pPr>
      <w:r>
        <w:rPr>
          <w:rFonts w:hint="eastAsia" w:ascii="Calibri" w:hAnsi="Calibri" w:eastAsia="Calibri"/>
          <w:color w:val="000000"/>
          <w:highlight w:val="none"/>
        </w:rPr>
        <w:t>参与调查的公众网民对目前政府部门对互联网行业反垄断治理措施效果的评价：认为有所改善的网民占</w:t>
      </w:r>
      <w:r>
        <w:rPr>
          <w:rFonts w:ascii="Calibri" w:hAnsi="Calibri" w:eastAsia="Calibri" w:cs="Calibri"/>
          <w:color w:val="000000"/>
        </w:rPr>
        <w:t>66.95%，其中12.78%的网民认为明显改善，54.17%的网民认为有点改善；25.69%的公众网民表示没有变化；3.33%网民认为效果有点变差，4.03%网民表示效果明显变差。数据显示，（66.95%）的公众网民认为互联网行业反垄断治理措施效果有所改善或有明显改善。</w:t>
      </w:r>
      <w:r>
        <w:rPr>
          <w:rFonts w:ascii="宋体" w:hAnsi="宋体" w:eastAsia="宋体"/>
          <w:color w:val="000000"/>
          <w:highlight w:val="none"/>
        </w:rPr>
        <w:t>与全省数据相比，表示明显改善比例要低6.85个百分点，表示有点改善比例要高3.48个百分点。与全国数据相比，表示明显改善比例要低8.04个百分点，表示有点改善比例要高6.67个百分点。</w:t>
      </w:r>
    </w:p>
    <w:p>
      <w:pPr>
        <w:ind w:firstLine="0" w:firstLineChars="0"/>
        <w:jc w:val="center"/>
        <w:rPr>
          <w:rFonts w:ascii="宋体" w:hAnsi="宋体" w:eastAsia="宋体"/>
          <w:color w:val="000000"/>
          <w:highlight w:val="none"/>
        </w:rPr>
      </w:pPr>
      <w:r>
        <w:rPr>
          <w:rFonts w:ascii="宋体" w:hAnsi="宋体" w:eastAsia="宋体"/>
          <w:color w:val="000000"/>
          <w:highlight w:val="none"/>
        </w:rPr>
        <w:drawing>
          <wp:inline distT="0" distB="0" distL="0" distR="0">
            <wp:extent cx="5095875" cy="4514850"/>
            <wp:effectExtent l="0" t="0" r="9525" b="0"/>
            <wp:docPr id="196" name="Drawing 1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Drawing 196" descr="Generated"/>
                    <pic:cNvPicPr>
                      <a:picLocks noChangeAspect="1"/>
                    </pic:cNvPicPr>
                  </pic:nvPicPr>
                  <pic:blipFill>
                    <a:blip r:embed="rId21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182</w:t>
      </w:r>
      <w:r>
        <w:rPr>
          <w:rFonts w:hint="eastAsia" w:ascii="宋体" w:hAnsi="宋体" w:eastAsia="宋体"/>
          <w:highlight w:val="none"/>
        </w:rPr>
        <w:fldChar w:fldCharType="end"/>
      </w:r>
      <w:bookmarkStart w:id="254" w:name="_Toc17254"/>
      <w:r>
        <w:rPr>
          <w:rFonts w:ascii="宋体" w:hAnsi="宋体" w:eastAsia="宋体"/>
          <w:color w:val="000000"/>
          <w:highlight w:val="none"/>
        </w:rPr>
        <w:t>：反垄断治理措施</w:t>
      </w:r>
      <w:r>
        <w:rPr>
          <w:rFonts w:hint="eastAsia" w:ascii="宋体" w:hAnsi="宋体" w:eastAsia="宋体"/>
          <w:color w:val="000000"/>
          <w:highlight w:val="none"/>
        </w:rPr>
        <w:t>的效果</w:t>
      </w:r>
      <w:bookmarkEnd w:id="254"/>
    </w:p>
    <w:p>
      <w:pPr>
        <w:ind w:firstLine="0" w:firstLineChars="0"/>
        <w:jc w:val="left"/>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7</w:t>
      </w:r>
      <w:r>
        <w:rPr>
          <w:rFonts w:ascii="宋体" w:hAnsi="宋体" w:eastAsia="宋体"/>
          <w:color w:val="000000"/>
          <w:highlight w:val="none"/>
        </w:rPr>
        <w:t>互联网平台</w:t>
      </w:r>
      <w:r>
        <w:rPr>
          <w:rFonts w:hint="eastAsia" w:ascii="宋体" w:hAnsi="宋体" w:eastAsia="宋体"/>
          <w:color w:val="000000"/>
          <w:highlight w:val="none"/>
        </w:rPr>
        <w:t>监管</w:t>
      </w:r>
      <w:r>
        <w:rPr>
          <w:rFonts w:ascii="宋体" w:hAnsi="宋体" w:eastAsia="宋体"/>
          <w:color w:val="000000"/>
          <w:highlight w:val="none"/>
        </w:rPr>
        <w:t>与企业自律专题第12题：您认为</w:t>
      </w:r>
      <w:r>
        <w:rPr>
          <w:rFonts w:hint="eastAsia" w:ascii="宋体" w:hAnsi="宋体" w:eastAsia="宋体"/>
          <w:color w:val="000000"/>
          <w:highlight w:val="none"/>
        </w:rPr>
        <w:t>目前</w:t>
      </w:r>
      <w:r>
        <w:rPr>
          <w:rFonts w:ascii="宋体" w:hAnsi="宋体" w:eastAsia="宋体"/>
          <w:color w:val="000000"/>
          <w:highlight w:val="none"/>
        </w:rPr>
        <w:t>政府部门对互联网行业</w:t>
      </w:r>
      <w:r>
        <w:rPr>
          <w:rFonts w:hint="eastAsia" w:ascii="宋体" w:hAnsi="宋体" w:eastAsia="宋体"/>
          <w:color w:val="000000"/>
          <w:highlight w:val="none"/>
        </w:rPr>
        <w:t>反垄断</w:t>
      </w:r>
      <w:r>
        <w:rPr>
          <w:rFonts w:ascii="宋体" w:hAnsi="宋体" w:eastAsia="宋体"/>
          <w:color w:val="000000"/>
          <w:highlight w:val="none"/>
        </w:rPr>
        <w:t>的</w:t>
      </w:r>
      <w:r>
        <w:rPr>
          <w:rFonts w:hint="eastAsia" w:ascii="宋体" w:hAnsi="宋体" w:eastAsia="宋体"/>
          <w:color w:val="000000"/>
          <w:highlight w:val="none"/>
        </w:rPr>
        <w:t>治理效果</w:t>
      </w:r>
      <w:r>
        <w:rPr>
          <w:rFonts w:ascii="宋体" w:hAnsi="宋体" w:eastAsia="宋体"/>
          <w:color w:val="000000"/>
          <w:highlight w:val="none"/>
        </w:rPr>
        <w:t>如何？）</w:t>
      </w:r>
    </w:p>
    <w:p>
      <w:pPr>
        <w:ind w:firstLineChars="0"/>
        <w:jc w:val="left"/>
        <w:rPr>
          <w:rFonts w:ascii="宋体" w:hAnsi="宋体" w:eastAsia="宋体"/>
          <w:color w:val="000000"/>
          <w:highlight w:val="none"/>
        </w:rPr>
      </w:pPr>
    </w:p>
    <w:p>
      <w:pPr>
        <w:rPr>
          <w:rFonts w:ascii="宋体" w:hAnsi="宋体" w:eastAsia="宋体"/>
          <w:color w:val="333333"/>
          <w:sz w:val="22"/>
          <w:szCs w:val="22"/>
          <w:highlight w:val="none"/>
        </w:rPr>
      </w:pPr>
      <w:r>
        <w:rPr>
          <w:rFonts w:ascii="宋体" w:hAnsi="宋体" w:eastAsia="宋体"/>
          <w:color w:val="000000"/>
          <w:highlight w:val="none"/>
        </w:rPr>
        <w:t>（</w:t>
      </w:r>
      <w:r>
        <w:rPr>
          <w:rFonts w:hint="eastAsia" w:ascii="宋体" w:hAnsi="宋体" w:eastAsia="宋体"/>
          <w:color w:val="000000"/>
          <w:highlight w:val="none"/>
        </w:rPr>
        <w:t>16</w:t>
      </w:r>
      <w:r>
        <w:rPr>
          <w:rFonts w:ascii="宋体" w:hAnsi="宋体" w:eastAsia="宋体"/>
          <w:color w:val="000000"/>
          <w:highlight w:val="none"/>
        </w:rPr>
        <w:t>）互联网企业合规</w:t>
      </w:r>
      <w:r>
        <w:rPr>
          <w:rFonts w:hint="eastAsia" w:ascii="宋体" w:hAnsi="宋体" w:eastAsia="宋体"/>
          <w:color w:val="000000"/>
          <w:highlight w:val="none"/>
        </w:rPr>
        <w:t>自律</w:t>
      </w:r>
      <w:r>
        <w:rPr>
          <w:rFonts w:ascii="宋体" w:hAnsi="宋体" w:eastAsia="宋体"/>
          <w:color w:val="000000"/>
          <w:highlight w:val="none"/>
        </w:rPr>
        <w:t>评价</w:t>
      </w:r>
    </w:p>
    <w:p>
      <w:pPr>
        <w:rPr>
          <w:rFonts w:ascii="宋体" w:hAnsi="宋体" w:eastAsia="宋体"/>
          <w:color w:val="333333"/>
          <w:sz w:val="22"/>
          <w:szCs w:val="22"/>
          <w:highlight w:val="none"/>
        </w:rPr>
      </w:pPr>
      <w:r>
        <w:rPr>
          <w:rFonts w:hint="eastAsia" w:ascii="Calibri" w:hAnsi="Calibri" w:eastAsia="Calibri"/>
          <w:color w:val="000000"/>
          <w:highlight w:val="none"/>
        </w:rPr>
        <w:t>参与调查的公众网民对目前互联网企业在合规自律方面的评价：认为有所改善的网民占</w:t>
      </w:r>
      <w:r>
        <w:rPr>
          <w:rFonts w:ascii="Calibri" w:hAnsi="Calibri" w:eastAsia="Calibri" w:cs="Calibri"/>
          <w:color w:val="000000"/>
        </w:rPr>
        <w:t>59.12%，其中10.5%的网民认为明显改善，48.62%的网民认为有点改善；31.49%的公众网民表示没有变化；4.14%网民认为效果有点变差，5.25%网民表示效果明显变差。</w:t>
      </w:r>
      <w:r>
        <w:rPr>
          <w:rFonts w:ascii="宋体" w:hAnsi="宋体" w:eastAsia="宋体"/>
          <w:color w:val="000000"/>
          <w:highlight w:val="none"/>
        </w:rPr>
        <w:t>与全省数据相比，表示明显改善比例要低7.28个百分点，表示没有变化比例要高5.77个百分点。与全国数据相比，表示明显改善比例要低8.83个百分点，表示有点改善比例要高3.62个百分点。</w:t>
      </w:r>
    </w:p>
    <w:p>
      <w:pPr>
        <w:ind w:firstLine="0" w:firstLineChars="0"/>
        <w:jc w:val="center"/>
        <w:rPr>
          <w:rFonts w:ascii="宋体" w:hAnsi="宋体" w:eastAsia="宋体"/>
          <w:color w:val="000000"/>
          <w:highlight w:val="none"/>
        </w:rPr>
      </w:pPr>
      <w:r>
        <w:rPr>
          <w:rFonts w:ascii="宋体" w:hAnsi="宋体" w:eastAsia="宋体"/>
          <w:color w:val="000000"/>
          <w:highlight w:val="none"/>
        </w:rPr>
        <w:drawing>
          <wp:inline distT="0" distB="0" distL="0" distR="0">
            <wp:extent cx="5095875" cy="4514850"/>
            <wp:effectExtent l="0" t="0" r="9525" b="0"/>
            <wp:docPr id="197" name="Drawing 1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Drawing 197" descr="Generated"/>
                    <pic:cNvPicPr>
                      <a:picLocks noChangeAspect="1"/>
                    </pic:cNvPicPr>
                  </pic:nvPicPr>
                  <pic:blipFill>
                    <a:blip r:embed="rId21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183</w:t>
      </w:r>
      <w:r>
        <w:rPr>
          <w:rFonts w:hint="eastAsia" w:ascii="宋体" w:hAnsi="宋体" w:eastAsia="宋体"/>
          <w:highlight w:val="none"/>
        </w:rPr>
        <w:fldChar w:fldCharType="end"/>
      </w:r>
      <w:bookmarkStart w:id="255" w:name="_Toc16262"/>
      <w:r>
        <w:rPr>
          <w:rFonts w:ascii="宋体" w:hAnsi="宋体" w:eastAsia="宋体"/>
          <w:color w:val="000000"/>
          <w:highlight w:val="none"/>
        </w:rPr>
        <w:t>：互联网企业合规</w:t>
      </w:r>
      <w:r>
        <w:rPr>
          <w:rFonts w:hint="eastAsia" w:ascii="宋体" w:hAnsi="宋体" w:eastAsia="宋体"/>
          <w:color w:val="000000"/>
          <w:highlight w:val="none"/>
        </w:rPr>
        <w:t>自律</w:t>
      </w:r>
      <w:r>
        <w:rPr>
          <w:rFonts w:ascii="宋体" w:hAnsi="宋体" w:eastAsia="宋体"/>
          <w:color w:val="000000"/>
          <w:highlight w:val="none"/>
        </w:rPr>
        <w:t>评价</w:t>
      </w:r>
      <w:bookmarkEnd w:id="255"/>
    </w:p>
    <w:p>
      <w:pPr>
        <w:ind w:firstLine="0" w:firstLineChars="0"/>
        <w:jc w:val="left"/>
        <w:rPr>
          <w:rFonts w:asciiTheme="minorEastAsia" w:hAnsiTheme="minorEastAsia" w:cstheme="minorEastAsia"/>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7</w:t>
      </w:r>
      <w:r>
        <w:rPr>
          <w:rFonts w:ascii="宋体" w:hAnsi="宋体" w:eastAsia="宋体"/>
          <w:color w:val="000000"/>
          <w:highlight w:val="none"/>
        </w:rPr>
        <w:t>互联网平台</w:t>
      </w:r>
      <w:r>
        <w:rPr>
          <w:rFonts w:hint="eastAsia" w:ascii="宋体" w:hAnsi="宋体" w:eastAsia="宋体"/>
          <w:color w:val="000000"/>
          <w:highlight w:val="none"/>
        </w:rPr>
        <w:t>监管</w:t>
      </w:r>
      <w:r>
        <w:rPr>
          <w:rFonts w:ascii="宋体" w:hAnsi="宋体" w:eastAsia="宋体"/>
          <w:color w:val="000000"/>
          <w:highlight w:val="none"/>
        </w:rPr>
        <w:t>与企业自律专题第13题：您认为目前互联网企业在合规自律方面有什么变化？）</w:t>
      </w:r>
    </w:p>
    <w:p>
      <w:pPr>
        <w:ind w:firstLine="0" w:firstLineChars="0"/>
        <w:jc w:val="left"/>
        <w:rPr>
          <w:rFonts w:asciiTheme="minorEastAsia" w:hAnsiTheme="minorEastAsia" w:cstheme="minorEastAsia"/>
          <w:highlight w:val="none"/>
        </w:rPr>
      </w:pPr>
    </w:p>
    <w:p>
      <w:pPr>
        <w:rPr>
          <w:rFonts w:ascii="宋体" w:hAnsi="宋体" w:eastAsia="宋体"/>
          <w:color w:val="333333"/>
          <w:sz w:val="22"/>
          <w:szCs w:val="22"/>
          <w:highlight w:val="none"/>
        </w:rPr>
      </w:pPr>
      <w:r>
        <w:rPr>
          <w:rFonts w:hint="eastAsia" w:asciiTheme="minorEastAsia" w:hAnsiTheme="minorEastAsia" w:cstheme="minorEastAsia"/>
          <w:highlight w:val="none"/>
        </w:rPr>
        <w:t>（17）</w:t>
      </w:r>
      <w:r>
        <w:rPr>
          <w:rFonts w:ascii="宋体" w:hAnsi="宋体" w:eastAsia="宋体"/>
          <w:color w:val="000000"/>
          <w:highlight w:val="none"/>
        </w:rPr>
        <w:t>互联网</w:t>
      </w:r>
      <w:r>
        <w:rPr>
          <w:rFonts w:hint="eastAsia" w:ascii="宋体" w:hAnsi="宋体" w:eastAsia="宋体"/>
          <w:color w:val="000000"/>
          <w:highlight w:val="none"/>
        </w:rPr>
        <w:t>版块监管的评价</w:t>
      </w:r>
    </w:p>
    <w:p>
      <w:pPr>
        <w:rPr>
          <w:rFonts w:ascii="宋体" w:hAnsi="宋体" w:eastAsia="宋体"/>
          <w:color w:val="333333"/>
          <w:sz w:val="22"/>
          <w:szCs w:val="22"/>
          <w:highlight w:val="none"/>
        </w:rPr>
      </w:pPr>
      <w:r>
        <w:rPr>
          <w:rFonts w:hint="eastAsia" w:ascii="Calibri" w:hAnsi="Calibri" w:eastAsia="Calibri"/>
          <w:color w:val="000000"/>
          <w:highlight w:val="none"/>
        </w:rPr>
        <w:t>参与调查的公众网民对互联网版块监管的评价为：公众网民对网络销售类平台的评价，平均值为</w:t>
      </w:r>
      <w:r>
        <w:rPr>
          <w:rFonts w:ascii="Calibri" w:hAnsi="Calibri" w:eastAsia="Calibri" w:cs="Calibri"/>
          <w:color w:val="000000"/>
        </w:rPr>
        <w:t>6.43分；公众网民对生活服务类平台的评价，平均值为6.54分；公众网民对社交娱乐类平台的评价，平均值为6.22分；公众网民对社交娱乐信息咨询类平台的评价，平均值为6.45分；公众网民对金融服务类平台的评价，平均值为6.43分；公众网民对计算应用类平台的评价，平均值为6.72分。</w:t>
      </w:r>
      <w:r>
        <w:rPr>
          <w:rFonts w:ascii="宋体" w:hAnsi="宋体" w:eastAsia="宋体"/>
          <w:color w:val="000000"/>
          <w:highlight w:val="none"/>
        </w:rPr>
        <w:t>各选项数据接近于全省数据。相较于全国数据，排名基本一致。</w:t>
      </w:r>
    </w:p>
    <w:p>
      <w:pPr>
        <w:ind w:firstLine="0" w:firstLineChars="0"/>
        <w:jc w:val="center"/>
        <w:rPr>
          <w:rFonts w:ascii="宋体" w:hAnsi="宋体" w:eastAsia="宋体"/>
          <w:color w:val="000000"/>
          <w:highlight w:val="none"/>
        </w:rPr>
      </w:pPr>
      <w:r>
        <w:rPr>
          <w:rFonts w:ascii="宋体" w:hAnsi="宋体" w:eastAsia="宋体"/>
          <w:color w:val="000000"/>
          <w:highlight w:val="none"/>
        </w:rPr>
        <w:drawing>
          <wp:inline distT="0" distB="0" distL="0" distR="0">
            <wp:extent cx="5095875" cy="4514850"/>
            <wp:effectExtent l="0" t="0" r="9525" b="0"/>
            <wp:docPr id="198" name="Drawing 1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Drawing 198" descr="Generated"/>
                    <pic:cNvPicPr>
                      <a:picLocks noChangeAspect="1"/>
                    </pic:cNvPicPr>
                  </pic:nvPicPr>
                  <pic:blipFill>
                    <a:blip r:embed="rId21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184</w:t>
      </w:r>
      <w:r>
        <w:rPr>
          <w:rFonts w:hint="eastAsia" w:ascii="宋体" w:hAnsi="宋体" w:eastAsia="宋体"/>
          <w:highlight w:val="none"/>
        </w:rPr>
        <w:fldChar w:fldCharType="end"/>
      </w:r>
      <w:bookmarkStart w:id="256" w:name="_Toc12326"/>
      <w:r>
        <w:rPr>
          <w:rFonts w:ascii="宋体" w:hAnsi="宋体" w:eastAsia="宋体"/>
          <w:color w:val="000000"/>
          <w:highlight w:val="none"/>
        </w:rPr>
        <w:t>：互联网</w:t>
      </w:r>
      <w:r>
        <w:rPr>
          <w:rFonts w:hint="eastAsia" w:ascii="宋体" w:hAnsi="宋体" w:eastAsia="宋体"/>
          <w:color w:val="000000"/>
          <w:highlight w:val="none"/>
        </w:rPr>
        <w:t>平台监管的评价</w:t>
      </w:r>
      <w:bookmarkEnd w:id="256"/>
    </w:p>
    <w:p>
      <w:pPr>
        <w:ind w:firstLine="0" w:firstLineChars="0"/>
        <w:jc w:val="left"/>
        <w:rPr>
          <w:rFonts w:asciiTheme="minorEastAsia" w:hAnsiTheme="minorEastAsia" w:cstheme="minorEastAsia"/>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7</w:t>
      </w:r>
      <w:r>
        <w:rPr>
          <w:rFonts w:ascii="宋体" w:hAnsi="宋体" w:eastAsia="宋体"/>
          <w:color w:val="000000"/>
          <w:highlight w:val="none"/>
        </w:rPr>
        <w:t>互联网平台</w:t>
      </w:r>
      <w:r>
        <w:rPr>
          <w:rFonts w:hint="eastAsia" w:ascii="宋体" w:hAnsi="宋体" w:eastAsia="宋体"/>
          <w:color w:val="000000"/>
          <w:highlight w:val="none"/>
        </w:rPr>
        <w:t>监管</w:t>
      </w:r>
      <w:r>
        <w:rPr>
          <w:rFonts w:ascii="宋体" w:hAnsi="宋体" w:eastAsia="宋体"/>
          <w:color w:val="000000"/>
          <w:highlight w:val="none"/>
        </w:rPr>
        <w:t>与企业自律专题第1</w:t>
      </w:r>
      <w:r>
        <w:rPr>
          <w:rFonts w:hint="eastAsia" w:ascii="宋体" w:hAnsi="宋体" w:eastAsia="宋体"/>
          <w:color w:val="000000"/>
          <w:highlight w:val="none"/>
        </w:rPr>
        <w:t>4</w:t>
      </w:r>
      <w:r>
        <w:rPr>
          <w:rFonts w:ascii="宋体" w:hAnsi="宋体" w:eastAsia="宋体"/>
          <w:color w:val="000000"/>
          <w:highlight w:val="none"/>
        </w:rPr>
        <w:t>题：</w:t>
      </w:r>
      <w:r>
        <w:rPr>
          <w:rFonts w:hint="eastAsia" w:ascii="宋体" w:hAnsi="宋体" w:eastAsia="宋体"/>
          <w:color w:val="000000"/>
          <w:highlight w:val="none"/>
        </w:rPr>
        <w:t>您认为互联网哪些版块的监管比较到位？</w:t>
      </w:r>
      <w:r>
        <w:rPr>
          <w:rFonts w:ascii="宋体" w:hAnsi="宋体" w:eastAsia="宋体"/>
          <w:color w:val="000000"/>
          <w:highlight w:val="none"/>
        </w:rPr>
        <w:t>（打分最高10分，最低1分））</w:t>
      </w:r>
    </w:p>
    <w:p>
      <w:pPr>
        <w:rPr>
          <w:rFonts w:ascii="宋体" w:hAnsi="宋体" w:eastAsia="宋体"/>
          <w:highlight w:val="none"/>
        </w:rPr>
      </w:pPr>
      <w:r>
        <w:rPr>
          <w:rFonts w:hint="eastAsia" w:ascii="宋体" w:hAnsi="宋体" w:eastAsia="宋体"/>
          <w:highlight w:val="none"/>
        </w:rPr>
        <w:br w:type="page"/>
      </w:r>
    </w:p>
    <w:p>
      <w:pPr>
        <w:pStyle w:val="3"/>
        <w:rPr>
          <w:rFonts w:ascii="宋体" w:hAnsi="宋体" w:eastAsia="宋体"/>
          <w:highlight w:val="none"/>
        </w:rPr>
      </w:pPr>
      <w:bookmarkStart w:id="257" w:name="_Toc3542"/>
      <w:r>
        <w:rPr>
          <w:rFonts w:hint="eastAsia"/>
          <w:highlight w:val="none"/>
          <w:lang w:val="en-US" w:eastAsia="zh-CN"/>
        </w:rPr>
        <w:t>4</w:t>
      </w:r>
      <w:r>
        <w:rPr>
          <w:rFonts w:hint="eastAsia"/>
          <w:highlight w:val="none"/>
        </w:rPr>
        <w:t>.8专题8：数字政府服务</w:t>
      </w:r>
      <w:r>
        <w:rPr>
          <w:rFonts w:hint="eastAsia" w:ascii="宋体" w:hAnsi="宋体" w:eastAsia="宋体"/>
          <w:highlight w:val="none"/>
        </w:rPr>
        <w:t>与治理能力提升专题</w:t>
      </w:r>
      <w:bookmarkEnd w:id="257"/>
    </w:p>
    <w:p>
      <w:pPr>
        <w:rPr>
          <w:rFonts w:ascii="宋体" w:hAnsi="宋体" w:eastAsia="宋体"/>
          <w:color w:val="333333"/>
          <w:sz w:val="22"/>
          <w:szCs w:val="22"/>
          <w:highlight w:val="none"/>
        </w:rPr>
      </w:pPr>
      <w:r>
        <w:rPr>
          <w:rFonts w:ascii="宋体" w:hAnsi="宋体" w:eastAsia="宋体"/>
          <w:color w:val="000000"/>
          <w:highlight w:val="none"/>
        </w:rPr>
        <w:t>参与本专题答题的公众网民数量为</w:t>
      </w:r>
      <w:r>
        <w:rPr>
          <w:rFonts w:ascii="宋体" w:hAnsi="宋体" w:eastAsia="宋体"/>
          <w:highlight w:val="none"/>
        </w:rPr>
        <w:t>16685</w:t>
      </w:r>
      <w:r>
        <w:rPr>
          <w:rFonts w:ascii="宋体" w:hAnsi="宋体" w:eastAsia="宋体"/>
          <w:color w:val="000000"/>
          <w:highlight w:val="none"/>
        </w:rPr>
        <w:t>人。</w:t>
      </w:r>
    </w:p>
    <w:p>
      <w:pPr>
        <w:rPr>
          <w:rFonts w:ascii="宋体" w:hAnsi="宋体" w:eastAsia="宋体"/>
          <w:color w:val="333333"/>
          <w:sz w:val="22"/>
          <w:szCs w:val="22"/>
          <w:highlight w:val="none"/>
        </w:rPr>
      </w:pPr>
      <w:r>
        <w:rPr>
          <w:rFonts w:ascii="宋体" w:hAnsi="宋体" w:eastAsia="宋体"/>
          <w:color w:val="000000"/>
          <w:highlight w:val="none"/>
        </w:rPr>
        <w:t>（1）政府网上服务的渗透率</w:t>
      </w:r>
    </w:p>
    <w:p>
      <w:pPr>
        <w:rPr>
          <w:rFonts w:ascii="宋体" w:hAnsi="宋体" w:eastAsia="宋体"/>
          <w:color w:val="000000"/>
          <w:highlight w:val="none"/>
        </w:rPr>
      </w:pPr>
      <w:r>
        <w:rPr>
          <w:rFonts w:hint="eastAsia" w:ascii="Calibri" w:hAnsi="Calibri" w:eastAsia="Calibri"/>
          <w:color w:val="000000"/>
          <w:highlight w:val="none"/>
        </w:rPr>
        <w:t>政府网上服务的渗透率排序：排第一位是</w:t>
      </w:r>
      <w:r>
        <w:rPr>
          <w:rFonts w:ascii="Calibri" w:hAnsi="Calibri" w:eastAsia="Calibri" w:cs="Calibri"/>
          <w:color w:val="000000"/>
        </w:rPr>
        <w:t>社保领域（渗透率74.23%）、第二位是医疗领域（渗透率67.24%）、第三位是交通领域（渗透率58.16%）、第四位是教育领域（渗透率52.27%），第五位是税务领域（渗透率52.15%）。</w:t>
      </w:r>
      <w:r>
        <w:rPr>
          <w:rFonts w:ascii="宋体" w:hAnsi="宋体" w:eastAsia="宋体"/>
          <w:color w:val="000000"/>
          <w:highlight w:val="none"/>
        </w:rPr>
        <w:t>与全省数据相比，表示其他比例要低2.09个百分点，表示社保比例要高2.31个百分点。与全国数据相比，表示其他比例要低2.48个百分点，表示社保比例要高6.98个百分点。</w:t>
      </w:r>
    </w:p>
    <w:p>
      <w:pPr>
        <w:spacing w:before="60" w:after="60" w:line="312" w:lineRule="auto"/>
        <w:ind w:firstLine="0" w:firstLineChars="0"/>
        <w:jc w:val="center"/>
        <w:rPr>
          <w:rFonts w:ascii="宋体" w:hAnsi="宋体" w:eastAsia="宋体"/>
          <w:color w:val="333333"/>
          <w:sz w:val="22"/>
          <w:szCs w:val="22"/>
          <w:highlight w:val="none"/>
        </w:rPr>
      </w:pPr>
      <w:r>
        <w:rPr>
          <w:rFonts w:ascii="宋体" w:hAnsi="宋体" w:eastAsia="宋体"/>
          <w:color w:val="333333"/>
          <w:sz w:val="22"/>
          <w:szCs w:val="22"/>
          <w:highlight w:val="none"/>
        </w:rPr>
        <w:drawing>
          <wp:inline distT="0" distB="0" distL="0" distR="0">
            <wp:extent cx="5095875" cy="6191250"/>
            <wp:effectExtent l="0" t="0" r="0" b="0"/>
            <wp:docPr id="199" name="Drawing 1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Drawing 199" descr="Generated"/>
                    <pic:cNvPicPr>
                      <a:picLocks noChangeAspect="1"/>
                    </pic:cNvPicPr>
                  </pic:nvPicPr>
                  <pic:blipFill>
                    <a:blip r:embed="rId21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333333"/>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185</w:t>
      </w:r>
      <w:r>
        <w:rPr>
          <w:rFonts w:hint="eastAsia" w:ascii="宋体" w:hAnsi="宋体" w:eastAsia="宋体"/>
          <w:highlight w:val="none"/>
        </w:rPr>
        <w:fldChar w:fldCharType="end"/>
      </w:r>
      <w:bookmarkStart w:id="258" w:name="_Toc969"/>
      <w:r>
        <w:rPr>
          <w:rFonts w:ascii="宋体" w:hAnsi="宋体" w:eastAsia="宋体"/>
          <w:color w:val="333333"/>
          <w:highlight w:val="none"/>
        </w:rPr>
        <w:t>：</w:t>
      </w:r>
      <w:r>
        <w:rPr>
          <w:rFonts w:ascii="宋体" w:hAnsi="宋体" w:eastAsia="宋体"/>
          <w:color w:val="000000"/>
          <w:highlight w:val="none"/>
        </w:rPr>
        <w:t>政府网上服务的渗透率</w:t>
      </w:r>
      <w:bookmarkEnd w:id="258"/>
    </w:p>
    <w:p>
      <w:pPr>
        <w:ind w:firstLine="0" w:firstLineChars="0"/>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8</w:t>
      </w:r>
      <w:r>
        <w:rPr>
          <w:rFonts w:ascii="宋体" w:hAnsi="宋体" w:eastAsia="宋体"/>
          <w:color w:val="000000"/>
          <w:highlight w:val="none"/>
        </w:rPr>
        <w:t>数字政府服务与治理能力提升专题第1题：您使用过哪些政府网上服务？（多选））</w:t>
      </w:r>
    </w:p>
    <w:p>
      <w:pPr>
        <w:jc w:val="left"/>
        <w:rPr>
          <w:rFonts w:ascii="宋体" w:hAnsi="宋体" w:eastAsia="宋体"/>
          <w:color w:val="000000"/>
          <w:highlight w:val="none"/>
        </w:rPr>
      </w:pPr>
    </w:p>
    <w:p>
      <w:pPr>
        <w:rPr>
          <w:rFonts w:ascii="宋体" w:hAnsi="宋体" w:eastAsia="宋体"/>
          <w:color w:val="333333"/>
          <w:sz w:val="22"/>
          <w:szCs w:val="22"/>
          <w:highlight w:val="none"/>
        </w:rPr>
      </w:pPr>
      <w:r>
        <w:rPr>
          <w:rFonts w:ascii="宋体" w:hAnsi="宋体" w:eastAsia="宋体"/>
          <w:color w:val="000000"/>
          <w:highlight w:val="none"/>
        </w:rPr>
        <w:t>（2）</w:t>
      </w:r>
      <w:r>
        <w:rPr>
          <w:rFonts w:hint="eastAsia" w:ascii="宋体" w:hAnsi="宋体" w:eastAsia="宋体"/>
          <w:color w:val="000000"/>
          <w:highlight w:val="none"/>
        </w:rPr>
        <w:t>网民优先选择的服务渠道</w:t>
      </w:r>
    </w:p>
    <w:p>
      <w:pPr>
        <w:rPr>
          <w:rFonts w:ascii="宋体" w:hAnsi="宋体" w:eastAsia="宋体"/>
          <w:color w:val="000000"/>
          <w:highlight w:val="none"/>
        </w:rPr>
      </w:pPr>
      <w:r>
        <w:rPr>
          <w:rFonts w:hint="eastAsia" w:ascii="Calibri" w:hAnsi="Calibri" w:eastAsia="Calibri"/>
          <w:color w:val="000000"/>
          <w:highlight w:val="none"/>
        </w:rPr>
        <w:t>网民办理政务服务事项的渠道选择：排第一位是</w:t>
      </w:r>
      <w:r>
        <w:rPr>
          <w:rFonts w:ascii="Calibri" w:hAnsi="Calibri" w:eastAsia="Calibri" w:cs="Calibri"/>
          <w:color w:val="000000"/>
        </w:rPr>
        <w:t>政务小程序（选择率71.04%），第二位是政务服务网站（选择率66.5%），第三位是政务服务APP（选择率65.03%），第四位是人工服务办事大厅（选择率32.52%）。</w:t>
      </w:r>
      <w:r>
        <w:rPr>
          <w:rFonts w:ascii="宋体" w:hAnsi="宋体" w:eastAsia="宋体"/>
          <w:color w:val="000000"/>
          <w:highlight w:val="none"/>
        </w:rPr>
        <w:t>与全省数据相比，表示人工服务办事大厅比例要低6.05个百分点，表示政务服务网站比例要高3.3个百分点。与全国数据相比，表示人工服务办事大厅比例要低6.28个百分点，表示政务服务网站比例要高6.42个百分点。</w:t>
      </w:r>
    </w:p>
    <w:p>
      <w:pPr>
        <w:spacing w:before="60" w:after="60" w:line="312" w:lineRule="auto"/>
        <w:ind w:firstLine="0" w:firstLineChars="0"/>
        <w:jc w:val="center"/>
        <w:rPr>
          <w:rFonts w:ascii="宋体" w:hAnsi="宋体" w:eastAsia="宋体"/>
          <w:color w:val="333333"/>
          <w:sz w:val="22"/>
          <w:szCs w:val="22"/>
          <w:highlight w:val="none"/>
        </w:rPr>
      </w:pPr>
      <w:r>
        <w:rPr>
          <w:rFonts w:ascii="宋体" w:hAnsi="宋体" w:eastAsia="宋体"/>
          <w:color w:val="333333"/>
          <w:sz w:val="22"/>
          <w:szCs w:val="22"/>
          <w:highlight w:val="none"/>
        </w:rPr>
        <w:drawing>
          <wp:inline distT="0" distB="0" distL="0" distR="0">
            <wp:extent cx="5095875" cy="4514850"/>
            <wp:effectExtent l="0" t="0" r="9525" b="0"/>
            <wp:docPr id="200" name="Drawing 2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Drawing 200" descr="Generated"/>
                    <pic:cNvPicPr>
                      <a:picLocks noChangeAspect="1"/>
                    </pic:cNvPicPr>
                  </pic:nvPicPr>
                  <pic:blipFill>
                    <a:blip r:embed="rId21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186</w:t>
      </w:r>
      <w:r>
        <w:rPr>
          <w:rFonts w:hint="eastAsia" w:ascii="宋体" w:hAnsi="宋体" w:eastAsia="宋体"/>
          <w:highlight w:val="none"/>
        </w:rPr>
        <w:fldChar w:fldCharType="end"/>
      </w:r>
      <w:bookmarkStart w:id="259" w:name="_Toc25952"/>
      <w:r>
        <w:rPr>
          <w:rFonts w:ascii="宋体" w:hAnsi="宋体" w:eastAsia="宋体"/>
          <w:color w:val="000000"/>
          <w:highlight w:val="none"/>
        </w:rPr>
        <w:t>：</w:t>
      </w:r>
      <w:r>
        <w:rPr>
          <w:rFonts w:hint="eastAsia" w:ascii="宋体" w:hAnsi="宋体" w:eastAsia="宋体"/>
          <w:color w:val="000000"/>
          <w:highlight w:val="none"/>
        </w:rPr>
        <w:t>网民优先选择的服务渠道</w:t>
      </w:r>
      <w:bookmarkEnd w:id="259"/>
    </w:p>
    <w:p>
      <w:pPr>
        <w:ind w:firstLine="0" w:firstLineChars="0"/>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8</w:t>
      </w:r>
      <w:r>
        <w:rPr>
          <w:rFonts w:ascii="宋体" w:hAnsi="宋体" w:eastAsia="宋体"/>
          <w:color w:val="000000"/>
          <w:highlight w:val="none"/>
        </w:rPr>
        <w:t>数字政府服务与治理能力提升专题第2题：您在办理服务事项时，优先选择哪种渠道办理？（多选））</w:t>
      </w:r>
    </w:p>
    <w:p>
      <w:pPr>
        <w:ind w:firstLine="440"/>
        <w:rPr>
          <w:rFonts w:ascii="宋体" w:hAnsi="宋体" w:eastAsia="宋体"/>
          <w:color w:val="333333"/>
          <w:sz w:val="22"/>
          <w:szCs w:val="22"/>
          <w:highlight w:val="none"/>
        </w:rPr>
      </w:pPr>
    </w:p>
    <w:p>
      <w:pPr>
        <w:rPr>
          <w:rFonts w:ascii="宋体" w:hAnsi="宋体" w:eastAsia="宋体"/>
          <w:color w:val="333333"/>
          <w:sz w:val="22"/>
          <w:szCs w:val="22"/>
          <w:highlight w:val="none"/>
        </w:rPr>
      </w:pPr>
      <w:r>
        <w:rPr>
          <w:rFonts w:ascii="宋体" w:hAnsi="宋体" w:eastAsia="宋体"/>
          <w:color w:val="000000"/>
          <w:highlight w:val="none"/>
        </w:rPr>
        <w:t>（</w:t>
      </w:r>
      <w:r>
        <w:rPr>
          <w:rFonts w:hint="eastAsia" w:ascii="宋体" w:hAnsi="宋体" w:eastAsia="宋体"/>
          <w:color w:val="000000"/>
          <w:highlight w:val="none"/>
        </w:rPr>
        <w:t>3</w:t>
      </w:r>
      <w:r>
        <w:rPr>
          <w:rFonts w:ascii="宋体" w:hAnsi="宋体" w:eastAsia="宋体"/>
          <w:color w:val="000000"/>
          <w:highlight w:val="none"/>
        </w:rPr>
        <w:t>）</w:t>
      </w:r>
      <w:r>
        <w:rPr>
          <w:rFonts w:hint="eastAsia" w:ascii="宋体" w:hAnsi="宋体" w:eastAsia="宋体"/>
          <w:color w:val="000000"/>
          <w:highlight w:val="none"/>
        </w:rPr>
        <w:t>不选网上服务的原因</w:t>
      </w:r>
    </w:p>
    <w:p>
      <w:pPr>
        <w:rPr>
          <w:rFonts w:ascii="宋体" w:hAnsi="宋体" w:eastAsia="宋体"/>
          <w:color w:val="000000"/>
          <w:highlight w:val="none"/>
        </w:rPr>
      </w:pPr>
      <w:r>
        <w:rPr>
          <w:rFonts w:hint="eastAsia" w:ascii="Calibri" w:hAnsi="Calibri" w:eastAsia="Calibri"/>
          <w:color w:val="000000"/>
          <w:highlight w:val="none"/>
        </w:rPr>
        <w:t>公众网民对政府网上服务办理事项的见解：排第一位是</w:t>
      </w:r>
      <w:r>
        <w:rPr>
          <w:rFonts w:ascii="Calibri" w:hAnsi="Calibri" w:eastAsia="Calibri" w:cs="Calibri"/>
          <w:color w:val="000000"/>
        </w:rPr>
        <w:t>不知道去哪个平台可以办理（选择率62.6%）、第二位是没有这个业务（选择率32.82%）、第三位是不方便（选择率27.86%）、第四位是不会使用（选择率27.48%）。数据显示，不知道去哪个平台可以办理是网民不选择政府网上服务办理事项的主要原因。</w:t>
      </w:r>
      <w:r>
        <w:rPr>
          <w:rFonts w:ascii="宋体" w:hAnsi="宋体" w:eastAsia="宋体"/>
          <w:color w:val="000000"/>
          <w:highlight w:val="none"/>
        </w:rPr>
        <w:t>相较于全省数据，不知道去哪个平台可以办理的占比高了4.15个百分点。相较于全国数据，没有这个业务、不方便、其他分别比全国数据低1.08、1.01、1.09个百分点。</w:t>
      </w:r>
    </w:p>
    <w:p>
      <w:pPr>
        <w:spacing w:before="60" w:after="60" w:line="312" w:lineRule="auto"/>
        <w:ind w:firstLine="0" w:firstLineChars="0"/>
        <w:jc w:val="center"/>
        <w:rPr>
          <w:rFonts w:ascii="宋体" w:hAnsi="宋体" w:eastAsia="宋体"/>
          <w:color w:val="333333"/>
          <w:sz w:val="22"/>
          <w:szCs w:val="22"/>
          <w:highlight w:val="none"/>
        </w:rPr>
      </w:pPr>
      <w:r>
        <w:rPr>
          <w:rFonts w:ascii="宋体" w:hAnsi="宋体" w:eastAsia="宋体"/>
          <w:color w:val="333333"/>
          <w:sz w:val="22"/>
          <w:szCs w:val="22"/>
          <w:highlight w:val="none"/>
        </w:rPr>
        <w:drawing>
          <wp:inline distT="0" distB="0" distL="0" distR="0">
            <wp:extent cx="5095875" cy="4514850"/>
            <wp:effectExtent l="0" t="0" r="9525" b="0"/>
            <wp:docPr id="201" name="Drawing 2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Drawing 201" descr="Generated"/>
                    <pic:cNvPicPr>
                      <a:picLocks noChangeAspect="1"/>
                    </pic:cNvPicPr>
                  </pic:nvPicPr>
                  <pic:blipFill>
                    <a:blip r:embed="rId21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187</w:t>
      </w:r>
      <w:r>
        <w:rPr>
          <w:rFonts w:hint="eastAsia" w:ascii="宋体" w:hAnsi="宋体" w:eastAsia="宋体"/>
          <w:highlight w:val="none"/>
        </w:rPr>
        <w:fldChar w:fldCharType="end"/>
      </w:r>
      <w:bookmarkStart w:id="260" w:name="_Toc439"/>
      <w:r>
        <w:rPr>
          <w:rFonts w:ascii="宋体" w:hAnsi="宋体" w:eastAsia="宋体"/>
          <w:color w:val="000000"/>
          <w:highlight w:val="none"/>
        </w:rPr>
        <w:t>：</w:t>
      </w:r>
      <w:r>
        <w:rPr>
          <w:rFonts w:hint="eastAsia" w:ascii="宋体" w:hAnsi="宋体" w:eastAsia="宋体"/>
          <w:color w:val="000000"/>
          <w:highlight w:val="none"/>
        </w:rPr>
        <w:t>不选网上服务的原因</w:t>
      </w:r>
      <w:bookmarkEnd w:id="260"/>
    </w:p>
    <w:p>
      <w:pPr>
        <w:ind w:firstLine="0" w:firstLineChars="0"/>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8</w:t>
      </w:r>
      <w:r>
        <w:rPr>
          <w:rFonts w:ascii="宋体" w:hAnsi="宋体" w:eastAsia="宋体"/>
          <w:color w:val="000000"/>
          <w:highlight w:val="none"/>
        </w:rPr>
        <w:t>数字政府服务与治理能力提升专题第2.1题：您不选择政府网上服务办理事项的原因是？（多选））</w:t>
      </w:r>
    </w:p>
    <w:p>
      <w:pPr>
        <w:ind w:firstLine="440"/>
        <w:rPr>
          <w:rFonts w:ascii="宋体" w:hAnsi="宋体" w:eastAsia="宋体"/>
          <w:color w:val="333333"/>
          <w:sz w:val="22"/>
          <w:szCs w:val="22"/>
          <w:highlight w:val="none"/>
        </w:rPr>
      </w:pPr>
    </w:p>
    <w:p>
      <w:pPr>
        <w:rPr>
          <w:rFonts w:ascii="宋体" w:hAnsi="宋体" w:eastAsia="宋体"/>
          <w:color w:val="333333"/>
          <w:sz w:val="22"/>
          <w:szCs w:val="22"/>
          <w:highlight w:val="none"/>
        </w:rPr>
      </w:pPr>
      <w:r>
        <w:rPr>
          <w:rFonts w:ascii="宋体" w:hAnsi="宋体" w:eastAsia="宋体"/>
          <w:color w:val="000000"/>
          <w:highlight w:val="none"/>
        </w:rPr>
        <w:t>（</w:t>
      </w:r>
      <w:r>
        <w:rPr>
          <w:rFonts w:hint="eastAsia" w:ascii="宋体" w:hAnsi="宋体" w:eastAsia="宋体"/>
          <w:color w:val="000000"/>
          <w:highlight w:val="none"/>
        </w:rPr>
        <w:t>4</w:t>
      </w:r>
      <w:r>
        <w:rPr>
          <w:rFonts w:ascii="宋体" w:hAnsi="宋体" w:eastAsia="宋体"/>
          <w:color w:val="000000"/>
          <w:highlight w:val="none"/>
        </w:rPr>
        <w:t>）</w:t>
      </w:r>
      <w:r>
        <w:rPr>
          <w:rFonts w:hint="eastAsia" w:ascii="宋体" w:hAnsi="宋体" w:eastAsia="宋体"/>
          <w:color w:val="000000"/>
          <w:highlight w:val="none"/>
        </w:rPr>
        <w:t>政府数字化政务使用状况</w:t>
      </w:r>
    </w:p>
    <w:p>
      <w:pPr>
        <w:rPr>
          <w:rFonts w:ascii="宋体" w:hAnsi="宋体" w:eastAsia="宋体"/>
          <w:color w:val="000000"/>
          <w:highlight w:val="none"/>
        </w:rPr>
      </w:pPr>
      <w:r>
        <w:rPr>
          <w:rFonts w:hint="eastAsia" w:ascii="Calibri" w:hAnsi="Calibri" w:eastAsia="Calibri"/>
          <w:color w:val="000000"/>
          <w:highlight w:val="none"/>
        </w:rPr>
        <w:t>地方政府通过政府网站和政务客户端提供的数字化政务服务的使用状况：</w:t>
      </w:r>
      <w:r>
        <w:rPr>
          <w:rFonts w:ascii="Calibri" w:hAnsi="Calibri" w:eastAsia="Calibri" w:cs="Calibri"/>
          <w:color w:val="000000"/>
        </w:rPr>
        <w:t>12.5%网民表示几乎每天使用，27.72%的网民表示经常用，37.38%的网民表示有时候用，18.44%网民表示很少用，3.96%网民表示从来不用。</w:t>
      </w:r>
      <w:r>
        <w:rPr>
          <w:rFonts w:ascii="宋体" w:hAnsi="宋体" w:eastAsia="宋体"/>
          <w:color w:val="000000"/>
          <w:highlight w:val="none"/>
        </w:rPr>
        <w:t>与全省数据相比，表示几乎每天都用比例要低1.31个百分点，表示经常用比例要高1.57个百分点。与全国数据相比，表示几乎每天都用比例要低1.27个百分点，表示经常用比例要高3.24个百分点。</w:t>
      </w:r>
    </w:p>
    <w:p>
      <w:pPr>
        <w:spacing w:before="60" w:after="60" w:line="312" w:lineRule="auto"/>
        <w:ind w:firstLine="0" w:firstLineChars="0"/>
        <w:jc w:val="center"/>
        <w:rPr>
          <w:rFonts w:ascii="宋体" w:hAnsi="宋体" w:eastAsia="宋体"/>
          <w:color w:val="333333"/>
          <w:sz w:val="22"/>
          <w:szCs w:val="22"/>
          <w:highlight w:val="none"/>
        </w:rPr>
      </w:pPr>
      <w:r>
        <w:rPr>
          <w:rFonts w:ascii="宋体" w:hAnsi="宋体" w:eastAsia="宋体"/>
          <w:color w:val="333333"/>
          <w:sz w:val="22"/>
          <w:szCs w:val="22"/>
          <w:highlight w:val="none"/>
        </w:rPr>
        <w:drawing>
          <wp:inline distT="0" distB="0" distL="0" distR="0">
            <wp:extent cx="5095875" cy="4514850"/>
            <wp:effectExtent l="0" t="0" r="9525" b="0"/>
            <wp:docPr id="202" name="Drawing 2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Drawing 202" descr="Generated"/>
                    <pic:cNvPicPr>
                      <a:picLocks noChangeAspect="1"/>
                    </pic:cNvPicPr>
                  </pic:nvPicPr>
                  <pic:blipFill>
                    <a:blip r:embed="rId2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188</w:t>
      </w:r>
      <w:r>
        <w:rPr>
          <w:rFonts w:hint="eastAsia" w:ascii="宋体" w:hAnsi="宋体" w:eastAsia="宋体"/>
          <w:highlight w:val="none"/>
        </w:rPr>
        <w:fldChar w:fldCharType="end"/>
      </w:r>
      <w:bookmarkStart w:id="261" w:name="_Toc23773"/>
      <w:r>
        <w:rPr>
          <w:rFonts w:ascii="宋体" w:hAnsi="宋体" w:eastAsia="宋体"/>
          <w:color w:val="000000"/>
          <w:highlight w:val="none"/>
        </w:rPr>
        <w:t>：</w:t>
      </w:r>
      <w:r>
        <w:rPr>
          <w:rFonts w:hint="eastAsia" w:ascii="宋体" w:hAnsi="宋体" w:eastAsia="宋体"/>
          <w:color w:val="000000"/>
          <w:highlight w:val="none"/>
        </w:rPr>
        <w:t>政府数字化政务使用状况</w:t>
      </w:r>
      <w:bookmarkEnd w:id="261"/>
    </w:p>
    <w:p>
      <w:pPr>
        <w:ind w:firstLine="0" w:firstLineChars="0"/>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8</w:t>
      </w:r>
      <w:r>
        <w:rPr>
          <w:rFonts w:ascii="宋体" w:hAnsi="宋体" w:eastAsia="宋体"/>
          <w:color w:val="000000"/>
          <w:highlight w:val="none"/>
        </w:rPr>
        <w:t>数字政府服务与治理能力提升专题第</w:t>
      </w:r>
      <w:r>
        <w:rPr>
          <w:rFonts w:hint="eastAsia" w:ascii="宋体" w:hAnsi="宋体" w:eastAsia="宋体"/>
          <w:color w:val="000000"/>
          <w:highlight w:val="none"/>
        </w:rPr>
        <w:t>3题：您对地方政府通过政府网站和政务客户端（APP）所提供的数字化政务服务的使用状况如何？</w:t>
      </w:r>
      <w:r>
        <w:rPr>
          <w:rFonts w:ascii="宋体" w:hAnsi="宋体" w:eastAsia="宋体"/>
          <w:color w:val="000000"/>
          <w:highlight w:val="none"/>
        </w:rPr>
        <w:t>）</w:t>
      </w:r>
    </w:p>
    <w:p>
      <w:pPr>
        <w:ind w:firstLine="440"/>
        <w:rPr>
          <w:rFonts w:ascii="宋体" w:hAnsi="宋体" w:eastAsia="宋体"/>
          <w:color w:val="333333"/>
          <w:sz w:val="22"/>
          <w:szCs w:val="22"/>
          <w:highlight w:val="none"/>
        </w:rPr>
      </w:pPr>
    </w:p>
    <w:p>
      <w:pPr>
        <w:rPr>
          <w:rFonts w:ascii="宋体" w:hAnsi="宋体" w:eastAsia="宋体"/>
          <w:color w:val="333333"/>
          <w:sz w:val="22"/>
          <w:szCs w:val="22"/>
          <w:highlight w:val="none"/>
        </w:rPr>
      </w:pPr>
      <w:r>
        <w:rPr>
          <w:rFonts w:ascii="宋体" w:hAnsi="宋体" w:eastAsia="宋体"/>
          <w:color w:val="000000"/>
          <w:highlight w:val="none"/>
        </w:rPr>
        <w:t>（</w:t>
      </w:r>
      <w:r>
        <w:rPr>
          <w:rFonts w:hint="eastAsia" w:ascii="宋体" w:hAnsi="宋体" w:eastAsia="宋体"/>
          <w:color w:val="000000"/>
          <w:highlight w:val="none"/>
        </w:rPr>
        <w:t>5</w:t>
      </w:r>
      <w:r>
        <w:rPr>
          <w:rFonts w:ascii="宋体" w:hAnsi="宋体" w:eastAsia="宋体"/>
          <w:color w:val="000000"/>
          <w:highlight w:val="none"/>
        </w:rPr>
        <w:t>）</w:t>
      </w:r>
      <w:r>
        <w:rPr>
          <w:rFonts w:hint="eastAsia" w:ascii="宋体" w:hAnsi="宋体" w:eastAsia="宋体"/>
          <w:color w:val="000000"/>
          <w:highlight w:val="none"/>
        </w:rPr>
        <w:t>第三方平台数字化政务使用状况</w:t>
      </w:r>
    </w:p>
    <w:p>
      <w:pPr>
        <w:rPr>
          <w:rFonts w:ascii="宋体" w:hAnsi="宋体" w:eastAsia="宋体"/>
          <w:color w:val="000000"/>
          <w:highlight w:val="none"/>
        </w:rPr>
      </w:pPr>
      <w:r>
        <w:rPr>
          <w:rFonts w:hint="eastAsia" w:ascii="Calibri" w:hAnsi="Calibri" w:eastAsia="Calibri"/>
          <w:color w:val="000000"/>
          <w:highlight w:val="none"/>
        </w:rPr>
        <w:t>地方政府通过第三方平台搭载的数字化政务服务的使用状况：</w:t>
      </w:r>
      <w:r>
        <w:rPr>
          <w:rFonts w:ascii="Calibri" w:hAnsi="Calibri" w:eastAsia="Calibri" w:cs="Calibri"/>
          <w:color w:val="000000"/>
        </w:rPr>
        <w:t>26.89%网民表示几乎每天使用，35.07%的网民表示经常用，26.02%的网民表示有时候用，9.05%网民表示很少用，2.97%网民表示从来不用。</w:t>
      </w:r>
      <w:r>
        <w:rPr>
          <w:rFonts w:ascii="宋体" w:hAnsi="宋体" w:eastAsia="宋体"/>
          <w:color w:val="000000"/>
          <w:highlight w:val="none"/>
        </w:rPr>
        <w:t>与全省数据相比，表示几乎每天都用比例要低4.16个百分点，表示经常用比例要高1.09个百分点。与全国数据相比，表示几乎每天都用比例要低5.04个百分点，表示经常用比例要高1.99个百分点。</w:t>
      </w:r>
    </w:p>
    <w:p>
      <w:pPr>
        <w:spacing w:before="60" w:after="60" w:line="312" w:lineRule="auto"/>
        <w:ind w:firstLine="0" w:firstLineChars="0"/>
        <w:jc w:val="center"/>
        <w:rPr>
          <w:rFonts w:ascii="宋体" w:hAnsi="宋体" w:eastAsia="宋体"/>
          <w:color w:val="333333"/>
          <w:sz w:val="22"/>
          <w:szCs w:val="22"/>
          <w:highlight w:val="none"/>
        </w:rPr>
      </w:pPr>
      <w:r>
        <w:rPr>
          <w:rFonts w:ascii="宋体" w:hAnsi="宋体" w:eastAsia="宋体"/>
          <w:color w:val="333333"/>
          <w:sz w:val="22"/>
          <w:szCs w:val="22"/>
          <w:highlight w:val="none"/>
        </w:rPr>
        <w:drawing>
          <wp:inline distT="0" distB="0" distL="0" distR="0">
            <wp:extent cx="5095875" cy="4514850"/>
            <wp:effectExtent l="0" t="0" r="9525" b="0"/>
            <wp:docPr id="203" name="Drawing 2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Drawing 203" descr="Generated"/>
                    <pic:cNvPicPr>
                      <a:picLocks noChangeAspect="1"/>
                    </pic:cNvPicPr>
                  </pic:nvPicPr>
                  <pic:blipFill>
                    <a:blip r:embed="rId21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189</w:t>
      </w:r>
      <w:r>
        <w:rPr>
          <w:rFonts w:hint="eastAsia" w:ascii="宋体" w:hAnsi="宋体" w:eastAsia="宋体"/>
          <w:highlight w:val="none"/>
        </w:rPr>
        <w:fldChar w:fldCharType="end"/>
      </w:r>
      <w:bookmarkStart w:id="262" w:name="_Toc22973"/>
      <w:r>
        <w:rPr>
          <w:rFonts w:ascii="宋体" w:hAnsi="宋体" w:eastAsia="宋体"/>
          <w:color w:val="000000"/>
          <w:highlight w:val="none"/>
        </w:rPr>
        <w:t>：</w:t>
      </w:r>
      <w:r>
        <w:rPr>
          <w:rFonts w:hint="eastAsia" w:ascii="宋体" w:hAnsi="宋体" w:eastAsia="宋体"/>
          <w:color w:val="000000"/>
          <w:highlight w:val="none"/>
        </w:rPr>
        <w:t>第三方平台数字化政务使用状况</w:t>
      </w:r>
      <w:bookmarkEnd w:id="262"/>
    </w:p>
    <w:p>
      <w:pPr>
        <w:ind w:firstLine="0" w:firstLineChars="0"/>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8</w:t>
      </w:r>
      <w:r>
        <w:rPr>
          <w:rFonts w:ascii="宋体" w:hAnsi="宋体" w:eastAsia="宋体"/>
          <w:color w:val="000000"/>
          <w:highlight w:val="none"/>
        </w:rPr>
        <w:t>数字政府服务与治理能力提升专题第4题：</w:t>
      </w:r>
      <w:r>
        <w:rPr>
          <w:rFonts w:hint="eastAsia" w:ascii="宋体" w:hAnsi="宋体" w:eastAsia="宋体"/>
          <w:color w:val="000000"/>
          <w:highlight w:val="none"/>
        </w:rPr>
        <w:t>您对第三方平台（支付宝、微信、微博等）搭载的数字化政务服务的使用状况如何？</w:t>
      </w:r>
      <w:r>
        <w:rPr>
          <w:rFonts w:ascii="宋体" w:hAnsi="宋体" w:eastAsia="宋体"/>
          <w:color w:val="000000"/>
          <w:highlight w:val="none"/>
        </w:rPr>
        <w:t>）</w:t>
      </w:r>
    </w:p>
    <w:p>
      <w:pPr>
        <w:ind w:firstLineChars="0"/>
        <w:rPr>
          <w:rFonts w:ascii="宋体" w:hAnsi="宋体" w:eastAsia="宋体"/>
          <w:color w:val="333333"/>
          <w:sz w:val="22"/>
          <w:szCs w:val="22"/>
          <w:highlight w:val="none"/>
        </w:rPr>
      </w:pPr>
    </w:p>
    <w:p>
      <w:pPr>
        <w:rPr>
          <w:rFonts w:ascii="宋体" w:hAnsi="宋体" w:eastAsia="宋体"/>
          <w:color w:val="333333"/>
          <w:sz w:val="22"/>
          <w:szCs w:val="22"/>
          <w:highlight w:val="none"/>
        </w:rPr>
      </w:pPr>
      <w:r>
        <w:rPr>
          <w:rFonts w:ascii="宋体" w:hAnsi="宋体" w:eastAsia="宋体"/>
          <w:color w:val="000000"/>
          <w:highlight w:val="none"/>
        </w:rPr>
        <w:t>（</w:t>
      </w:r>
      <w:r>
        <w:rPr>
          <w:rFonts w:hint="eastAsia" w:ascii="宋体" w:hAnsi="宋体" w:eastAsia="宋体"/>
          <w:color w:val="000000"/>
          <w:highlight w:val="none"/>
        </w:rPr>
        <w:t>6</w:t>
      </w:r>
      <w:r>
        <w:rPr>
          <w:rFonts w:ascii="宋体" w:hAnsi="宋体" w:eastAsia="宋体"/>
          <w:color w:val="000000"/>
          <w:highlight w:val="none"/>
        </w:rPr>
        <w:t>）</w:t>
      </w:r>
      <w:r>
        <w:rPr>
          <w:rFonts w:hint="eastAsia" w:ascii="宋体" w:hAnsi="宋体" w:eastAsia="宋体"/>
          <w:color w:val="000000"/>
          <w:highlight w:val="none"/>
        </w:rPr>
        <w:t>网上政务服务事项建设状况</w:t>
      </w:r>
    </w:p>
    <w:p>
      <w:pPr>
        <w:rPr>
          <w:rFonts w:ascii="宋体" w:hAnsi="宋体" w:eastAsia="宋体"/>
          <w:color w:val="000000"/>
          <w:highlight w:val="none"/>
        </w:rPr>
      </w:pPr>
      <w:r>
        <w:rPr>
          <w:rFonts w:hint="eastAsia" w:ascii="Calibri" w:hAnsi="Calibri" w:eastAsia="Calibri"/>
          <w:color w:val="000000"/>
          <w:highlight w:val="none"/>
        </w:rPr>
        <w:t>参与调查的公众网民对政府网上政务服务事项全程网上办理的评价：</w:t>
      </w:r>
      <w:r>
        <w:rPr>
          <w:rFonts w:ascii="Calibri" w:hAnsi="Calibri" w:eastAsia="Calibri" w:cs="Calibri"/>
          <w:color w:val="000000"/>
        </w:rPr>
        <w:t>13.01%网民表示全部实现，48.82%的网民表示较多实现，26.89%的网民表示一般，9.29%网民表示较少实现，1.98%网民表示全都没有实现。</w:t>
      </w:r>
      <w:r>
        <w:rPr>
          <w:rFonts w:ascii="宋体" w:hAnsi="宋体" w:eastAsia="宋体"/>
          <w:color w:val="000000"/>
          <w:highlight w:val="none"/>
        </w:rPr>
        <w:t>相较于全省数据，全部实现、一般、全都没有实现分别比全省数据低1.95、1.47、1.0个百分点。相较于全省数据，较多实现的占比高了7.86个百分点。</w:t>
      </w:r>
    </w:p>
    <w:p>
      <w:pPr>
        <w:spacing w:before="60" w:after="60" w:line="312" w:lineRule="auto"/>
        <w:ind w:firstLine="0" w:firstLineChars="0"/>
        <w:jc w:val="center"/>
        <w:rPr>
          <w:rFonts w:ascii="宋体" w:hAnsi="宋体" w:eastAsia="宋体"/>
          <w:color w:val="333333"/>
          <w:sz w:val="22"/>
          <w:szCs w:val="22"/>
          <w:highlight w:val="none"/>
        </w:rPr>
      </w:pPr>
      <w:r>
        <w:rPr>
          <w:rFonts w:ascii="宋体" w:hAnsi="宋体" w:eastAsia="宋体"/>
          <w:color w:val="333333"/>
          <w:sz w:val="22"/>
          <w:szCs w:val="22"/>
          <w:highlight w:val="none"/>
        </w:rPr>
        <w:drawing>
          <wp:inline distT="0" distB="0" distL="0" distR="0">
            <wp:extent cx="5095875" cy="4514850"/>
            <wp:effectExtent l="0" t="0" r="9525" b="0"/>
            <wp:docPr id="204" name="Drawing 2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Drawing 204" descr="Generated"/>
                    <pic:cNvPicPr>
                      <a:picLocks noChangeAspect="1"/>
                    </pic:cNvPicPr>
                  </pic:nvPicPr>
                  <pic:blipFill>
                    <a:blip r:embed="rId21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190</w:t>
      </w:r>
      <w:r>
        <w:rPr>
          <w:rFonts w:hint="eastAsia" w:ascii="宋体" w:hAnsi="宋体" w:eastAsia="宋体"/>
          <w:highlight w:val="none"/>
        </w:rPr>
        <w:fldChar w:fldCharType="end"/>
      </w:r>
      <w:bookmarkStart w:id="263" w:name="_Toc14670"/>
      <w:r>
        <w:rPr>
          <w:rFonts w:ascii="宋体" w:hAnsi="宋体" w:eastAsia="宋体"/>
          <w:color w:val="000000"/>
          <w:highlight w:val="none"/>
        </w:rPr>
        <w:t>：</w:t>
      </w:r>
      <w:r>
        <w:rPr>
          <w:rFonts w:hint="eastAsia" w:ascii="宋体" w:hAnsi="宋体" w:eastAsia="宋体"/>
          <w:color w:val="000000"/>
          <w:highlight w:val="none"/>
        </w:rPr>
        <w:t>网上政务服务事项建设状况</w:t>
      </w:r>
      <w:bookmarkEnd w:id="263"/>
    </w:p>
    <w:p>
      <w:pPr>
        <w:ind w:firstLine="0" w:firstLineChars="0"/>
        <w:rPr>
          <w:rFonts w:ascii="宋体" w:hAnsi="宋体" w:eastAsia="宋体"/>
          <w:color w:val="000000"/>
          <w:highlight w:val="none"/>
        </w:rPr>
      </w:pPr>
      <w:r>
        <w:rPr>
          <w:rFonts w:ascii="宋体" w:hAnsi="宋体" w:eastAsia="宋体"/>
          <w:color w:val="000000"/>
          <w:highlight w:val="none"/>
        </w:rPr>
        <w:t>（图表数据来源：公众网民版专题7数字政府服务与治理能力提升专题第</w:t>
      </w:r>
      <w:r>
        <w:rPr>
          <w:rFonts w:hint="eastAsia" w:ascii="宋体" w:hAnsi="宋体" w:eastAsia="宋体"/>
          <w:color w:val="000000"/>
          <w:highlight w:val="none"/>
        </w:rPr>
        <w:t>5</w:t>
      </w:r>
      <w:r>
        <w:rPr>
          <w:rFonts w:ascii="宋体" w:hAnsi="宋体" w:eastAsia="宋体"/>
          <w:color w:val="000000"/>
          <w:highlight w:val="none"/>
        </w:rPr>
        <w:t>题：您办理过的政务服务事项是否实现了全程网上办理？）</w:t>
      </w:r>
    </w:p>
    <w:p>
      <w:pPr>
        <w:ind w:firstLine="0" w:firstLineChars="0"/>
        <w:rPr>
          <w:rFonts w:ascii="宋体" w:hAnsi="宋体" w:eastAsia="宋体"/>
          <w:color w:val="333333"/>
          <w:sz w:val="22"/>
          <w:szCs w:val="22"/>
          <w:highlight w:val="none"/>
        </w:rPr>
      </w:pPr>
    </w:p>
    <w:p>
      <w:pPr>
        <w:rPr>
          <w:rFonts w:ascii="宋体" w:hAnsi="宋体" w:eastAsia="宋体"/>
          <w:color w:val="333333"/>
          <w:sz w:val="22"/>
          <w:szCs w:val="22"/>
          <w:highlight w:val="none"/>
        </w:rPr>
      </w:pPr>
      <w:r>
        <w:rPr>
          <w:rFonts w:ascii="宋体" w:hAnsi="宋体" w:eastAsia="宋体"/>
          <w:color w:val="000000"/>
          <w:highlight w:val="none"/>
        </w:rPr>
        <w:t>（</w:t>
      </w:r>
      <w:r>
        <w:rPr>
          <w:rFonts w:hint="eastAsia" w:ascii="宋体" w:hAnsi="宋体" w:eastAsia="宋体"/>
          <w:color w:val="000000"/>
          <w:highlight w:val="none"/>
        </w:rPr>
        <w:t>7</w:t>
      </w:r>
      <w:r>
        <w:rPr>
          <w:rFonts w:ascii="宋体" w:hAnsi="宋体" w:eastAsia="宋体"/>
          <w:color w:val="000000"/>
          <w:highlight w:val="none"/>
        </w:rPr>
        <w:t>）</w:t>
      </w:r>
      <w:r>
        <w:rPr>
          <w:rFonts w:hint="eastAsia" w:ascii="宋体" w:hAnsi="宋体" w:eastAsia="宋体"/>
          <w:color w:val="000000"/>
          <w:highlight w:val="none"/>
        </w:rPr>
        <w:t>政府网上服务覆盖度满意度</w:t>
      </w:r>
    </w:p>
    <w:p>
      <w:pPr>
        <w:rPr>
          <w:rFonts w:ascii="宋体" w:hAnsi="宋体" w:eastAsia="宋体"/>
          <w:color w:val="333333"/>
          <w:sz w:val="22"/>
          <w:szCs w:val="22"/>
          <w:highlight w:val="none"/>
        </w:rPr>
      </w:pPr>
      <w:r>
        <w:rPr>
          <w:rFonts w:hint="eastAsia" w:ascii="Calibri" w:hAnsi="Calibri" w:eastAsia="Calibri"/>
          <w:color w:val="000000"/>
          <w:highlight w:val="none"/>
        </w:rPr>
        <w:t>参与调查的公众网民对政府网上服务覆盖度满意度评价为：</w:t>
      </w:r>
      <w:r>
        <w:rPr>
          <w:rFonts w:ascii="Calibri" w:hAnsi="Calibri" w:eastAsia="Calibri" w:cs="Calibri"/>
          <w:color w:val="000000"/>
        </w:rPr>
        <w:t>14.32%网民表示非常满意，53.46%的网民表示比较满意，26.05%的网民表示一般，3.95%网民表示比较不满意，2.22%网民表示非常不满意。</w:t>
      </w:r>
      <w:r>
        <w:rPr>
          <w:rFonts w:ascii="宋体" w:hAnsi="宋体" w:eastAsia="宋体"/>
          <w:color w:val="000000"/>
          <w:highlight w:val="none"/>
        </w:rPr>
        <w:t>与全省数据相比，表示非常满意比例要低4.19个百分点，表示比较满意比例要高5.74个百分点。相较于全省数据，比较满意的占比高了9.27个百分点。</w:t>
      </w:r>
    </w:p>
    <w:p>
      <w:pPr>
        <w:spacing w:before="60" w:after="60" w:line="312" w:lineRule="auto"/>
        <w:ind w:firstLine="0" w:firstLineChars="0"/>
        <w:jc w:val="center"/>
        <w:rPr>
          <w:rFonts w:ascii="宋体" w:hAnsi="宋体" w:eastAsia="宋体"/>
          <w:color w:val="333333"/>
          <w:sz w:val="22"/>
          <w:szCs w:val="22"/>
          <w:highlight w:val="none"/>
        </w:rPr>
      </w:pPr>
      <w:r>
        <w:rPr>
          <w:rFonts w:ascii="宋体" w:hAnsi="宋体" w:eastAsia="宋体"/>
          <w:color w:val="333333"/>
          <w:sz w:val="22"/>
          <w:szCs w:val="22"/>
          <w:highlight w:val="none"/>
        </w:rPr>
        <w:drawing>
          <wp:inline distT="0" distB="0" distL="0" distR="0">
            <wp:extent cx="5095875" cy="4514850"/>
            <wp:effectExtent l="0" t="0" r="9525" b="0"/>
            <wp:docPr id="205" name="Drawing 2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Drawing 205" descr="Generated"/>
                    <pic:cNvPicPr>
                      <a:picLocks noChangeAspect="1"/>
                    </pic:cNvPicPr>
                  </pic:nvPicPr>
                  <pic:blipFill>
                    <a:blip r:embed="rId22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191</w:t>
      </w:r>
      <w:r>
        <w:rPr>
          <w:rFonts w:hint="eastAsia" w:ascii="宋体" w:hAnsi="宋体" w:eastAsia="宋体"/>
          <w:highlight w:val="none"/>
        </w:rPr>
        <w:fldChar w:fldCharType="end"/>
      </w:r>
      <w:bookmarkStart w:id="264" w:name="_Toc6936"/>
      <w:r>
        <w:rPr>
          <w:rFonts w:ascii="宋体" w:hAnsi="宋体" w:eastAsia="宋体"/>
          <w:color w:val="000000"/>
          <w:highlight w:val="none"/>
        </w:rPr>
        <w:t>：</w:t>
      </w:r>
      <w:r>
        <w:rPr>
          <w:rFonts w:hint="eastAsia" w:ascii="宋体" w:hAnsi="宋体" w:eastAsia="宋体"/>
          <w:color w:val="000000"/>
          <w:highlight w:val="none"/>
        </w:rPr>
        <w:t>政府网上服务覆盖度满意度</w:t>
      </w:r>
      <w:bookmarkEnd w:id="264"/>
    </w:p>
    <w:p>
      <w:pPr>
        <w:ind w:firstLine="0" w:firstLineChars="0"/>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8</w:t>
      </w:r>
      <w:r>
        <w:rPr>
          <w:rFonts w:ascii="宋体" w:hAnsi="宋体" w:eastAsia="宋体"/>
          <w:color w:val="000000"/>
          <w:highlight w:val="none"/>
        </w:rPr>
        <w:t>数字政府服务与治理能力提升专题第</w:t>
      </w:r>
      <w:r>
        <w:rPr>
          <w:rFonts w:hint="eastAsia" w:ascii="宋体" w:hAnsi="宋体" w:eastAsia="宋体"/>
          <w:color w:val="000000"/>
          <w:highlight w:val="none"/>
        </w:rPr>
        <w:t>6</w:t>
      </w:r>
      <w:r>
        <w:rPr>
          <w:rFonts w:ascii="宋体" w:hAnsi="宋体" w:eastAsia="宋体"/>
          <w:color w:val="000000"/>
          <w:highlight w:val="none"/>
        </w:rPr>
        <w:t>题：</w:t>
      </w:r>
      <w:r>
        <w:rPr>
          <w:rFonts w:hint="eastAsia" w:ascii="宋体" w:hAnsi="宋体" w:eastAsia="宋体"/>
          <w:color w:val="000000"/>
          <w:highlight w:val="none"/>
        </w:rPr>
        <w:t>您对现在的政府网上服务覆盖度满意度评价如何？</w:t>
      </w:r>
      <w:r>
        <w:rPr>
          <w:rFonts w:ascii="宋体" w:hAnsi="宋体" w:eastAsia="宋体"/>
          <w:color w:val="000000"/>
          <w:highlight w:val="none"/>
        </w:rPr>
        <w:t>）</w:t>
      </w:r>
    </w:p>
    <w:p>
      <w:pPr>
        <w:ind w:firstLine="440"/>
        <w:rPr>
          <w:rFonts w:ascii="宋体" w:hAnsi="宋体" w:eastAsia="宋体"/>
          <w:color w:val="333333"/>
          <w:sz w:val="22"/>
          <w:szCs w:val="22"/>
          <w:highlight w:val="none"/>
        </w:rPr>
      </w:pPr>
    </w:p>
    <w:p>
      <w:pPr>
        <w:rPr>
          <w:rFonts w:ascii="宋体" w:hAnsi="宋体" w:eastAsia="宋体"/>
          <w:color w:val="333333"/>
          <w:sz w:val="22"/>
          <w:szCs w:val="22"/>
          <w:highlight w:val="none"/>
        </w:rPr>
      </w:pPr>
      <w:r>
        <w:rPr>
          <w:rFonts w:ascii="宋体" w:hAnsi="宋体" w:eastAsia="宋体"/>
          <w:color w:val="000000"/>
          <w:highlight w:val="none"/>
        </w:rPr>
        <w:t>（</w:t>
      </w:r>
      <w:r>
        <w:rPr>
          <w:rFonts w:hint="eastAsia" w:ascii="宋体" w:hAnsi="宋体" w:eastAsia="宋体"/>
          <w:color w:val="000000"/>
          <w:highlight w:val="none"/>
        </w:rPr>
        <w:t>8</w:t>
      </w:r>
      <w:r>
        <w:rPr>
          <w:rFonts w:ascii="宋体" w:hAnsi="宋体" w:eastAsia="宋体"/>
          <w:color w:val="000000"/>
          <w:highlight w:val="none"/>
        </w:rPr>
        <w:t>）</w:t>
      </w:r>
      <w:r>
        <w:rPr>
          <w:rFonts w:hint="eastAsia" w:ascii="宋体" w:hAnsi="宋体" w:eastAsia="宋体"/>
          <w:color w:val="000000"/>
          <w:highlight w:val="none"/>
        </w:rPr>
        <w:t>网上服务在消除地区、人群差异的公平度</w:t>
      </w:r>
    </w:p>
    <w:p>
      <w:pPr>
        <w:rPr>
          <w:rFonts w:ascii="宋体" w:hAnsi="宋体" w:eastAsia="宋体"/>
          <w:color w:val="333333"/>
          <w:sz w:val="22"/>
          <w:szCs w:val="22"/>
          <w:highlight w:val="none"/>
        </w:rPr>
      </w:pPr>
      <w:r>
        <w:rPr>
          <w:rFonts w:hint="eastAsia" w:ascii="Calibri" w:hAnsi="Calibri" w:eastAsia="Calibri"/>
          <w:color w:val="000000"/>
          <w:highlight w:val="none"/>
        </w:rPr>
        <w:t>参与调查的公众网民对政府网上服务在消除地区、人群差异的公平度评价：</w:t>
      </w:r>
      <w:r>
        <w:rPr>
          <w:rFonts w:ascii="Calibri" w:hAnsi="Calibri" w:eastAsia="Calibri" w:cs="Calibri"/>
          <w:color w:val="000000"/>
        </w:rPr>
        <w:t>13.77%网民表示非常满意，50.74%的网民表示比较满意，30.02%的网民表示一般，3.23%网民认为比较不满意，2.23%网民表示非常不满意。数据显示，（64.51%）公众网民认为政府网上服务比较安全和非常安全。</w:t>
      </w:r>
      <w:r>
        <w:rPr>
          <w:rFonts w:ascii="宋体" w:hAnsi="宋体" w:eastAsia="宋体"/>
          <w:color w:val="000000"/>
          <w:highlight w:val="none"/>
        </w:rPr>
        <w:t>与全省数据相比，表示非常满意比例要低3.99个百分点，表示比较满意比例要高5.41个百分点。相较于全省数据，比较满意的占比高了8.29个百分点。</w:t>
      </w:r>
    </w:p>
    <w:p>
      <w:pPr>
        <w:spacing w:before="60" w:after="60" w:line="312" w:lineRule="auto"/>
        <w:ind w:firstLine="0" w:firstLineChars="0"/>
        <w:jc w:val="center"/>
        <w:rPr>
          <w:rFonts w:ascii="宋体" w:hAnsi="宋体" w:eastAsia="宋体"/>
          <w:color w:val="333333"/>
          <w:sz w:val="22"/>
          <w:szCs w:val="22"/>
          <w:highlight w:val="none"/>
        </w:rPr>
      </w:pPr>
      <w:r>
        <w:rPr>
          <w:rFonts w:ascii="宋体" w:hAnsi="宋体" w:eastAsia="宋体"/>
          <w:color w:val="333333"/>
          <w:sz w:val="22"/>
          <w:szCs w:val="22"/>
          <w:highlight w:val="none"/>
        </w:rPr>
        <w:drawing>
          <wp:inline distT="0" distB="0" distL="0" distR="0">
            <wp:extent cx="5095875" cy="4514850"/>
            <wp:effectExtent l="0" t="0" r="9525" b="0"/>
            <wp:docPr id="206" name="Drawing 2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Drawing 206" descr="Generated"/>
                    <pic:cNvPicPr>
                      <a:picLocks noChangeAspect="1"/>
                    </pic:cNvPicPr>
                  </pic:nvPicPr>
                  <pic:blipFill>
                    <a:blip r:embed="rId22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192</w:t>
      </w:r>
      <w:r>
        <w:rPr>
          <w:rFonts w:hint="eastAsia" w:ascii="宋体" w:hAnsi="宋体" w:eastAsia="宋体"/>
          <w:highlight w:val="none"/>
        </w:rPr>
        <w:fldChar w:fldCharType="end"/>
      </w:r>
      <w:bookmarkStart w:id="265" w:name="_Toc20179"/>
      <w:r>
        <w:rPr>
          <w:rFonts w:ascii="宋体" w:hAnsi="宋体" w:eastAsia="宋体"/>
          <w:color w:val="000000"/>
          <w:highlight w:val="none"/>
        </w:rPr>
        <w:t>：</w:t>
      </w:r>
      <w:r>
        <w:rPr>
          <w:rFonts w:hint="eastAsia" w:ascii="宋体" w:hAnsi="宋体" w:eastAsia="宋体"/>
          <w:color w:val="000000"/>
          <w:highlight w:val="none"/>
        </w:rPr>
        <w:t>网上服务在消除地区、人群差异的公平度</w:t>
      </w:r>
      <w:bookmarkEnd w:id="265"/>
    </w:p>
    <w:p>
      <w:pPr>
        <w:ind w:firstLine="0" w:firstLineChars="0"/>
        <w:rPr>
          <w:rFonts w:ascii="宋体" w:hAnsi="宋体" w:eastAsia="宋体"/>
          <w:color w:val="000000"/>
          <w:highlight w:val="none"/>
        </w:rPr>
      </w:pPr>
      <w:r>
        <w:rPr>
          <w:rFonts w:ascii="宋体" w:hAnsi="宋体" w:eastAsia="宋体"/>
          <w:color w:val="000000"/>
          <w:highlight w:val="none"/>
        </w:rPr>
        <w:t>（图表数据来源</w:t>
      </w:r>
      <w:r>
        <w:rPr>
          <w:rFonts w:ascii="宋体" w:hAnsi="宋体" w:eastAsia="宋体"/>
          <w:color w:val="333333"/>
          <w:highlight w:val="none"/>
        </w:rPr>
        <w:t>：公众网民版专题</w:t>
      </w:r>
      <w:r>
        <w:rPr>
          <w:rFonts w:hint="eastAsia" w:ascii="宋体" w:hAnsi="宋体" w:eastAsia="宋体"/>
          <w:color w:val="000000"/>
          <w:highlight w:val="none"/>
        </w:rPr>
        <w:t>8</w:t>
      </w:r>
      <w:r>
        <w:rPr>
          <w:rFonts w:ascii="宋体" w:hAnsi="宋体" w:eastAsia="宋体"/>
          <w:color w:val="000000"/>
          <w:highlight w:val="none"/>
        </w:rPr>
        <w:t>数字政府服务与治理能力提升专题第</w:t>
      </w:r>
      <w:r>
        <w:rPr>
          <w:rFonts w:hint="eastAsia" w:ascii="宋体" w:hAnsi="宋体" w:eastAsia="宋体"/>
          <w:color w:val="000000"/>
          <w:highlight w:val="none"/>
        </w:rPr>
        <w:t>7</w:t>
      </w:r>
      <w:r>
        <w:rPr>
          <w:rFonts w:ascii="宋体" w:hAnsi="宋体" w:eastAsia="宋体"/>
          <w:color w:val="000000"/>
          <w:highlight w:val="none"/>
        </w:rPr>
        <w:t>题：</w:t>
      </w:r>
      <w:r>
        <w:rPr>
          <w:rFonts w:hint="eastAsia" w:ascii="宋体" w:hAnsi="宋体" w:eastAsia="宋体"/>
          <w:color w:val="000000"/>
          <w:highlight w:val="none"/>
        </w:rPr>
        <w:t>您认为现在的政府网上服务在消除地区、人群差异方面的公平度评价如何？</w:t>
      </w:r>
      <w:r>
        <w:rPr>
          <w:rFonts w:ascii="宋体" w:hAnsi="宋体" w:eastAsia="宋体"/>
          <w:color w:val="000000"/>
          <w:highlight w:val="none"/>
        </w:rPr>
        <w:t>）</w:t>
      </w:r>
    </w:p>
    <w:p>
      <w:pPr>
        <w:ind w:firstLine="440"/>
        <w:jc w:val="left"/>
        <w:rPr>
          <w:rFonts w:ascii="宋体" w:hAnsi="宋体" w:eastAsia="宋体"/>
          <w:color w:val="333333"/>
          <w:sz w:val="22"/>
          <w:szCs w:val="22"/>
          <w:highlight w:val="none"/>
        </w:rPr>
      </w:pPr>
    </w:p>
    <w:p>
      <w:pPr>
        <w:rPr>
          <w:rFonts w:ascii="宋体" w:hAnsi="宋体" w:eastAsia="宋体"/>
          <w:color w:val="333333"/>
          <w:sz w:val="22"/>
          <w:szCs w:val="22"/>
          <w:highlight w:val="none"/>
        </w:rPr>
      </w:pPr>
      <w:r>
        <w:rPr>
          <w:rFonts w:ascii="宋体" w:hAnsi="宋体" w:eastAsia="宋体"/>
          <w:color w:val="000000"/>
          <w:highlight w:val="none"/>
        </w:rPr>
        <w:t>（</w:t>
      </w:r>
      <w:r>
        <w:rPr>
          <w:rFonts w:hint="eastAsia" w:ascii="宋体" w:hAnsi="宋体" w:eastAsia="宋体"/>
          <w:color w:val="000000"/>
          <w:highlight w:val="none"/>
        </w:rPr>
        <w:t>9</w:t>
      </w:r>
      <w:r>
        <w:rPr>
          <w:rFonts w:ascii="宋体" w:hAnsi="宋体" w:eastAsia="宋体"/>
          <w:color w:val="000000"/>
          <w:highlight w:val="none"/>
        </w:rPr>
        <w:t>）</w:t>
      </w:r>
      <w:r>
        <w:rPr>
          <w:rFonts w:hint="eastAsia" w:ascii="宋体" w:hAnsi="宋体" w:eastAsia="宋体"/>
          <w:color w:val="000000"/>
          <w:highlight w:val="none"/>
        </w:rPr>
        <w:t>网上服务细分领域的公平度</w:t>
      </w:r>
    </w:p>
    <w:p>
      <w:pPr>
        <w:rPr>
          <w:rFonts w:ascii="宋体" w:hAnsi="宋体" w:eastAsia="宋体"/>
          <w:color w:val="000000"/>
          <w:highlight w:val="none"/>
        </w:rPr>
      </w:pPr>
      <w:r>
        <w:rPr>
          <w:rFonts w:hint="eastAsia" w:ascii="Calibri" w:hAnsi="Calibri" w:eastAsia="Calibri"/>
          <w:color w:val="000000"/>
          <w:highlight w:val="none"/>
        </w:rPr>
        <w:t>参与调查的公众网民对政府网上服务公平度细分领域的排序为：认为城乡地区差异消除领域平均值为</w:t>
      </w:r>
      <w:r>
        <w:rPr>
          <w:rFonts w:ascii="Calibri" w:hAnsi="Calibri" w:eastAsia="Calibri" w:cs="Calibri"/>
          <w:color w:val="000000"/>
        </w:rPr>
        <w:t>7.26分，认为适老化服务提供领域的平均值为6.75分，认为多种语音支持领域的平均值为7.17分，认为弱能人士支持领域的平均值为6.73分。</w:t>
      </w:r>
      <w:r>
        <w:rPr>
          <w:rFonts w:ascii="宋体" w:hAnsi="宋体" w:eastAsia="宋体"/>
          <w:color w:val="000000"/>
          <w:highlight w:val="none"/>
        </w:rPr>
        <w:t>各选项数据接近于全省数据。相较于全国数据，排名基本一致。</w:t>
      </w:r>
    </w:p>
    <w:p>
      <w:pPr>
        <w:spacing w:before="60" w:after="60" w:line="312" w:lineRule="auto"/>
        <w:ind w:firstLine="0" w:firstLineChars="0"/>
        <w:jc w:val="center"/>
        <w:rPr>
          <w:rFonts w:ascii="宋体" w:hAnsi="宋体" w:eastAsia="宋体"/>
          <w:color w:val="333333"/>
          <w:sz w:val="22"/>
          <w:szCs w:val="22"/>
          <w:highlight w:val="none"/>
        </w:rPr>
      </w:pPr>
      <w:r>
        <w:rPr>
          <w:rFonts w:ascii="宋体" w:hAnsi="宋体" w:eastAsia="宋体"/>
          <w:color w:val="333333"/>
          <w:sz w:val="22"/>
          <w:szCs w:val="22"/>
          <w:highlight w:val="none"/>
        </w:rPr>
        <w:drawing>
          <wp:inline distT="0" distB="0" distL="0" distR="0">
            <wp:extent cx="5095875" cy="4514850"/>
            <wp:effectExtent l="0" t="0" r="9525" b="0"/>
            <wp:docPr id="207" name="Drawing 2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Drawing 207"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193</w:t>
      </w:r>
      <w:r>
        <w:rPr>
          <w:rFonts w:hint="eastAsia" w:ascii="宋体" w:hAnsi="宋体" w:eastAsia="宋体"/>
          <w:highlight w:val="none"/>
        </w:rPr>
        <w:fldChar w:fldCharType="end"/>
      </w:r>
      <w:bookmarkStart w:id="266" w:name="_Toc5519"/>
      <w:r>
        <w:rPr>
          <w:rFonts w:ascii="宋体" w:hAnsi="宋体" w:eastAsia="宋体"/>
          <w:color w:val="000000"/>
          <w:highlight w:val="none"/>
        </w:rPr>
        <w:t>：</w:t>
      </w:r>
      <w:r>
        <w:rPr>
          <w:rFonts w:hint="eastAsia" w:ascii="宋体" w:hAnsi="宋体" w:eastAsia="宋体"/>
          <w:color w:val="000000"/>
          <w:highlight w:val="none"/>
        </w:rPr>
        <w:t>网上服务细分领域的公平度</w:t>
      </w:r>
      <w:bookmarkEnd w:id="266"/>
    </w:p>
    <w:p>
      <w:pPr>
        <w:ind w:firstLine="0" w:firstLineChars="0"/>
        <w:rPr>
          <w:rFonts w:ascii="宋体" w:hAnsi="宋体" w:eastAsia="宋体"/>
          <w:color w:val="000000"/>
          <w:highlight w:val="none"/>
        </w:rPr>
      </w:pPr>
      <w:r>
        <w:rPr>
          <w:rFonts w:ascii="宋体" w:hAnsi="宋体" w:eastAsia="宋体"/>
          <w:color w:val="000000"/>
          <w:highlight w:val="none"/>
        </w:rPr>
        <w:t>（图表数据来源</w:t>
      </w:r>
      <w:r>
        <w:rPr>
          <w:rFonts w:ascii="宋体" w:hAnsi="宋体" w:eastAsia="宋体"/>
          <w:color w:val="333333"/>
          <w:highlight w:val="none"/>
        </w:rPr>
        <w:t>：公众网民版专题</w:t>
      </w:r>
      <w:r>
        <w:rPr>
          <w:rFonts w:hint="eastAsia" w:ascii="宋体" w:hAnsi="宋体" w:eastAsia="宋体"/>
          <w:color w:val="000000"/>
          <w:highlight w:val="none"/>
        </w:rPr>
        <w:t>8</w:t>
      </w:r>
      <w:r>
        <w:rPr>
          <w:rFonts w:ascii="宋体" w:hAnsi="宋体" w:eastAsia="宋体"/>
          <w:color w:val="000000"/>
          <w:highlight w:val="none"/>
        </w:rPr>
        <w:t>数字政府服务与治理能力提升专题</w:t>
      </w:r>
      <w:r>
        <w:rPr>
          <w:rFonts w:ascii="宋体" w:hAnsi="宋体" w:eastAsia="宋体"/>
          <w:color w:val="333333"/>
          <w:highlight w:val="none"/>
        </w:rPr>
        <w:t>第</w:t>
      </w:r>
      <w:r>
        <w:rPr>
          <w:rFonts w:hint="eastAsia" w:ascii="宋体" w:hAnsi="宋体" w:eastAsia="宋体"/>
          <w:color w:val="333333"/>
          <w:highlight w:val="none"/>
        </w:rPr>
        <w:t>7</w:t>
      </w:r>
      <w:r>
        <w:rPr>
          <w:rFonts w:ascii="宋体" w:hAnsi="宋体" w:eastAsia="宋体"/>
          <w:color w:val="333333"/>
          <w:highlight w:val="none"/>
        </w:rPr>
        <w:t>.1题：</w:t>
      </w:r>
      <w:r>
        <w:rPr>
          <w:rFonts w:hint="eastAsia" w:ascii="宋体" w:hAnsi="宋体" w:eastAsia="宋体"/>
          <w:color w:val="333333"/>
          <w:highlight w:val="none"/>
        </w:rPr>
        <w:t>您对政府网上服务公平度细分领域方面的评分：（最高</w:t>
      </w:r>
      <w:r>
        <w:rPr>
          <w:rFonts w:ascii="宋体" w:hAnsi="宋体" w:eastAsia="宋体"/>
          <w:color w:val="333333"/>
          <w:highlight w:val="none"/>
        </w:rPr>
        <w:t>10</w:t>
      </w:r>
      <w:r>
        <w:rPr>
          <w:rFonts w:hint="eastAsia" w:ascii="宋体" w:hAnsi="宋体" w:eastAsia="宋体"/>
          <w:color w:val="333333"/>
          <w:highlight w:val="none"/>
        </w:rPr>
        <w:t>分，最低</w:t>
      </w:r>
      <w:r>
        <w:rPr>
          <w:rFonts w:ascii="宋体" w:hAnsi="宋体" w:eastAsia="宋体"/>
          <w:color w:val="333333"/>
          <w:highlight w:val="none"/>
        </w:rPr>
        <w:t>1</w:t>
      </w:r>
      <w:r>
        <w:rPr>
          <w:rFonts w:hint="eastAsia" w:ascii="宋体" w:hAnsi="宋体" w:eastAsia="宋体"/>
          <w:color w:val="333333"/>
          <w:highlight w:val="none"/>
        </w:rPr>
        <w:t>分）</w:t>
      </w:r>
      <w:r>
        <w:rPr>
          <w:rFonts w:ascii="宋体" w:hAnsi="宋体" w:eastAsia="宋体"/>
          <w:color w:val="000000"/>
          <w:highlight w:val="none"/>
        </w:rPr>
        <w:t>）</w:t>
      </w:r>
    </w:p>
    <w:p>
      <w:pPr>
        <w:ind w:firstLine="440"/>
        <w:jc w:val="left"/>
        <w:rPr>
          <w:rFonts w:ascii="宋体" w:hAnsi="宋体" w:eastAsia="宋体"/>
          <w:color w:val="333333"/>
          <w:sz w:val="22"/>
          <w:szCs w:val="22"/>
          <w:highlight w:val="none"/>
        </w:rPr>
      </w:pPr>
    </w:p>
    <w:p>
      <w:pPr>
        <w:rPr>
          <w:rFonts w:ascii="宋体" w:hAnsi="宋体" w:eastAsia="宋体"/>
          <w:color w:val="333333"/>
          <w:sz w:val="22"/>
          <w:szCs w:val="22"/>
          <w:highlight w:val="none"/>
        </w:rPr>
      </w:pPr>
      <w:r>
        <w:rPr>
          <w:rFonts w:ascii="宋体" w:hAnsi="宋体" w:eastAsia="宋体"/>
          <w:color w:val="000000"/>
          <w:highlight w:val="none"/>
        </w:rPr>
        <w:t>（</w:t>
      </w:r>
      <w:r>
        <w:rPr>
          <w:rFonts w:hint="eastAsia" w:ascii="宋体" w:hAnsi="宋体" w:eastAsia="宋体"/>
          <w:color w:val="000000"/>
          <w:highlight w:val="none"/>
        </w:rPr>
        <w:t>10</w:t>
      </w:r>
      <w:r>
        <w:rPr>
          <w:rFonts w:ascii="宋体" w:hAnsi="宋体" w:eastAsia="宋体"/>
          <w:color w:val="000000"/>
          <w:highlight w:val="none"/>
        </w:rPr>
        <w:t>）政府网上服务的便利性</w:t>
      </w:r>
    </w:p>
    <w:p>
      <w:pPr>
        <w:rPr>
          <w:rFonts w:ascii="宋体" w:hAnsi="宋体" w:eastAsia="宋体"/>
          <w:color w:val="000000"/>
          <w:highlight w:val="none"/>
        </w:rPr>
      </w:pPr>
      <w:r>
        <w:rPr>
          <w:rFonts w:hint="eastAsia" w:ascii="Calibri" w:hAnsi="Calibri" w:eastAsia="Calibri"/>
          <w:color w:val="000000"/>
          <w:highlight w:val="none"/>
        </w:rPr>
        <w:t>参与调查的公众网民对政府网上服务便利性的评价：</w:t>
      </w:r>
      <w:r>
        <w:rPr>
          <w:rFonts w:ascii="Calibri" w:hAnsi="Calibri" w:eastAsia="Calibri" w:cs="Calibri"/>
          <w:color w:val="000000"/>
        </w:rPr>
        <w:t>16.34%网民表示非常便利，58.54%的网民表示比较便利，20.67%的网民表示一般，2.72%网民认为比较不便利，1.73%网民表示非常不便利。数据显示，（74.88%）公众网民认为政府网上服务便利或非常便利。</w:t>
      </w:r>
      <w:r>
        <w:rPr>
          <w:rFonts w:ascii="宋体" w:hAnsi="宋体" w:eastAsia="宋体"/>
          <w:color w:val="000000"/>
          <w:highlight w:val="none"/>
        </w:rPr>
        <w:t>与全省数据相比，表示非常便利比例要低3.69个百分点，表示比较便利比例要高5.07个百分点。相较于全省数据，比较便利的占比高了7.71个百分点。</w:t>
      </w:r>
    </w:p>
    <w:p>
      <w:pPr>
        <w:spacing w:before="60" w:after="60" w:line="312" w:lineRule="auto"/>
        <w:ind w:firstLine="0" w:firstLineChars="0"/>
        <w:jc w:val="center"/>
        <w:rPr>
          <w:rFonts w:ascii="宋体" w:hAnsi="宋体" w:eastAsia="宋体"/>
          <w:color w:val="333333"/>
          <w:sz w:val="22"/>
          <w:szCs w:val="22"/>
          <w:highlight w:val="none"/>
        </w:rPr>
      </w:pPr>
      <w:r>
        <w:rPr>
          <w:rFonts w:ascii="宋体" w:hAnsi="宋体" w:eastAsia="宋体"/>
          <w:color w:val="333333"/>
          <w:sz w:val="22"/>
          <w:szCs w:val="22"/>
          <w:highlight w:val="none"/>
        </w:rPr>
        <w:drawing>
          <wp:inline distT="0" distB="0" distL="0" distR="0">
            <wp:extent cx="5095875" cy="4514850"/>
            <wp:effectExtent l="0" t="0" r="9525" b="0"/>
            <wp:docPr id="208" name="Drawing 2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Drawing 208" descr="Generated"/>
                    <pic:cNvPicPr>
                      <a:picLocks noChangeAspect="1"/>
                    </pic:cNvPicPr>
                  </pic:nvPicPr>
                  <pic:blipFill>
                    <a:blip r:embed="rId2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194</w:t>
      </w:r>
      <w:r>
        <w:rPr>
          <w:rFonts w:hint="eastAsia" w:ascii="宋体" w:hAnsi="宋体" w:eastAsia="宋体"/>
          <w:highlight w:val="none"/>
        </w:rPr>
        <w:fldChar w:fldCharType="end"/>
      </w:r>
      <w:bookmarkStart w:id="267" w:name="_Toc26888"/>
      <w:r>
        <w:rPr>
          <w:rFonts w:ascii="宋体" w:hAnsi="宋体" w:eastAsia="宋体"/>
          <w:color w:val="000000"/>
          <w:highlight w:val="none"/>
        </w:rPr>
        <w:t>：网民对政府网上服务便利性的评价</w:t>
      </w:r>
      <w:bookmarkEnd w:id="267"/>
    </w:p>
    <w:p>
      <w:pPr>
        <w:ind w:firstLine="0" w:firstLineChars="0"/>
        <w:rPr>
          <w:rFonts w:ascii="宋体" w:hAnsi="宋体" w:eastAsia="宋体"/>
          <w:color w:val="000000"/>
          <w:highlight w:val="none"/>
        </w:rPr>
      </w:pPr>
      <w:r>
        <w:rPr>
          <w:rFonts w:ascii="宋体" w:hAnsi="宋体" w:eastAsia="宋体"/>
          <w:color w:val="000000"/>
          <w:highlight w:val="none"/>
        </w:rPr>
        <w:t>（图表数据来源</w:t>
      </w:r>
      <w:r>
        <w:rPr>
          <w:rFonts w:ascii="宋体" w:hAnsi="宋体" w:eastAsia="宋体"/>
          <w:color w:val="333333"/>
          <w:highlight w:val="none"/>
        </w:rPr>
        <w:t>：公众网民版专题</w:t>
      </w:r>
      <w:r>
        <w:rPr>
          <w:rFonts w:hint="eastAsia" w:ascii="宋体" w:hAnsi="宋体" w:eastAsia="宋体"/>
          <w:color w:val="000000"/>
          <w:highlight w:val="none"/>
        </w:rPr>
        <w:t>8</w:t>
      </w:r>
      <w:r>
        <w:rPr>
          <w:rFonts w:ascii="宋体" w:hAnsi="宋体" w:eastAsia="宋体"/>
          <w:color w:val="000000"/>
          <w:highlight w:val="none"/>
        </w:rPr>
        <w:t>数字政府服务与治理能力提升专题第</w:t>
      </w:r>
      <w:r>
        <w:rPr>
          <w:rFonts w:hint="eastAsia" w:ascii="宋体" w:hAnsi="宋体" w:eastAsia="宋体"/>
          <w:color w:val="000000"/>
          <w:highlight w:val="none"/>
        </w:rPr>
        <w:t>8</w:t>
      </w:r>
      <w:r>
        <w:rPr>
          <w:rFonts w:ascii="宋体" w:hAnsi="宋体" w:eastAsia="宋体"/>
          <w:color w:val="000000"/>
          <w:highlight w:val="none"/>
        </w:rPr>
        <w:t>题：您认为现在的政府网上服务是否便利？）</w:t>
      </w:r>
    </w:p>
    <w:p>
      <w:pPr>
        <w:ind w:firstLine="440"/>
        <w:jc w:val="left"/>
        <w:rPr>
          <w:rFonts w:ascii="宋体" w:hAnsi="宋体" w:eastAsia="宋体"/>
          <w:color w:val="333333"/>
          <w:sz w:val="22"/>
          <w:szCs w:val="22"/>
          <w:highlight w:val="none"/>
        </w:rPr>
      </w:pPr>
    </w:p>
    <w:p>
      <w:pPr>
        <w:rPr>
          <w:rFonts w:ascii="宋体" w:hAnsi="宋体" w:eastAsia="宋体"/>
          <w:color w:val="000000"/>
          <w:highlight w:val="none"/>
        </w:rPr>
      </w:pPr>
      <w:r>
        <w:rPr>
          <w:rFonts w:ascii="宋体" w:hAnsi="宋体" w:eastAsia="宋体"/>
          <w:color w:val="000000"/>
          <w:highlight w:val="none"/>
        </w:rPr>
        <w:t>（</w:t>
      </w:r>
      <w:r>
        <w:rPr>
          <w:rFonts w:hint="eastAsia" w:ascii="宋体" w:hAnsi="宋体" w:eastAsia="宋体"/>
          <w:color w:val="000000"/>
          <w:highlight w:val="none"/>
        </w:rPr>
        <w:t>11</w:t>
      </w:r>
      <w:r>
        <w:rPr>
          <w:rFonts w:ascii="宋体" w:hAnsi="宋体" w:eastAsia="宋体"/>
          <w:color w:val="000000"/>
          <w:highlight w:val="none"/>
        </w:rPr>
        <w:t>）</w:t>
      </w:r>
      <w:r>
        <w:rPr>
          <w:rFonts w:hint="eastAsia" w:ascii="宋体" w:hAnsi="宋体" w:eastAsia="宋体"/>
          <w:color w:val="000000"/>
          <w:highlight w:val="none"/>
        </w:rPr>
        <w:t>政府网上服务便利性的不足</w:t>
      </w:r>
    </w:p>
    <w:p>
      <w:pPr>
        <w:rPr>
          <w:rFonts w:ascii="宋体" w:hAnsi="宋体" w:eastAsia="宋体"/>
          <w:color w:val="333333"/>
          <w:sz w:val="22"/>
          <w:szCs w:val="22"/>
          <w:highlight w:val="none"/>
        </w:rPr>
      </w:pPr>
      <w:r>
        <w:rPr>
          <w:rFonts w:hint="eastAsia" w:ascii="Calibri" w:hAnsi="Calibri" w:eastAsia="Calibri"/>
          <w:color w:val="000000"/>
          <w:highlight w:val="none"/>
        </w:rPr>
        <w:t>参与调查的公众网民对政府网上服务便利性需求不足之处的排序：排第一位是</w:t>
      </w:r>
      <w:r>
        <w:rPr>
          <w:rFonts w:ascii="Calibri" w:hAnsi="Calibri" w:eastAsia="Calibri" w:cs="Calibri"/>
          <w:color w:val="000000"/>
        </w:rPr>
        <w:t>办理时效（选择率56.38%）、第二位是信息公开（选择率54.79%）、第三位是结果反馈（选择率53.72%）、第四位是资料提交（选择率53.19%），第五位是业务投诉（选择率42.55%）。数据显示，政府网上服务需要在办理时效、信息公开、结果反馈等方面进一步改善，以提高数字政府网上服务的便利性。</w:t>
      </w:r>
      <w:r>
        <w:rPr>
          <w:rFonts w:ascii="宋体" w:hAnsi="宋体" w:eastAsia="宋体"/>
          <w:color w:val="000000"/>
          <w:highlight w:val="none"/>
        </w:rPr>
        <w:t>与全省数据相比，表示办理时效比例要低1.99个百分点，表示结果反馈比例要高4.94个百分点。与全国数据相比，表示个性推送比例要低3.7个百分点，表示信息公开比例要高1.1个百分点。</w:t>
      </w:r>
    </w:p>
    <w:p>
      <w:pPr>
        <w:spacing w:before="60" w:after="60" w:line="312" w:lineRule="auto"/>
        <w:ind w:firstLine="0" w:firstLineChars="0"/>
        <w:jc w:val="center"/>
        <w:rPr>
          <w:rFonts w:ascii="宋体" w:hAnsi="宋体" w:eastAsia="宋体"/>
          <w:color w:val="333333"/>
          <w:sz w:val="22"/>
          <w:szCs w:val="22"/>
          <w:highlight w:val="none"/>
        </w:rPr>
      </w:pPr>
      <w:r>
        <w:rPr>
          <w:rFonts w:ascii="宋体" w:hAnsi="宋体" w:eastAsia="宋体"/>
          <w:color w:val="333333"/>
          <w:sz w:val="22"/>
          <w:szCs w:val="22"/>
          <w:highlight w:val="none"/>
        </w:rPr>
        <w:drawing>
          <wp:inline distT="0" distB="0" distL="0" distR="0">
            <wp:extent cx="5095875" cy="6191250"/>
            <wp:effectExtent l="0" t="0" r="0" b="0"/>
            <wp:docPr id="209" name="Drawing 2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Drawing 209" descr="Generated"/>
                    <pic:cNvPicPr>
                      <a:picLocks noChangeAspect="1"/>
                    </pic:cNvPicPr>
                  </pic:nvPicPr>
                  <pic:blipFill>
                    <a:blip r:embed="rId22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195</w:t>
      </w:r>
      <w:r>
        <w:rPr>
          <w:rFonts w:hint="eastAsia" w:ascii="宋体" w:hAnsi="宋体" w:eastAsia="宋体"/>
          <w:highlight w:val="none"/>
        </w:rPr>
        <w:fldChar w:fldCharType="end"/>
      </w:r>
      <w:bookmarkStart w:id="268" w:name="_Toc25274"/>
      <w:r>
        <w:rPr>
          <w:rFonts w:ascii="宋体" w:hAnsi="宋体" w:eastAsia="宋体"/>
          <w:color w:val="000000"/>
          <w:highlight w:val="none"/>
        </w:rPr>
        <w:t>：</w:t>
      </w:r>
      <w:r>
        <w:rPr>
          <w:rFonts w:hint="eastAsia" w:ascii="宋体" w:hAnsi="宋体" w:eastAsia="宋体"/>
          <w:color w:val="000000"/>
          <w:highlight w:val="none"/>
        </w:rPr>
        <w:t>政府网上服务便利性的不足</w:t>
      </w:r>
      <w:bookmarkEnd w:id="268"/>
    </w:p>
    <w:p>
      <w:pPr>
        <w:ind w:firstLine="0" w:firstLineChars="0"/>
        <w:jc w:val="left"/>
        <w:rPr>
          <w:rFonts w:ascii="宋体" w:hAnsi="宋体" w:eastAsia="宋体"/>
          <w:color w:val="333333"/>
          <w:highlight w:val="none"/>
        </w:rPr>
      </w:pPr>
      <w:r>
        <w:rPr>
          <w:rFonts w:ascii="宋体" w:hAnsi="宋体" w:eastAsia="宋体"/>
          <w:color w:val="000000"/>
          <w:highlight w:val="none"/>
        </w:rPr>
        <w:t>（图表数据来源</w:t>
      </w:r>
      <w:r>
        <w:rPr>
          <w:rFonts w:ascii="宋体" w:hAnsi="宋体" w:eastAsia="宋体"/>
          <w:color w:val="333333"/>
          <w:highlight w:val="none"/>
        </w:rPr>
        <w:t>：</w:t>
      </w:r>
      <w:r>
        <w:rPr>
          <w:rFonts w:ascii="宋体" w:hAnsi="宋体" w:eastAsia="宋体"/>
          <w:color w:val="000000"/>
          <w:highlight w:val="none"/>
        </w:rPr>
        <w:t>公众网民版专题</w:t>
      </w:r>
      <w:r>
        <w:rPr>
          <w:rFonts w:hint="eastAsia" w:ascii="宋体" w:hAnsi="宋体" w:eastAsia="宋体"/>
          <w:color w:val="000000"/>
          <w:highlight w:val="none"/>
        </w:rPr>
        <w:t>8</w:t>
      </w:r>
      <w:r>
        <w:rPr>
          <w:rFonts w:ascii="宋体" w:hAnsi="宋体" w:eastAsia="宋体"/>
          <w:color w:val="000000"/>
          <w:highlight w:val="none"/>
        </w:rPr>
        <w:t>数字政府服务与治理能力提升专题第</w:t>
      </w:r>
      <w:r>
        <w:rPr>
          <w:rFonts w:hint="eastAsia" w:ascii="宋体" w:hAnsi="宋体" w:eastAsia="宋体"/>
          <w:color w:val="000000"/>
          <w:highlight w:val="none"/>
        </w:rPr>
        <w:t>8</w:t>
      </w:r>
      <w:r>
        <w:rPr>
          <w:rFonts w:ascii="宋体" w:hAnsi="宋体" w:eastAsia="宋体"/>
          <w:color w:val="000000"/>
          <w:highlight w:val="none"/>
        </w:rPr>
        <w:t>.1题：您认为政府网上服务的便利性应在哪些方面加强？（多选））</w:t>
      </w:r>
    </w:p>
    <w:p>
      <w:pPr>
        <w:ind w:firstLine="440"/>
        <w:jc w:val="left"/>
        <w:rPr>
          <w:rFonts w:ascii="宋体" w:hAnsi="宋体" w:eastAsia="宋体"/>
          <w:color w:val="333333"/>
          <w:sz w:val="22"/>
          <w:szCs w:val="22"/>
          <w:highlight w:val="none"/>
        </w:rPr>
      </w:pPr>
    </w:p>
    <w:p>
      <w:pPr>
        <w:rPr>
          <w:rFonts w:ascii="宋体" w:hAnsi="宋体" w:eastAsia="宋体"/>
          <w:color w:val="333333"/>
          <w:sz w:val="22"/>
          <w:szCs w:val="22"/>
          <w:highlight w:val="none"/>
        </w:rPr>
      </w:pPr>
      <w:r>
        <w:rPr>
          <w:rFonts w:ascii="宋体" w:hAnsi="宋体" w:eastAsia="宋体"/>
          <w:color w:val="000000"/>
          <w:highlight w:val="none"/>
        </w:rPr>
        <w:t>（</w:t>
      </w:r>
      <w:r>
        <w:rPr>
          <w:rFonts w:hint="eastAsia" w:ascii="宋体" w:hAnsi="宋体" w:eastAsia="宋体"/>
          <w:color w:val="000000"/>
          <w:highlight w:val="none"/>
        </w:rPr>
        <w:t>12</w:t>
      </w:r>
      <w:r>
        <w:rPr>
          <w:rFonts w:ascii="宋体" w:hAnsi="宋体" w:eastAsia="宋体"/>
          <w:color w:val="000000"/>
          <w:highlight w:val="none"/>
        </w:rPr>
        <w:t>）政府网上服务的</w:t>
      </w:r>
      <w:r>
        <w:rPr>
          <w:rFonts w:hint="eastAsia" w:ascii="宋体" w:hAnsi="宋体" w:eastAsia="宋体"/>
          <w:color w:val="000000"/>
          <w:highlight w:val="none"/>
        </w:rPr>
        <w:t>安全</w:t>
      </w:r>
      <w:r>
        <w:rPr>
          <w:rFonts w:ascii="宋体" w:hAnsi="宋体" w:eastAsia="宋体"/>
          <w:color w:val="000000"/>
          <w:highlight w:val="none"/>
        </w:rPr>
        <w:t>性</w:t>
      </w:r>
    </w:p>
    <w:p>
      <w:pPr>
        <w:rPr>
          <w:rFonts w:ascii="宋体" w:hAnsi="宋体" w:eastAsia="宋体"/>
          <w:color w:val="000000"/>
          <w:highlight w:val="none"/>
        </w:rPr>
      </w:pPr>
      <w:r>
        <w:rPr>
          <w:rFonts w:hint="eastAsia" w:ascii="Calibri" w:hAnsi="Calibri" w:eastAsia="Calibri"/>
          <w:color w:val="000000"/>
          <w:highlight w:val="none"/>
        </w:rPr>
        <w:t>参与调查的公众网民对政府网上服务安全性的评价：</w:t>
      </w:r>
      <w:r>
        <w:rPr>
          <w:rFonts w:ascii="Calibri" w:hAnsi="Calibri" w:eastAsia="Calibri" w:cs="Calibri"/>
          <w:color w:val="000000"/>
        </w:rPr>
        <w:t>16.46%网民表示非常安全，62.75%的网民表示比较安全，17.95%的网民表示一般，1.61%网民认为比较不安全，1.24%网民表示非常不安全。数据显示，（79.21%）公众网民认为政府网上服务便利和非常便利。</w:t>
      </w:r>
      <w:r>
        <w:rPr>
          <w:rFonts w:ascii="宋体" w:hAnsi="宋体" w:eastAsia="宋体"/>
          <w:color w:val="000000"/>
          <w:highlight w:val="none"/>
        </w:rPr>
        <w:t>相较于全省数据，比较安全的占比高了7.07个百分点。相较于全省数据，比较安全的占比高了9.16个百分点。</w:t>
      </w:r>
    </w:p>
    <w:p>
      <w:pPr>
        <w:spacing w:before="60" w:after="60" w:line="312" w:lineRule="auto"/>
        <w:ind w:firstLine="0" w:firstLineChars="0"/>
        <w:jc w:val="center"/>
        <w:rPr>
          <w:rFonts w:ascii="宋体" w:hAnsi="宋体" w:eastAsia="宋体"/>
          <w:color w:val="333333"/>
          <w:sz w:val="22"/>
          <w:szCs w:val="22"/>
          <w:highlight w:val="none"/>
        </w:rPr>
      </w:pPr>
      <w:r>
        <w:rPr>
          <w:rFonts w:ascii="宋体" w:hAnsi="宋体" w:eastAsia="宋体"/>
          <w:color w:val="333333"/>
          <w:sz w:val="22"/>
          <w:szCs w:val="22"/>
          <w:highlight w:val="none"/>
        </w:rPr>
        <w:drawing>
          <wp:inline distT="0" distB="0" distL="0" distR="0">
            <wp:extent cx="5095875" cy="4514850"/>
            <wp:effectExtent l="0" t="0" r="9525" b="0"/>
            <wp:docPr id="210" name="Drawing 2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Drawing 210" descr="Generated"/>
                    <pic:cNvPicPr>
                      <a:picLocks noChangeAspect="1"/>
                    </pic:cNvPicPr>
                  </pic:nvPicPr>
                  <pic:blipFill>
                    <a:blip r:embed="rId2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196</w:t>
      </w:r>
      <w:r>
        <w:rPr>
          <w:rFonts w:hint="eastAsia" w:ascii="宋体" w:hAnsi="宋体" w:eastAsia="宋体"/>
          <w:highlight w:val="none"/>
        </w:rPr>
        <w:fldChar w:fldCharType="end"/>
      </w:r>
      <w:bookmarkStart w:id="269" w:name="_Toc26736"/>
      <w:r>
        <w:rPr>
          <w:rFonts w:ascii="宋体" w:hAnsi="宋体" w:eastAsia="宋体"/>
          <w:color w:val="000000"/>
          <w:highlight w:val="none"/>
        </w:rPr>
        <w:t>：网民对政府网上服务便利性的评价</w:t>
      </w:r>
      <w:bookmarkEnd w:id="269"/>
    </w:p>
    <w:p>
      <w:pPr>
        <w:ind w:firstLine="0" w:firstLineChars="0"/>
        <w:rPr>
          <w:rFonts w:ascii="宋体" w:hAnsi="宋体" w:eastAsia="宋体"/>
          <w:color w:val="000000"/>
          <w:highlight w:val="none"/>
        </w:rPr>
      </w:pPr>
      <w:r>
        <w:rPr>
          <w:rFonts w:ascii="宋体" w:hAnsi="宋体" w:eastAsia="宋体"/>
          <w:color w:val="000000"/>
          <w:highlight w:val="none"/>
        </w:rPr>
        <w:t>（图表数据来源</w:t>
      </w:r>
      <w:r>
        <w:rPr>
          <w:rFonts w:ascii="宋体" w:hAnsi="宋体" w:eastAsia="宋体"/>
          <w:color w:val="333333"/>
          <w:highlight w:val="none"/>
        </w:rPr>
        <w:t>：公众网民版专题</w:t>
      </w:r>
      <w:r>
        <w:rPr>
          <w:rFonts w:hint="eastAsia" w:ascii="宋体" w:hAnsi="宋体" w:eastAsia="宋体"/>
          <w:color w:val="000000"/>
          <w:highlight w:val="none"/>
        </w:rPr>
        <w:t>8</w:t>
      </w:r>
      <w:r>
        <w:rPr>
          <w:rFonts w:ascii="宋体" w:hAnsi="宋体" w:eastAsia="宋体"/>
          <w:color w:val="000000"/>
          <w:highlight w:val="none"/>
        </w:rPr>
        <w:t>数字政府服务与治理能力提升专题第</w:t>
      </w:r>
      <w:r>
        <w:rPr>
          <w:rFonts w:hint="eastAsia" w:ascii="宋体" w:hAnsi="宋体" w:eastAsia="宋体"/>
          <w:color w:val="000000"/>
          <w:highlight w:val="none"/>
        </w:rPr>
        <w:t>9</w:t>
      </w:r>
      <w:r>
        <w:rPr>
          <w:rFonts w:ascii="宋体" w:hAnsi="宋体" w:eastAsia="宋体"/>
          <w:color w:val="000000"/>
          <w:highlight w:val="none"/>
        </w:rPr>
        <w:t>题：您认为现在的政府网上服务是否</w:t>
      </w:r>
      <w:r>
        <w:rPr>
          <w:rFonts w:hint="eastAsia" w:ascii="宋体" w:hAnsi="宋体" w:eastAsia="宋体"/>
          <w:color w:val="000000"/>
          <w:highlight w:val="none"/>
        </w:rPr>
        <w:t>安全</w:t>
      </w:r>
      <w:r>
        <w:rPr>
          <w:rFonts w:ascii="宋体" w:hAnsi="宋体" w:eastAsia="宋体"/>
          <w:color w:val="000000"/>
          <w:highlight w:val="none"/>
        </w:rPr>
        <w:t>？）</w:t>
      </w:r>
    </w:p>
    <w:p>
      <w:pPr>
        <w:rPr>
          <w:rFonts w:ascii="宋体" w:hAnsi="宋体" w:eastAsia="宋体"/>
          <w:color w:val="000000"/>
          <w:highlight w:val="none"/>
        </w:rPr>
      </w:pPr>
    </w:p>
    <w:p>
      <w:pPr>
        <w:rPr>
          <w:rFonts w:ascii="宋体" w:hAnsi="宋体" w:eastAsia="宋体"/>
          <w:color w:val="000000"/>
          <w:highlight w:val="none"/>
        </w:rPr>
      </w:pPr>
      <w:r>
        <w:rPr>
          <w:rFonts w:hint="eastAsia" w:ascii="宋体" w:hAnsi="宋体" w:eastAsia="宋体"/>
          <w:color w:val="000000"/>
          <w:highlight w:val="none"/>
        </w:rPr>
        <w:t>（13）政府网上服务的安全问题</w:t>
      </w:r>
    </w:p>
    <w:p>
      <w:pPr>
        <w:rPr>
          <w:rFonts w:ascii="宋体" w:hAnsi="宋体" w:eastAsia="宋体"/>
          <w:color w:val="333333"/>
          <w:sz w:val="22"/>
          <w:szCs w:val="22"/>
          <w:highlight w:val="none"/>
        </w:rPr>
      </w:pPr>
      <w:r>
        <w:rPr>
          <w:rFonts w:hint="eastAsia" w:ascii="Calibri" w:hAnsi="Calibri" w:eastAsia="Calibri"/>
          <w:color w:val="000000"/>
          <w:highlight w:val="none"/>
        </w:rPr>
        <w:t>参与调查的公众网民对政府网上服务安全性需求不足之处的排序：排第一位是</w:t>
      </w:r>
      <w:r>
        <w:rPr>
          <w:rFonts w:ascii="Calibri" w:hAnsi="Calibri" w:eastAsia="Calibri" w:cs="Calibri"/>
          <w:color w:val="000000"/>
        </w:rPr>
        <w:t>个人信息泄露（选择率40.61%）、第二位是业务集中（选择率35.15%）、第三位是数据集中（选择率33.94%）、第四位是运营机构人员管理（选择率32.12%），第五位是运维服务安全保障（选择率30.3%）。</w:t>
      </w:r>
      <w:r>
        <w:rPr>
          <w:rFonts w:ascii="宋体" w:hAnsi="宋体" w:eastAsia="宋体"/>
          <w:color w:val="000000"/>
          <w:highlight w:val="none"/>
        </w:rPr>
        <w:t>与全省数据相比，表示硬件集中比例要低1.7个百分点，表示运营机构人员管理比例要高2.67个百分点。与全国数据相比，表示硬件集中比例要低2.33个百分点，表示数据集中比例要高1.82个百分点。</w:t>
      </w:r>
    </w:p>
    <w:p>
      <w:pPr>
        <w:spacing w:before="60" w:after="60" w:line="312" w:lineRule="auto"/>
        <w:ind w:firstLine="0" w:firstLineChars="0"/>
        <w:jc w:val="center"/>
        <w:rPr>
          <w:rFonts w:ascii="宋体" w:hAnsi="宋体" w:eastAsia="宋体"/>
          <w:color w:val="333333"/>
          <w:sz w:val="22"/>
          <w:szCs w:val="22"/>
          <w:highlight w:val="none"/>
        </w:rPr>
      </w:pPr>
      <w:r>
        <w:rPr>
          <w:rFonts w:ascii="宋体" w:hAnsi="宋体" w:eastAsia="宋体"/>
          <w:color w:val="333333"/>
          <w:sz w:val="22"/>
          <w:szCs w:val="22"/>
          <w:highlight w:val="none"/>
        </w:rPr>
        <w:drawing>
          <wp:inline distT="0" distB="0" distL="0" distR="0">
            <wp:extent cx="5095875" cy="4514850"/>
            <wp:effectExtent l="0" t="0" r="9525" b="0"/>
            <wp:docPr id="211" name="Drawing 2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Drawing 211" descr="Generated"/>
                    <pic:cNvPicPr>
                      <a:picLocks noChangeAspect="1"/>
                    </pic:cNvPicPr>
                  </pic:nvPicPr>
                  <pic:blipFill>
                    <a:blip r:embed="rId2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197</w:t>
      </w:r>
      <w:r>
        <w:rPr>
          <w:rFonts w:hint="eastAsia" w:ascii="宋体" w:hAnsi="宋体" w:eastAsia="宋体"/>
          <w:highlight w:val="none"/>
        </w:rPr>
        <w:fldChar w:fldCharType="end"/>
      </w:r>
      <w:bookmarkStart w:id="270" w:name="_Toc12893"/>
      <w:r>
        <w:rPr>
          <w:rFonts w:ascii="宋体" w:hAnsi="宋体" w:eastAsia="宋体"/>
          <w:color w:val="000000"/>
          <w:highlight w:val="none"/>
        </w:rPr>
        <w:t>：</w:t>
      </w:r>
      <w:r>
        <w:rPr>
          <w:rFonts w:hint="eastAsia" w:ascii="宋体" w:hAnsi="宋体" w:eastAsia="宋体"/>
          <w:color w:val="000000"/>
          <w:highlight w:val="none"/>
        </w:rPr>
        <w:t>政府网上服务的安全问题</w:t>
      </w:r>
      <w:bookmarkEnd w:id="270"/>
    </w:p>
    <w:p>
      <w:pPr>
        <w:ind w:firstLine="0" w:firstLineChars="0"/>
        <w:jc w:val="left"/>
        <w:rPr>
          <w:rFonts w:ascii="宋体" w:hAnsi="宋体" w:eastAsia="宋体"/>
          <w:color w:val="333333"/>
          <w:highlight w:val="none"/>
        </w:rPr>
      </w:pPr>
      <w:r>
        <w:rPr>
          <w:rFonts w:ascii="宋体" w:hAnsi="宋体" w:eastAsia="宋体"/>
          <w:color w:val="000000"/>
          <w:highlight w:val="none"/>
        </w:rPr>
        <w:t>（图表数据来源</w:t>
      </w:r>
      <w:r>
        <w:rPr>
          <w:rFonts w:ascii="宋体" w:hAnsi="宋体" w:eastAsia="宋体"/>
          <w:color w:val="333333"/>
          <w:highlight w:val="none"/>
        </w:rPr>
        <w:t>：公众网民版专题</w:t>
      </w:r>
      <w:r>
        <w:rPr>
          <w:rFonts w:hint="eastAsia" w:ascii="宋体" w:hAnsi="宋体" w:eastAsia="宋体"/>
          <w:color w:val="000000"/>
          <w:highlight w:val="none"/>
        </w:rPr>
        <w:t>8</w:t>
      </w:r>
      <w:r>
        <w:rPr>
          <w:rFonts w:ascii="宋体" w:hAnsi="宋体" w:eastAsia="宋体"/>
          <w:color w:val="000000"/>
          <w:highlight w:val="none"/>
        </w:rPr>
        <w:t>数字政府服务与治理能力提升专题第</w:t>
      </w:r>
      <w:r>
        <w:rPr>
          <w:rFonts w:hint="eastAsia" w:ascii="宋体" w:hAnsi="宋体" w:eastAsia="宋体"/>
          <w:color w:val="000000"/>
          <w:highlight w:val="none"/>
        </w:rPr>
        <w:t>9</w:t>
      </w:r>
      <w:r>
        <w:rPr>
          <w:rFonts w:ascii="宋体" w:hAnsi="宋体" w:eastAsia="宋体"/>
          <w:color w:val="000000"/>
          <w:highlight w:val="none"/>
        </w:rPr>
        <w:t>.1题：您认为政府网上服务</w:t>
      </w:r>
      <w:r>
        <w:rPr>
          <w:rFonts w:hint="eastAsia" w:ascii="宋体" w:hAnsi="宋体" w:eastAsia="宋体"/>
          <w:color w:val="000000"/>
          <w:highlight w:val="none"/>
        </w:rPr>
        <w:t>在那些方面安全问题比较多</w:t>
      </w:r>
      <w:r>
        <w:rPr>
          <w:rFonts w:ascii="宋体" w:hAnsi="宋体" w:eastAsia="宋体"/>
          <w:color w:val="000000"/>
          <w:highlight w:val="none"/>
        </w:rPr>
        <w:t>？（多选））</w:t>
      </w:r>
    </w:p>
    <w:p>
      <w:pPr>
        <w:rPr>
          <w:rFonts w:ascii="宋体" w:hAnsi="宋体" w:eastAsia="宋体"/>
          <w:color w:val="000000"/>
          <w:highlight w:val="none"/>
        </w:rPr>
      </w:pPr>
    </w:p>
    <w:p>
      <w:pPr>
        <w:rPr>
          <w:rFonts w:ascii="宋体" w:hAnsi="宋体" w:eastAsia="宋体"/>
          <w:color w:val="333333"/>
          <w:sz w:val="22"/>
          <w:szCs w:val="22"/>
          <w:highlight w:val="none"/>
        </w:rPr>
      </w:pPr>
      <w:r>
        <w:rPr>
          <w:rFonts w:hint="eastAsia" w:ascii="宋体" w:hAnsi="宋体" w:eastAsia="宋体"/>
          <w:color w:val="000000"/>
          <w:highlight w:val="none"/>
        </w:rPr>
        <w:t>（14）</w:t>
      </w:r>
      <w:r>
        <w:rPr>
          <w:rFonts w:ascii="宋体" w:hAnsi="宋体" w:eastAsia="宋体"/>
          <w:color w:val="000000"/>
          <w:highlight w:val="none"/>
        </w:rPr>
        <w:t>信息泄露</w:t>
      </w:r>
      <w:r>
        <w:rPr>
          <w:rFonts w:hint="eastAsia" w:ascii="宋体" w:hAnsi="宋体" w:eastAsia="宋体"/>
          <w:color w:val="000000"/>
          <w:highlight w:val="none"/>
        </w:rPr>
        <w:t>的常见领域</w:t>
      </w:r>
    </w:p>
    <w:p>
      <w:pPr>
        <w:rPr>
          <w:rFonts w:ascii="宋体" w:hAnsi="宋体" w:eastAsia="宋体"/>
          <w:color w:val="000000"/>
          <w:highlight w:val="none"/>
        </w:rPr>
      </w:pPr>
      <w:r>
        <w:rPr>
          <w:rFonts w:hint="eastAsia" w:ascii="Calibri" w:hAnsi="Calibri" w:eastAsia="Calibri"/>
          <w:color w:val="000000"/>
          <w:highlight w:val="none"/>
        </w:rPr>
        <w:t>参与调查的公众网民对政府网上服务发生信息泄露的常见领域排序：排第一位是</w:t>
      </w:r>
      <w:r>
        <w:rPr>
          <w:rFonts w:ascii="Calibri" w:hAnsi="Calibri" w:eastAsia="Calibri" w:cs="Calibri"/>
          <w:color w:val="000000"/>
        </w:rPr>
        <w:t>住房（关注度59.7%）、第二位是医疗（关注度56.72%）、第三位是社保（关注度55.22%）、第四位是旅游（关注度55.22%），第五位是交通（关注度49.25%），余下的是教育（47.76%），税务（47.76%）就业（43.28%），工商（40.3%）。</w:t>
      </w:r>
      <w:r>
        <w:rPr>
          <w:rFonts w:ascii="宋体" w:hAnsi="宋体" w:eastAsia="宋体"/>
          <w:color w:val="000000"/>
          <w:highlight w:val="none"/>
        </w:rPr>
        <w:t>与全省数据相比，表示教育比例要低1.54个百分点，表示交通比例要高3.24个百分点。与全国数据相比，表示其他比例要低5.56个百分点，表示社保比例要高2.47个百分点。</w:t>
      </w:r>
    </w:p>
    <w:p>
      <w:pPr>
        <w:spacing w:before="60" w:after="60" w:line="312" w:lineRule="auto"/>
        <w:ind w:firstLine="0" w:firstLineChars="0"/>
        <w:jc w:val="center"/>
        <w:rPr>
          <w:rFonts w:ascii="宋体" w:hAnsi="宋体" w:eastAsia="宋体"/>
          <w:color w:val="333333"/>
          <w:sz w:val="22"/>
          <w:szCs w:val="22"/>
          <w:highlight w:val="none"/>
        </w:rPr>
      </w:pPr>
      <w:r>
        <w:rPr>
          <w:rFonts w:ascii="宋体" w:hAnsi="宋体" w:eastAsia="宋体"/>
          <w:color w:val="333333"/>
          <w:sz w:val="22"/>
          <w:szCs w:val="22"/>
          <w:highlight w:val="none"/>
        </w:rPr>
        <w:drawing>
          <wp:inline distT="0" distB="0" distL="0" distR="0">
            <wp:extent cx="5095875" cy="6191250"/>
            <wp:effectExtent l="0" t="0" r="0" b="0"/>
            <wp:docPr id="212" name="Drawing 2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Drawing 212" descr="Generated"/>
                    <pic:cNvPicPr>
                      <a:picLocks noChangeAspect="1"/>
                    </pic:cNvPicPr>
                  </pic:nvPicPr>
                  <pic:blipFill>
                    <a:blip r:embed="rId226"/>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198</w:t>
      </w:r>
      <w:r>
        <w:rPr>
          <w:rFonts w:hint="eastAsia" w:ascii="宋体" w:hAnsi="宋体" w:eastAsia="宋体"/>
          <w:highlight w:val="none"/>
        </w:rPr>
        <w:fldChar w:fldCharType="end"/>
      </w:r>
      <w:bookmarkStart w:id="271" w:name="_Toc7947"/>
      <w:r>
        <w:rPr>
          <w:rFonts w:ascii="宋体" w:hAnsi="宋体" w:eastAsia="宋体"/>
          <w:color w:val="000000"/>
          <w:highlight w:val="none"/>
        </w:rPr>
        <w:t>：信息泄露</w:t>
      </w:r>
      <w:r>
        <w:rPr>
          <w:rFonts w:hint="eastAsia" w:ascii="宋体" w:hAnsi="宋体" w:eastAsia="宋体"/>
          <w:color w:val="000000"/>
          <w:highlight w:val="none"/>
        </w:rPr>
        <w:t>的常见领域</w:t>
      </w:r>
      <w:bookmarkEnd w:id="271"/>
    </w:p>
    <w:p>
      <w:pPr>
        <w:ind w:firstLine="0" w:firstLineChars="0"/>
        <w:jc w:val="left"/>
        <w:rPr>
          <w:rFonts w:ascii="宋体" w:hAnsi="宋体" w:eastAsia="宋体"/>
          <w:color w:val="000000"/>
          <w:highlight w:val="none"/>
        </w:rPr>
      </w:pPr>
      <w:r>
        <w:rPr>
          <w:rFonts w:ascii="宋体" w:hAnsi="宋体" w:eastAsia="宋体"/>
          <w:color w:val="000000"/>
          <w:highlight w:val="none"/>
        </w:rPr>
        <w:t>（图表数据来源</w:t>
      </w:r>
      <w:r>
        <w:rPr>
          <w:rFonts w:ascii="宋体" w:hAnsi="宋体" w:eastAsia="宋体"/>
          <w:color w:val="333333"/>
          <w:highlight w:val="none"/>
        </w:rPr>
        <w:t>：公众网民版专题</w:t>
      </w:r>
      <w:r>
        <w:rPr>
          <w:rFonts w:hint="eastAsia" w:ascii="宋体" w:hAnsi="宋体" w:eastAsia="宋体"/>
          <w:color w:val="000000"/>
          <w:highlight w:val="none"/>
        </w:rPr>
        <w:t>8</w:t>
      </w:r>
      <w:r>
        <w:rPr>
          <w:rFonts w:ascii="宋体" w:hAnsi="宋体" w:eastAsia="宋体"/>
          <w:color w:val="000000"/>
          <w:highlight w:val="none"/>
        </w:rPr>
        <w:t>数字政府服务与治理能力提升专题第</w:t>
      </w:r>
      <w:r>
        <w:rPr>
          <w:rFonts w:hint="eastAsia" w:ascii="宋体" w:hAnsi="宋体" w:eastAsia="宋体"/>
          <w:color w:val="000000"/>
          <w:highlight w:val="none"/>
        </w:rPr>
        <w:t>9</w:t>
      </w:r>
      <w:r>
        <w:rPr>
          <w:rFonts w:ascii="宋体" w:hAnsi="宋体" w:eastAsia="宋体"/>
          <w:color w:val="000000"/>
          <w:highlight w:val="none"/>
        </w:rPr>
        <w:t>.2题：您认为主要在哪些领域的服务容易发生信息泄露？（多选））</w:t>
      </w:r>
    </w:p>
    <w:p>
      <w:pPr>
        <w:rPr>
          <w:rFonts w:ascii="宋体" w:hAnsi="宋体" w:eastAsia="宋体"/>
          <w:color w:val="000000"/>
          <w:highlight w:val="none"/>
        </w:rPr>
      </w:pPr>
    </w:p>
    <w:p>
      <w:pPr>
        <w:rPr>
          <w:rFonts w:ascii="宋体" w:hAnsi="宋体" w:eastAsia="宋体"/>
          <w:color w:val="000000"/>
          <w:highlight w:val="none"/>
        </w:rPr>
      </w:pPr>
      <w:r>
        <w:rPr>
          <w:rFonts w:hint="eastAsia" w:ascii="宋体" w:hAnsi="宋体" w:eastAsia="宋体"/>
          <w:color w:val="000000"/>
          <w:highlight w:val="none"/>
        </w:rPr>
        <w:t>（15）线上政务服务的不足</w:t>
      </w:r>
    </w:p>
    <w:p>
      <w:pPr>
        <w:rPr>
          <w:rFonts w:ascii="宋体" w:hAnsi="宋体" w:eastAsia="宋体"/>
          <w:color w:val="000000"/>
          <w:highlight w:val="none"/>
        </w:rPr>
      </w:pPr>
      <w:r>
        <w:rPr>
          <w:rFonts w:hint="eastAsia" w:ascii="Calibri" w:hAnsi="Calibri" w:eastAsia="Calibri"/>
          <w:color w:val="000000"/>
          <w:highlight w:val="none"/>
        </w:rPr>
        <w:t>参与调查的公众网民对线上政务服务需求不足之处的排序：排第一位的是</w:t>
      </w:r>
      <w:r>
        <w:rPr>
          <w:rFonts w:ascii="Calibri" w:hAnsi="Calibri" w:eastAsia="Calibri" w:cs="Calibri"/>
          <w:color w:val="000000"/>
        </w:rPr>
        <w:t>覆盖面不够广，如不能跨省（区）办理（选择率48.45%）；排第二位的是老年人、残疾人等特殊人群面临数字鸿沟等现实问题（选择率48.33%）；排第三位的是单位出现信息“孤岛”问题，需重复上传信息（选择率46.22%）；知道部分时段网站使用存在卡顿或无法访问的网民占40.89%。</w:t>
      </w:r>
      <w:r>
        <w:rPr>
          <w:rFonts w:ascii="宋体" w:hAnsi="宋体" w:eastAsia="宋体"/>
          <w:color w:val="000000"/>
          <w:highlight w:val="none"/>
        </w:rPr>
        <w:t>与全省数据相比，表示城乡智慧化发展不平衡不充分问题比例要低4.6个百分点，表示单位出现信息“孤岛”问题，需重复上传信息比例要高3.35个百分点。与全国数据相比，表示城乡智慧化发展不平衡不充分问题比例要低3.48个百分点，表示单位出现信息“孤岛”问题，需重复上传信息比例要高5.74个百分点。</w:t>
      </w:r>
    </w:p>
    <w:p>
      <w:pPr>
        <w:spacing w:before="60" w:after="60" w:line="312" w:lineRule="auto"/>
        <w:ind w:firstLine="0" w:firstLineChars="0"/>
        <w:jc w:val="center"/>
        <w:rPr>
          <w:rFonts w:ascii="宋体" w:hAnsi="宋体" w:eastAsia="宋体"/>
          <w:color w:val="333333"/>
          <w:sz w:val="22"/>
          <w:szCs w:val="22"/>
          <w:highlight w:val="none"/>
        </w:rPr>
      </w:pPr>
      <w:r>
        <w:rPr>
          <w:rFonts w:ascii="宋体" w:hAnsi="宋体" w:eastAsia="宋体"/>
          <w:color w:val="333333"/>
          <w:sz w:val="22"/>
          <w:szCs w:val="22"/>
          <w:highlight w:val="none"/>
        </w:rPr>
        <w:drawing>
          <wp:inline distT="0" distB="0" distL="0" distR="0">
            <wp:extent cx="5095875" cy="6191250"/>
            <wp:effectExtent l="0" t="0" r="0" b="0"/>
            <wp:docPr id="213" name="Drawing 2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Drawing 213" descr="Generated"/>
                    <pic:cNvPicPr>
                      <a:picLocks noChangeAspect="1"/>
                    </pic:cNvPicPr>
                  </pic:nvPicPr>
                  <pic:blipFill>
                    <a:blip r:embed="rId227"/>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199</w:t>
      </w:r>
      <w:r>
        <w:rPr>
          <w:rFonts w:hint="eastAsia" w:ascii="宋体" w:hAnsi="宋体" w:eastAsia="宋体"/>
          <w:highlight w:val="none"/>
        </w:rPr>
        <w:fldChar w:fldCharType="end"/>
      </w:r>
      <w:bookmarkStart w:id="272" w:name="_Toc11163"/>
      <w:r>
        <w:rPr>
          <w:rFonts w:ascii="宋体" w:hAnsi="宋体" w:eastAsia="宋体"/>
          <w:color w:val="000000"/>
          <w:highlight w:val="none"/>
        </w:rPr>
        <w:t>：</w:t>
      </w:r>
      <w:r>
        <w:rPr>
          <w:rFonts w:hint="eastAsia" w:ascii="宋体" w:hAnsi="宋体" w:eastAsia="宋体"/>
          <w:color w:val="000000"/>
          <w:highlight w:val="none"/>
        </w:rPr>
        <w:t>线上政务服务的不足</w:t>
      </w:r>
      <w:bookmarkEnd w:id="272"/>
    </w:p>
    <w:p>
      <w:pPr>
        <w:ind w:firstLine="0" w:firstLineChars="0"/>
        <w:jc w:val="left"/>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8</w:t>
      </w:r>
      <w:r>
        <w:rPr>
          <w:rFonts w:ascii="宋体" w:hAnsi="宋体" w:eastAsia="宋体"/>
          <w:color w:val="000000"/>
          <w:highlight w:val="none"/>
        </w:rPr>
        <w:t>数字政府服务与治理能力提升专题第</w:t>
      </w:r>
      <w:r>
        <w:rPr>
          <w:rFonts w:hint="eastAsia" w:ascii="宋体" w:hAnsi="宋体" w:eastAsia="宋体"/>
          <w:color w:val="000000"/>
          <w:highlight w:val="none"/>
        </w:rPr>
        <w:t>10</w:t>
      </w:r>
      <w:r>
        <w:rPr>
          <w:rFonts w:ascii="宋体" w:hAnsi="宋体" w:eastAsia="宋体"/>
          <w:color w:val="000000"/>
          <w:highlight w:val="none"/>
        </w:rPr>
        <w:t>题：</w:t>
      </w:r>
      <w:r>
        <w:rPr>
          <w:rFonts w:hint="eastAsia" w:ascii="宋体" w:hAnsi="宋体" w:eastAsia="宋体"/>
          <w:color w:val="000000"/>
          <w:highlight w:val="none"/>
        </w:rPr>
        <w:t>您或者您的家人在接触线上政务服务遇到过哪些问题？ （多选）</w:t>
      </w:r>
      <w:r>
        <w:rPr>
          <w:rFonts w:ascii="宋体" w:hAnsi="宋体" w:eastAsia="宋体"/>
          <w:color w:val="000000"/>
          <w:highlight w:val="none"/>
        </w:rPr>
        <w:t>）</w:t>
      </w:r>
    </w:p>
    <w:p>
      <w:pPr>
        <w:rPr>
          <w:rFonts w:ascii="宋体" w:hAnsi="宋体" w:eastAsia="宋体"/>
          <w:color w:val="000000"/>
          <w:highlight w:val="none"/>
        </w:rPr>
      </w:pPr>
    </w:p>
    <w:p>
      <w:pPr>
        <w:rPr>
          <w:rFonts w:ascii="宋体" w:hAnsi="宋体" w:eastAsia="宋体"/>
          <w:color w:val="333333"/>
          <w:sz w:val="22"/>
          <w:szCs w:val="22"/>
          <w:highlight w:val="none"/>
        </w:rPr>
      </w:pPr>
      <w:r>
        <w:rPr>
          <w:rFonts w:hint="eastAsia" w:ascii="宋体" w:hAnsi="宋体" w:eastAsia="宋体"/>
          <w:color w:val="000000"/>
          <w:highlight w:val="none"/>
        </w:rPr>
        <w:t>（16）</w:t>
      </w:r>
      <w:r>
        <w:rPr>
          <w:rFonts w:ascii="宋体" w:hAnsi="宋体" w:eastAsia="宋体"/>
          <w:color w:val="000000"/>
          <w:highlight w:val="none"/>
        </w:rPr>
        <w:t>政务服务“一网通”的建议</w:t>
      </w:r>
    </w:p>
    <w:p>
      <w:pPr>
        <w:rPr>
          <w:rFonts w:ascii="宋体" w:hAnsi="宋体" w:eastAsia="宋体"/>
          <w:color w:val="000000"/>
          <w:highlight w:val="none"/>
        </w:rPr>
      </w:pPr>
      <w:r>
        <w:rPr>
          <w:rFonts w:hint="eastAsia" w:ascii="Calibri" w:hAnsi="Calibri" w:eastAsia="Calibri"/>
          <w:color w:val="000000"/>
          <w:highlight w:val="none"/>
        </w:rPr>
        <w:t>参与调查的公众网民对政府服务“一网通”的建议：排第一位是</w:t>
      </w:r>
      <w:r>
        <w:rPr>
          <w:rFonts w:ascii="Calibri" w:hAnsi="Calibri" w:eastAsia="Calibri" w:cs="Calibri"/>
          <w:color w:val="000000"/>
        </w:rPr>
        <w:t>信息填报多表合一，各审批部门数据共享互认（选择率71.82%）、第二位是提供统一操作指南，统一办理标准（选择率70.57%）、第三位是政务服务事项的业务共性数据应统一采集（选择率65.46%）、第四位是各部门并联审批，同步办理，限时办结（选择率61.85%），第五位是各类资格证件多证合一（选择率52.24%）。</w:t>
      </w:r>
      <w:r>
        <w:rPr>
          <w:rFonts w:ascii="宋体" w:hAnsi="宋体" w:eastAsia="宋体"/>
          <w:color w:val="000000"/>
          <w:highlight w:val="none"/>
        </w:rPr>
        <w:t>与全省数据相比，表示其他比例要低1.61个百分点，表示政务服务事项的业务共性数据应统一采集比例要高3.99个百分点。与全国数据相比，表示其他比例要低2.63个百分点，表示提供统一操作指南，统一办理标准比例要高3.86个百分点。</w:t>
      </w:r>
    </w:p>
    <w:p>
      <w:pPr>
        <w:spacing w:before="60" w:after="60" w:line="312" w:lineRule="auto"/>
        <w:ind w:firstLine="0" w:firstLineChars="0"/>
        <w:jc w:val="center"/>
        <w:rPr>
          <w:rFonts w:ascii="宋体" w:hAnsi="宋体" w:eastAsia="宋体"/>
          <w:color w:val="333333"/>
          <w:sz w:val="22"/>
          <w:szCs w:val="22"/>
          <w:highlight w:val="none"/>
        </w:rPr>
      </w:pPr>
      <w:r>
        <w:rPr>
          <w:rFonts w:ascii="宋体" w:hAnsi="宋体" w:eastAsia="宋体"/>
          <w:color w:val="333333"/>
          <w:sz w:val="22"/>
          <w:szCs w:val="22"/>
          <w:highlight w:val="none"/>
        </w:rPr>
        <w:drawing>
          <wp:inline distT="0" distB="0" distL="0" distR="0">
            <wp:extent cx="5095875" cy="4514850"/>
            <wp:effectExtent l="0" t="0" r="9525" b="0"/>
            <wp:docPr id="214" name="Drawing 2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Drawing 214" descr="Generated"/>
                    <pic:cNvPicPr>
                      <a:picLocks noChangeAspect="1"/>
                    </pic:cNvPicPr>
                  </pic:nvPicPr>
                  <pic:blipFill>
                    <a:blip r:embed="rId22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200</w:t>
      </w:r>
      <w:r>
        <w:rPr>
          <w:rFonts w:hint="eastAsia" w:ascii="宋体" w:hAnsi="宋体" w:eastAsia="宋体"/>
          <w:highlight w:val="none"/>
        </w:rPr>
        <w:fldChar w:fldCharType="end"/>
      </w:r>
      <w:bookmarkStart w:id="273" w:name="_Toc23339"/>
      <w:r>
        <w:rPr>
          <w:rFonts w:ascii="宋体" w:hAnsi="宋体" w:eastAsia="宋体"/>
          <w:color w:val="000000"/>
          <w:highlight w:val="none"/>
        </w:rPr>
        <w:t>：政务服务“一网通”的建议</w:t>
      </w:r>
      <w:bookmarkEnd w:id="273"/>
    </w:p>
    <w:p>
      <w:pPr>
        <w:ind w:firstLine="0" w:firstLineChars="0"/>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8</w:t>
      </w:r>
      <w:r>
        <w:rPr>
          <w:rFonts w:ascii="宋体" w:hAnsi="宋体" w:eastAsia="宋体"/>
          <w:color w:val="000000"/>
          <w:highlight w:val="none"/>
        </w:rPr>
        <w:t>数字政府服务与治理能力提升专题第</w:t>
      </w:r>
      <w:r>
        <w:rPr>
          <w:rFonts w:hint="eastAsia" w:ascii="宋体" w:hAnsi="宋体" w:eastAsia="宋体"/>
          <w:color w:val="000000"/>
          <w:highlight w:val="none"/>
        </w:rPr>
        <w:t>11</w:t>
      </w:r>
      <w:r>
        <w:rPr>
          <w:rFonts w:ascii="宋体" w:hAnsi="宋体" w:eastAsia="宋体"/>
          <w:color w:val="000000"/>
          <w:highlight w:val="none"/>
        </w:rPr>
        <w:t>题：您对实现政务服务“一网通”有什么建议？（多选））</w:t>
      </w:r>
    </w:p>
    <w:p>
      <w:pPr>
        <w:rPr>
          <w:rFonts w:ascii="宋体" w:hAnsi="宋体" w:eastAsia="宋体"/>
          <w:color w:val="000000"/>
          <w:highlight w:val="none"/>
        </w:rPr>
      </w:pPr>
    </w:p>
    <w:p>
      <w:pPr>
        <w:rPr>
          <w:rFonts w:ascii="宋体" w:hAnsi="宋体" w:eastAsia="宋体"/>
          <w:color w:val="000000"/>
          <w:highlight w:val="none"/>
        </w:rPr>
      </w:pPr>
      <w:r>
        <w:rPr>
          <w:rFonts w:hint="eastAsia" w:ascii="宋体" w:hAnsi="宋体" w:eastAsia="宋体"/>
          <w:color w:val="000000"/>
          <w:highlight w:val="none"/>
        </w:rPr>
        <w:t>（17）智慧化便民应用提升的领域</w:t>
      </w:r>
    </w:p>
    <w:p>
      <w:pPr>
        <w:rPr>
          <w:highlight w:val="none"/>
        </w:rPr>
      </w:pPr>
      <w:r>
        <w:rPr>
          <w:rFonts w:hint="eastAsia" w:ascii="Calibri" w:hAnsi="Calibri" w:eastAsia="Calibri"/>
          <w:color w:val="000000"/>
          <w:highlight w:val="none"/>
        </w:rPr>
        <w:t>参与调查的公众网民对智慧化便民应用提升领域排序：排第一位是</w:t>
      </w:r>
      <w:r>
        <w:rPr>
          <w:rFonts w:ascii="Calibri" w:hAnsi="Calibri" w:eastAsia="Calibri" w:cs="Calibri"/>
          <w:color w:val="000000"/>
        </w:rPr>
        <w:t>医疗服务（选择率73.38%），第二位是政务服务（选择率70.9%），第三位是社会保障服务（选择率66.04%），第四位是教育服务（选择率63.18%），第五位是生活服务（选择率56.34%）。</w:t>
      </w:r>
      <w:r>
        <w:rPr>
          <w:rFonts w:hint="eastAsia"/>
          <w:highlight w:val="none"/>
        </w:rPr>
        <w:t>与全省数据相比，表示其他比例要低1.47个百分点，表示政务服务比例要高2.02个百分点。与全国数据相比，表示其他比例要低2.28个百分点，表示政务服务比例要高6.44个百分点。</w:t>
      </w:r>
    </w:p>
    <w:p>
      <w:pPr>
        <w:ind w:firstLine="0" w:firstLineChars="0"/>
        <w:jc w:val="center"/>
        <w:rPr>
          <w:highlight w:val="none"/>
        </w:rPr>
      </w:pPr>
      <w:r>
        <w:rPr>
          <w:rFonts w:ascii="等线" w:hAnsi="等线" w:eastAsia="等线"/>
          <w:color w:val="000000"/>
          <w:highlight w:val="none"/>
        </w:rPr>
        <w:drawing>
          <wp:inline distT="0" distB="0" distL="0" distR="0">
            <wp:extent cx="5095875" cy="6191250"/>
            <wp:effectExtent l="0" t="0" r="0" b="0"/>
            <wp:docPr id="215" name="Drawing 2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Drawing 215" descr="Generated"/>
                    <pic:cNvPicPr>
                      <a:picLocks noChangeAspect="1"/>
                    </pic:cNvPicPr>
                  </pic:nvPicPr>
                  <pic:blipFill>
                    <a:blip r:embed="rId229"/>
                    <a:stretch>
                      <a:fillRect/>
                    </a:stretch>
                  </pic:blipFill>
                  <pic:spPr>
                    <a:xfrm>
                      <a:off x="0" y="0"/>
                      <a:ext cx="5095875" cy="6191250"/>
                    </a:xfrm>
                    <a:prstGeom prst="rect">
                      <a:avLst/>
                    </a:prstGeom>
                  </pic:spPr>
                </pic:pic>
              </a:graphicData>
            </a:graphic>
          </wp:inline>
        </w:drawing>
      </w:r>
    </w:p>
    <w:p>
      <w:pPr>
        <w:pStyle w:val="6"/>
        <w:ind w:firstLine="0" w:firstLineChars="0"/>
        <w:jc w:val="center"/>
        <w:rPr>
          <w:rFonts w:asciiTheme="minorHAnsi" w:eastAsiaTheme="minorEastAsia"/>
          <w:sz w:val="24"/>
          <w:szCs w:val="24"/>
          <w:highlight w:val="none"/>
        </w:rPr>
      </w:pPr>
      <w:r>
        <w:rPr>
          <w:rFonts w:hint="eastAsia"/>
          <w:sz w:val="24"/>
          <w:highlight w:val="none"/>
        </w:rPr>
        <w:t>图表</w:t>
      </w:r>
      <w:r>
        <w:rPr>
          <w:sz w:val="24"/>
          <w:highlight w:val="none"/>
        </w:rPr>
        <w:fldChar w:fldCharType="begin"/>
      </w:r>
      <w:r>
        <w:rPr>
          <w:sz w:val="24"/>
          <w:highlight w:val="none"/>
        </w:rPr>
        <w:instrText xml:space="preserve"> </w:instrText>
      </w:r>
      <w:r>
        <w:rPr>
          <w:rFonts w:hint="eastAsia"/>
          <w:sz w:val="24"/>
          <w:highlight w:val="none"/>
        </w:rPr>
        <w:instrText xml:space="preserve">SEQ 图表 \* ARABIC</w:instrText>
      </w:r>
      <w:r>
        <w:rPr>
          <w:sz w:val="24"/>
          <w:highlight w:val="none"/>
        </w:rPr>
        <w:instrText xml:space="preserve"> </w:instrText>
      </w:r>
      <w:r>
        <w:rPr>
          <w:sz w:val="24"/>
          <w:highlight w:val="none"/>
        </w:rPr>
        <w:fldChar w:fldCharType="separate"/>
      </w:r>
      <w:r>
        <w:rPr>
          <w:rFonts w:hint="eastAsia"/>
          <w:sz w:val="24"/>
          <w:highlight w:val="none"/>
        </w:rPr>
        <w:t>201</w:t>
      </w:r>
      <w:r>
        <w:rPr>
          <w:sz w:val="24"/>
          <w:highlight w:val="none"/>
        </w:rPr>
        <w:fldChar w:fldCharType="end"/>
      </w:r>
      <w:bookmarkStart w:id="274" w:name="_Toc28262"/>
      <w:r>
        <w:rPr>
          <w:rFonts w:hint="eastAsia"/>
          <w:sz w:val="24"/>
          <w:highlight w:val="none"/>
        </w:rPr>
        <w:t>：</w:t>
      </w:r>
      <w:r>
        <w:rPr>
          <w:rFonts w:hint="eastAsia" w:asciiTheme="minorHAnsi" w:eastAsiaTheme="minorEastAsia"/>
          <w:sz w:val="24"/>
          <w:szCs w:val="24"/>
          <w:highlight w:val="none"/>
        </w:rPr>
        <w:t>智慧化便民应用提升的领域</w:t>
      </w:r>
      <w:bookmarkEnd w:id="274"/>
    </w:p>
    <w:p>
      <w:pPr>
        <w:ind w:firstLine="0" w:firstLineChars="0"/>
        <w:rPr>
          <w:highlight w:val="none"/>
        </w:rPr>
      </w:pPr>
      <w:r>
        <w:rPr>
          <w:rFonts w:hint="eastAsia"/>
          <w:highlight w:val="none"/>
        </w:rPr>
        <w:t>（图表数据来源：公众网民版</w:t>
      </w:r>
      <w:r>
        <w:rPr>
          <w:rFonts w:ascii="宋体" w:hAnsi="宋体" w:eastAsia="宋体"/>
          <w:color w:val="000000"/>
          <w:highlight w:val="none"/>
        </w:rPr>
        <w:t>专题</w:t>
      </w:r>
      <w:r>
        <w:rPr>
          <w:rFonts w:hint="eastAsia" w:ascii="宋体" w:hAnsi="宋体" w:eastAsia="宋体"/>
          <w:color w:val="000000"/>
          <w:highlight w:val="none"/>
        </w:rPr>
        <w:t>8</w:t>
      </w:r>
      <w:r>
        <w:rPr>
          <w:rFonts w:ascii="宋体" w:hAnsi="宋体" w:eastAsia="宋体"/>
          <w:color w:val="000000"/>
          <w:highlight w:val="none"/>
        </w:rPr>
        <w:t>数字政府服务与治理能力提升专题第</w:t>
      </w:r>
      <w:r>
        <w:rPr>
          <w:rFonts w:hint="eastAsia" w:ascii="宋体" w:hAnsi="宋体" w:eastAsia="宋体"/>
          <w:color w:val="000000"/>
          <w:highlight w:val="none"/>
        </w:rPr>
        <w:t>12</w:t>
      </w:r>
      <w:r>
        <w:rPr>
          <w:rFonts w:ascii="宋体" w:hAnsi="宋体" w:eastAsia="宋体"/>
          <w:color w:val="000000"/>
          <w:highlight w:val="none"/>
        </w:rPr>
        <w:t>题</w:t>
      </w:r>
      <w:r>
        <w:rPr>
          <w:rFonts w:hint="eastAsia"/>
          <w:highlight w:val="none"/>
        </w:rPr>
        <w:t>：您最希望通过智慧化便民应用提升以下哪些方面的生活品质？ （多选））</w:t>
      </w:r>
    </w:p>
    <w:p>
      <w:pPr>
        <w:ind w:firstLine="0" w:firstLineChars="0"/>
        <w:rPr>
          <w:highlight w:val="none"/>
        </w:rPr>
      </w:pPr>
    </w:p>
    <w:p>
      <w:pPr>
        <w:rPr>
          <w:rFonts w:ascii="宋体" w:hAnsi="宋体" w:eastAsia="宋体"/>
          <w:color w:val="333333"/>
          <w:sz w:val="22"/>
          <w:szCs w:val="22"/>
          <w:highlight w:val="none"/>
        </w:rPr>
      </w:pPr>
      <w:r>
        <w:rPr>
          <w:rFonts w:hint="eastAsia"/>
          <w:highlight w:val="none"/>
        </w:rPr>
        <w:t>（18）提升</w:t>
      </w:r>
      <w:r>
        <w:rPr>
          <w:rFonts w:hint="eastAsia" w:ascii="宋体" w:hAnsi="宋体" w:eastAsia="宋体"/>
          <w:color w:val="000000"/>
          <w:highlight w:val="none"/>
        </w:rPr>
        <w:t>医疗服务的措施</w:t>
      </w:r>
    </w:p>
    <w:p>
      <w:pPr>
        <w:rPr>
          <w:rFonts w:ascii="宋体" w:hAnsi="宋体" w:eastAsia="宋体"/>
          <w:color w:val="000000"/>
          <w:highlight w:val="none"/>
        </w:rPr>
      </w:pPr>
      <w:r>
        <w:rPr>
          <w:rFonts w:hint="eastAsia" w:ascii="Calibri" w:hAnsi="Calibri" w:eastAsia="Calibri"/>
          <w:color w:val="000000"/>
          <w:highlight w:val="none"/>
        </w:rPr>
        <w:t>参与调查的公众网民对提升医疗服务的措施排序：排第一位是</w:t>
      </w:r>
      <w:r>
        <w:rPr>
          <w:rFonts w:ascii="Calibri" w:hAnsi="Calibri" w:eastAsia="Calibri" w:cs="Calibri"/>
          <w:color w:val="000000"/>
        </w:rPr>
        <w:t>诊间结算检验检查结果（如医学影像）等信息各医院可以互认（关注度71.93%）、第二位是医保自动结算可以先诊疗后付费、（关注度70.41%）、第三位是医院就诊过程中可以自助机缴费、手机缴费（关注度64.49%）、第四位是可以通过手机在线预约诊疗（关注度60.39%），第五位是保障个人在获取医疗服务过程中的信息隐私安全（关注度56.75%），余下的是可以在线查看结果预约家庭医生上门服务（47.8%），提供一对一跟踪服务（38.24%）通过健康类APP获取健康跟踪服务（36.57%）。</w:t>
      </w:r>
      <w:r>
        <w:rPr>
          <w:rFonts w:ascii="宋体" w:hAnsi="宋体" w:eastAsia="宋体"/>
          <w:color w:val="000000"/>
          <w:highlight w:val="none"/>
        </w:rPr>
        <w:t>与全省数据相比，表示可以通过手机在线预约诊疗比例要低3.7个百分点，表示诊间结算检验检查结果（如医学影像）等信息各医院可以互认比例要高1.44个百分点。与全国数据相比，表示可以通过手机在线预约诊疗比例要低3.17个百分点，表示医保自动结算可以先诊疗后付费、比例要高2.72个百分点。</w:t>
      </w:r>
    </w:p>
    <w:p>
      <w:pPr>
        <w:spacing w:before="60" w:after="60" w:line="312" w:lineRule="auto"/>
        <w:ind w:firstLine="0" w:firstLineChars="0"/>
        <w:jc w:val="center"/>
        <w:rPr>
          <w:rFonts w:ascii="宋体" w:hAnsi="宋体" w:eastAsia="宋体"/>
          <w:color w:val="333333"/>
          <w:sz w:val="22"/>
          <w:szCs w:val="22"/>
          <w:highlight w:val="none"/>
        </w:rPr>
      </w:pPr>
      <w:r>
        <w:rPr>
          <w:rFonts w:ascii="宋体" w:hAnsi="宋体" w:eastAsia="宋体"/>
          <w:color w:val="333333"/>
          <w:sz w:val="22"/>
          <w:szCs w:val="22"/>
          <w:highlight w:val="none"/>
        </w:rPr>
        <w:drawing>
          <wp:inline distT="0" distB="0" distL="0" distR="0">
            <wp:extent cx="5095875" cy="6191250"/>
            <wp:effectExtent l="0" t="0" r="0" b="0"/>
            <wp:docPr id="216" name="Drawing 2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Drawing 216" descr="Generated"/>
                    <pic:cNvPicPr>
                      <a:picLocks noChangeAspect="1"/>
                    </pic:cNvPicPr>
                  </pic:nvPicPr>
                  <pic:blipFill>
                    <a:blip r:embed="rId230"/>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202</w:t>
      </w:r>
      <w:r>
        <w:rPr>
          <w:rFonts w:hint="eastAsia" w:ascii="宋体" w:hAnsi="宋体" w:eastAsia="宋体"/>
          <w:highlight w:val="none"/>
        </w:rPr>
        <w:fldChar w:fldCharType="end"/>
      </w:r>
      <w:bookmarkStart w:id="275" w:name="_Toc5251"/>
      <w:r>
        <w:rPr>
          <w:rFonts w:ascii="宋体" w:hAnsi="宋体" w:eastAsia="宋体"/>
          <w:color w:val="000000"/>
          <w:highlight w:val="none"/>
        </w:rPr>
        <w:t>：</w:t>
      </w:r>
      <w:r>
        <w:rPr>
          <w:rFonts w:hint="eastAsia"/>
          <w:highlight w:val="none"/>
        </w:rPr>
        <w:t>提升</w:t>
      </w:r>
      <w:r>
        <w:rPr>
          <w:rFonts w:hint="eastAsia" w:ascii="宋体" w:hAnsi="宋体" w:eastAsia="宋体"/>
          <w:color w:val="000000"/>
          <w:highlight w:val="none"/>
        </w:rPr>
        <w:t>医疗服务的措施</w:t>
      </w:r>
      <w:bookmarkEnd w:id="275"/>
    </w:p>
    <w:p>
      <w:pPr>
        <w:ind w:firstLine="0" w:firstLineChars="0"/>
        <w:jc w:val="left"/>
        <w:rPr>
          <w:rFonts w:ascii="宋体" w:hAnsi="宋体" w:eastAsia="宋体"/>
          <w:color w:val="000000"/>
          <w:highlight w:val="none"/>
        </w:rPr>
      </w:pPr>
      <w:r>
        <w:rPr>
          <w:rFonts w:ascii="宋体" w:hAnsi="宋体" w:eastAsia="宋体"/>
          <w:color w:val="000000"/>
          <w:highlight w:val="none"/>
        </w:rPr>
        <w:t>（图表数据来源</w:t>
      </w:r>
      <w:r>
        <w:rPr>
          <w:rFonts w:ascii="宋体" w:hAnsi="宋体" w:eastAsia="宋体"/>
          <w:color w:val="333333"/>
          <w:highlight w:val="none"/>
        </w:rPr>
        <w:t>：</w:t>
      </w:r>
      <w:r>
        <w:rPr>
          <w:rFonts w:ascii="宋体" w:hAnsi="宋体" w:eastAsia="宋体"/>
          <w:color w:val="000000"/>
          <w:highlight w:val="none"/>
        </w:rPr>
        <w:t>公众网民版专题</w:t>
      </w:r>
      <w:r>
        <w:rPr>
          <w:rFonts w:hint="eastAsia" w:ascii="宋体" w:hAnsi="宋体" w:eastAsia="宋体"/>
          <w:color w:val="000000"/>
          <w:highlight w:val="none"/>
        </w:rPr>
        <w:t>8</w:t>
      </w:r>
      <w:r>
        <w:rPr>
          <w:rFonts w:ascii="宋体" w:hAnsi="宋体" w:eastAsia="宋体"/>
          <w:color w:val="000000"/>
          <w:highlight w:val="none"/>
        </w:rPr>
        <w:t>数字政府服务与治理能力提升专题第</w:t>
      </w:r>
      <w:r>
        <w:rPr>
          <w:rFonts w:hint="eastAsia" w:ascii="宋体" w:hAnsi="宋体" w:eastAsia="宋体"/>
          <w:color w:val="000000"/>
          <w:highlight w:val="none"/>
        </w:rPr>
        <w:t>12.1</w:t>
      </w:r>
      <w:r>
        <w:rPr>
          <w:rFonts w:ascii="宋体" w:hAnsi="宋体" w:eastAsia="宋体"/>
          <w:color w:val="000000"/>
          <w:highlight w:val="none"/>
        </w:rPr>
        <w:t>题：</w:t>
      </w:r>
      <w:r>
        <w:rPr>
          <w:rFonts w:hint="eastAsia" w:ascii="宋体" w:hAnsi="宋体" w:eastAsia="宋体"/>
          <w:color w:val="000000"/>
          <w:highlight w:val="none"/>
        </w:rPr>
        <w:t>您认为最应该提升以下哪些方面的医疗服务？（多选）</w:t>
      </w:r>
      <w:r>
        <w:rPr>
          <w:rFonts w:ascii="宋体" w:hAnsi="宋体" w:eastAsia="宋体"/>
          <w:color w:val="000000"/>
          <w:highlight w:val="none"/>
        </w:rPr>
        <w:t>）</w:t>
      </w:r>
    </w:p>
    <w:p>
      <w:pPr>
        <w:rPr>
          <w:highlight w:val="none"/>
        </w:rPr>
      </w:pPr>
    </w:p>
    <w:p>
      <w:pPr>
        <w:ind w:left="480" w:leftChars="200" w:firstLine="0" w:firstLineChars="0"/>
        <w:rPr>
          <w:highlight w:val="none"/>
        </w:rPr>
      </w:pPr>
      <w:r>
        <w:rPr>
          <w:rFonts w:hint="eastAsia"/>
          <w:highlight w:val="none"/>
        </w:rPr>
        <w:t>（19）社保、医保服务的期望</w:t>
      </w:r>
    </w:p>
    <w:p>
      <w:pPr>
        <w:rPr>
          <w:rFonts w:ascii="宋体" w:hAnsi="宋体" w:eastAsia="宋体"/>
          <w:color w:val="000000"/>
          <w:highlight w:val="none"/>
        </w:rPr>
      </w:pPr>
      <w:r>
        <w:rPr>
          <w:rFonts w:hint="eastAsia" w:ascii="Calibri" w:hAnsi="Calibri" w:eastAsia="Calibri"/>
          <w:color w:val="000000"/>
          <w:highlight w:val="none"/>
        </w:rPr>
        <w:t>参与调查的公众网民对提高社保、医保服务的期望：排第一位是</w:t>
      </w:r>
      <w:r>
        <w:rPr>
          <w:rFonts w:ascii="Calibri" w:hAnsi="Calibri" w:eastAsia="Calibri" w:cs="Calibri"/>
          <w:color w:val="000000"/>
        </w:rPr>
        <w:t>简化社保、医保有关身份认证、定点等方面手续（选择率83.05%），第二位是打通部门壁垒，实现一网通行业务办理（选择率74.81%），第三位是更多的医院可以实现医保电子凭证全流程就医服务（选择率71.6%）、第四位是社保事项实现跨域通办（选择率68.7%）。</w:t>
      </w:r>
      <w:r>
        <w:rPr>
          <w:rFonts w:ascii="宋体" w:hAnsi="宋体" w:eastAsia="宋体"/>
          <w:color w:val="000000"/>
          <w:highlight w:val="none"/>
        </w:rPr>
        <w:t>与全省数据排序一致。与全国数据相比，表示其他比例要低1.39个百分点，表示简化社保、医保有关身份认证、定点等方面手续比例要高1.79个百分点。</w:t>
      </w:r>
    </w:p>
    <w:p>
      <w:pPr>
        <w:ind w:firstLine="0" w:firstLineChars="0"/>
        <w:jc w:val="center"/>
        <w:rPr>
          <w:rFonts w:ascii="宋体" w:hAnsi="宋体" w:eastAsia="宋体"/>
          <w:color w:val="000000"/>
          <w:highlight w:val="none"/>
        </w:rPr>
      </w:pPr>
      <w:r>
        <w:rPr>
          <w:rFonts w:ascii="宋体" w:hAnsi="宋体" w:eastAsia="宋体"/>
          <w:color w:val="000000"/>
          <w:highlight w:val="none"/>
        </w:rPr>
        <w:drawing>
          <wp:inline distT="0" distB="0" distL="0" distR="0">
            <wp:extent cx="5095875" cy="4514850"/>
            <wp:effectExtent l="0" t="0" r="9525" b="0"/>
            <wp:docPr id="217" name="Drawing 2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Drawing 217" descr="Generated"/>
                    <pic:cNvPicPr>
                      <a:picLocks noChangeAspect="1"/>
                    </pic:cNvPicPr>
                  </pic:nvPicPr>
                  <pic:blipFill>
                    <a:blip r:embed="rId2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203</w:t>
      </w:r>
      <w:r>
        <w:rPr>
          <w:rFonts w:hint="eastAsia" w:ascii="宋体" w:hAnsi="宋体" w:eastAsia="宋体"/>
          <w:highlight w:val="none"/>
        </w:rPr>
        <w:fldChar w:fldCharType="end"/>
      </w:r>
      <w:bookmarkStart w:id="276" w:name="_Toc18746"/>
      <w:r>
        <w:rPr>
          <w:rFonts w:hint="eastAsia" w:ascii="宋体" w:hAnsi="宋体" w:eastAsia="宋体"/>
          <w:color w:val="000000"/>
          <w:highlight w:val="none"/>
        </w:rPr>
        <w:t>：</w:t>
      </w:r>
      <w:r>
        <w:rPr>
          <w:rFonts w:hint="eastAsia"/>
          <w:highlight w:val="none"/>
        </w:rPr>
        <w:t>社保、医保服务的期望</w:t>
      </w:r>
      <w:bookmarkEnd w:id="276"/>
    </w:p>
    <w:p>
      <w:pPr>
        <w:ind w:firstLine="0" w:firstLineChars="0"/>
        <w:rPr>
          <w:rFonts w:ascii="宋体" w:hAnsi="宋体" w:eastAsia="宋体"/>
          <w:color w:val="333333"/>
          <w:sz w:val="22"/>
          <w:szCs w:val="22"/>
          <w:highlight w:val="none"/>
        </w:rPr>
      </w:pPr>
      <w:r>
        <w:rPr>
          <w:rFonts w:ascii="宋体" w:hAnsi="宋体" w:eastAsia="宋体"/>
          <w:color w:val="000000"/>
          <w:highlight w:val="none"/>
        </w:rPr>
        <w:t>（图表数据来源：公众网民版专题8数字政府服务与治理能力提升专题第</w:t>
      </w:r>
      <w:r>
        <w:rPr>
          <w:rFonts w:hint="eastAsia" w:ascii="宋体" w:hAnsi="宋体" w:eastAsia="宋体"/>
          <w:color w:val="000000"/>
          <w:highlight w:val="none"/>
        </w:rPr>
        <w:t>12.2题</w:t>
      </w:r>
      <w:r>
        <w:rPr>
          <w:rFonts w:ascii="宋体" w:hAnsi="宋体" w:eastAsia="宋体"/>
          <w:color w:val="000000"/>
          <w:highlight w:val="none"/>
        </w:rPr>
        <w:t>：</w:t>
      </w:r>
      <w:r>
        <w:rPr>
          <w:rFonts w:hint="eastAsia" w:asciiTheme="minorEastAsia" w:hAnsiTheme="minorEastAsia" w:cstheme="minorEastAsia"/>
          <w:highlight w:val="none"/>
        </w:rPr>
        <w:t>您最希望提高以下哪些方面的社保、医保服务？（多选）</w:t>
      </w:r>
      <w:r>
        <w:rPr>
          <w:rFonts w:ascii="宋体" w:hAnsi="宋体" w:eastAsia="宋体"/>
          <w:color w:val="000000"/>
          <w:highlight w:val="none"/>
        </w:rPr>
        <w:t>）</w:t>
      </w:r>
    </w:p>
    <w:p>
      <w:pPr>
        <w:ind w:left="480" w:leftChars="200" w:firstLine="0" w:firstLineChars="0"/>
        <w:rPr>
          <w:highlight w:val="none"/>
        </w:rPr>
      </w:pPr>
    </w:p>
    <w:p>
      <w:pPr>
        <w:ind w:left="480" w:leftChars="200" w:firstLine="0" w:firstLineChars="0"/>
        <w:rPr>
          <w:highlight w:val="none"/>
        </w:rPr>
      </w:pPr>
      <w:r>
        <w:rPr>
          <w:rFonts w:hint="eastAsia"/>
          <w:highlight w:val="none"/>
        </w:rPr>
        <w:t>（20）智慧化养老服务的期望</w:t>
      </w:r>
    </w:p>
    <w:p>
      <w:pPr>
        <w:rPr>
          <w:rFonts w:ascii="宋体" w:hAnsi="宋体" w:eastAsia="宋体"/>
          <w:color w:val="000000"/>
          <w:highlight w:val="none"/>
        </w:rPr>
      </w:pPr>
      <w:r>
        <w:rPr>
          <w:rFonts w:hint="eastAsia" w:ascii="Calibri" w:hAnsi="Calibri" w:eastAsia="Calibri"/>
          <w:color w:val="000000"/>
          <w:highlight w:val="none"/>
        </w:rPr>
        <w:t>参与调查的公众网民对获取智慧化养老服务的期望：排第一位是</w:t>
      </w:r>
      <w:r>
        <w:rPr>
          <w:rFonts w:ascii="Calibri" w:hAnsi="Calibri" w:eastAsia="Calibri" w:cs="Calibri"/>
          <w:color w:val="000000"/>
        </w:rPr>
        <w:t>养老、无障碍与医疗、社保、救助、户籍等内容挂钩佩戴可穿戴智能设备（选择率85.11%），第二位是有“一键呼叫”机制，通过手机等终端可一键呼叫急救、（选择率80.38%），第三位是医疗、生活服务等提供在线一站式健康管理服务（就近使用或入住智慧养老机构（日间照料中心、养老服务站等）（选择率78.96%），第四位是异常状况实时报警老/幼/残障人士独自在家（选择率77.07%）。</w:t>
      </w:r>
      <w:r>
        <w:rPr>
          <w:rFonts w:ascii="宋体" w:hAnsi="宋体" w:eastAsia="宋体"/>
          <w:color w:val="000000"/>
          <w:highlight w:val="none"/>
        </w:rPr>
        <w:t>与全省数据相比，表示其他比例要低1.07个百分点，表示24小时监控老年人健康状况比例要高1.44个百分点。相较于全国数据，除了个别数据顺序互换外，排名基本一致。</w:t>
      </w:r>
    </w:p>
    <w:p>
      <w:pPr>
        <w:ind w:firstLine="0" w:firstLineChars="0"/>
        <w:jc w:val="center"/>
        <w:rPr>
          <w:rFonts w:ascii="宋体" w:hAnsi="宋体" w:eastAsia="宋体"/>
          <w:color w:val="000000"/>
          <w:highlight w:val="none"/>
        </w:rPr>
      </w:pPr>
      <w:r>
        <w:rPr>
          <w:rFonts w:ascii="宋体" w:hAnsi="宋体" w:eastAsia="宋体"/>
          <w:color w:val="000000"/>
          <w:highlight w:val="none"/>
        </w:rPr>
        <w:drawing>
          <wp:inline distT="0" distB="0" distL="0" distR="0">
            <wp:extent cx="5095875" cy="4514850"/>
            <wp:effectExtent l="0" t="0" r="9525" b="0"/>
            <wp:docPr id="218" name="Drawing 2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Drawing 218" descr="Generated"/>
                    <pic:cNvPicPr>
                      <a:picLocks noChangeAspect="1"/>
                    </pic:cNvPicPr>
                  </pic:nvPicPr>
                  <pic:blipFill>
                    <a:blip r:embed="rId23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204</w:t>
      </w:r>
      <w:r>
        <w:rPr>
          <w:rFonts w:hint="eastAsia" w:ascii="宋体" w:hAnsi="宋体" w:eastAsia="宋体"/>
          <w:highlight w:val="none"/>
        </w:rPr>
        <w:fldChar w:fldCharType="end"/>
      </w:r>
      <w:bookmarkStart w:id="277" w:name="_Toc28545"/>
      <w:r>
        <w:rPr>
          <w:rFonts w:hint="eastAsia" w:ascii="宋体" w:hAnsi="宋体" w:eastAsia="宋体"/>
          <w:color w:val="000000"/>
          <w:highlight w:val="none"/>
        </w:rPr>
        <w:t>：智慧化养老</w:t>
      </w:r>
      <w:r>
        <w:rPr>
          <w:rFonts w:hint="eastAsia"/>
          <w:highlight w:val="none"/>
        </w:rPr>
        <w:t>服务的期望</w:t>
      </w:r>
      <w:bookmarkEnd w:id="277"/>
    </w:p>
    <w:p>
      <w:pPr>
        <w:ind w:firstLine="0" w:firstLineChars="0"/>
        <w:rPr>
          <w:highlight w:val="none"/>
        </w:rPr>
      </w:pPr>
      <w:r>
        <w:rPr>
          <w:rFonts w:ascii="宋体" w:hAnsi="宋体" w:eastAsia="宋体"/>
          <w:color w:val="000000"/>
          <w:highlight w:val="none"/>
        </w:rPr>
        <w:t>（图表数据来源：公众网民版专题8数字政府服务与治理能力提升专题第</w:t>
      </w:r>
      <w:r>
        <w:rPr>
          <w:rFonts w:hint="eastAsia" w:ascii="宋体" w:hAnsi="宋体" w:eastAsia="宋体"/>
          <w:color w:val="000000"/>
          <w:highlight w:val="none"/>
        </w:rPr>
        <w:t>12.3题</w:t>
      </w:r>
      <w:r>
        <w:rPr>
          <w:rFonts w:ascii="宋体" w:hAnsi="宋体" w:eastAsia="宋体"/>
          <w:color w:val="000000"/>
          <w:highlight w:val="none"/>
        </w:rPr>
        <w:t>：</w:t>
      </w:r>
      <w:r>
        <w:rPr>
          <w:highlight w:val="none"/>
        </w:rPr>
        <w:t xml:space="preserve">您最希望自身/家中老人能获取以下哪些智慧化的居家和养老服务? </w:t>
      </w:r>
      <w:r>
        <w:rPr>
          <w:rFonts w:hint="eastAsia" w:asciiTheme="minorEastAsia" w:hAnsiTheme="minorEastAsia" w:cstheme="minorEastAsia"/>
          <w:highlight w:val="none"/>
        </w:rPr>
        <w:t>（多选）</w:t>
      </w:r>
      <w:r>
        <w:rPr>
          <w:rFonts w:ascii="宋体" w:hAnsi="宋体" w:eastAsia="宋体"/>
          <w:color w:val="000000"/>
          <w:highlight w:val="none"/>
        </w:rPr>
        <w:t>）</w:t>
      </w:r>
    </w:p>
    <w:p>
      <w:pPr>
        <w:ind w:left="480" w:leftChars="200" w:firstLine="0" w:firstLineChars="0"/>
        <w:rPr>
          <w:highlight w:val="none"/>
        </w:rPr>
      </w:pPr>
    </w:p>
    <w:p>
      <w:pPr>
        <w:ind w:left="480" w:leftChars="200" w:firstLine="0" w:firstLineChars="0"/>
        <w:rPr>
          <w:highlight w:val="none"/>
        </w:rPr>
      </w:pPr>
      <w:r>
        <w:rPr>
          <w:rFonts w:hint="eastAsia"/>
          <w:highlight w:val="none"/>
        </w:rPr>
        <w:t>（21）“数字化无障碍政府”的服务需求</w:t>
      </w:r>
    </w:p>
    <w:p>
      <w:pPr>
        <w:rPr>
          <w:rFonts w:ascii="宋体" w:hAnsi="宋体" w:eastAsia="宋体"/>
          <w:color w:val="000000"/>
          <w:highlight w:val="none"/>
        </w:rPr>
      </w:pPr>
      <w:r>
        <w:rPr>
          <w:rFonts w:hint="eastAsia" w:ascii="Calibri" w:hAnsi="Calibri" w:eastAsia="Calibri"/>
          <w:color w:val="000000"/>
          <w:highlight w:val="none"/>
        </w:rPr>
        <w:t>参与调查的公众网民对“数字化无障碍政府”服务需求为：排第一位的是</w:t>
      </w:r>
      <w:r>
        <w:rPr>
          <w:rFonts w:ascii="Calibri" w:hAnsi="Calibri" w:eastAsia="Calibri" w:cs="Calibri"/>
          <w:color w:val="000000"/>
        </w:rPr>
        <w:t>远程政务办理（选择率76.02%），排第二位的是远程医疗服务（选择率73.04%），排第三位的是学习培训（选择率55.16%），排第四位的是文体娱乐活动（选择率46.71%），排第五位的是心理开导（选择率43.35%）。</w:t>
      </w:r>
      <w:r>
        <w:rPr>
          <w:rFonts w:ascii="宋体" w:hAnsi="宋体" w:eastAsia="宋体"/>
          <w:color w:val="000000"/>
          <w:highlight w:val="none"/>
        </w:rPr>
        <w:t>与全省数据相比，表示亲友远程探视比例要低1.61个百分点，表示远程政务办理比例要高1.66个百分点。与全国数据相比，表示亲友远程探视比例要低1.51个百分点，表示远程政务办理比例要高5.39个百分点。</w:t>
      </w:r>
    </w:p>
    <w:p>
      <w:pPr>
        <w:spacing w:before="60" w:after="60" w:line="312" w:lineRule="auto"/>
        <w:ind w:firstLine="0" w:firstLineChars="0"/>
        <w:jc w:val="center"/>
        <w:rPr>
          <w:rFonts w:ascii="宋体" w:hAnsi="宋体" w:eastAsia="宋体"/>
          <w:color w:val="333333"/>
          <w:sz w:val="22"/>
          <w:szCs w:val="22"/>
          <w:highlight w:val="none"/>
        </w:rPr>
      </w:pPr>
      <w:r>
        <w:rPr>
          <w:rFonts w:ascii="宋体" w:hAnsi="宋体" w:eastAsia="宋体"/>
          <w:color w:val="333333"/>
          <w:sz w:val="22"/>
          <w:szCs w:val="22"/>
          <w:highlight w:val="none"/>
        </w:rPr>
        <w:drawing>
          <wp:inline distT="0" distB="0" distL="0" distR="0">
            <wp:extent cx="5095875" cy="4514850"/>
            <wp:effectExtent l="0" t="0" r="9525" b="0"/>
            <wp:docPr id="219" name="Drawing 2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Drawing 219" descr="Generated"/>
                    <pic:cNvPicPr>
                      <a:picLocks noChangeAspect="1"/>
                    </pic:cNvPicPr>
                  </pic:nvPicPr>
                  <pic:blipFill>
                    <a:blip r:embed="rId233"/>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205</w:t>
      </w:r>
      <w:r>
        <w:rPr>
          <w:rFonts w:hint="eastAsia" w:ascii="宋体" w:hAnsi="宋体" w:eastAsia="宋体"/>
          <w:highlight w:val="none"/>
        </w:rPr>
        <w:fldChar w:fldCharType="end"/>
      </w:r>
      <w:bookmarkStart w:id="278" w:name="_Toc30475"/>
      <w:r>
        <w:rPr>
          <w:rFonts w:ascii="宋体" w:hAnsi="宋体" w:eastAsia="宋体"/>
          <w:color w:val="000000"/>
          <w:highlight w:val="none"/>
        </w:rPr>
        <w:t>：</w:t>
      </w:r>
      <w:r>
        <w:rPr>
          <w:rFonts w:hint="eastAsia"/>
          <w:highlight w:val="none"/>
        </w:rPr>
        <w:t>“数字化无障碍政府”的服务需求</w:t>
      </w:r>
      <w:bookmarkEnd w:id="278"/>
    </w:p>
    <w:p>
      <w:pPr>
        <w:ind w:firstLine="0" w:firstLineChars="0"/>
        <w:jc w:val="left"/>
        <w:rPr>
          <w:rFonts w:ascii="宋体" w:hAnsi="宋体" w:eastAsia="宋体"/>
          <w:color w:val="000000"/>
          <w:highlight w:val="none"/>
        </w:rPr>
      </w:pPr>
      <w:r>
        <w:rPr>
          <w:rFonts w:ascii="宋体" w:hAnsi="宋体" w:eastAsia="宋体"/>
          <w:color w:val="000000"/>
          <w:highlight w:val="none"/>
        </w:rPr>
        <w:t>（图表数据来源</w:t>
      </w:r>
      <w:r>
        <w:rPr>
          <w:rFonts w:ascii="宋体" w:hAnsi="宋体" w:eastAsia="宋体"/>
          <w:color w:val="333333"/>
          <w:highlight w:val="none"/>
        </w:rPr>
        <w:t>：</w:t>
      </w:r>
      <w:r>
        <w:rPr>
          <w:rFonts w:ascii="宋体" w:hAnsi="宋体" w:eastAsia="宋体"/>
          <w:color w:val="000000"/>
          <w:highlight w:val="none"/>
        </w:rPr>
        <w:t>公众网民版专题</w:t>
      </w:r>
      <w:r>
        <w:rPr>
          <w:rFonts w:hint="eastAsia" w:ascii="宋体" w:hAnsi="宋体" w:eastAsia="宋体"/>
          <w:color w:val="000000"/>
          <w:highlight w:val="none"/>
        </w:rPr>
        <w:t>8</w:t>
      </w:r>
      <w:r>
        <w:rPr>
          <w:rFonts w:ascii="宋体" w:hAnsi="宋体" w:eastAsia="宋体"/>
          <w:color w:val="000000"/>
          <w:highlight w:val="none"/>
        </w:rPr>
        <w:t>数字政府服务与治理能力提升专题第</w:t>
      </w:r>
      <w:r>
        <w:rPr>
          <w:rFonts w:hint="eastAsia" w:ascii="宋体" w:hAnsi="宋体" w:eastAsia="宋体"/>
          <w:color w:val="000000"/>
          <w:highlight w:val="none"/>
        </w:rPr>
        <w:t>13</w:t>
      </w:r>
      <w:r>
        <w:rPr>
          <w:rFonts w:ascii="宋体" w:hAnsi="宋体" w:eastAsia="宋体"/>
          <w:color w:val="000000"/>
          <w:highlight w:val="none"/>
        </w:rPr>
        <w:t>题：您认为“数字化无障碍政府”应该提高哪些服务？）</w:t>
      </w:r>
    </w:p>
    <w:p>
      <w:pPr>
        <w:ind w:firstLine="440"/>
        <w:jc w:val="left"/>
        <w:rPr>
          <w:rFonts w:ascii="宋体" w:hAnsi="宋体" w:eastAsia="宋体"/>
          <w:color w:val="333333"/>
          <w:sz w:val="22"/>
          <w:szCs w:val="22"/>
          <w:highlight w:val="none"/>
        </w:rPr>
      </w:pPr>
    </w:p>
    <w:p>
      <w:pPr>
        <w:rPr>
          <w:highlight w:val="none"/>
        </w:rPr>
      </w:pPr>
      <w:r>
        <w:rPr>
          <w:rFonts w:hint="eastAsia"/>
          <w:highlight w:val="none"/>
        </w:rPr>
        <w:t>（22）智慧城市的精准治理</w:t>
      </w:r>
    </w:p>
    <w:p>
      <w:pPr>
        <w:rPr>
          <w:rFonts w:ascii="宋体" w:hAnsi="宋体" w:eastAsia="宋体"/>
          <w:color w:val="000000"/>
          <w:highlight w:val="none"/>
        </w:rPr>
      </w:pPr>
      <w:r>
        <w:rPr>
          <w:rFonts w:hint="eastAsia" w:ascii="Calibri" w:hAnsi="Calibri" w:eastAsia="Calibri"/>
          <w:color w:val="000000"/>
          <w:highlight w:val="none"/>
        </w:rPr>
        <w:t>参与调查的公众网民对需要通过智慧城市建设提高精准化治理水平的建议：排第一位的是</w:t>
      </w:r>
      <w:r>
        <w:rPr>
          <w:rFonts w:ascii="Calibri" w:hAnsi="Calibri" w:eastAsia="Calibri" w:cs="Calibri"/>
          <w:color w:val="000000"/>
        </w:rPr>
        <w:t>隐私保护防欺防骗（选择率68.2%），排第二位的是市政管理（选择率66.46%），排第三位的是智慧化灾害预警（选择率61.24%）。</w:t>
      </w:r>
      <w:r>
        <w:rPr>
          <w:rFonts w:ascii="宋体" w:hAnsi="宋体" w:eastAsia="宋体"/>
          <w:color w:val="000000"/>
          <w:highlight w:val="none"/>
        </w:rPr>
        <w:t>与全省数据相比，表示其他比例要低1.65个百分点，表示预警视频监控覆盖出行安全比例要高1.14个百分点。与全国数据相比，表示其他比例要低2.59个百分点，表示市政管理比例要高4.13个百分点。</w:t>
      </w:r>
    </w:p>
    <w:p>
      <w:pPr>
        <w:spacing w:before="60" w:after="60" w:line="312" w:lineRule="auto"/>
        <w:ind w:firstLine="0" w:firstLineChars="0"/>
        <w:jc w:val="center"/>
        <w:rPr>
          <w:rFonts w:ascii="宋体" w:hAnsi="宋体" w:eastAsia="宋体"/>
          <w:color w:val="333333"/>
          <w:sz w:val="22"/>
          <w:szCs w:val="22"/>
          <w:highlight w:val="none"/>
        </w:rPr>
      </w:pPr>
      <w:r>
        <w:rPr>
          <w:rFonts w:ascii="宋体" w:hAnsi="宋体" w:eastAsia="宋体"/>
          <w:color w:val="333333"/>
          <w:sz w:val="22"/>
          <w:szCs w:val="22"/>
          <w:highlight w:val="none"/>
        </w:rPr>
        <w:drawing>
          <wp:inline distT="0" distB="0" distL="0" distR="0">
            <wp:extent cx="5095875" cy="4514850"/>
            <wp:effectExtent l="0" t="0" r="9525" b="0"/>
            <wp:docPr id="220" name="Drawing 2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Drawing 220" descr="Generated"/>
                    <pic:cNvPicPr>
                      <a:picLocks noChangeAspect="1"/>
                    </pic:cNvPicPr>
                  </pic:nvPicPr>
                  <pic:blipFill>
                    <a:blip r:embed="rId234"/>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206</w:t>
      </w:r>
      <w:r>
        <w:rPr>
          <w:rFonts w:hint="eastAsia" w:ascii="宋体" w:hAnsi="宋体" w:eastAsia="宋体"/>
          <w:highlight w:val="none"/>
        </w:rPr>
        <w:fldChar w:fldCharType="end"/>
      </w:r>
      <w:bookmarkStart w:id="279" w:name="_Toc2782"/>
      <w:r>
        <w:rPr>
          <w:rFonts w:ascii="宋体" w:hAnsi="宋体" w:eastAsia="宋体"/>
          <w:color w:val="000000"/>
          <w:highlight w:val="none"/>
        </w:rPr>
        <w:t>：</w:t>
      </w:r>
      <w:r>
        <w:rPr>
          <w:rFonts w:hint="eastAsia"/>
          <w:highlight w:val="none"/>
        </w:rPr>
        <w:t>智慧城市的精准治理</w:t>
      </w:r>
      <w:bookmarkEnd w:id="279"/>
    </w:p>
    <w:p>
      <w:pPr>
        <w:ind w:firstLine="0" w:firstLineChars="0"/>
        <w:rPr>
          <w:rFonts w:asciiTheme="minorEastAsia" w:hAnsiTheme="minorEastAsia" w:cstheme="minorEastAsia"/>
          <w:highlight w:val="none"/>
        </w:rPr>
      </w:pPr>
      <w:r>
        <w:rPr>
          <w:rFonts w:ascii="宋体" w:hAnsi="宋体" w:eastAsia="宋体"/>
          <w:color w:val="000000"/>
          <w:highlight w:val="none"/>
        </w:rPr>
        <w:t>（图表数据来源</w:t>
      </w:r>
      <w:r>
        <w:rPr>
          <w:rFonts w:ascii="宋体" w:hAnsi="宋体" w:eastAsia="宋体"/>
          <w:color w:val="333333"/>
          <w:highlight w:val="none"/>
        </w:rPr>
        <w:t>：</w:t>
      </w:r>
      <w:r>
        <w:rPr>
          <w:rFonts w:ascii="宋体" w:hAnsi="宋体" w:eastAsia="宋体"/>
          <w:color w:val="000000"/>
          <w:highlight w:val="none"/>
        </w:rPr>
        <w:t>公众网民版专题</w:t>
      </w:r>
      <w:r>
        <w:rPr>
          <w:rFonts w:hint="eastAsia" w:ascii="宋体" w:hAnsi="宋体" w:eastAsia="宋体"/>
          <w:color w:val="000000"/>
          <w:highlight w:val="none"/>
        </w:rPr>
        <w:t>8</w:t>
      </w:r>
      <w:r>
        <w:rPr>
          <w:rFonts w:ascii="宋体" w:hAnsi="宋体" w:eastAsia="宋体"/>
          <w:color w:val="000000"/>
          <w:highlight w:val="none"/>
        </w:rPr>
        <w:t>数字政府服务与治理能力提升专题第</w:t>
      </w:r>
      <w:r>
        <w:rPr>
          <w:rFonts w:hint="eastAsia" w:ascii="宋体" w:hAnsi="宋体" w:eastAsia="宋体"/>
          <w:color w:val="000000"/>
          <w:highlight w:val="none"/>
        </w:rPr>
        <w:t>14</w:t>
      </w:r>
      <w:r>
        <w:rPr>
          <w:rFonts w:ascii="宋体" w:hAnsi="宋体" w:eastAsia="宋体"/>
          <w:color w:val="000000"/>
          <w:highlight w:val="none"/>
        </w:rPr>
        <w:t>题：</w:t>
      </w:r>
      <w:r>
        <w:rPr>
          <w:rFonts w:hint="eastAsia" w:ascii="宋体" w:hAnsi="宋体" w:eastAsia="宋体"/>
          <w:color w:val="000000"/>
          <w:highlight w:val="none"/>
        </w:rPr>
        <w:t>在精准化治理方面，您认为目前最需要通过智慧城市建设提高哪些方面的精准化治理水平？（多选）</w:t>
      </w:r>
      <w:r>
        <w:rPr>
          <w:rFonts w:ascii="宋体" w:hAnsi="宋体" w:eastAsia="宋体"/>
          <w:color w:val="000000"/>
          <w:highlight w:val="none"/>
        </w:rPr>
        <w:t>）</w:t>
      </w:r>
    </w:p>
    <w:p>
      <w:pPr>
        <w:ind w:firstLine="0" w:firstLineChars="0"/>
        <w:rPr>
          <w:rFonts w:asciiTheme="minorEastAsia" w:hAnsiTheme="minorEastAsia" w:cstheme="minorEastAsia"/>
          <w:highlight w:val="none"/>
        </w:rPr>
      </w:pPr>
    </w:p>
    <w:p>
      <w:pPr>
        <w:rPr>
          <w:rFonts w:asciiTheme="minorEastAsia" w:hAnsiTheme="minorEastAsia" w:cstheme="minorEastAsia"/>
          <w:highlight w:val="none"/>
        </w:rPr>
      </w:pPr>
      <w:r>
        <w:rPr>
          <w:rFonts w:hint="eastAsia" w:asciiTheme="minorEastAsia" w:hAnsiTheme="minorEastAsia" w:cstheme="minorEastAsia"/>
          <w:highlight w:val="none"/>
        </w:rPr>
        <w:t>（23）数字经济对乡村振兴发展的作用</w:t>
      </w:r>
    </w:p>
    <w:p>
      <w:pPr>
        <w:rPr>
          <w:rFonts w:ascii="Calibri" w:hAnsi="Calibri" w:eastAsia="Calibri"/>
          <w:color w:val="000000"/>
          <w:highlight w:val="none"/>
        </w:rPr>
      </w:pPr>
      <w:r>
        <w:rPr>
          <w:rFonts w:hint="eastAsia" w:ascii="Calibri" w:hAnsi="Calibri" w:eastAsia="Calibri"/>
          <w:color w:val="000000"/>
          <w:highlight w:val="none"/>
        </w:rPr>
        <w:t>参与调查的公众网民对数字经济对乡村振兴发展作用的看法：</w:t>
      </w:r>
      <w:r>
        <w:rPr>
          <w:rFonts w:ascii="Calibri" w:hAnsi="Calibri" w:eastAsia="Calibri" w:cs="Calibri"/>
          <w:color w:val="000000"/>
        </w:rPr>
        <w:t>78.4%公众网民表示农产品可以进行网上售卖，74.16%网民表示农业技术的获取途径方式更加便捷，58.3%网民表示更先进的数字化硬件，70.29%网民表示智能化的物流配送体系。</w:t>
      </w:r>
    </w:p>
    <w:p>
      <w:pPr>
        <w:spacing w:before="60" w:after="60" w:line="312" w:lineRule="auto"/>
        <w:ind w:firstLine="0" w:firstLineChars="0"/>
        <w:jc w:val="center"/>
        <w:rPr>
          <w:rFonts w:ascii="宋体" w:hAnsi="宋体" w:eastAsia="宋体"/>
          <w:color w:val="333333"/>
          <w:sz w:val="22"/>
          <w:szCs w:val="22"/>
          <w:highlight w:val="none"/>
        </w:rPr>
      </w:pPr>
      <w:r>
        <w:rPr>
          <w:rFonts w:ascii="宋体" w:hAnsi="宋体" w:eastAsia="宋体"/>
          <w:color w:val="333333"/>
          <w:sz w:val="22"/>
          <w:szCs w:val="22"/>
          <w:highlight w:val="none"/>
        </w:rPr>
        <w:drawing>
          <wp:inline distT="0" distB="0" distL="0" distR="0">
            <wp:extent cx="5095875" cy="4514850"/>
            <wp:effectExtent l="0" t="0" r="9525" b="0"/>
            <wp:docPr id="221" name="Drawing 2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Drawing 221" descr="Generated"/>
                    <pic:cNvPicPr>
                      <a:picLocks noChangeAspect="1"/>
                    </pic:cNvPicPr>
                  </pic:nvPicPr>
                  <pic:blipFill>
                    <a:blip r:embed="rId235"/>
                    <a:stretch>
                      <a:fillRect/>
                    </a:stretch>
                  </pic:blipFill>
                  <pic:spPr>
                    <a:xfrm>
                      <a:off x="0" y="0"/>
                      <a:ext cx="5095875" cy="4514850"/>
                    </a:xfrm>
                    <a:prstGeom prst="rect">
                      <a:avLst/>
                    </a:prstGeom>
                  </pic:spPr>
                </pic:pic>
              </a:graphicData>
            </a:graphic>
          </wp:inline>
        </w:drawing>
      </w:r>
    </w:p>
    <w:p>
      <w:pPr>
        <w:ind w:firstLine="0" w:firstLineChars="0"/>
        <w:jc w:val="center"/>
        <w:rPr>
          <w:rFonts w:ascii="宋体" w:hAnsi="宋体" w:eastAsia="宋体"/>
          <w:color w:val="000000"/>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207</w:t>
      </w:r>
      <w:r>
        <w:rPr>
          <w:rFonts w:hint="eastAsia" w:ascii="宋体" w:hAnsi="宋体" w:eastAsia="宋体"/>
          <w:highlight w:val="none"/>
        </w:rPr>
        <w:fldChar w:fldCharType="end"/>
      </w:r>
      <w:bookmarkStart w:id="280" w:name="_Toc31100"/>
      <w:r>
        <w:rPr>
          <w:rFonts w:ascii="宋体" w:hAnsi="宋体" w:eastAsia="宋体"/>
          <w:color w:val="000000"/>
          <w:highlight w:val="none"/>
        </w:rPr>
        <w:t>：</w:t>
      </w:r>
      <w:r>
        <w:rPr>
          <w:rFonts w:hint="eastAsia" w:asciiTheme="minorEastAsia" w:hAnsiTheme="minorEastAsia" w:cstheme="minorEastAsia"/>
          <w:highlight w:val="none"/>
        </w:rPr>
        <w:t>数字经济对乡村振兴发展的作用</w:t>
      </w:r>
      <w:bookmarkEnd w:id="280"/>
    </w:p>
    <w:p>
      <w:pPr>
        <w:ind w:firstLine="0" w:firstLineChars="0"/>
        <w:rPr>
          <w:rFonts w:asciiTheme="minorEastAsia" w:hAnsiTheme="minorEastAsia" w:cstheme="minorEastAsia"/>
          <w:highlight w:val="none"/>
        </w:rPr>
      </w:pPr>
      <w:r>
        <w:rPr>
          <w:rFonts w:ascii="宋体" w:hAnsi="宋体" w:eastAsia="宋体"/>
          <w:color w:val="000000"/>
          <w:highlight w:val="none"/>
        </w:rPr>
        <w:t>（图表数据来源</w:t>
      </w:r>
      <w:r>
        <w:rPr>
          <w:rFonts w:ascii="宋体" w:hAnsi="宋体" w:eastAsia="宋体"/>
          <w:color w:val="333333"/>
          <w:highlight w:val="none"/>
        </w:rPr>
        <w:t>：</w:t>
      </w:r>
      <w:r>
        <w:rPr>
          <w:rFonts w:ascii="宋体" w:hAnsi="宋体" w:eastAsia="宋体"/>
          <w:color w:val="000000"/>
          <w:highlight w:val="none"/>
        </w:rPr>
        <w:t>公众网民版专题</w:t>
      </w:r>
      <w:r>
        <w:rPr>
          <w:rFonts w:hint="eastAsia" w:ascii="宋体" w:hAnsi="宋体" w:eastAsia="宋体"/>
          <w:color w:val="000000"/>
          <w:highlight w:val="none"/>
        </w:rPr>
        <w:t>8</w:t>
      </w:r>
      <w:r>
        <w:rPr>
          <w:rFonts w:ascii="宋体" w:hAnsi="宋体" w:eastAsia="宋体"/>
          <w:color w:val="000000"/>
          <w:highlight w:val="none"/>
        </w:rPr>
        <w:t>数字政府服务与治理能力提升专题第</w:t>
      </w:r>
      <w:r>
        <w:rPr>
          <w:rFonts w:hint="eastAsia" w:ascii="宋体" w:hAnsi="宋体" w:eastAsia="宋体"/>
          <w:color w:val="000000"/>
          <w:highlight w:val="none"/>
        </w:rPr>
        <w:t>15</w:t>
      </w:r>
      <w:r>
        <w:rPr>
          <w:rFonts w:ascii="宋体" w:hAnsi="宋体" w:eastAsia="宋体"/>
          <w:color w:val="000000"/>
          <w:highlight w:val="none"/>
        </w:rPr>
        <w:t>题：</w:t>
      </w:r>
      <w:r>
        <w:rPr>
          <w:rFonts w:hint="eastAsia" w:ascii="宋体" w:hAnsi="宋体" w:eastAsia="宋体"/>
          <w:color w:val="000000"/>
          <w:highlight w:val="none"/>
        </w:rPr>
        <w:t>您认为数字经济对乡村振兴有何作用？（多选）</w:t>
      </w:r>
      <w:r>
        <w:rPr>
          <w:rFonts w:ascii="宋体" w:hAnsi="宋体" w:eastAsia="宋体"/>
          <w:color w:val="000000"/>
          <w:highlight w:val="none"/>
        </w:rPr>
        <w:t>）</w:t>
      </w:r>
    </w:p>
    <w:p>
      <w:pPr>
        <w:ind w:firstLine="0" w:firstLineChars="0"/>
        <w:rPr>
          <w:highlight w:val="none"/>
        </w:rPr>
      </w:pPr>
    </w:p>
    <w:p>
      <w:pPr>
        <w:rPr>
          <w:rFonts w:ascii="宋体" w:hAnsi="宋体"/>
          <w:color w:val="333333"/>
          <w:sz w:val="22"/>
          <w:szCs w:val="22"/>
          <w:highlight w:val="none"/>
        </w:rPr>
      </w:pPr>
      <w:r>
        <w:rPr>
          <w:rFonts w:hint="eastAsia"/>
          <w:highlight w:val="none"/>
        </w:rPr>
        <w:t>（24）</w:t>
      </w:r>
      <w:r>
        <w:rPr>
          <w:rFonts w:hint="eastAsia" w:ascii="宋体" w:hAnsi="宋体" w:eastAsia="宋体"/>
          <w:color w:val="000000"/>
          <w:highlight w:val="none"/>
        </w:rPr>
        <w:t>政府信息化工程建设的成效</w:t>
      </w:r>
    </w:p>
    <w:p>
      <w:pPr>
        <w:rPr>
          <w:rFonts w:ascii="宋体" w:hAnsi="宋体" w:eastAsia="宋体"/>
          <w:color w:val="000000"/>
          <w:highlight w:val="none"/>
        </w:rPr>
      </w:pPr>
      <w:r>
        <w:rPr>
          <w:rFonts w:hint="eastAsia" w:ascii="Calibri" w:hAnsi="Calibri" w:eastAsia="Calibri"/>
          <w:color w:val="000000"/>
          <w:highlight w:val="none"/>
        </w:rPr>
        <w:t>参与调查的公众网民对政府提升治理能力的信息化工程建设成效的满意度评价：</w:t>
      </w:r>
      <w:r>
        <w:rPr>
          <w:rFonts w:ascii="Calibri" w:hAnsi="Calibri" w:eastAsia="Calibri" w:cs="Calibri"/>
          <w:color w:val="000000"/>
        </w:rPr>
        <w:t>13.73%公众网民表示非常满意；52.31%网民表示比较满意；26.97%网民表示一般；1.87%网民表示不满意；1.87%网民表示非常不满意，3.25%的网民表示不了解。</w:t>
      </w:r>
      <w:r>
        <w:rPr>
          <w:rFonts w:ascii="宋体" w:hAnsi="宋体" w:eastAsia="宋体"/>
          <w:color w:val="000000"/>
          <w:highlight w:val="none"/>
        </w:rPr>
        <w:t>与全省数据相比，表示非常满意比例要低4.64个百分点，表示较满意比例要高5.14个百分点。与全国数据相比，表示非常满意比例要低5.39个百分点，表示较满意比例要高9.2个百分点。</w:t>
      </w:r>
    </w:p>
    <w:p>
      <w:pPr>
        <w:spacing w:before="60" w:after="60" w:line="312" w:lineRule="auto"/>
        <w:ind w:firstLine="0" w:firstLineChars="0"/>
        <w:jc w:val="center"/>
        <w:rPr>
          <w:rFonts w:ascii="宋体" w:hAnsi="宋体" w:eastAsia="宋体"/>
          <w:color w:val="333333"/>
          <w:sz w:val="22"/>
          <w:szCs w:val="22"/>
          <w:highlight w:val="none"/>
        </w:rPr>
      </w:pPr>
      <w:r>
        <w:rPr>
          <w:rFonts w:ascii="宋体" w:hAnsi="宋体" w:eastAsia="宋体"/>
          <w:color w:val="333333"/>
          <w:sz w:val="22"/>
          <w:szCs w:val="22"/>
          <w:highlight w:val="none"/>
        </w:rPr>
        <w:drawing>
          <wp:inline distT="0" distB="0" distL="0" distR="0">
            <wp:extent cx="5095875" cy="4514850"/>
            <wp:effectExtent l="0" t="0" r="9525" b="0"/>
            <wp:docPr id="222" name="Drawing 2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Drawing 222" descr="Generated"/>
                    <pic:cNvPicPr>
                      <a:picLocks noChangeAspect="1"/>
                    </pic:cNvPicPr>
                  </pic:nvPicPr>
                  <pic:blipFill>
                    <a:blip r:embed="rId236"/>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208</w:t>
      </w:r>
      <w:r>
        <w:rPr>
          <w:rFonts w:hint="eastAsia" w:ascii="宋体" w:hAnsi="宋体" w:eastAsia="宋体"/>
          <w:highlight w:val="none"/>
        </w:rPr>
        <w:fldChar w:fldCharType="end"/>
      </w:r>
      <w:bookmarkStart w:id="281" w:name="_Toc19315"/>
      <w:r>
        <w:rPr>
          <w:rFonts w:ascii="宋体" w:hAnsi="宋体" w:eastAsia="宋体"/>
          <w:color w:val="000000"/>
          <w:highlight w:val="none"/>
        </w:rPr>
        <w:t>：</w:t>
      </w:r>
      <w:r>
        <w:rPr>
          <w:rFonts w:hint="eastAsia" w:ascii="宋体" w:hAnsi="宋体" w:eastAsia="宋体"/>
          <w:color w:val="000000"/>
          <w:highlight w:val="none"/>
        </w:rPr>
        <w:t>政府信息化工程建设的成效</w:t>
      </w:r>
      <w:bookmarkEnd w:id="281"/>
    </w:p>
    <w:p>
      <w:pPr>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8</w:t>
      </w:r>
      <w:r>
        <w:rPr>
          <w:rFonts w:ascii="宋体" w:hAnsi="宋体" w:eastAsia="宋体"/>
          <w:color w:val="000000"/>
          <w:highlight w:val="none"/>
        </w:rPr>
        <w:t>数字政府服务与治理能力提升专题第1</w:t>
      </w:r>
      <w:r>
        <w:rPr>
          <w:rFonts w:hint="eastAsia" w:ascii="宋体" w:hAnsi="宋体" w:eastAsia="宋体"/>
          <w:color w:val="000000"/>
          <w:highlight w:val="none"/>
        </w:rPr>
        <w:t>6</w:t>
      </w:r>
      <w:r>
        <w:rPr>
          <w:rFonts w:ascii="宋体" w:hAnsi="宋体" w:eastAsia="宋体"/>
          <w:color w:val="000000"/>
          <w:highlight w:val="none"/>
        </w:rPr>
        <w:t>题：您对相关政府利用网络和信息技术提升治理能力</w:t>
      </w:r>
      <w:r>
        <w:rPr>
          <w:rFonts w:hint="eastAsia" w:ascii="宋体" w:hAnsi="宋体" w:eastAsia="宋体"/>
          <w:color w:val="000000"/>
          <w:highlight w:val="none"/>
        </w:rPr>
        <w:t>的</w:t>
      </w:r>
      <w:r>
        <w:rPr>
          <w:rFonts w:ascii="宋体" w:hAnsi="宋体" w:eastAsia="宋体"/>
          <w:color w:val="000000"/>
          <w:highlight w:val="none"/>
        </w:rPr>
        <w:t>工程</w:t>
      </w:r>
      <w:r>
        <w:rPr>
          <w:rFonts w:hint="eastAsia" w:ascii="宋体" w:hAnsi="宋体" w:eastAsia="宋体"/>
          <w:color w:val="000000"/>
          <w:highlight w:val="none"/>
        </w:rPr>
        <w:t>（如“智慧医疗”、 “平安社区”、</w:t>
      </w:r>
      <w:bookmarkStart w:id="282" w:name="_Hlk76405845"/>
      <w:r>
        <w:rPr>
          <w:rFonts w:hint="eastAsia" w:ascii="宋体" w:hAnsi="宋体" w:eastAsia="宋体"/>
          <w:color w:val="000000"/>
          <w:highlight w:val="none"/>
        </w:rPr>
        <w:t>“智慧城市”</w:t>
      </w:r>
      <w:bookmarkEnd w:id="282"/>
      <w:r>
        <w:rPr>
          <w:rFonts w:hint="eastAsia" w:ascii="宋体" w:hAnsi="宋体" w:eastAsia="宋体"/>
          <w:color w:val="000000"/>
          <w:highlight w:val="none"/>
        </w:rPr>
        <w:t>、“智能交通”等）建设</w:t>
      </w:r>
      <w:r>
        <w:rPr>
          <w:rFonts w:ascii="宋体" w:hAnsi="宋体" w:eastAsia="宋体"/>
          <w:color w:val="000000"/>
          <w:highlight w:val="none"/>
        </w:rPr>
        <w:t>成效满意吗？）</w:t>
      </w:r>
    </w:p>
    <w:p>
      <w:pPr>
        <w:rPr>
          <w:highlight w:val="none"/>
        </w:rPr>
      </w:pPr>
    </w:p>
    <w:p>
      <w:pPr>
        <w:rPr>
          <w:highlight w:val="none"/>
        </w:rPr>
      </w:pPr>
      <w:r>
        <w:rPr>
          <w:rFonts w:hint="eastAsia"/>
          <w:highlight w:val="none"/>
        </w:rPr>
        <w:t>（25）政府网络安全服务的评价</w:t>
      </w:r>
    </w:p>
    <w:p>
      <w:pPr>
        <w:rPr>
          <w:rFonts w:ascii="宋体" w:hAnsi="宋体" w:eastAsia="宋体"/>
          <w:color w:val="000000"/>
          <w:highlight w:val="none"/>
        </w:rPr>
      </w:pPr>
      <w:r>
        <w:rPr>
          <w:rFonts w:hint="eastAsia" w:ascii="Calibri" w:hAnsi="Calibri" w:eastAsia="Calibri"/>
          <w:color w:val="000000"/>
          <w:highlight w:val="none"/>
        </w:rPr>
        <w:t>参与调查的公众网民对政府监管部门提供的各种网络安全服务的满意度评价：排第一位</w:t>
      </w:r>
      <w:r>
        <w:rPr>
          <w:rFonts w:ascii="Calibri" w:hAnsi="Calibri" w:eastAsia="Calibri" w:cs="Calibri"/>
          <w:color w:val="000000"/>
        </w:rPr>
        <w:t>知识普及（选择率57.82%）、第二位是信息查询（选择率55.07%）、第三位是教育培训（选择率37.55%）、第四位是投诉举报（选择率30.41%），第五位是风险提示（选择率29.66%）。</w:t>
      </w:r>
      <w:r>
        <w:rPr>
          <w:rFonts w:ascii="宋体" w:hAnsi="宋体" w:eastAsia="宋体"/>
          <w:color w:val="000000"/>
          <w:highlight w:val="none"/>
        </w:rPr>
        <w:t>相较于全省数据，投诉举报、协调处理、技能竞赛分别比全省数据低1.19、1.46、1.08个百分点。相较于全国数据，技能竞赛、免费工具提供、其他分别比全国数据低1.64、1.35、1.93个百分点。</w:t>
      </w:r>
    </w:p>
    <w:p>
      <w:pPr>
        <w:spacing w:before="60" w:after="60" w:line="312" w:lineRule="auto"/>
        <w:ind w:firstLine="0" w:firstLineChars="0"/>
        <w:jc w:val="center"/>
        <w:rPr>
          <w:rFonts w:ascii="宋体" w:hAnsi="宋体" w:eastAsia="宋体"/>
          <w:color w:val="333333"/>
          <w:sz w:val="22"/>
          <w:szCs w:val="22"/>
          <w:highlight w:val="none"/>
        </w:rPr>
      </w:pPr>
      <w:r>
        <w:rPr>
          <w:rFonts w:ascii="宋体" w:hAnsi="宋体" w:eastAsia="宋体"/>
          <w:color w:val="333333"/>
          <w:sz w:val="22"/>
          <w:szCs w:val="22"/>
          <w:highlight w:val="none"/>
        </w:rPr>
        <w:drawing>
          <wp:inline distT="0" distB="0" distL="0" distR="0">
            <wp:extent cx="5095875" cy="6191250"/>
            <wp:effectExtent l="0" t="0" r="0" b="0"/>
            <wp:docPr id="223" name="Drawing 2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Drawing 223" descr="Generated"/>
                    <pic:cNvPicPr>
                      <a:picLocks noChangeAspect="1"/>
                    </pic:cNvPicPr>
                  </pic:nvPicPr>
                  <pic:blipFill>
                    <a:blip r:embed="rId237"/>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209</w:t>
      </w:r>
      <w:r>
        <w:rPr>
          <w:rFonts w:hint="eastAsia" w:ascii="宋体" w:hAnsi="宋体" w:eastAsia="宋体"/>
          <w:highlight w:val="none"/>
        </w:rPr>
        <w:fldChar w:fldCharType="end"/>
      </w:r>
      <w:bookmarkStart w:id="283" w:name="_Toc25425"/>
      <w:r>
        <w:rPr>
          <w:rFonts w:ascii="宋体" w:hAnsi="宋体" w:eastAsia="宋体"/>
          <w:color w:val="000000"/>
          <w:highlight w:val="none"/>
        </w:rPr>
        <w:t>：</w:t>
      </w:r>
      <w:r>
        <w:rPr>
          <w:rFonts w:hint="eastAsia"/>
          <w:highlight w:val="none"/>
        </w:rPr>
        <w:t>政府网络安全服务的评价</w:t>
      </w:r>
      <w:bookmarkEnd w:id="283"/>
    </w:p>
    <w:p>
      <w:pPr>
        <w:ind w:firstLine="0" w:firstLineChars="0"/>
        <w:rPr>
          <w:rFonts w:asciiTheme="minorEastAsia" w:hAnsiTheme="minorEastAsia" w:cstheme="minorEastAsia"/>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8</w:t>
      </w:r>
      <w:r>
        <w:rPr>
          <w:rFonts w:ascii="宋体" w:hAnsi="宋体" w:eastAsia="宋体"/>
          <w:color w:val="000000"/>
          <w:highlight w:val="none"/>
        </w:rPr>
        <w:t>数字政府服务与治理能力提升专题第</w:t>
      </w:r>
      <w:r>
        <w:rPr>
          <w:rFonts w:hint="eastAsia" w:ascii="宋体" w:hAnsi="宋体" w:eastAsia="宋体"/>
          <w:color w:val="000000"/>
          <w:highlight w:val="none"/>
        </w:rPr>
        <w:t>17</w:t>
      </w:r>
      <w:r>
        <w:rPr>
          <w:rFonts w:ascii="宋体" w:hAnsi="宋体" w:eastAsia="宋体"/>
          <w:color w:val="000000"/>
          <w:highlight w:val="none"/>
        </w:rPr>
        <w:t>题：</w:t>
      </w:r>
      <w:r>
        <w:rPr>
          <w:rFonts w:hint="eastAsia" w:ascii="宋体" w:hAnsi="宋体" w:eastAsia="宋体"/>
          <w:color w:val="000000"/>
          <w:highlight w:val="none"/>
        </w:rPr>
        <w:t>您对政府监管部门在网络安全方面提供的哪些服务比较满意？（多选，最多选5个）</w:t>
      </w:r>
      <w:r>
        <w:rPr>
          <w:rFonts w:ascii="宋体" w:hAnsi="宋体" w:eastAsia="宋体"/>
          <w:color w:val="000000"/>
          <w:highlight w:val="none"/>
        </w:rPr>
        <w:t>）</w:t>
      </w:r>
    </w:p>
    <w:p>
      <w:pPr>
        <w:ind w:firstLine="0" w:firstLineChars="0"/>
        <w:rPr>
          <w:rFonts w:asciiTheme="minorEastAsia" w:hAnsiTheme="minorEastAsia" w:cstheme="minorEastAsia"/>
          <w:highlight w:val="none"/>
        </w:rPr>
      </w:pPr>
    </w:p>
    <w:p>
      <w:pPr>
        <w:rPr>
          <w:rFonts w:ascii="宋体" w:hAnsi="宋体"/>
          <w:color w:val="333333"/>
          <w:sz w:val="22"/>
          <w:szCs w:val="22"/>
          <w:highlight w:val="none"/>
        </w:rPr>
      </w:pPr>
      <w:r>
        <w:rPr>
          <w:rFonts w:hint="eastAsia" w:asciiTheme="minorEastAsia" w:hAnsiTheme="minorEastAsia" w:cstheme="minorEastAsia"/>
          <w:highlight w:val="none"/>
        </w:rPr>
        <w:t>（26）政府部门或机构投诉热线知晓率</w:t>
      </w:r>
    </w:p>
    <w:p>
      <w:pPr>
        <w:rPr>
          <w:rFonts w:ascii="宋体" w:hAnsi="宋体" w:eastAsia="宋体"/>
          <w:color w:val="000000"/>
          <w:highlight w:val="none"/>
        </w:rPr>
      </w:pPr>
      <w:r>
        <w:rPr>
          <w:rFonts w:hint="eastAsia" w:ascii="Calibri" w:hAnsi="Calibri" w:eastAsia="Calibri"/>
          <w:color w:val="000000"/>
          <w:highlight w:val="none"/>
        </w:rPr>
        <w:t>参与调查的公众网民对政府部门或机构投诉热线知晓率：排第一位的是</w:t>
      </w:r>
      <w:r>
        <w:rPr>
          <w:rFonts w:ascii="Calibri" w:hAnsi="Calibri" w:eastAsia="Calibri" w:cs="Calibri"/>
          <w:color w:val="000000"/>
        </w:rPr>
        <w:t>市长热线/政府热线12345（选择率80.52%），排第二位的是消费者投诉电话12315（选择率76.65%），排第三位的是铁路客户服务中心12306（选择率40.95%），知道网信部门投诉电话12377的网民占27.97%。</w:t>
      </w:r>
      <w:r>
        <w:rPr>
          <w:rFonts w:ascii="宋体" w:hAnsi="宋体" w:eastAsia="宋体"/>
          <w:color w:val="000000"/>
          <w:highlight w:val="none"/>
        </w:rPr>
        <w:t>与全省数据相比，表示网信部门投诉电话12377比例要低5.71个百分点，表示市长热线/政府热线12345比例要高6.55个百分点。与全国数据相比，表示网信部门投诉电话12377比例要低6.08个百分点，表示市长热线/政府热线12345比例要高9.78个百分点。</w:t>
      </w:r>
    </w:p>
    <w:p>
      <w:pPr>
        <w:spacing w:before="60" w:after="60" w:line="312" w:lineRule="auto"/>
        <w:ind w:firstLine="0" w:firstLineChars="0"/>
        <w:jc w:val="center"/>
        <w:rPr>
          <w:rFonts w:ascii="宋体" w:hAnsi="宋体" w:eastAsia="宋体"/>
          <w:color w:val="333333"/>
          <w:sz w:val="22"/>
          <w:szCs w:val="22"/>
          <w:highlight w:val="none"/>
        </w:rPr>
      </w:pPr>
      <w:r>
        <w:rPr>
          <w:rFonts w:ascii="宋体" w:hAnsi="宋体" w:eastAsia="宋体"/>
          <w:color w:val="333333"/>
          <w:sz w:val="22"/>
          <w:szCs w:val="22"/>
          <w:highlight w:val="none"/>
        </w:rPr>
        <w:drawing>
          <wp:inline distT="0" distB="0" distL="0" distR="0">
            <wp:extent cx="5095875" cy="6191250"/>
            <wp:effectExtent l="0" t="0" r="0" b="0"/>
            <wp:docPr id="224" name="Drawing 2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Drawing 224" descr="Generated"/>
                    <pic:cNvPicPr>
                      <a:picLocks noChangeAspect="1"/>
                    </pic:cNvPicPr>
                  </pic:nvPicPr>
                  <pic:blipFill>
                    <a:blip r:embed="rId238"/>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210</w:t>
      </w:r>
      <w:r>
        <w:rPr>
          <w:rFonts w:hint="eastAsia" w:ascii="宋体" w:hAnsi="宋体" w:eastAsia="宋体"/>
          <w:highlight w:val="none"/>
        </w:rPr>
        <w:fldChar w:fldCharType="end"/>
      </w:r>
      <w:bookmarkStart w:id="284" w:name="_Toc6734"/>
      <w:r>
        <w:rPr>
          <w:rFonts w:ascii="宋体" w:hAnsi="宋体" w:eastAsia="宋体"/>
          <w:color w:val="000000"/>
          <w:highlight w:val="none"/>
        </w:rPr>
        <w:t>：</w:t>
      </w:r>
      <w:r>
        <w:rPr>
          <w:rFonts w:hint="eastAsia" w:asciiTheme="minorEastAsia" w:hAnsiTheme="minorEastAsia" w:cstheme="minorEastAsia"/>
          <w:highlight w:val="none"/>
        </w:rPr>
        <w:t>政府部门或机构投诉热线知晓率</w:t>
      </w:r>
      <w:bookmarkEnd w:id="284"/>
    </w:p>
    <w:p>
      <w:pPr>
        <w:ind w:firstLine="0" w:firstLineChars="0"/>
        <w:jc w:val="left"/>
        <w:rPr>
          <w:rFonts w:asciiTheme="minorEastAsia" w:hAnsiTheme="minorEastAsia" w:cstheme="minorEastAsia"/>
          <w:highlight w:val="none"/>
        </w:rPr>
      </w:pPr>
      <w:r>
        <w:rPr>
          <w:rFonts w:ascii="宋体" w:hAnsi="宋体" w:eastAsia="宋体"/>
          <w:color w:val="000000"/>
          <w:highlight w:val="none"/>
        </w:rPr>
        <w:t>（图表数据来源</w:t>
      </w:r>
      <w:r>
        <w:rPr>
          <w:rFonts w:ascii="宋体" w:hAnsi="宋体" w:eastAsia="宋体"/>
          <w:color w:val="333333"/>
          <w:highlight w:val="none"/>
        </w:rPr>
        <w:t>：</w:t>
      </w:r>
      <w:r>
        <w:rPr>
          <w:rFonts w:ascii="宋体" w:hAnsi="宋体" w:eastAsia="宋体"/>
          <w:color w:val="000000"/>
          <w:highlight w:val="none"/>
        </w:rPr>
        <w:t>公众网民版专题</w:t>
      </w:r>
      <w:r>
        <w:rPr>
          <w:rFonts w:hint="eastAsia" w:ascii="宋体" w:hAnsi="宋体" w:eastAsia="宋体"/>
          <w:color w:val="000000"/>
          <w:highlight w:val="none"/>
        </w:rPr>
        <w:t>8</w:t>
      </w:r>
      <w:r>
        <w:rPr>
          <w:rFonts w:ascii="宋体" w:hAnsi="宋体" w:eastAsia="宋体"/>
          <w:color w:val="000000"/>
          <w:highlight w:val="none"/>
        </w:rPr>
        <w:t>数字政府服务与治理能力提升专题第</w:t>
      </w:r>
      <w:r>
        <w:rPr>
          <w:rFonts w:hint="eastAsia" w:ascii="宋体" w:hAnsi="宋体" w:eastAsia="宋体"/>
          <w:color w:val="000000"/>
          <w:highlight w:val="none"/>
        </w:rPr>
        <w:t>1</w:t>
      </w:r>
      <w:r>
        <w:rPr>
          <w:rFonts w:ascii="宋体" w:hAnsi="宋体" w:eastAsia="宋体"/>
          <w:color w:val="000000"/>
          <w:highlight w:val="none"/>
        </w:rPr>
        <w:t>8题：您知道哪些政府部门或机构投诉热线？（多选））</w:t>
      </w:r>
    </w:p>
    <w:p>
      <w:pPr>
        <w:ind w:firstLine="0" w:firstLineChars="0"/>
        <w:jc w:val="left"/>
        <w:rPr>
          <w:rFonts w:asciiTheme="minorEastAsia" w:hAnsiTheme="minorEastAsia" w:cstheme="minorEastAsia"/>
          <w:highlight w:val="none"/>
        </w:rPr>
      </w:pPr>
    </w:p>
    <w:p>
      <w:pPr>
        <w:rPr>
          <w:rFonts w:ascii="宋体" w:hAnsi="宋体" w:eastAsia="宋体"/>
          <w:color w:val="333333"/>
          <w:sz w:val="22"/>
          <w:szCs w:val="22"/>
          <w:highlight w:val="none"/>
        </w:rPr>
      </w:pPr>
      <w:r>
        <w:rPr>
          <w:rFonts w:ascii="宋体" w:hAnsi="宋体" w:eastAsia="宋体"/>
          <w:color w:val="000000"/>
          <w:highlight w:val="none"/>
        </w:rPr>
        <w:t>（</w:t>
      </w:r>
      <w:r>
        <w:rPr>
          <w:rFonts w:hint="eastAsia" w:ascii="宋体" w:hAnsi="宋体" w:eastAsia="宋体"/>
          <w:color w:val="000000"/>
          <w:highlight w:val="none"/>
        </w:rPr>
        <w:t>27</w:t>
      </w:r>
      <w:r>
        <w:rPr>
          <w:rFonts w:ascii="宋体" w:hAnsi="宋体" w:eastAsia="宋体"/>
          <w:color w:val="000000"/>
          <w:highlight w:val="none"/>
        </w:rPr>
        <w:t>）政府举报平台</w:t>
      </w:r>
      <w:r>
        <w:rPr>
          <w:rFonts w:hint="eastAsia" w:ascii="宋体" w:hAnsi="宋体" w:eastAsia="宋体"/>
          <w:color w:val="000000"/>
          <w:highlight w:val="none"/>
        </w:rPr>
        <w:t>投诉处理结果</w:t>
      </w:r>
    </w:p>
    <w:p>
      <w:pPr>
        <w:rPr>
          <w:rFonts w:ascii="宋体" w:hAnsi="宋体" w:eastAsia="宋体"/>
          <w:color w:val="000000"/>
          <w:highlight w:val="none"/>
        </w:rPr>
      </w:pPr>
      <w:r>
        <w:rPr>
          <w:rFonts w:hint="eastAsia" w:ascii="Calibri" w:hAnsi="Calibri" w:eastAsia="Calibri"/>
          <w:color w:val="000000"/>
          <w:highlight w:val="none"/>
        </w:rPr>
        <w:t>参与调查的公众网民对政府部门举报平台处理举报投诉的结果满意度评价：</w:t>
      </w:r>
      <w:r>
        <w:rPr>
          <w:rFonts w:ascii="Calibri" w:hAnsi="Calibri" w:eastAsia="Calibri" w:cs="Calibri"/>
          <w:color w:val="000000"/>
        </w:rPr>
        <w:t>11.3%公众网民表示非常满意，40.37%网民表示比较满意，32.3%网民表示一般，3.35%网民表示不满意，2.98%网民表示非常不满意，9.69%的网民表示不清楚，没有投诉过。数据显示对处理结果表示满意或非常满意的网民占51.67%，表示不满意或非常不满的只占6.33%。</w:t>
      </w:r>
      <w:r>
        <w:rPr>
          <w:rFonts w:ascii="宋体" w:hAnsi="宋体" w:eastAsia="宋体"/>
          <w:color w:val="000000"/>
          <w:highlight w:val="none"/>
        </w:rPr>
        <w:t>与全省数据相比，表示非常满意比例要低4.91个百分点，表示满意比例要高2.77个百分点。与全国数据相比，表示非常满意比例要低5.94个百分点，表示满意比例要高5.2个百分点。</w:t>
      </w:r>
    </w:p>
    <w:p>
      <w:pPr>
        <w:spacing w:before="60" w:after="60" w:line="312" w:lineRule="auto"/>
        <w:ind w:firstLine="0" w:firstLineChars="0"/>
        <w:jc w:val="center"/>
        <w:rPr>
          <w:rFonts w:ascii="宋体" w:hAnsi="宋体" w:eastAsia="宋体"/>
          <w:color w:val="333333"/>
          <w:sz w:val="22"/>
          <w:szCs w:val="22"/>
          <w:highlight w:val="none"/>
        </w:rPr>
      </w:pPr>
      <w:r>
        <w:rPr>
          <w:rFonts w:ascii="宋体" w:hAnsi="宋体" w:eastAsia="宋体"/>
          <w:color w:val="333333"/>
          <w:sz w:val="22"/>
          <w:szCs w:val="22"/>
          <w:highlight w:val="none"/>
        </w:rPr>
        <w:drawing>
          <wp:inline distT="0" distB="0" distL="0" distR="0">
            <wp:extent cx="5095875" cy="4514850"/>
            <wp:effectExtent l="0" t="0" r="9525" b="0"/>
            <wp:docPr id="225" name="Drawing 2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Drawing 225" descr="Generated"/>
                    <pic:cNvPicPr>
                      <a:picLocks noChangeAspect="1"/>
                    </pic:cNvPicPr>
                  </pic:nvPicPr>
                  <pic:blipFill>
                    <a:blip r:embed="rId239"/>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211</w:t>
      </w:r>
      <w:r>
        <w:rPr>
          <w:rFonts w:hint="eastAsia" w:ascii="宋体" w:hAnsi="宋体" w:eastAsia="宋体"/>
          <w:highlight w:val="none"/>
        </w:rPr>
        <w:fldChar w:fldCharType="end"/>
      </w:r>
      <w:bookmarkStart w:id="285" w:name="_Toc10023"/>
      <w:r>
        <w:rPr>
          <w:rFonts w:ascii="宋体" w:hAnsi="宋体" w:eastAsia="宋体"/>
          <w:color w:val="000000"/>
          <w:highlight w:val="none"/>
        </w:rPr>
        <w:t>：政府举报平台</w:t>
      </w:r>
      <w:r>
        <w:rPr>
          <w:rFonts w:hint="eastAsia" w:ascii="宋体" w:hAnsi="宋体" w:eastAsia="宋体"/>
          <w:color w:val="000000"/>
          <w:highlight w:val="none"/>
        </w:rPr>
        <w:t>投诉处理结果</w:t>
      </w:r>
      <w:bookmarkEnd w:id="285"/>
    </w:p>
    <w:p>
      <w:pPr>
        <w:ind w:firstLine="0" w:firstLineChars="0"/>
        <w:jc w:val="left"/>
        <w:rPr>
          <w:rFonts w:ascii="宋体" w:hAnsi="宋体" w:eastAsia="宋体"/>
          <w:color w:val="333333"/>
          <w:sz w:val="22"/>
          <w:szCs w:val="22"/>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8</w:t>
      </w:r>
      <w:r>
        <w:rPr>
          <w:rFonts w:ascii="宋体" w:hAnsi="宋体" w:eastAsia="宋体"/>
          <w:color w:val="000000"/>
          <w:highlight w:val="none"/>
        </w:rPr>
        <w:t>数字政府服务与治理能力提升专题第</w:t>
      </w:r>
      <w:r>
        <w:rPr>
          <w:rFonts w:hint="eastAsia" w:ascii="宋体" w:hAnsi="宋体" w:eastAsia="宋体"/>
          <w:color w:val="000000"/>
          <w:highlight w:val="none"/>
        </w:rPr>
        <w:t>1</w:t>
      </w:r>
      <w:r>
        <w:rPr>
          <w:rFonts w:ascii="宋体" w:hAnsi="宋体" w:eastAsia="宋体"/>
          <w:color w:val="000000"/>
          <w:highlight w:val="none"/>
        </w:rPr>
        <w:t>9题：</w:t>
      </w:r>
      <w:r>
        <w:rPr>
          <w:rFonts w:hint="eastAsia" w:ascii="宋体" w:hAnsi="宋体" w:eastAsia="宋体"/>
          <w:color w:val="000000"/>
          <w:highlight w:val="none"/>
        </w:rPr>
        <w:t>您对相关政府部门举报平台处理举报投诉的结果满意吗？）</w:t>
      </w:r>
    </w:p>
    <w:p>
      <w:pPr>
        <w:rPr>
          <w:rFonts w:ascii="宋体" w:hAnsi="宋体" w:eastAsia="宋体"/>
          <w:highlight w:val="none"/>
        </w:rPr>
      </w:pPr>
      <w:r>
        <w:rPr>
          <w:rFonts w:hint="eastAsia" w:ascii="宋体" w:hAnsi="宋体" w:eastAsia="宋体"/>
          <w:highlight w:val="none"/>
        </w:rPr>
        <w:br w:type="page"/>
      </w:r>
    </w:p>
    <w:p>
      <w:pPr>
        <w:pStyle w:val="3"/>
        <w:rPr>
          <w:rFonts w:ascii="宋体" w:hAnsi="宋体" w:eastAsia="宋体"/>
          <w:highlight w:val="none"/>
        </w:rPr>
      </w:pPr>
      <w:bookmarkStart w:id="286" w:name="_Toc18380"/>
      <w:r>
        <w:rPr>
          <w:rFonts w:hint="eastAsia"/>
          <w:highlight w:val="none"/>
          <w:lang w:val="en-US" w:eastAsia="zh-CN"/>
        </w:rPr>
        <w:t>4</w:t>
      </w:r>
      <w:r>
        <w:rPr>
          <w:rFonts w:hint="eastAsia"/>
          <w:highlight w:val="none"/>
        </w:rPr>
        <w:t>.9专题9：网络暴力防控与网络文明建设</w:t>
      </w:r>
      <w:r>
        <w:rPr>
          <w:rFonts w:hint="eastAsia" w:ascii="宋体" w:hAnsi="宋体" w:eastAsia="宋体"/>
          <w:highlight w:val="none"/>
        </w:rPr>
        <w:t>专题</w:t>
      </w:r>
      <w:bookmarkEnd w:id="286"/>
    </w:p>
    <w:p>
      <w:pPr>
        <w:rPr>
          <w:rFonts w:ascii="宋体" w:hAnsi="宋体" w:eastAsia="宋体"/>
          <w:color w:val="333333"/>
          <w:sz w:val="22"/>
          <w:szCs w:val="22"/>
          <w:highlight w:val="none"/>
        </w:rPr>
      </w:pPr>
      <w:r>
        <w:rPr>
          <w:rFonts w:ascii="宋体" w:hAnsi="宋体" w:eastAsia="宋体"/>
          <w:color w:val="000000"/>
          <w:highlight w:val="none"/>
        </w:rPr>
        <w:t>参与本专题答题的公众网民数量为</w:t>
      </w:r>
      <w:r>
        <w:rPr>
          <w:rFonts w:ascii="宋体" w:hAnsi="宋体" w:eastAsia="宋体"/>
          <w:highlight w:val="none"/>
        </w:rPr>
        <w:t>18588</w:t>
      </w:r>
      <w:r>
        <w:rPr>
          <w:rFonts w:ascii="宋体" w:hAnsi="宋体" w:eastAsia="宋体"/>
          <w:color w:val="000000"/>
          <w:highlight w:val="none"/>
        </w:rPr>
        <w:t>人。</w:t>
      </w:r>
    </w:p>
    <w:p>
      <w:pPr>
        <w:rPr>
          <w:rFonts w:ascii="宋体" w:hAnsi="宋体" w:eastAsia="宋体"/>
          <w:color w:val="FF0000"/>
          <w:sz w:val="22"/>
          <w:szCs w:val="22"/>
          <w:highlight w:val="none"/>
        </w:rPr>
      </w:pPr>
      <w:r>
        <w:rPr>
          <w:rFonts w:ascii="宋体" w:hAnsi="宋体" w:eastAsia="宋体"/>
          <w:color w:val="000000"/>
          <w:highlight w:val="none"/>
        </w:rPr>
        <w:t>（1）</w:t>
      </w:r>
      <w:r>
        <w:rPr>
          <w:rFonts w:hint="eastAsia" w:ascii="宋体" w:hAnsi="宋体" w:eastAsia="宋体"/>
          <w:color w:val="000000"/>
          <w:highlight w:val="none"/>
        </w:rPr>
        <w:t>网络情绪化情况</w:t>
      </w:r>
    </w:p>
    <w:p>
      <w:pPr>
        <w:rPr>
          <w:rFonts w:ascii="Calibri" w:hAnsi="Calibri" w:eastAsia="Calibri"/>
          <w:color w:val="000000"/>
          <w:highlight w:val="none"/>
        </w:rPr>
      </w:pPr>
      <w:r>
        <w:rPr>
          <w:rFonts w:hint="eastAsia" w:ascii="Calibri" w:hAnsi="Calibri" w:eastAsia="Calibri"/>
          <w:color w:val="000000"/>
          <w:highlight w:val="none"/>
        </w:rPr>
        <w:t>参与调查的公众网民对把现实生活中的情绪带到网络的情况：</w:t>
      </w:r>
      <w:r>
        <w:rPr>
          <w:rFonts w:ascii="Calibri" w:hAnsi="Calibri" w:eastAsia="Calibri" w:cs="Calibri"/>
          <w:color w:val="000000"/>
        </w:rPr>
        <w:t>8.04%的公众网民表示是而且带入的情绪还很大，27.1%的公众网民表示一点点，33.11%的公众网民表示偶尔会，31.75%的公众网民表示完全不会。与全省数据相比，表示完全不会比例要低1.93个百分点，表示一点点比例要高1.05个百分点。相较于全国数据，排名基本一致。</w:t>
      </w:r>
    </w:p>
    <w:p>
      <w:pPr>
        <w:ind w:firstLine="0" w:firstLineChars="0"/>
        <w:jc w:val="center"/>
        <w:rPr>
          <w:rFonts w:ascii="宋体" w:hAnsi="宋体" w:eastAsia="宋体"/>
          <w:color w:val="000000"/>
          <w:highlight w:val="none"/>
        </w:rPr>
      </w:pPr>
      <w:r>
        <w:rPr>
          <w:rFonts w:ascii="宋体" w:hAnsi="宋体" w:eastAsia="宋体"/>
          <w:color w:val="000000"/>
          <w:highlight w:val="none"/>
        </w:rPr>
        <w:drawing>
          <wp:inline distT="0" distB="0" distL="0" distR="0">
            <wp:extent cx="5095875" cy="4514850"/>
            <wp:effectExtent l="0" t="0" r="9525" b="0"/>
            <wp:docPr id="226" name="Drawing 2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Drawing 226" descr="Generated"/>
                    <pic:cNvPicPr>
                      <a:picLocks noChangeAspect="1"/>
                    </pic:cNvPicPr>
                  </pic:nvPicPr>
                  <pic:blipFill>
                    <a:blip r:embed="rId24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212</w:t>
      </w:r>
      <w:r>
        <w:rPr>
          <w:rFonts w:hint="eastAsia" w:ascii="宋体" w:hAnsi="宋体" w:eastAsia="宋体"/>
          <w:highlight w:val="none"/>
        </w:rPr>
        <w:fldChar w:fldCharType="end"/>
      </w:r>
      <w:bookmarkStart w:id="287" w:name="_Toc16396"/>
      <w:r>
        <w:rPr>
          <w:rFonts w:hint="eastAsia" w:ascii="宋体" w:hAnsi="宋体" w:eastAsia="宋体"/>
          <w:color w:val="000000"/>
          <w:highlight w:val="none"/>
        </w:rPr>
        <w:t>：网络情绪化情况</w:t>
      </w:r>
      <w:bookmarkEnd w:id="287"/>
    </w:p>
    <w:p>
      <w:pPr>
        <w:ind w:firstLine="0" w:firstLineChars="0"/>
        <w:rPr>
          <w:rFonts w:ascii="宋体" w:hAnsi="宋体" w:eastAsia="宋体"/>
          <w:color w:val="000000"/>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9网络暴力防控与网络文明建设专题</w:t>
      </w:r>
      <w:r>
        <w:rPr>
          <w:rFonts w:ascii="宋体" w:hAnsi="宋体" w:eastAsia="宋体"/>
          <w:color w:val="000000"/>
          <w:highlight w:val="none"/>
        </w:rPr>
        <w:t>第1题：</w:t>
      </w:r>
      <w:r>
        <w:rPr>
          <w:rFonts w:hint="eastAsia" w:ascii="宋体" w:hAnsi="宋体" w:eastAsia="宋体"/>
          <w:color w:val="000000"/>
          <w:highlight w:val="none"/>
        </w:rPr>
        <w:t>您是否会把现实生活中的情绪带到网络中？</w:t>
      </w:r>
      <w:r>
        <w:rPr>
          <w:rFonts w:ascii="宋体" w:hAnsi="宋体" w:eastAsia="宋体"/>
          <w:color w:val="000000"/>
          <w:highlight w:val="none"/>
        </w:rPr>
        <w:t>）</w:t>
      </w:r>
    </w:p>
    <w:p>
      <w:pPr>
        <w:ind w:firstLine="440"/>
        <w:rPr>
          <w:rFonts w:ascii="宋体" w:hAnsi="宋体" w:eastAsia="宋体"/>
          <w:color w:val="333333"/>
          <w:sz w:val="22"/>
          <w:szCs w:val="22"/>
          <w:highlight w:val="none"/>
        </w:rPr>
      </w:pPr>
    </w:p>
    <w:p>
      <w:pPr>
        <w:rPr>
          <w:rFonts w:ascii="宋体" w:hAnsi="宋体" w:eastAsia="宋体"/>
          <w:color w:val="333333"/>
          <w:sz w:val="22"/>
          <w:szCs w:val="22"/>
          <w:highlight w:val="none"/>
        </w:rPr>
      </w:pPr>
      <w:r>
        <w:rPr>
          <w:rFonts w:ascii="宋体" w:hAnsi="宋体" w:eastAsia="宋体"/>
          <w:color w:val="000000"/>
          <w:highlight w:val="none"/>
        </w:rPr>
        <w:t>（2）</w:t>
      </w:r>
      <w:r>
        <w:rPr>
          <w:rFonts w:hint="eastAsia" w:ascii="宋体" w:hAnsi="宋体" w:eastAsia="宋体"/>
          <w:color w:val="000000"/>
          <w:highlight w:val="none"/>
        </w:rPr>
        <w:t>网络暴力行为的情况</w:t>
      </w:r>
    </w:p>
    <w:p>
      <w:pPr>
        <w:rPr>
          <w:rFonts w:ascii="宋体" w:hAnsi="宋体" w:eastAsia="宋体"/>
          <w:color w:val="000000"/>
          <w:highlight w:val="none"/>
        </w:rPr>
      </w:pPr>
      <w:r>
        <w:rPr>
          <w:rFonts w:hint="eastAsia" w:ascii="Calibri" w:hAnsi="Calibri" w:eastAsia="Calibri"/>
          <w:color w:val="000000"/>
          <w:highlight w:val="none"/>
        </w:rPr>
        <w:t>参与调查的公众网民对遭遇网络暴力行为情况，最多选择的是</w:t>
      </w:r>
      <w:r>
        <w:rPr>
          <w:rFonts w:ascii="Calibri" w:hAnsi="Calibri" w:eastAsia="Calibri" w:cs="Calibri"/>
          <w:color w:val="000000"/>
        </w:rPr>
        <w:t>没有（选择率，37.44%），其次是偶尔会（选择率，26.57%）、很少（选择率23.77%）、比较多（选择率，7.22%），而非常多（选择率，5.01%）。</w:t>
      </w:r>
      <w:r>
        <w:rPr>
          <w:rFonts w:ascii="宋体" w:hAnsi="宋体" w:eastAsia="宋体"/>
          <w:color w:val="000000"/>
          <w:highlight w:val="none"/>
        </w:rPr>
        <w:t>与全省数据相比，表示没有比例要低3.02个百分点，表示偶尔会比例要高3.67个百分点。相较于全省数据，偶尔会的占比高了3.41个百分点。</w:t>
      </w:r>
    </w:p>
    <w:p>
      <w:pPr>
        <w:ind w:firstLine="0" w:firstLineChars="0"/>
        <w:jc w:val="center"/>
        <w:rPr>
          <w:rFonts w:ascii="宋体" w:hAnsi="宋体" w:eastAsia="宋体"/>
          <w:color w:val="000000"/>
          <w:highlight w:val="none"/>
        </w:rPr>
      </w:pPr>
      <w:r>
        <w:rPr>
          <w:rFonts w:ascii="宋体" w:hAnsi="宋体" w:eastAsia="宋体"/>
          <w:color w:val="000000"/>
          <w:highlight w:val="none"/>
        </w:rPr>
        <w:drawing>
          <wp:inline distT="0" distB="0" distL="0" distR="0">
            <wp:extent cx="5095875" cy="4514850"/>
            <wp:effectExtent l="0" t="0" r="9525" b="0"/>
            <wp:docPr id="227" name="Drawing 2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Drawing 227" descr="Generated"/>
                    <pic:cNvPicPr>
                      <a:picLocks noChangeAspect="1"/>
                    </pic:cNvPicPr>
                  </pic:nvPicPr>
                  <pic:blipFill>
                    <a:blip r:embed="rId24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213</w:t>
      </w:r>
      <w:r>
        <w:rPr>
          <w:rFonts w:hint="eastAsia" w:ascii="宋体" w:hAnsi="宋体" w:eastAsia="宋体"/>
          <w:highlight w:val="none"/>
        </w:rPr>
        <w:fldChar w:fldCharType="end"/>
      </w:r>
      <w:bookmarkStart w:id="288" w:name="_Toc9"/>
      <w:r>
        <w:rPr>
          <w:rFonts w:hint="eastAsia" w:ascii="宋体" w:hAnsi="宋体" w:eastAsia="宋体"/>
          <w:color w:val="000000"/>
          <w:highlight w:val="none"/>
        </w:rPr>
        <w:t>：网络暴力行为的情况</w:t>
      </w:r>
      <w:bookmarkEnd w:id="288"/>
    </w:p>
    <w:p>
      <w:pPr>
        <w:ind w:firstLine="0" w:firstLineChars="0"/>
        <w:jc w:val="left"/>
        <w:rPr>
          <w:rFonts w:ascii="宋体" w:hAnsi="宋体" w:eastAsia="宋体"/>
          <w:color w:val="333333"/>
          <w:sz w:val="22"/>
          <w:szCs w:val="22"/>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9网络暴力防控与网络文明建设专题</w:t>
      </w:r>
      <w:r>
        <w:rPr>
          <w:rFonts w:ascii="宋体" w:hAnsi="宋体" w:eastAsia="宋体"/>
          <w:color w:val="000000"/>
          <w:highlight w:val="none"/>
        </w:rPr>
        <w:t>第</w:t>
      </w:r>
      <w:r>
        <w:rPr>
          <w:rFonts w:hint="eastAsia" w:ascii="宋体" w:hAnsi="宋体" w:eastAsia="宋体"/>
          <w:color w:val="000000"/>
          <w:highlight w:val="none"/>
        </w:rPr>
        <w:t>2</w:t>
      </w:r>
      <w:r>
        <w:rPr>
          <w:rFonts w:ascii="宋体" w:hAnsi="宋体" w:eastAsia="宋体"/>
          <w:color w:val="000000"/>
          <w:highlight w:val="none"/>
        </w:rPr>
        <w:t>题：</w:t>
      </w:r>
      <w:r>
        <w:rPr>
          <w:rFonts w:hint="eastAsia" w:asciiTheme="minorEastAsia" w:hAnsiTheme="minorEastAsia" w:cstheme="minorEastAsia"/>
          <w:highlight w:val="none"/>
        </w:rPr>
        <w:t>您或身边的朋友是否遭受过网络暴力行为？</w:t>
      </w:r>
      <w:r>
        <w:rPr>
          <w:rFonts w:ascii="宋体" w:hAnsi="宋体" w:eastAsia="宋体"/>
          <w:color w:val="000000"/>
          <w:highlight w:val="none"/>
        </w:rPr>
        <w:t>）</w:t>
      </w:r>
    </w:p>
    <w:p>
      <w:pPr>
        <w:ind w:firstLine="440"/>
        <w:rPr>
          <w:rFonts w:ascii="宋体" w:hAnsi="宋体" w:eastAsia="宋体"/>
          <w:color w:val="333333"/>
          <w:sz w:val="22"/>
          <w:szCs w:val="22"/>
          <w:highlight w:val="none"/>
        </w:rPr>
      </w:pPr>
    </w:p>
    <w:p>
      <w:pPr>
        <w:rPr>
          <w:rFonts w:ascii="宋体" w:hAnsi="宋体" w:eastAsia="宋体"/>
          <w:color w:val="333333"/>
          <w:sz w:val="22"/>
          <w:szCs w:val="22"/>
          <w:highlight w:val="none"/>
        </w:rPr>
      </w:pPr>
      <w:r>
        <w:rPr>
          <w:rFonts w:ascii="宋体" w:hAnsi="宋体" w:eastAsia="宋体"/>
          <w:color w:val="000000"/>
          <w:highlight w:val="none"/>
        </w:rPr>
        <w:t>（3）</w:t>
      </w:r>
      <w:r>
        <w:rPr>
          <w:rFonts w:hint="eastAsia" w:ascii="宋体" w:hAnsi="宋体" w:eastAsia="宋体"/>
          <w:color w:val="000000"/>
          <w:highlight w:val="none"/>
        </w:rPr>
        <w:t>常见的网络暴力类型</w:t>
      </w:r>
    </w:p>
    <w:p>
      <w:pPr>
        <w:rPr>
          <w:rFonts w:ascii="宋体" w:hAnsi="宋体" w:eastAsia="宋体"/>
          <w:color w:val="000000"/>
          <w:highlight w:val="none"/>
        </w:rPr>
      </w:pPr>
      <w:r>
        <w:rPr>
          <w:rFonts w:hint="eastAsia" w:ascii="Calibri" w:hAnsi="Calibri" w:eastAsia="Calibri"/>
          <w:color w:val="000000"/>
          <w:highlight w:val="none"/>
        </w:rPr>
        <w:t>参与调查的公众网民遭受到常见网络暴力类型有：第一位是</w:t>
      </w:r>
      <w:r>
        <w:rPr>
          <w:rFonts w:ascii="Calibri" w:hAnsi="Calibri" w:eastAsia="Calibri" w:cs="Calibri"/>
          <w:color w:val="000000"/>
        </w:rPr>
        <w:t>羞辱谩骂（遇见率41.18%），第二位是没有遭受过网络暴力（遇见率30.37%），第三位是不予理会（遇见率27.77%）。</w:t>
      </w:r>
      <w:r>
        <w:rPr>
          <w:rFonts w:ascii="宋体" w:hAnsi="宋体" w:eastAsia="宋体"/>
          <w:color w:val="000000"/>
          <w:highlight w:val="none"/>
        </w:rPr>
        <w:t>与全省数据相比，表示没有遭受过网络暴力比例要低1.7个百分点，表示羞辱谩骂比例要高2.52个百分点。相较于全国数据，除了个别数据顺序互换外，排名基本一致。</w:t>
      </w:r>
    </w:p>
    <w:p>
      <w:pPr>
        <w:ind w:firstLine="0" w:firstLineChars="0"/>
        <w:jc w:val="center"/>
        <w:rPr>
          <w:rFonts w:ascii="宋体" w:hAnsi="宋体" w:eastAsia="宋体"/>
          <w:color w:val="000000"/>
          <w:highlight w:val="none"/>
        </w:rPr>
      </w:pPr>
      <w:r>
        <w:rPr>
          <w:rFonts w:ascii="宋体" w:hAnsi="宋体" w:eastAsia="宋体"/>
          <w:color w:val="000000"/>
          <w:highlight w:val="none"/>
        </w:rPr>
        <w:drawing>
          <wp:inline distT="0" distB="0" distL="0" distR="0">
            <wp:extent cx="5095875" cy="4514850"/>
            <wp:effectExtent l="0" t="0" r="9525" b="0"/>
            <wp:docPr id="228" name="Drawing 2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Drawing 228" descr="Generated"/>
                    <pic:cNvPicPr>
                      <a:picLocks noChangeAspect="1"/>
                    </pic:cNvPicPr>
                  </pic:nvPicPr>
                  <pic:blipFill>
                    <a:blip r:embed="rId24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214</w:t>
      </w:r>
      <w:r>
        <w:rPr>
          <w:rFonts w:hint="eastAsia" w:ascii="宋体" w:hAnsi="宋体" w:eastAsia="宋体"/>
          <w:highlight w:val="none"/>
        </w:rPr>
        <w:fldChar w:fldCharType="end"/>
      </w:r>
      <w:bookmarkStart w:id="289" w:name="_Toc32345"/>
      <w:r>
        <w:rPr>
          <w:rFonts w:hint="eastAsia" w:ascii="宋体" w:hAnsi="宋体" w:eastAsia="宋体"/>
          <w:color w:val="000000"/>
          <w:highlight w:val="none"/>
        </w:rPr>
        <w:t>：常见的网络暴力类型</w:t>
      </w:r>
      <w:bookmarkEnd w:id="289"/>
    </w:p>
    <w:p>
      <w:pPr>
        <w:ind w:firstLine="0" w:firstLineChars="0"/>
        <w:rPr>
          <w:rFonts w:ascii="宋体" w:hAnsi="宋体" w:eastAsia="宋体"/>
          <w:color w:val="333333"/>
          <w:sz w:val="22"/>
          <w:szCs w:val="22"/>
          <w:highlight w:val="none"/>
        </w:rPr>
      </w:pPr>
      <w:r>
        <w:rPr>
          <w:rFonts w:ascii="宋体" w:hAnsi="宋体" w:eastAsia="宋体"/>
          <w:color w:val="000000"/>
          <w:highlight w:val="none"/>
        </w:rPr>
        <w:t>（图表数据来源：公众网民版专题</w:t>
      </w:r>
      <w:r>
        <w:rPr>
          <w:rFonts w:hint="eastAsia" w:ascii="宋体" w:hAnsi="宋体" w:eastAsia="宋体"/>
          <w:color w:val="000000"/>
          <w:highlight w:val="none"/>
        </w:rPr>
        <w:t>9网络暴力防控与网络文明建设专题</w:t>
      </w:r>
      <w:r>
        <w:rPr>
          <w:rFonts w:ascii="宋体" w:hAnsi="宋体" w:eastAsia="宋体"/>
          <w:color w:val="000000"/>
          <w:highlight w:val="none"/>
        </w:rPr>
        <w:t>第</w:t>
      </w:r>
      <w:r>
        <w:rPr>
          <w:rFonts w:hint="eastAsia" w:ascii="宋体" w:hAnsi="宋体" w:eastAsia="宋体"/>
          <w:color w:val="000000"/>
          <w:highlight w:val="none"/>
        </w:rPr>
        <w:t>2.1</w:t>
      </w:r>
      <w:r>
        <w:rPr>
          <w:rFonts w:ascii="宋体" w:hAnsi="宋体" w:eastAsia="宋体"/>
          <w:color w:val="000000"/>
          <w:highlight w:val="none"/>
        </w:rPr>
        <w:t>题：</w:t>
      </w:r>
      <w:r>
        <w:rPr>
          <w:rFonts w:hint="eastAsia" w:asciiTheme="minorEastAsia" w:hAnsiTheme="minorEastAsia" w:cstheme="minorEastAsia"/>
          <w:highlight w:val="none"/>
        </w:rPr>
        <w:t>您遭受过哪些网络暴力行为？（多选）</w:t>
      </w:r>
      <w:r>
        <w:rPr>
          <w:rFonts w:ascii="宋体" w:hAnsi="宋体" w:eastAsia="宋体"/>
          <w:color w:val="000000"/>
          <w:highlight w:val="none"/>
        </w:rPr>
        <w:t>）</w:t>
      </w:r>
    </w:p>
    <w:p>
      <w:pPr>
        <w:ind w:firstLine="440"/>
        <w:rPr>
          <w:rFonts w:ascii="宋体" w:hAnsi="宋体" w:eastAsia="宋体"/>
          <w:color w:val="333333"/>
          <w:sz w:val="22"/>
          <w:szCs w:val="22"/>
          <w:highlight w:val="none"/>
        </w:rPr>
      </w:pPr>
    </w:p>
    <w:p>
      <w:pPr>
        <w:rPr>
          <w:rFonts w:ascii="宋体" w:hAnsi="宋体" w:eastAsia="宋体"/>
          <w:color w:val="333333"/>
          <w:sz w:val="22"/>
          <w:szCs w:val="22"/>
          <w:highlight w:val="none"/>
        </w:rPr>
      </w:pPr>
      <w:r>
        <w:rPr>
          <w:rFonts w:ascii="宋体" w:hAnsi="宋体" w:eastAsia="宋体"/>
          <w:color w:val="000000"/>
          <w:highlight w:val="none"/>
        </w:rPr>
        <w:t>（4）</w:t>
      </w:r>
      <w:r>
        <w:rPr>
          <w:rFonts w:hint="eastAsia" w:ascii="宋体" w:hAnsi="宋体" w:eastAsia="宋体"/>
          <w:color w:val="000000"/>
          <w:highlight w:val="none"/>
        </w:rPr>
        <w:t>网络暴力行为的应对</w:t>
      </w:r>
    </w:p>
    <w:p>
      <w:pPr>
        <w:rPr>
          <w:rFonts w:ascii="宋体" w:hAnsi="宋体" w:eastAsia="宋体"/>
          <w:color w:val="000000"/>
          <w:highlight w:val="none"/>
        </w:rPr>
      </w:pPr>
      <w:r>
        <w:rPr>
          <w:rFonts w:hint="eastAsia" w:ascii="Calibri" w:hAnsi="Calibri" w:eastAsia="Calibri"/>
          <w:color w:val="000000"/>
          <w:highlight w:val="none"/>
        </w:rPr>
        <w:t>参与调查的公众网民对网络暴力行为的应对选择为：第一位是</w:t>
      </w:r>
      <w:r>
        <w:rPr>
          <w:rFonts w:ascii="Calibri" w:hAnsi="Calibri" w:eastAsia="Calibri" w:cs="Calibri"/>
          <w:color w:val="000000"/>
        </w:rPr>
        <w:t>向网站或有关部门举报（选择率42.9%），第二位是经常（选择率33.44%），第三位是不予理会（选择率63.64%），第四位和第五位分别是法律途径（选择率26.74%）和发帖回击（选择率26.04%）。</w:t>
      </w:r>
      <w:r>
        <w:rPr>
          <w:rFonts w:ascii="宋体" w:hAnsi="宋体" w:eastAsia="宋体"/>
          <w:color w:val="000000"/>
          <w:highlight w:val="none"/>
        </w:rPr>
        <w:t>与全省数据相比，表示法律途径比例要低3.47个百分点，表示发帖回击比例要高1.62个百分点。与全国数据相比，表示法律途径比例要低2.15个百分点，表示线下报复比例要高1.31个百分点。</w:t>
      </w:r>
    </w:p>
    <w:p>
      <w:pPr>
        <w:ind w:firstLine="0" w:firstLineChars="0"/>
        <w:jc w:val="center"/>
        <w:rPr>
          <w:rFonts w:ascii="宋体" w:hAnsi="宋体" w:eastAsia="宋体"/>
          <w:color w:val="000000"/>
          <w:highlight w:val="none"/>
        </w:rPr>
      </w:pPr>
      <w:r>
        <w:rPr>
          <w:rFonts w:ascii="宋体" w:hAnsi="宋体" w:eastAsia="宋体"/>
          <w:color w:val="000000"/>
          <w:highlight w:val="none"/>
        </w:rPr>
        <w:drawing>
          <wp:inline distT="0" distB="0" distL="0" distR="0">
            <wp:extent cx="5095875" cy="4514850"/>
            <wp:effectExtent l="0" t="0" r="9525" b="0"/>
            <wp:docPr id="229" name="Drawing 2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Drawing 229" descr="Generated"/>
                    <pic:cNvPicPr>
                      <a:picLocks noChangeAspect="1"/>
                    </pic:cNvPicPr>
                  </pic:nvPicPr>
                  <pic:blipFill>
                    <a:blip r:embed="rId24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215</w:t>
      </w:r>
      <w:r>
        <w:rPr>
          <w:rFonts w:hint="eastAsia" w:ascii="宋体" w:hAnsi="宋体" w:eastAsia="宋体"/>
          <w:highlight w:val="none"/>
        </w:rPr>
        <w:fldChar w:fldCharType="end"/>
      </w:r>
      <w:bookmarkStart w:id="290" w:name="_Toc31608"/>
      <w:r>
        <w:rPr>
          <w:rFonts w:hint="eastAsia" w:ascii="宋体" w:hAnsi="宋体" w:eastAsia="宋体"/>
          <w:color w:val="000000"/>
          <w:highlight w:val="none"/>
        </w:rPr>
        <w:t>：网络暴力行为的应对措施</w:t>
      </w:r>
      <w:bookmarkEnd w:id="290"/>
    </w:p>
    <w:p>
      <w:pPr>
        <w:ind w:firstLine="0" w:firstLineChars="0"/>
        <w:rPr>
          <w:rFonts w:ascii="宋体" w:hAnsi="宋体" w:eastAsia="宋体"/>
          <w:color w:val="333333"/>
          <w:sz w:val="22"/>
          <w:szCs w:val="22"/>
          <w:highlight w:val="none"/>
        </w:rPr>
      </w:pPr>
      <w:r>
        <w:rPr>
          <w:rFonts w:ascii="宋体" w:hAnsi="宋体" w:eastAsia="宋体"/>
          <w:color w:val="000000"/>
          <w:highlight w:val="none"/>
        </w:rPr>
        <w:t>（图表数据来源：</w:t>
      </w:r>
      <w:r>
        <w:rPr>
          <w:rFonts w:hint="eastAsia" w:ascii="宋体" w:hAnsi="宋体" w:eastAsia="宋体"/>
          <w:color w:val="000000"/>
          <w:highlight w:val="none"/>
        </w:rPr>
        <w:t>公众网民版专题9网络暴力防控与网络文明建设专题</w:t>
      </w:r>
      <w:r>
        <w:rPr>
          <w:rFonts w:ascii="宋体" w:hAnsi="宋体" w:eastAsia="宋体"/>
          <w:color w:val="000000"/>
          <w:highlight w:val="none"/>
        </w:rPr>
        <w:t>第</w:t>
      </w:r>
      <w:r>
        <w:rPr>
          <w:rFonts w:hint="eastAsia" w:ascii="宋体" w:hAnsi="宋体" w:eastAsia="宋体"/>
          <w:color w:val="000000"/>
          <w:highlight w:val="none"/>
        </w:rPr>
        <w:t>2.3</w:t>
      </w:r>
      <w:r>
        <w:rPr>
          <w:rFonts w:ascii="宋体" w:hAnsi="宋体" w:eastAsia="宋体"/>
          <w:color w:val="000000"/>
          <w:highlight w:val="none"/>
        </w:rPr>
        <w:t>题：</w:t>
      </w:r>
      <w:r>
        <w:rPr>
          <w:rFonts w:hint="eastAsia" w:ascii="宋体" w:hAnsi="宋体" w:eastAsia="宋体"/>
          <w:color w:val="000000"/>
          <w:highlight w:val="none"/>
        </w:rPr>
        <w:t>当您受到网络暴力攻击时，会采取什么手段回击？（多选）</w:t>
      </w:r>
      <w:r>
        <w:rPr>
          <w:rFonts w:ascii="宋体" w:hAnsi="宋体" w:eastAsia="宋体"/>
          <w:color w:val="000000"/>
          <w:highlight w:val="none"/>
        </w:rPr>
        <w:t>）</w:t>
      </w:r>
    </w:p>
    <w:p>
      <w:pPr>
        <w:ind w:firstLine="0" w:firstLineChars="0"/>
        <w:rPr>
          <w:rFonts w:ascii="宋体" w:hAnsi="宋体" w:eastAsia="宋体"/>
          <w:color w:val="333333"/>
          <w:sz w:val="22"/>
          <w:szCs w:val="22"/>
          <w:highlight w:val="none"/>
        </w:rPr>
      </w:pPr>
    </w:p>
    <w:p>
      <w:pPr>
        <w:rPr>
          <w:rFonts w:ascii="宋体" w:hAnsi="宋体" w:eastAsia="宋体"/>
          <w:color w:val="333333"/>
          <w:sz w:val="22"/>
          <w:szCs w:val="22"/>
          <w:highlight w:val="none"/>
        </w:rPr>
      </w:pPr>
      <w:r>
        <w:rPr>
          <w:rFonts w:ascii="宋体" w:hAnsi="宋体" w:eastAsia="宋体"/>
          <w:color w:val="000000"/>
          <w:highlight w:val="none"/>
        </w:rPr>
        <w:t>（5）</w:t>
      </w:r>
      <w:r>
        <w:rPr>
          <w:rFonts w:hint="eastAsia" w:ascii="宋体" w:hAnsi="宋体" w:eastAsia="宋体"/>
          <w:color w:val="000000"/>
          <w:highlight w:val="none"/>
        </w:rPr>
        <w:t>网络暴力及其影响</w:t>
      </w:r>
    </w:p>
    <w:p>
      <w:pPr>
        <w:rPr>
          <w:rFonts w:ascii="宋体" w:hAnsi="宋体" w:eastAsia="宋体"/>
          <w:color w:val="000000"/>
          <w:highlight w:val="none"/>
        </w:rPr>
      </w:pPr>
      <w:r>
        <w:rPr>
          <w:rFonts w:hint="eastAsia" w:ascii="Calibri" w:hAnsi="Calibri" w:eastAsia="Calibri"/>
          <w:color w:val="000000"/>
          <w:highlight w:val="none"/>
        </w:rPr>
        <w:t>参与调查的网民网络暴力攻击及其影响为：第一位是</w:t>
      </w:r>
      <w:r>
        <w:rPr>
          <w:rFonts w:ascii="Calibri" w:hAnsi="Calibri" w:eastAsia="Calibri" w:cs="Calibri"/>
          <w:color w:val="000000"/>
        </w:rPr>
        <w:t>情绪低落、抑郁（选择率62.13%）、第二位是工作和学习受到影响（选择率38.16%）、第三位是暴躁易怒（选择率36.31%）、第四位是封闭自己（选择率20.28%），第五位是朋友关系受损（选择率16.6%）。</w:t>
      </w:r>
      <w:r>
        <w:rPr>
          <w:rFonts w:ascii="宋体" w:hAnsi="宋体" w:eastAsia="宋体"/>
          <w:color w:val="000000"/>
          <w:highlight w:val="none"/>
        </w:rPr>
        <w:t>与全省数据相比，表示封闭自己比例要低2.15个百分点，表示暴躁易怒比例要高1.19个百分点。与全国数据排序一致。</w:t>
      </w:r>
    </w:p>
    <w:p>
      <w:pPr>
        <w:ind w:firstLine="0" w:firstLineChars="0"/>
        <w:jc w:val="center"/>
        <w:rPr>
          <w:rFonts w:ascii="宋体" w:hAnsi="宋体" w:eastAsia="宋体"/>
          <w:color w:val="000000"/>
          <w:highlight w:val="none"/>
        </w:rPr>
      </w:pPr>
      <w:r>
        <w:rPr>
          <w:rFonts w:ascii="宋体" w:hAnsi="宋体" w:eastAsia="宋体"/>
          <w:color w:val="000000"/>
          <w:highlight w:val="none"/>
        </w:rPr>
        <w:drawing>
          <wp:inline distT="0" distB="0" distL="0" distR="0">
            <wp:extent cx="5095875" cy="4514850"/>
            <wp:effectExtent l="0" t="0" r="9525" b="0"/>
            <wp:docPr id="230" name="Drawing 2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Drawing 230" descr="Generated"/>
                    <pic:cNvPicPr>
                      <a:picLocks noChangeAspect="1"/>
                    </pic:cNvPicPr>
                  </pic:nvPicPr>
                  <pic:blipFill>
                    <a:blip r:embed="rId24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216</w:t>
      </w:r>
      <w:r>
        <w:rPr>
          <w:rFonts w:hint="eastAsia" w:ascii="宋体" w:hAnsi="宋体" w:eastAsia="宋体"/>
          <w:highlight w:val="none"/>
        </w:rPr>
        <w:fldChar w:fldCharType="end"/>
      </w:r>
      <w:bookmarkStart w:id="291" w:name="_Toc32493"/>
      <w:r>
        <w:rPr>
          <w:rFonts w:hint="eastAsia" w:ascii="宋体" w:hAnsi="宋体" w:eastAsia="宋体"/>
          <w:color w:val="000000"/>
          <w:highlight w:val="none"/>
        </w:rPr>
        <w:t>：网络暴力及其影响</w:t>
      </w:r>
      <w:bookmarkEnd w:id="291"/>
    </w:p>
    <w:p>
      <w:pPr>
        <w:ind w:firstLine="0" w:firstLineChars="0"/>
        <w:rPr>
          <w:rFonts w:ascii="宋体" w:hAnsi="宋体" w:eastAsia="宋体"/>
          <w:color w:val="333333"/>
          <w:sz w:val="22"/>
          <w:szCs w:val="22"/>
          <w:highlight w:val="none"/>
        </w:rPr>
      </w:pPr>
      <w:r>
        <w:rPr>
          <w:rFonts w:ascii="宋体" w:hAnsi="宋体" w:eastAsia="宋体"/>
          <w:color w:val="000000"/>
          <w:highlight w:val="none"/>
        </w:rPr>
        <w:t>（图表数据来源：</w:t>
      </w:r>
      <w:r>
        <w:rPr>
          <w:rFonts w:hint="eastAsia" w:ascii="宋体" w:hAnsi="宋体" w:eastAsia="宋体"/>
          <w:color w:val="000000"/>
          <w:highlight w:val="none"/>
        </w:rPr>
        <w:t>公众网民版专题9网络暴力防控与网络文明建设专题第2.4题：当您受到网络暴力攻击时，什么方面受到影响：（多选））</w:t>
      </w:r>
    </w:p>
    <w:p>
      <w:pPr>
        <w:ind w:firstLine="440"/>
        <w:jc w:val="left"/>
        <w:rPr>
          <w:rFonts w:ascii="宋体" w:hAnsi="宋体" w:eastAsia="宋体"/>
          <w:color w:val="333333"/>
          <w:sz w:val="22"/>
          <w:szCs w:val="22"/>
          <w:highlight w:val="none"/>
        </w:rPr>
      </w:pPr>
    </w:p>
    <w:p>
      <w:pPr>
        <w:rPr>
          <w:rFonts w:ascii="宋体" w:hAnsi="宋体" w:eastAsia="宋体"/>
          <w:color w:val="333333"/>
          <w:sz w:val="22"/>
          <w:szCs w:val="22"/>
          <w:highlight w:val="none"/>
        </w:rPr>
      </w:pPr>
      <w:r>
        <w:rPr>
          <w:rFonts w:ascii="宋体" w:hAnsi="宋体" w:eastAsia="宋体"/>
          <w:color w:val="000000"/>
          <w:highlight w:val="none"/>
        </w:rPr>
        <w:t>（6）</w:t>
      </w:r>
      <w:r>
        <w:rPr>
          <w:rFonts w:hint="eastAsia" w:ascii="宋体" w:hAnsi="宋体" w:eastAsia="宋体"/>
          <w:color w:val="000000"/>
          <w:highlight w:val="none"/>
        </w:rPr>
        <w:t>网络聚集活动参与情况</w:t>
      </w:r>
    </w:p>
    <w:p>
      <w:pPr>
        <w:rPr>
          <w:rFonts w:ascii="宋体" w:hAnsi="宋体" w:eastAsia="宋体"/>
          <w:color w:val="000000"/>
          <w:highlight w:val="none"/>
        </w:rPr>
      </w:pPr>
      <w:r>
        <w:rPr>
          <w:rFonts w:hint="eastAsia" w:ascii="Calibri" w:hAnsi="Calibri" w:eastAsia="Calibri"/>
          <w:color w:val="000000"/>
          <w:highlight w:val="none"/>
        </w:rPr>
        <w:t>参与调查的公众网民参与网络聚集活动常见的情况为：第一位是</w:t>
      </w:r>
      <w:r>
        <w:rPr>
          <w:rFonts w:ascii="Calibri" w:hAnsi="Calibri" w:eastAsia="Calibri" w:cs="Calibri"/>
          <w:color w:val="000000"/>
        </w:rPr>
        <w:t>从不（渗透率75.11%），第二位是帮推转发（渗透率13.27%），第三位是网络对骂（渗透率11.1%），第四位是恶搞刷评（渗透率8.41%），第五位是网络出征（渗透率7.89%）。</w:t>
      </w:r>
      <w:r>
        <w:rPr>
          <w:rFonts w:ascii="宋体" w:hAnsi="宋体" w:eastAsia="宋体"/>
          <w:color w:val="000000"/>
          <w:highlight w:val="none"/>
        </w:rPr>
        <w:t>各选项数据接近于全省数据。与全国数据相比，表示网络对骂比例要低1.13个百分点，表示人肉搜索比例要高1.52个百分点。</w:t>
      </w:r>
    </w:p>
    <w:p>
      <w:pPr>
        <w:ind w:firstLine="0" w:firstLineChars="0"/>
        <w:jc w:val="center"/>
        <w:rPr>
          <w:rFonts w:ascii="宋体" w:hAnsi="宋体" w:eastAsia="宋体"/>
          <w:color w:val="000000"/>
          <w:highlight w:val="none"/>
        </w:rPr>
      </w:pPr>
      <w:r>
        <w:rPr>
          <w:rFonts w:ascii="宋体" w:hAnsi="宋体" w:eastAsia="宋体"/>
          <w:color w:val="000000"/>
          <w:highlight w:val="none"/>
        </w:rPr>
        <w:drawing>
          <wp:inline distT="0" distB="0" distL="0" distR="0">
            <wp:extent cx="5095875" cy="4514850"/>
            <wp:effectExtent l="0" t="0" r="9525" b="0"/>
            <wp:docPr id="231" name="Drawing 2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Drawing 231" descr="Generated"/>
                    <pic:cNvPicPr>
                      <a:picLocks noChangeAspect="1"/>
                    </pic:cNvPicPr>
                  </pic:nvPicPr>
                  <pic:blipFill>
                    <a:blip r:embed="rId24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217</w:t>
      </w:r>
      <w:r>
        <w:rPr>
          <w:rFonts w:hint="eastAsia" w:ascii="宋体" w:hAnsi="宋体" w:eastAsia="宋体"/>
          <w:highlight w:val="none"/>
        </w:rPr>
        <w:fldChar w:fldCharType="end"/>
      </w:r>
      <w:bookmarkStart w:id="292" w:name="_Toc18602"/>
      <w:r>
        <w:rPr>
          <w:rFonts w:hint="eastAsia" w:ascii="宋体" w:hAnsi="宋体" w:eastAsia="宋体"/>
          <w:color w:val="000000"/>
          <w:highlight w:val="none"/>
        </w:rPr>
        <w:t>：网络暴力的渗透率</w:t>
      </w:r>
      <w:bookmarkEnd w:id="292"/>
    </w:p>
    <w:p>
      <w:pPr>
        <w:ind w:firstLine="0" w:firstLineChars="0"/>
        <w:rPr>
          <w:rFonts w:ascii="宋体" w:hAnsi="宋体" w:eastAsia="宋体"/>
          <w:color w:val="333333"/>
          <w:sz w:val="22"/>
          <w:szCs w:val="22"/>
          <w:highlight w:val="none"/>
        </w:rPr>
      </w:pPr>
      <w:r>
        <w:rPr>
          <w:rFonts w:ascii="宋体" w:hAnsi="宋体" w:eastAsia="宋体"/>
          <w:color w:val="000000"/>
          <w:highlight w:val="none"/>
        </w:rPr>
        <w:t>（图表数据来源：</w:t>
      </w:r>
      <w:r>
        <w:rPr>
          <w:rFonts w:hint="eastAsia" w:ascii="宋体" w:hAnsi="宋体" w:eastAsia="宋体"/>
          <w:color w:val="000000"/>
          <w:highlight w:val="none"/>
        </w:rPr>
        <w:t>公众网民版专题9网络暴力防控与网络文明建设专题第3题：您或身边的人曾参与以下网络活动吗？（包括人肉搜索，言语谩骂，网络谣言的评论转发，贴吧等的恶意刷屏）（多选））</w:t>
      </w:r>
    </w:p>
    <w:p>
      <w:pPr>
        <w:ind w:firstLine="0" w:firstLineChars="0"/>
        <w:jc w:val="left"/>
        <w:rPr>
          <w:rFonts w:ascii="宋体" w:hAnsi="宋体" w:eastAsia="宋体"/>
          <w:color w:val="333333"/>
          <w:sz w:val="22"/>
          <w:szCs w:val="22"/>
          <w:highlight w:val="none"/>
        </w:rPr>
      </w:pPr>
    </w:p>
    <w:p>
      <w:pPr>
        <w:rPr>
          <w:rFonts w:ascii="宋体" w:hAnsi="宋体" w:eastAsia="宋体"/>
          <w:color w:val="333333"/>
          <w:sz w:val="22"/>
          <w:szCs w:val="22"/>
          <w:highlight w:val="none"/>
        </w:rPr>
      </w:pPr>
      <w:r>
        <w:rPr>
          <w:rFonts w:ascii="宋体" w:hAnsi="宋体" w:eastAsia="宋体"/>
          <w:color w:val="000000"/>
          <w:highlight w:val="none"/>
        </w:rPr>
        <w:t>（7）</w:t>
      </w:r>
      <w:r>
        <w:rPr>
          <w:rFonts w:hint="eastAsia" w:ascii="宋体" w:hAnsi="宋体" w:eastAsia="宋体"/>
          <w:color w:val="000000"/>
          <w:highlight w:val="none"/>
        </w:rPr>
        <w:t>参与网络聚集活动的原因</w:t>
      </w:r>
      <w:r>
        <w:rPr>
          <w:rFonts w:ascii="宋体" w:hAnsi="宋体" w:eastAsia="宋体"/>
          <w:color w:val="000000"/>
          <w:highlight w:val="none"/>
        </w:rPr>
        <w:t> </w:t>
      </w:r>
    </w:p>
    <w:p>
      <w:pPr>
        <w:rPr>
          <w:rFonts w:ascii="宋体" w:hAnsi="宋体" w:eastAsia="宋体"/>
          <w:color w:val="000000"/>
          <w:highlight w:val="none"/>
        </w:rPr>
      </w:pPr>
      <w:r>
        <w:rPr>
          <w:rFonts w:hint="eastAsia" w:ascii="Calibri" w:hAnsi="Calibri" w:eastAsia="Calibri"/>
          <w:color w:val="000000"/>
          <w:highlight w:val="none"/>
        </w:rPr>
        <w:t>参与调查的公众网民对参与网络聚集活动的原因：排第一位是</w:t>
      </w:r>
      <w:r>
        <w:rPr>
          <w:rFonts w:ascii="Calibri" w:hAnsi="Calibri" w:eastAsia="Calibri" w:cs="Calibri"/>
          <w:color w:val="000000"/>
        </w:rPr>
        <w:t>捍卫我的价值观或社群的名誉（选择率48.76%），第二位是实话实说（选择率48.41%），第三位是有情绪想发泄（选择率31.1%）。</w:t>
      </w:r>
      <w:r>
        <w:rPr>
          <w:rFonts w:ascii="宋体" w:hAnsi="宋体" w:eastAsia="宋体"/>
          <w:color w:val="000000"/>
          <w:highlight w:val="none"/>
        </w:rPr>
        <w:t>与全省数据相比，表示实话实说比例要低1.03个百分点，表示受人影响，跟风比例要高1.42个百分点。相较于全国数据，除了个别数据顺序互换外，排名基本一致。</w:t>
      </w:r>
    </w:p>
    <w:p>
      <w:pPr>
        <w:ind w:firstLine="0" w:firstLineChars="0"/>
        <w:jc w:val="center"/>
        <w:rPr>
          <w:rFonts w:ascii="宋体" w:hAnsi="宋体" w:eastAsia="宋体"/>
          <w:color w:val="000000"/>
          <w:highlight w:val="none"/>
        </w:rPr>
      </w:pPr>
      <w:r>
        <w:rPr>
          <w:rFonts w:ascii="宋体" w:hAnsi="宋体" w:eastAsia="宋体"/>
          <w:color w:val="000000"/>
          <w:highlight w:val="none"/>
        </w:rPr>
        <w:drawing>
          <wp:inline distT="0" distB="0" distL="0" distR="0">
            <wp:extent cx="5095875" cy="4514850"/>
            <wp:effectExtent l="0" t="0" r="9525" b="0"/>
            <wp:docPr id="232" name="Drawing 2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Drawing 232" descr="Generated"/>
                    <pic:cNvPicPr>
                      <a:picLocks noChangeAspect="1"/>
                    </pic:cNvPicPr>
                  </pic:nvPicPr>
                  <pic:blipFill>
                    <a:blip r:embed="rId24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218</w:t>
      </w:r>
      <w:r>
        <w:rPr>
          <w:rFonts w:hint="eastAsia" w:ascii="宋体" w:hAnsi="宋体" w:eastAsia="宋体"/>
          <w:highlight w:val="none"/>
        </w:rPr>
        <w:fldChar w:fldCharType="end"/>
      </w:r>
      <w:bookmarkStart w:id="293" w:name="_Toc5795"/>
      <w:r>
        <w:rPr>
          <w:rFonts w:hint="eastAsia" w:ascii="宋体" w:hAnsi="宋体" w:eastAsia="宋体"/>
          <w:color w:val="000000"/>
          <w:highlight w:val="none"/>
        </w:rPr>
        <w:t>：参与网络聚集活动的原因</w:t>
      </w:r>
      <w:bookmarkEnd w:id="293"/>
    </w:p>
    <w:p>
      <w:pPr>
        <w:ind w:firstLine="0" w:firstLineChars="0"/>
        <w:rPr>
          <w:rFonts w:ascii="宋体" w:hAnsi="宋体" w:eastAsia="宋体"/>
          <w:color w:val="333333"/>
          <w:sz w:val="22"/>
          <w:szCs w:val="22"/>
          <w:highlight w:val="none"/>
        </w:rPr>
      </w:pPr>
      <w:r>
        <w:rPr>
          <w:rFonts w:ascii="宋体" w:hAnsi="宋体" w:eastAsia="宋体"/>
          <w:color w:val="000000"/>
          <w:highlight w:val="none"/>
        </w:rPr>
        <w:t>（图表数据来源：</w:t>
      </w:r>
      <w:r>
        <w:rPr>
          <w:rFonts w:hint="eastAsia" w:ascii="宋体" w:hAnsi="宋体" w:eastAsia="宋体"/>
          <w:color w:val="000000"/>
          <w:highlight w:val="none"/>
        </w:rPr>
        <w:t>公众网民版专题9网络暴力防控与网络文明建设专题</w:t>
      </w:r>
      <w:r>
        <w:rPr>
          <w:rFonts w:ascii="宋体" w:hAnsi="宋体" w:eastAsia="宋体"/>
          <w:color w:val="000000"/>
          <w:highlight w:val="none"/>
        </w:rPr>
        <w:t>第</w:t>
      </w:r>
      <w:r>
        <w:rPr>
          <w:rFonts w:hint="eastAsia" w:ascii="宋体" w:hAnsi="宋体" w:eastAsia="宋体"/>
          <w:color w:val="000000"/>
          <w:highlight w:val="none"/>
        </w:rPr>
        <w:t>3.1题：您参与的原因是什么？（多选）</w:t>
      </w:r>
      <w:r>
        <w:rPr>
          <w:rFonts w:ascii="宋体" w:hAnsi="宋体" w:eastAsia="宋体"/>
          <w:color w:val="000000"/>
          <w:highlight w:val="none"/>
        </w:rPr>
        <w:t>）</w:t>
      </w:r>
    </w:p>
    <w:p>
      <w:pPr>
        <w:ind w:firstLine="440"/>
        <w:rPr>
          <w:rFonts w:ascii="宋体" w:hAnsi="宋体" w:eastAsia="宋体"/>
          <w:color w:val="333333"/>
          <w:sz w:val="22"/>
          <w:szCs w:val="22"/>
          <w:highlight w:val="none"/>
        </w:rPr>
      </w:pPr>
    </w:p>
    <w:p>
      <w:pPr>
        <w:rPr>
          <w:rFonts w:ascii="宋体" w:hAnsi="宋体" w:eastAsia="宋体"/>
          <w:color w:val="333333"/>
          <w:sz w:val="22"/>
          <w:szCs w:val="22"/>
          <w:highlight w:val="none"/>
        </w:rPr>
      </w:pPr>
      <w:r>
        <w:rPr>
          <w:rFonts w:ascii="宋体" w:hAnsi="宋体" w:eastAsia="宋体"/>
          <w:color w:val="000000"/>
          <w:highlight w:val="none"/>
        </w:rPr>
        <w:t>（8）</w:t>
      </w:r>
      <w:r>
        <w:rPr>
          <w:rFonts w:hint="eastAsia" w:ascii="宋体" w:hAnsi="宋体" w:eastAsia="宋体"/>
          <w:color w:val="000000"/>
          <w:highlight w:val="none"/>
        </w:rPr>
        <w:t>产生网络暴力行为的原因</w:t>
      </w:r>
      <w:r>
        <w:rPr>
          <w:rFonts w:ascii="宋体" w:hAnsi="宋体" w:eastAsia="宋体"/>
          <w:color w:val="000000"/>
          <w:highlight w:val="none"/>
        </w:rPr>
        <w:t> </w:t>
      </w:r>
    </w:p>
    <w:p>
      <w:pPr>
        <w:rPr>
          <w:rFonts w:ascii="宋体" w:hAnsi="宋体" w:eastAsia="宋体"/>
          <w:color w:val="000000"/>
          <w:highlight w:val="none"/>
        </w:rPr>
      </w:pPr>
      <w:r>
        <w:rPr>
          <w:rFonts w:hint="eastAsia" w:ascii="Calibri" w:hAnsi="Calibri" w:eastAsia="Calibri"/>
          <w:color w:val="000000"/>
          <w:highlight w:val="none"/>
        </w:rPr>
        <w:t>参与调查的公众网民认为产生网络暴力的原因为：第一位是</w:t>
      </w:r>
      <w:r>
        <w:rPr>
          <w:rFonts w:ascii="Calibri" w:hAnsi="Calibri" w:eastAsia="Calibri" w:cs="Calibri"/>
          <w:color w:val="000000"/>
        </w:rPr>
        <w:t>69.02%公众网民认为网民网络素养不足；第二位是68.59%公众网民认为对事情认识不清晰就草率评论；第三位是61.7%公众网民认为网络管理制度和道德约束的缺乏；第四位是58.18%公众网民认为借此宣泄自己的情绪；第五位是69.02%公众网民认为有关事件报道缺乏全面性、真实性，引发公众误解。</w:t>
      </w:r>
      <w:r>
        <w:rPr>
          <w:rFonts w:ascii="宋体" w:hAnsi="宋体" w:eastAsia="宋体"/>
          <w:color w:val="000000"/>
          <w:highlight w:val="none"/>
        </w:rPr>
        <w:t>与全省数据相比，表示网民网络素养不足比例要低1.13个百分点，表示法制建设落后，国家对网络暴力打击力度不够比例要高1.13个百分点。各选项数据接近于全国数据。</w:t>
      </w:r>
    </w:p>
    <w:p>
      <w:pPr>
        <w:ind w:firstLine="0" w:firstLineChars="0"/>
        <w:jc w:val="center"/>
        <w:rPr>
          <w:rFonts w:ascii="宋体" w:hAnsi="宋体" w:eastAsia="宋体"/>
          <w:color w:val="000000"/>
          <w:highlight w:val="none"/>
        </w:rPr>
      </w:pPr>
      <w:r>
        <w:rPr>
          <w:rFonts w:ascii="宋体" w:hAnsi="宋体" w:eastAsia="宋体"/>
          <w:color w:val="000000"/>
          <w:highlight w:val="none"/>
        </w:rPr>
        <w:drawing>
          <wp:inline distT="0" distB="0" distL="0" distR="0">
            <wp:extent cx="5095875" cy="6191250"/>
            <wp:effectExtent l="0" t="0" r="0" b="0"/>
            <wp:docPr id="233" name="Drawing 2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Drawing 233" descr="Generated"/>
                    <pic:cNvPicPr>
                      <a:picLocks noChangeAspect="1"/>
                    </pic:cNvPicPr>
                  </pic:nvPicPr>
                  <pic:blipFill>
                    <a:blip r:embed="rId247"/>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219</w:t>
      </w:r>
      <w:r>
        <w:rPr>
          <w:rFonts w:hint="eastAsia" w:ascii="宋体" w:hAnsi="宋体" w:eastAsia="宋体"/>
          <w:highlight w:val="none"/>
        </w:rPr>
        <w:fldChar w:fldCharType="end"/>
      </w:r>
      <w:bookmarkStart w:id="294" w:name="_Toc10232"/>
      <w:r>
        <w:rPr>
          <w:rFonts w:hint="eastAsia" w:ascii="宋体" w:hAnsi="宋体" w:eastAsia="宋体"/>
          <w:color w:val="000000"/>
          <w:highlight w:val="none"/>
        </w:rPr>
        <w:t>：产生网络暴力行为的原因</w:t>
      </w:r>
      <w:bookmarkEnd w:id="294"/>
    </w:p>
    <w:p>
      <w:pPr>
        <w:ind w:firstLine="0" w:firstLineChars="0"/>
        <w:rPr>
          <w:rFonts w:ascii="宋体" w:hAnsi="宋体" w:eastAsia="宋体"/>
          <w:color w:val="333333"/>
          <w:sz w:val="22"/>
          <w:szCs w:val="22"/>
          <w:highlight w:val="none"/>
        </w:rPr>
      </w:pPr>
      <w:r>
        <w:rPr>
          <w:rFonts w:ascii="宋体" w:hAnsi="宋体" w:eastAsia="宋体"/>
          <w:color w:val="000000"/>
          <w:highlight w:val="none"/>
        </w:rPr>
        <w:t>（图表数据来源：</w:t>
      </w:r>
      <w:r>
        <w:rPr>
          <w:rFonts w:hint="eastAsia" w:ascii="宋体" w:hAnsi="宋体" w:eastAsia="宋体"/>
          <w:color w:val="000000"/>
          <w:highlight w:val="none"/>
        </w:rPr>
        <w:t>公众网民版专题9网络暴力防控与网络文明建设专题第4题：您认为产生网络暴力的原因有哪些？（多选）</w:t>
      </w:r>
      <w:r>
        <w:rPr>
          <w:rFonts w:ascii="宋体" w:hAnsi="宋体" w:eastAsia="宋体"/>
          <w:color w:val="000000"/>
          <w:highlight w:val="none"/>
        </w:rPr>
        <w:t>）</w:t>
      </w:r>
    </w:p>
    <w:p>
      <w:pPr>
        <w:ind w:firstLine="440"/>
        <w:rPr>
          <w:rFonts w:ascii="宋体" w:hAnsi="宋体" w:eastAsia="宋体"/>
          <w:color w:val="333333"/>
          <w:sz w:val="22"/>
          <w:szCs w:val="22"/>
          <w:highlight w:val="none"/>
        </w:rPr>
      </w:pPr>
    </w:p>
    <w:p>
      <w:pPr>
        <w:rPr>
          <w:rFonts w:ascii="宋体" w:hAnsi="宋体" w:eastAsia="宋体"/>
          <w:color w:val="000000"/>
          <w:highlight w:val="none"/>
        </w:rPr>
      </w:pPr>
      <w:r>
        <w:rPr>
          <w:rFonts w:ascii="宋体" w:hAnsi="宋体" w:eastAsia="宋体"/>
          <w:color w:val="000000"/>
          <w:highlight w:val="none"/>
        </w:rPr>
        <w:t>（9）</w:t>
      </w:r>
      <w:r>
        <w:rPr>
          <w:rFonts w:hint="eastAsia" w:ascii="宋体" w:hAnsi="宋体" w:eastAsia="宋体"/>
          <w:color w:val="000000"/>
          <w:highlight w:val="none"/>
        </w:rPr>
        <w:t>维护网络秩序的措施</w:t>
      </w:r>
    </w:p>
    <w:p>
      <w:pPr>
        <w:rPr>
          <w:rFonts w:ascii="宋体" w:hAnsi="宋体" w:eastAsia="宋体"/>
          <w:color w:val="000000"/>
          <w:highlight w:val="none"/>
        </w:rPr>
      </w:pPr>
      <w:r>
        <w:rPr>
          <w:rFonts w:hint="eastAsia" w:ascii="宋体" w:hAnsi="宋体" w:eastAsia="宋体"/>
          <w:color w:val="000000"/>
          <w:highlight w:val="none"/>
        </w:rPr>
        <w:t>参与调查的公众网民认为维护好网络秩序应加强措施的</w:t>
      </w:r>
      <w:r>
        <w:rPr>
          <w:rFonts w:hint="eastAsia" w:asciiTheme="minorEastAsia" w:hAnsiTheme="minorEastAsia"/>
          <w:highlight w:val="none"/>
        </w:rPr>
        <w:t>排前五位是：1</w:t>
      </w:r>
      <w:r>
        <w:rPr>
          <w:rFonts w:hint="eastAsia"/>
          <w:highlight w:val="none"/>
        </w:rPr>
        <w:t>出台相应的法规及制度，对网络暴力行为制定明确的判定和处罚标准</w:t>
      </w:r>
      <w:r>
        <w:rPr>
          <w:rFonts w:hint="eastAsia" w:asciiTheme="minorEastAsia" w:hAnsiTheme="minorEastAsia"/>
          <w:highlight w:val="none"/>
        </w:rPr>
        <w:t>，2</w:t>
      </w:r>
      <w:r>
        <w:rPr>
          <w:rFonts w:hint="eastAsia"/>
          <w:highlight w:val="none"/>
        </w:rPr>
        <w:t>加强网络监督管理</w:t>
      </w:r>
      <w:r>
        <w:rPr>
          <w:rFonts w:hint="eastAsia" w:asciiTheme="minorEastAsia" w:hAnsiTheme="minorEastAsia"/>
          <w:highlight w:val="none"/>
        </w:rPr>
        <w:t>，3</w:t>
      </w:r>
      <w:r>
        <w:rPr>
          <w:rFonts w:hint="eastAsia"/>
          <w:highlight w:val="none"/>
        </w:rPr>
        <w:t>加强学校的文明网络教育</w:t>
      </w:r>
      <w:r>
        <w:rPr>
          <w:rFonts w:hint="eastAsia" w:asciiTheme="minorEastAsia" w:hAnsiTheme="minorEastAsia"/>
          <w:highlight w:val="none"/>
        </w:rPr>
        <w:t>，4</w:t>
      </w:r>
      <w:r>
        <w:rPr>
          <w:rFonts w:hint="eastAsia"/>
          <w:highlight w:val="none"/>
        </w:rPr>
        <w:t>网络平台加强管理，提高对网暴行为的管控效率</w:t>
      </w:r>
      <w:r>
        <w:rPr>
          <w:rFonts w:hint="eastAsia" w:asciiTheme="minorEastAsia" w:hAnsiTheme="minorEastAsia"/>
          <w:highlight w:val="none"/>
        </w:rPr>
        <w:t>，5</w:t>
      </w:r>
      <w:r>
        <w:rPr>
          <w:rFonts w:hint="eastAsia"/>
          <w:highlight w:val="none"/>
        </w:rPr>
        <w:t>实施网络实名制</w:t>
      </w:r>
      <w:r>
        <w:rPr>
          <w:rFonts w:hint="eastAsia" w:asciiTheme="minorEastAsia" w:hAnsiTheme="minorEastAsia"/>
          <w:highlight w:val="none"/>
        </w:rPr>
        <w:t>，关注度分别为：</w:t>
      </w:r>
      <w:r>
        <w:rPr>
          <w:rFonts w:hint="eastAsia"/>
          <w:highlight w:val="none"/>
        </w:rPr>
        <w:t>74.61%</w:t>
      </w:r>
      <w:r>
        <w:rPr>
          <w:rFonts w:hint="eastAsia" w:asciiTheme="minorEastAsia" w:hAnsiTheme="minorEastAsia"/>
          <w:highlight w:val="none"/>
        </w:rPr>
        <w:t>、</w:t>
      </w:r>
      <w:r>
        <w:rPr>
          <w:rFonts w:hint="eastAsia"/>
          <w:highlight w:val="none"/>
        </w:rPr>
        <w:t>71.76%</w:t>
      </w:r>
      <w:r>
        <w:rPr>
          <w:rFonts w:hint="eastAsia" w:asciiTheme="minorEastAsia" w:hAnsiTheme="minorEastAsia"/>
          <w:highlight w:val="none"/>
        </w:rPr>
        <w:t>、</w:t>
      </w:r>
      <w:r>
        <w:rPr>
          <w:rFonts w:hint="eastAsia"/>
          <w:highlight w:val="none"/>
        </w:rPr>
        <w:t>61.05%</w:t>
      </w:r>
      <w:r>
        <w:rPr>
          <w:rFonts w:hint="eastAsia" w:asciiTheme="minorEastAsia" w:hAnsiTheme="minorEastAsia"/>
          <w:highlight w:val="none"/>
        </w:rPr>
        <w:t>、</w:t>
      </w:r>
      <w:r>
        <w:rPr>
          <w:rFonts w:hint="eastAsia"/>
          <w:highlight w:val="none"/>
        </w:rPr>
        <w:t>60.62%</w:t>
      </w:r>
      <w:r>
        <w:rPr>
          <w:rFonts w:hint="eastAsia" w:asciiTheme="minorEastAsia" w:hAnsiTheme="minorEastAsia"/>
          <w:highlight w:val="none"/>
        </w:rPr>
        <w:t>、</w:t>
      </w:r>
      <w:r>
        <w:rPr>
          <w:rFonts w:hint="eastAsia"/>
          <w:highlight w:val="none"/>
        </w:rPr>
        <w:t>56.22%</w:t>
      </w:r>
      <w:r>
        <w:rPr>
          <w:rFonts w:hint="eastAsia" w:asciiTheme="minorEastAsia" w:hAnsiTheme="minorEastAsia"/>
          <w:highlight w:val="none"/>
        </w:rPr>
        <w:t>。</w:t>
      </w:r>
      <w:r>
        <w:rPr>
          <w:rFonts w:ascii="宋体" w:hAnsi="宋体" w:eastAsia="宋体"/>
          <w:color w:val="000000"/>
          <w:highlight w:val="none"/>
        </w:rPr>
        <w:t>相较于全省数据，本题的排名完全一致。与全国数据相比，表示多举办文明网络的宣传活动比例要低1.24个百分点，表示加强网络监督管理比例要高1.3个百分点。</w:t>
      </w:r>
    </w:p>
    <w:p>
      <w:pPr>
        <w:ind w:firstLine="0" w:firstLineChars="0"/>
        <w:jc w:val="center"/>
        <w:rPr>
          <w:rFonts w:ascii="宋体" w:hAnsi="宋体" w:eastAsia="宋体"/>
          <w:color w:val="000000"/>
          <w:highlight w:val="none"/>
        </w:rPr>
      </w:pPr>
      <w:r>
        <w:rPr>
          <w:rFonts w:ascii="宋体" w:hAnsi="宋体" w:eastAsia="宋体"/>
          <w:color w:val="000000"/>
          <w:highlight w:val="none"/>
        </w:rPr>
        <w:drawing>
          <wp:inline distT="0" distB="0" distL="0" distR="0">
            <wp:extent cx="5095875" cy="6191250"/>
            <wp:effectExtent l="0" t="0" r="0" b="0"/>
            <wp:docPr id="234" name="Drawing 2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Drawing 234" descr="Generated"/>
                    <pic:cNvPicPr>
                      <a:picLocks noChangeAspect="1"/>
                    </pic:cNvPicPr>
                  </pic:nvPicPr>
                  <pic:blipFill>
                    <a:blip r:embed="rId24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220</w:t>
      </w:r>
      <w:r>
        <w:rPr>
          <w:rFonts w:hint="eastAsia" w:ascii="宋体" w:hAnsi="宋体" w:eastAsia="宋体"/>
          <w:highlight w:val="none"/>
        </w:rPr>
        <w:fldChar w:fldCharType="end"/>
      </w:r>
      <w:bookmarkStart w:id="295" w:name="_Toc29264"/>
      <w:r>
        <w:rPr>
          <w:rFonts w:hint="eastAsia" w:ascii="宋体" w:hAnsi="宋体" w:eastAsia="宋体"/>
          <w:color w:val="000000"/>
          <w:highlight w:val="none"/>
        </w:rPr>
        <w:t>：维护网络秩序的措施</w:t>
      </w:r>
      <w:bookmarkEnd w:id="295"/>
    </w:p>
    <w:p>
      <w:pPr>
        <w:ind w:firstLine="0" w:firstLineChars="0"/>
        <w:rPr>
          <w:rFonts w:ascii="宋体" w:hAnsi="宋体" w:eastAsia="宋体"/>
          <w:color w:val="333333"/>
          <w:sz w:val="22"/>
          <w:szCs w:val="22"/>
          <w:highlight w:val="none"/>
        </w:rPr>
      </w:pPr>
      <w:r>
        <w:rPr>
          <w:rFonts w:ascii="宋体" w:hAnsi="宋体" w:eastAsia="宋体"/>
          <w:color w:val="000000"/>
          <w:highlight w:val="none"/>
        </w:rPr>
        <w:t>（图表数据来源：</w:t>
      </w:r>
      <w:r>
        <w:rPr>
          <w:rFonts w:hint="eastAsia" w:ascii="宋体" w:hAnsi="宋体" w:eastAsia="宋体"/>
          <w:color w:val="000000"/>
          <w:highlight w:val="none"/>
        </w:rPr>
        <w:t>公众网民版专题9网络暴力防控与网络文明建设专题</w:t>
      </w:r>
      <w:r>
        <w:rPr>
          <w:rFonts w:ascii="宋体" w:hAnsi="宋体" w:eastAsia="宋体"/>
          <w:color w:val="000000"/>
          <w:highlight w:val="none"/>
        </w:rPr>
        <w:t>第</w:t>
      </w:r>
      <w:r>
        <w:rPr>
          <w:rFonts w:hint="eastAsia" w:ascii="宋体" w:hAnsi="宋体" w:eastAsia="宋体"/>
          <w:color w:val="000000"/>
          <w:highlight w:val="none"/>
        </w:rPr>
        <w:t>5题：您认为应加强哪些措施以维护好网络秩序？）</w:t>
      </w:r>
    </w:p>
    <w:p>
      <w:pPr>
        <w:ind w:firstLine="440"/>
        <w:rPr>
          <w:rFonts w:ascii="宋体" w:hAnsi="宋体" w:eastAsia="宋体"/>
          <w:color w:val="333333"/>
          <w:sz w:val="22"/>
          <w:szCs w:val="22"/>
          <w:highlight w:val="none"/>
        </w:rPr>
      </w:pPr>
    </w:p>
    <w:p>
      <w:pPr>
        <w:rPr>
          <w:rFonts w:ascii="宋体" w:hAnsi="宋体" w:eastAsia="宋体"/>
          <w:color w:val="333333"/>
          <w:sz w:val="22"/>
          <w:szCs w:val="22"/>
          <w:highlight w:val="none"/>
        </w:rPr>
      </w:pPr>
      <w:r>
        <w:rPr>
          <w:rFonts w:ascii="宋体" w:hAnsi="宋体" w:eastAsia="宋体"/>
          <w:color w:val="000000"/>
          <w:highlight w:val="none"/>
        </w:rPr>
        <w:t>（10）</w:t>
      </w:r>
      <w:r>
        <w:rPr>
          <w:rFonts w:hint="eastAsia" w:ascii="宋体" w:hAnsi="宋体" w:eastAsia="宋体"/>
          <w:color w:val="000000"/>
          <w:highlight w:val="none"/>
        </w:rPr>
        <w:t>平台预防网暴的措施</w:t>
      </w:r>
    </w:p>
    <w:p>
      <w:pPr>
        <w:rPr>
          <w:rFonts w:ascii="宋体" w:hAnsi="宋体" w:eastAsia="宋体"/>
          <w:color w:val="000000"/>
          <w:highlight w:val="none"/>
        </w:rPr>
      </w:pPr>
      <w:r>
        <w:rPr>
          <w:rFonts w:hint="eastAsia"/>
          <w:highlight w:val="none"/>
        </w:rPr>
        <w:t>参与调查的公众网民认为互联网平台预防网暴的有效措施为：排第一位是</w:t>
      </w:r>
      <w:r>
        <w:t>主动提醒网暴（选择率48.74%），第二位是垃圾内容过滤（选择率46.32%），第三位是正向引导（选择率44.07%），第四位是举报功能（选择率42.68%），第五位是评论权限管理（选择率37.84%），此外是评论发送警示（33.94%）、一键防暴功能（选择率33.42%）、关键词屏蔽（31.95%）等。</w:t>
      </w:r>
      <w:r>
        <w:rPr>
          <w:rFonts w:ascii="宋体" w:hAnsi="宋体" w:eastAsia="宋体"/>
          <w:color w:val="000000"/>
          <w:highlight w:val="none"/>
        </w:rPr>
        <w:t>相较于全省数据，关键词屏蔽、正向引导、评论发送警示分别比全省数据低1.71、1.64、1.3个百分点。与全国数据相比，表示关键词屏蔽比例要低2.64个百分点，表示主动提醒网暴比例要高2.33个百分点。</w:t>
      </w:r>
    </w:p>
    <w:p>
      <w:pPr>
        <w:ind w:firstLine="0" w:firstLineChars="0"/>
        <w:jc w:val="center"/>
        <w:rPr>
          <w:rFonts w:ascii="宋体" w:hAnsi="宋体" w:eastAsia="宋体"/>
          <w:color w:val="000000"/>
          <w:highlight w:val="none"/>
        </w:rPr>
      </w:pPr>
      <w:r>
        <w:rPr>
          <w:rFonts w:ascii="宋体" w:hAnsi="宋体" w:eastAsia="宋体"/>
          <w:color w:val="000000"/>
          <w:highlight w:val="none"/>
        </w:rPr>
        <w:drawing>
          <wp:inline distT="0" distB="0" distL="0" distR="0">
            <wp:extent cx="5095875" cy="6191250"/>
            <wp:effectExtent l="0" t="0" r="0" b="0"/>
            <wp:docPr id="235" name="Drawing 2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Drawing 235" descr="Generated"/>
                    <pic:cNvPicPr>
                      <a:picLocks noChangeAspect="1"/>
                    </pic:cNvPicPr>
                  </pic:nvPicPr>
                  <pic:blipFill>
                    <a:blip r:embed="rId24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221</w:t>
      </w:r>
      <w:r>
        <w:rPr>
          <w:rFonts w:hint="eastAsia" w:ascii="宋体" w:hAnsi="宋体" w:eastAsia="宋体"/>
          <w:highlight w:val="none"/>
        </w:rPr>
        <w:fldChar w:fldCharType="end"/>
      </w:r>
      <w:bookmarkStart w:id="296" w:name="_Toc25455"/>
      <w:r>
        <w:rPr>
          <w:rFonts w:hint="eastAsia" w:ascii="宋体" w:hAnsi="宋体" w:eastAsia="宋体"/>
          <w:color w:val="000000"/>
          <w:highlight w:val="none"/>
        </w:rPr>
        <w:t>：平台预防网暴的措施</w:t>
      </w:r>
      <w:bookmarkEnd w:id="296"/>
    </w:p>
    <w:p>
      <w:pPr>
        <w:ind w:firstLine="0" w:firstLineChars="0"/>
        <w:rPr>
          <w:rFonts w:ascii="宋体" w:hAnsi="宋体" w:eastAsia="宋体"/>
          <w:color w:val="333333"/>
          <w:sz w:val="22"/>
          <w:szCs w:val="22"/>
          <w:highlight w:val="none"/>
        </w:rPr>
      </w:pPr>
      <w:r>
        <w:rPr>
          <w:rFonts w:ascii="宋体" w:hAnsi="宋体" w:eastAsia="宋体"/>
          <w:color w:val="000000"/>
          <w:highlight w:val="none"/>
        </w:rPr>
        <w:t>（图表数据来源：</w:t>
      </w:r>
      <w:r>
        <w:rPr>
          <w:rFonts w:hint="eastAsia" w:ascii="宋体" w:hAnsi="宋体" w:eastAsia="宋体"/>
          <w:color w:val="000000"/>
          <w:highlight w:val="none"/>
        </w:rPr>
        <w:t>公众网民版专题9网络暴力防控与网络文明建设专题</w:t>
      </w:r>
      <w:r>
        <w:rPr>
          <w:rFonts w:ascii="宋体" w:hAnsi="宋体" w:eastAsia="宋体"/>
          <w:color w:val="000000"/>
          <w:highlight w:val="none"/>
        </w:rPr>
        <w:t>第</w:t>
      </w:r>
      <w:r>
        <w:rPr>
          <w:rFonts w:hint="eastAsia" w:ascii="宋体" w:hAnsi="宋体" w:eastAsia="宋体"/>
          <w:color w:val="000000"/>
          <w:highlight w:val="none"/>
        </w:rPr>
        <w:t>6</w:t>
      </w:r>
      <w:r>
        <w:rPr>
          <w:rFonts w:ascii="宋体" w:hAnsi="宋体" w:eastAsia="宋体"/>
          <w:color w:val="000000"/>
          <w:highlight w:val="none"/>
        </w:rPr>
        <w:t>题：</w:t>
      </w:r>
      <w:r>
        <w:rPr>
          <w:rFonts w:hint="eastAsia" w:ascii="宋体" w:hAnsi="宋体" w:eastAsia="宋体"/>
          <w:color w:val="000000"/>
          <w:highlight w:val="none"/>
        </w:rPr>
        <w:t>您觉得平台推出的哪个措施可有效预防网暴？（多选，最多5个）</w:t>
      </w:r>
      <w:r>
        <w:rPr>
          <w:rFonts w:ascii="宋体" w:hAnsi="宋体" w:eastAsia="宋体"/>
          <w:color w:val="000000"/>
          <w:highlight w:val="none"/>
        </w:rPr>
        <w:t>）</w:t>
      </w:r>
    </w:p>
    <w:p>
      <w:pPr>
        <w:ind w:firstLine="440"/>
        <w:rPr>
          <w:rFonts w:ascii="宋体" w:hAnsi="宋体" w:eastAsia="宋体"/>
          <w:color w:val="333333"/>
          <w:sz w:val="22"/>
          <w:szCs w:val="22"/>
          <w:highlight w:val="none"/>
        </w:rPr>
      </w:pPr>
    </w:p>
    <w:p>
      <w:pPr>
        <w:rPr>
          <w:rFonts w:ascii="宋体" w:hAnsi="宋体" w:eastAsia="宋体"/>
          <w:color w:val="333333"/>
          <w:sz w:val="22"/>
          <w:szCs w:val="22"/>
          <w:highlight w:val="none"/>
        </w:rPr>
      </w:pPr>
      <w:r>
        <w:rPr>
          <w:rFonts w:ascii="宋体" w:hAnsi="宋体" w:eastAsia="宋体"/>
          <w:color w:val="000000"/>
          <w:highlight w:val="none"/>
        </w:rPr>
        <w:t>（11）</w:t>
      </w:r>
      <w:r>
        <w:rPr>
          <w:rFonts w:hint="eastAsia" w:ascii="宋体" w:hAnsi="宋体" w:eastAsia="宋体"/>
          <w:color w:val="000000"/>
          <w:highlight w:val="none"/>
        </w:rPr>
        <w:t>网络暴力受害者救援</w:t>
      </w:r>
    </w:p>
    <w:p>
      <w:pPr>
        <w:rPr>
          <w:rFonts w:ascii="宋体" w:hAnsi="宋体" w:eastAsia="宋体"/>
          <w:color w:val="000000"/>
          <w:highlight w:val="none"/>
        </w:rPr>
      </w:pPr>
      <w:r>
        <w:rPr>
          <w:rFonts w:hint="eastAsia"/>
          <w:highlight w:val="none"/>
        </w:rPr>
        <w:t>参与调查的公众网民认为网络暴力受害者的帮助需求为：第一位是</w:t>
      </w:r>
      <w:r>
        <w:t>提供网络心理干预服务，给予心理疏导（选择率78.17%），第二位是家庭或朋友关怀（选择率64.02%），第三位是平台评论设置冷静期或激进言论过滤（选择率57.81%），第四位是社工辅导服务（选择率48.92%）等。</w:t>
      </w:r>
      <w:r>
        <w:rPr>
          <w:rFonts w:ascii="宋体" w:hAnsi="宋体" w:eastAsia="宋体"/>
          <w:color w:val="000000"/>
          <w:highlight w:val="none"/>
        </w:rPr>
        <w:t>相较于全省数据，排名基本一致。与全国数据相比，表示其他比例要低1.66个百分点，表示提供网络心理干预服务，给予心理疏导比例要高2.27个百分点。</w:t>
      </w:r>
    </w:p>
    <w:p>
      <w:pPr>
        <w:ind w:firstLine="0" w:firstLineChars="0"/>
        <w:jc w:val="center"/>
        <w:rPr>
          <w:rFonts w:ascii="宋体" w:hAnsi="宋体" w:eastAsia="宋体"/>
          <w:color w:val="000000"/>
          <w:highlight w:val="none"/>
        </w:rPr>
      </w:pPr>
      <w:r>
        <w:rPr>
          <w:rFonts w:ascii="宋体" w:hAnsi="宋体" w:eastAsia="宋体"/>
          <w:color w:val="000000"/>
          <w:highlight w:val="none"/>
        </w:rPr>
        <w:drawing>
          <wp:inline distT="0" distB="0" distL="0" distR="0">
            <wp:extent cx="5095875" cy="4514850"/>
            <wp:effectExtent l="0" t="0" r="9525" b="0"/>
            <wp:docPr id="236" name="Drawing 2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Drawing 236" descr="Generated"/>
                    <pic:cNvPicPr>
                      <a:picLocks noChangeAspect="1"/>
                    </pic:cNvPicPr>
                  </pic:nvPicPr>
                  <pic:blipFill>
                    <a:blip r:embed="rId25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222</w:t>
      </w:r>
      <w:r>
        <w:rPr>
          <w:rFonts w:hint="eastAsia" w:ascii="宋体" w:hAnsi="宋体" w:eastAsia="宋体"/>
          <w:highlight w:val="none"/>
        </w:rPr>
        <w:fldChar w:fldCharType="end"/>
      </w:r>
      <w:bookmarkStart w:id="297" w:name="_Toc6146"/>
      <w:r>
        <w:rPr>
          <w:rFonts w:hint="eastAsia" w:ascii="宋体" w:hAnsi="宋体" w:eastAsia="宋体"/>
          <w:highlight w:val="none"/>
        </w:rPr>
        <w:t>：</w:t>
      </w:r>
      <w:r>
        <w:rPr>
          <w:rFonts w:hint="eastAsia" w:ascii="宋体" w:hAnsi="宋体" w:eastAsia="宋体"/>
          <w:color w:val="000000"/>
          <w:highlight w:val="none"/>
        </w:rPr>
        <w:t>网络暴力受害者救援</w:t>
      </w:r>
      <w:bookmarkEnd w:id="297"/>
    </w:p>
    <w:p>
      <w:pPr>
        <w:ind w:firstLine="0" w:firstLineChars="0"/>
        <w:rPr>
          <w:rFonts w:ascii="宋体" w:hAnsi="宋体" w:eastAsia="宋体"/>
          <w:color w:val="333333"/>
          <w:sz w:val="22"/>
          <w:szCs w:val="22"/>
          <w:highlight w:val="none"/>
        </w:rPr>
      </w:pPr>
      <w:r>
        <w:rPr>
          <w:rFonts w:ascii="宋体" w:hAnsi="宋体" w:eastAsia="宋体"/>
          <w:color w:val="000000"/>
          <w:highlight w:val="none"/>
        </w:rPr>
        <w:t>（图表数据来源：</w:t>
      </w:r>
      <w:r>
        <w:rPr>
          <w:rFonts w:hint="eastAsia" w:ascii="宋体" w:hAnsi="宋体" w:eastAsia="宋体"/>
          <w:color w:val="000000"/>
          <w:highlight w:val="none"/>
        </w:rPr>
        <w:t>公众网民版专题9网络暴力防控与网络文明建设专题</w:t>
      </w:r>
      <w:r>
        <w:rPr>
          <w:rFonts w:ascii="宋体" w:hAnsi="宋体" w:eastAsia="宋体"/>
          <w:color w:val="000000"/>
          <w:highlight w:val="none"/>
        </w:rPr>
        <w:t>第</w:t>
      </w:r>
      <w:r>
        <w:rPr>
          <w:rFonts w:hint="eastAsia" w:ascii="宋体" w:hAnsi="宋体" w:eastAsia="宋体"/>
          <w:color w:val="000000"/>
          <w:highlight w:val="none"/>
        </w:rPr>
        <w:t>7</w:t>
      </w:r>
      <w:r>
        <w:rPr>
          <w:rFonts w:ascii="宋体" w:hAnsi="宋体" w:eastAsia="宋体"/>
          <w:color w:val="000000"/>
          <w:highlight w:val="none"/>
        </w:rPr>
        <w:t>题：</w:t>
      </w:r>
      <w:r>
        <w:rPr>
          <w:rFonts w:hint="eastAsia" w:asciiTheme="minorEastAsia" w:hAnsiTheme="minorEastAsia" w:cstheme="minorEastAsia"/>
          <w:highlight w:val="none"/>
        </w:rPr>
        <w:t>您觉得要怎样帮助网络暴力的受害者？（多选）</w:t>
      </w:r>
      <w:r>
        <w:rPr>
          <w:rFonts w:ascii="宋体" w:hAnsi="宋体" w:eastAsia="宋体"/>
          <w:color w:val="000000"/>
          <w:highlight w:val="none"/>
        </w:rPr>
        <w:t>）</w:t>
      </w:r>
    </w:p>
    <w:p>
      <w:pPr>
        <w:ind w:firstLine="440"/>
        <w:rPr>
          <w:rFonts w:ascii="宋体" w:hAnsi="宋体" w:eastAsia="宋体"/>
          <w:color w:val="333333"/>
          <w:sz w:val="22"/>
          <w:szCs w:val="22"/>
          <w:highlight w:val="none"/>
        </w:rPr>
      </w:pPr>
    </w:p>
    <w:p>
      <w:pPr>
        <w:rPr>
          <w:rFonts w:ascii="宋体" w:hAnsi="宋体" w:eastAsia="宋体"/>
          <w:color w:val="333333"/>
          <w:sz w:val="22"/>
          <w:szCs w:val="22"/>
          <w:highlight w:val="none"/>
        </w:rPr>
      </w:pPr>
      <w:r>
        <w:rPr>
          <w:rFonts w:ascii="宋体" w:hAnsi="宋体" w:eastAsia="宋体"/>
          <w:color w:val="000000"/>
          <w:highlight w:val="none"/>
        </w:rPr>
        <w:t>（12）</w:t>
      </w:r>
      <w:r>
        <w:rPr>
          <w:rFonts w:hint="eastAsia" w:ascii="宋体" w:hAnsi="宋体" w:eastAsia="宋体"/>
          <w:color w:val="000000"/>
          <w:highlight w:val="none"/>
        </w:rPr>
        <w:t>“清朗”专项行动成效</w:t>
      </w:r>
    </w:p>
    <w:p>
      <w:pPr>
        <w:rPr>
          <w:rFonts w:ascii="宋体" w:hAnsi="宋体" w:eastAsia="宋体"/>
          <w:color w:val="000000"/>
          <w:highlight w:val="none"/>
        </w:rPr>
      </w:pPr>
      <w:r>
        <w:rPr>
          <w:rFonts w:hint="eastAsia"/>
          <w:highlight w:val="none"/>
        </w:rPr>
        <w:t>参与调查的公众网民对今年中央网信办开展的“清朗网络暴力专项治理行动”整治专项行动成效的评价：认为满意以上的占</w:t>
      </w:r>
      <w:r>
        <w:t>52.82%，其中11.95%公众网民认为非常满意，40.87%认为满意。37.92%认为一般。9.26%认为不满意或非常不满意，其中4.5%认为不满意，4.76%认为非常不满意。</w:t>
      </w:r>
      <w:r>
        <w:rPr>
          <w:rFonts w:ascii="宋体" w:hAnsi="宋体" w:eastAsia="宋体"/>
          <w:color w:val="000000"/>
          <w:highlight w:val="none"/>
        </w:rPr>
        <w:t>与全省数据相比，表示非常满意比例要低4.44个百分点，表示一般比例要高2.72个百分点。与全国数据相比，表示非常满意比例要低5.99个百分点，表示较满意比例要高1.24个百分点。</w:t>
      </w:r>
    </w:p>
    <w:p>
      <w:pPr>
        <w:ind w:firstLine="0" w:firstLineChars="0"/>
        <w:jc w:val="center"/>
        <w:rPr>
          <w:rFonts w:ascii="宋体" w:hAnsi="宋体" w:eastAsia="宋体"/>
          <w:color w:val="000000"/>
          <w:highlight w:val="none"/>
        </w:rPr>
      </w:pPr>
      <w:r>
        <w:rPr>
          <w:rFonts w:ascii="宋体" w:hAnsi="宋体" w:eastAsia="宋体"/>
          <w:color w:val="000000"/>
          <w:highlight w:val="none"/>
        </w:rPr>
        <w:drawing>
          <wp:inline distT="0" distB="0" distL="0" distR="0">
            <wp:extent cx="5095875" cy="4514850"/>
            <wp:effectExtent l="0" t="0" r="9525" b="0"/>
            <wp:docPr id="237" name="Drawing 2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Drawing 237" descr="Generated"/>
                    <pic:cNvPicPr>
                      <a:picLocks noChangeAspect="1"/>
                    </pic:cNvPicPr>
                  </pic:nvPicPr>
                  <pic:blipFill>
                    <a:blip r:embed="rId25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223</w:t>
      </w:r>
      <w:r>
        <w:rPr>
          <w:rFonts w:hint="eastAsia" w:ascii="宋体" w:hAnsi="宋体" w:eastAsia="宋体"/>
          <w:highlight w:val="none"/>
        </w:rPr>
        <w:fldChar w:fldCharType="end"/>
      </w:r>
      <w:bookmarkStart w:id="298" w:name="_Toc31281"/>
      <w:r>
        <w:rPr>
          <w:rFonts w:hint="eastAsia" w:ascii="宋体" w:hAnsi="宋体" w:eastAsia="宋体"/>
          <w:color w:val="000000"/>
          <w:highlight w:val="none"/>
        </w:rPr>
        <w:t>：“清朗”专项整治行动成效</w:t>
      </w:r>
      <w:bookmarkEnd w:id="298"/>
    </w:p>
    <w:p>
      <w:pPr>
        <w:ind w:firstLine="0" w:firstLineChars="0"/>
        <w:rPr>
          <w:rFonts w:ascii="宋体" w:hAnsi="宋体" w:eastAsia="宋体"/>
          <w:color w:val="333333"/>
          <w:sz w:val="22"/>
          <w:szCs w:val="22"/>
          <w:highlight w:val="none"/>
        </w:rPr>
      </w:pPr>
      <w:r>
        <w:rPr>
          <w:rFonts w:ascii="宋体" w:hAnsi="宋体" w:eastAsia="宋体"/>
          <w:color w:val="000000"/>
          <w:highlight w:val="none"/>
        </w:rPr>
        <w:t>（图表数据来源：</w:t>
      </w:r>
      <w:r>
        <w:rPr>
          <w:rFonts w:hint="eastAsia" w:ascii="宋体" w:hAnsi="宋体" w:eastAsia="宋体"/>
          <w:color w:val="000000"/>
          <w:highlight w:val="none"/>
        </w:rPr>
        <w:t>公众网民版专题9网络暴力防控与网络文明建设专题</w:t>
      </w:r>
      <w:r>
        <w:rPr>
          <w:rFonts w:ascii="宋体" w:hAnsi="宋体" w:eastAsia="宋体"/>
          <w:color w:val="000000"/>
          <w:highlight w:val="none"/>
        </w:rPr>
        <w:t>第</w:t>
      </w:r>
      <w:r>
        <w:rPr>
          <w:rFonts w:hint="eastAsia" w:ascii="宋体" w:hAnsi="宋体" w:eastAsia="宋体"/>
          <w:color w:val="000000"/>
          <w:highlight w:val="none"/>
        </w:rPr>
        <w:t>8</w:t>
      </w:r>
      <w:r>
        <w:rPr>
          <w:rFonts w:ascii="宋体" w:hAnsi="宋体" w:eastAsia="宋体"/>
          <w:color w:val="000000"/>
          <w:highlight w:val="none"/>
        </w:rPr>
        <w:t>题：</w:t>
      </w:r>
      <w:r>
        <w:rPr>
          <w:rFonts w:hint="eastAsia" w:ascii="宋体" w:hAnsi="宋体" w:eastAsia="宋体"/>
          <w:color w:val="000000"/>
          <w:highlight w:val="none"/>
        </w:rPr>
        <w:t>今年中央网信办开展的“清朗网络暴力专项治理行动”，集中治理网络暴力问题，您对治理成果的评价如何？</w:t>
      </w:r>
      <w:r>
        <w:rPr>
          <w:rFonts w:ascii="宋体" w:hAnsi="宋体" w:eastAsia="宋体"/>
          <w:color w:val="000000"/>
          <w:highlight w:val="none"/>
        </w:rPr>
        <w:t>）</w:t>
      </w:r>
    </w:p>
    <w:p>
      <w:pPr>
        <w:ind w:firstLine="440"/>
        <w:rPr>
          <w:rFonts w:ascii="宋体" w:hAnsi="宋体" w:eastAsia="宋体"/>
          <w:color w:val="333333"/>
          <w:sz w:val="22"/>
          <w:szCs w:val="22"/>
          <w:highlight w:val="none"/>
        </w:rPr>
      </w:pPr>
    </w:p>
    <w:p>
      <w:pPr>
        <w:rPr>
          <w:rFonts w:ascii="宋体" w:hAnsi="宋体" w:eastAsia="宋体"/>
          <w:color w:val="333333"/>
          <w:sz w:val="22"/>
          <w:szCs w:val="22"/>
          <w:highlight w:val="none"/>
        </w:rPr>
      </w:pPr>
      <w:r>
        <w:rPr>
          <w:rFonts w:ascii="宋体" w:hAnsi="宋体" w:eastAsia="宋体"/>
          <w:color w:val="000000"/>
          <w:highlight w:val="none"/>
        </w:rPr>
        <w:t>（13）</w:t>
      </w:r>
      <w:r>
        <w:rPr>
          <w:rFonts w:hint="eastAsia" w:ascii="宋体" w:hAnsi="宋体" w:eastAsia="宋体"/>
          <w:color w:val="000000"/>
          <w:highlight w:val="none"/>
        </w:rPr>
        <w:t>专项整治行动成效评价不高的原因</w:t>
      </w:r>
    </w:p>
    <w:p>
      <w:pPr>
        <w:jc w:val="left"/>
        <w:rPr>
          <w:rFonts w:ascii="宋体" w:hAnsi="宋体" w:eastAsia="宋体"/>
          <w:color w:val="000000"/>
          <w:highlight w:val="none"/>
        </w:rPr>
      </w:pPr>
      <w:r>
        <w:rPr>
          <w:rFonts w:hint="eastAsia"/>
          <w:highlight w:val="none"/>
        </w:rPr>
        <w:t>参与调查的公众网民认为专项整治行动成效不高的地方为：排第一位是</w:t>
      </w:r>
      <w:r>
        <w:t>感觉不到有什么具体行动（选择率23.23%），第二位是对施暴者惩处太轻（选择率21.38%），第三位是网络空间网络暴力状况没有好转（选择率17.66%）。</w:t>
      </w:r>
      <w:r>
        <w:rPr>
          <w:rFonts w:ascii="宋体" w:hAnsi="宋体" w:eastAsia="宋体"/>
          <w:color w:val="000000"/>
          <w:highlight w:val="none"/>
        </w:rPr>
        <w:t>与全省数据相比，表示网络空间网络暴力状况没有好转比例要低1.91个百分点，表示感觉不到有什么具体行动比例要高2.85个百分点。与全国数据相比，表示网络空间网络暴力状况没有好转比例要低2.01个百分点，表示感觉不到有什么具体行动比例要高2.47个百分点。</w:t>
      </w:r>
    </w:p>
    <w:p>
      <w:pPr>
        <w:ind w:firstLine="0" w:firstLineChars="0"/>
        <w:jc w:val="center"/>
        <w:rPr>
          <w:rFonts w:ascii="宋体" w:hAnsi="宋体" w:eastAsia="宋体"/>
          <w:color w:val="000000"/>
          <w:highlight w:val="none"/>
        </w:rPr>
      </w:pPr>
      <w:r>
        <w:rPr>
          <w:rFonts w:ascii="宋体" w:hAnsi="宋体" w:eastAsia="宋体"/>
          <w:color w:val="000000"/>
          <w:highlight w:val="none"/>
        </w:rPr>
        <w:drawing>
          <wp:inline distT="0" distB="0" distL="0" distR="0">
            <wp:extent cx="5095875" cy="4514850"/>
            <wp:effectExtent l="0" t="0" r="9525" b="0"/>
            <wp:docPr id="238" name="Drawing 2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Drawing 238" descr="Generated"/>
                    <pic:cNvPicPr>
                      <a:picLocks noChangeAspect="1"/>
                    </pic:cNvPicPr>
                  </pic:nvPicPr>
                  <pic:blipFill>
                    <a:blip r:embed="rId25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224</w:t>
      </w:r>
      <w:r>
        <w:rPr>
          <w:rFonts w:hint="eastAsia" w:ascii="宋体" w:hAnsi="宋体" w:eastAsia="宋体"/>
          <w:highlight w:val="none"/>
        </w:rPr>
        <w:fldChar w:fldCharType="end"/>
      </w:r>
      <w:bookmarkStart w:id="299" w:name="_Toc3461"/>
      <w:r>
        <w:rPr>
          <w:rFonts w:hint="eastAsia" w:ascii="宋体" w:hAnsi="宋体" w:eastAsia="宋体"/>
          <w:color w:val="000000"/>
          <w:highlight w:val="none"/>
        </w:rPr>
        <w:t>：专项整治行动成效评价不高的原因</w:t>
      </w:r>
      <w:bookmarkEnd w:id="299"/>
    </w:p>
    <w:p>
      <w:pPr>
        <w:ind w:firstLine="0" w:firstLineChars="0"/>
        <w:rPr>
          <w:rFonts w:ascii="宋体" w:hAnsi="宋体" w:eastAsia="宋体"/>
          <w:color w:val="333333"/>
          <w:sz w:val="22"/>
          <w:szCs w:val="22"/>
          <w:highlight w:val="none"/>
        </w:rPr>
      </w:pPr>
      <w:r>
        <w:rPr>
          <w:rFonts w:ascii="宋体" w:hAnsi="宋体" w:eastAsia="宋体"/>
          <w:color w:val="000000"/>
          <w:highlight w:val="none"/>
        </w:rPr>
        <w:t>（图表数据来源：</w:t>
      </w:r>
      <w:r>
        <w:rPr>
          <w:rFonts w:hint="eastAsia" w:ascii="宋体" w:hAnsi="宋体" w:eastAsia="宋体"/>
          <w:color w:val="000000"/>
          <w:highlight w:val="none"/>
        </w:rPr>
        <w:t>公众络暴力防控与网络文明建设专题</w:t>
      </w:r>
      <w:r>
        <w:rPr>
          <w:rFonts w:ascii="宋体" w:hAnsi="宋体" w:eastAsia="宋体"/>
          <w:color w:val="000000"/>
          <w:highlight w:val="none"/>
        </w:rPr>
        <w:t>第</w:t>
      </w:r>
      <w:r>
        <w:rPr>
          <w:rFonts w:hint="eastAsia" w:ascii="宋体" w:hAnsi="宋体" w:eastAsia="宋体"/>
          <w:color w:val="000000"/>
          <w:highlight w:val="none"/>
        </w:rPr>
        <w:t>8.1题：您对专项行动的效果评价不高的原因？</w:t>
      </w:r>
      <w:r>
        <w:rPr>
          <w:rFonts w:ascii="宋体" w:hAnsi="宋体" w:eastAsia="宋体"/>
          <w:color w:val="000000"/>
          <w:highlight w:val="none"/>
        </w:rPr>
        <w:t>）</w:t>
      </w:r>
    </w:p>
    <w:p>
      <w:pPr>
        <w:ind w:firstLine="440"/>
        <w:rPr>
          <w:rFonts w:ascii="宋体" w:hAnsi="宋体" w:eastAsia="宋体"/>
          <w:color w:val="333333"/>
          <w:sz w:val="22"/>
          <w:szCs w:val="22"/>
          <w:highlight w:val="none"/>
        </w:rPr>
      </w:pPr>
    </w:p>
    <w:p>
      <w:pPr>
        <w:rPr>
          <w:rFonts w:ascii="宋体" w:hAnsi="宋体" w:eastAsia="宋体"/>
          <w:color w:val="333333"/>
          <w:sz w:val="22"/>
          <w:szCs w:val="22"/>
          <w:highlight w:val="none"/>
        </w:rPr>
      </w:pPr>
      <w:r>
        <w:rPr>
          <w:rFonts w:ascii="宋体" w:hAnsi="宋体" w:eastAsia="宋体"/>
          <w:color w:val="000000"/>
          <w:highlight w:val="none"/>
        </w:rPr>
        <w:t>（14）</w:t>
      </w:r>
      <w:r>
        <w:rPr>
          <w:rFonts w:hint="eastAsia" w:ascii="宋体" w:hAnsi="宋体" w:eastAsia="宋体"/>
          <w:color w:val="000000"/>
          <w:highlight w:val="none"/>
        </w:rPr>
        <w:t>网络文明工作的期望</w:t>
      </w:r>
    </w:p>
    <w:p>
      <w:pPr>
        <w:jc w:val="left"/>
        <w:rPr>
          <w:rFonts w:ascii="宋体" w:hAnsi="宋体" w:eastAsia="宋体"/>
          <w:color w:val="FF0000"/>
          <w:highlight w:val="none"/>
        </w:rPr>
      </w:pPr>
      <w:r>
        <w:rPr>
          <w:rFonts w:hint="eastAsia"/>
          <w:highlight w:val="none"/>
        </w:rPr>
        <w:t>参与调查的公众网民对改善网络环境、减少网络暴力等网络文明行为工作的期望主要有：第一位是“</w:t>
      </w:r>
      <w:r>
        <w:t>加强打击网络暴力行为，打造清朗网络空间”（选择率72.77%），第二位是“加强司法救济，严惩施暴者，还受害者一个公道”（选择率67.82%），第三位是“强化平台主体责任，维护网络秩序，防止网络霸凌发生”（选择率66.87%）、第四位是“推动社会力量参与共治，设立和完善求助渠道，提供心理疏导”（选择率66.61%），第五位是“加强教育培训，提高网民自我保护能力”（选择率54.12%），第六位是“其他”（选择率3.47%）。</w:t>
      </w:r>
      <w:r>
        <w:rPr>
          <w:rFonts w:ascii="宋体" w:hAnsi="宋体" w:eastAsia="宋体"/>
          <w:color w:val="000000"/>
          <w:highlight w:val="none"/>
        </w:rPr>
        <w:t>与全省数据相比，表示推动社会力量参与共治，设立和完善求助渠道，提供心理疏导比例要低1.66个百分点，表示加强司法救济，严惩施暴者，还受害者一个公道比例要高1.99个百分点。与全国数据相比，表示其他比例要低1.09个百分点，表示加强司法救济，严惩施暴者，还受害者一个公道比例要高2.61个百分点。</w:t>
      </w:r>
      <w:r>
        <w:rPr>
          <w:rFonts w:ascii="宋体" w:hAnsi="宋体" w:eastAsia="宋体"/>
          <w:color w:val="FF0000"/>
          <w:highlight w:val="none"/>
        </w:rPr>
        <w:t> </w:t>
      </w:r>
    </w:p>
    <w:p>
      <w:pPr>
        <w:ind w:firstLine="0" w:firstLineChars="0"/>
        <w:jc w:val="center"/>
        <w:rPr>
          <w:rFonts w:ascii="宋体" w:hAnsi="宋体" w:eastAsia="宋体"/>
          <w:color w:val="000000"/>
          <w:highlight w:val="none"/>
        </w:rPr>
      </w:pPr>
      <w:r>
        <w:rPr>
          <w:rFonts w:ascii="宋体" w:hAnsi="宋体" w:eastAsia="宋体"/>
          <w:color w:val="000000"/>
          <w:highlight w:val="none"/>
        </w:rPr>
        <w:drawing>
          <wp:inline distT="0" distB="0" distL="0" distR="0">
            <wp:extent cx="5095875" cy="4514850"/>
            <wp:effectExtent l="0" t="0" r="9525" b="0"/>
            <wp:docPr id="239" name="Drawing 2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Drawing 239" descr="Generated"/>
                    <pic:cNvPicPr>
                      <a:picLocks noChangeAspect="1"/>
                    </pic:cNvPicPr>
                  </pic:nvPicPr>
                  <pic:blipFill>
                    <a:blip r:embed="rId25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225</w:t>
      </w:r>
      <w:r>
        <w:rPr>
          <w:rFonts w:hint="eastAsia" w:ascii="宋体" w:hAnsi="宋体" w:eastAsia="宋体"/>
          <w:highlight w:val="none"/>
        </w:rPr>
        <w:fldChar w:fldCharType="end"/>
      </w:r>
      <w:bookmarkStart w:id="300" w:name="_Toc32678"/>
      <w:r>
        <w:rPr>
          <w:rFonts w:hint="eastAsia" w:ascii="宋体" w:hAnsi="宋体" w:eastAsia="宋体"/>
          <w:color w:val="000000"/>
          <w:highlight w:val="none"/>
        </w:rPr>
        <w:t>：网络文明工作的期望</w:t>
      </w:r>
      <w:bookmarkEnd w:id="300"/>
    </w:p>
    <w:p>
      <w:pPr>
        <w:ind w:firstLine="0" w:firstLineChars="0"/>
        <w:rPr>
          <w:rFonts w:ascii="宋体" w:hAnsi="宋体" w:eastAsia="宋体"/>
          <w:color w:val="333333"/>
          <w:sz w:val="22"/>
          <w:szCs w:val="22"/>
          <w:highlight w:val="none"/>
        </w:rPr>
      </w:pPr>
      <w:r>
        <w:rPr>
          <w:rFonts w:ascii="宋体" w:hAnsi="宋体" w:eastAsia="宋体"/>
          <w:color w:val="000000"/>
          <w:highlight w:val="none"/>
        </w:rPr>
        <w:t>（图表数据来源：</w:t>
      </w:r>
      <w:r>
        <w:rPr>
          <w:rFonts w:hint="eastAsia" w:ascii="宋体" w:hAnsi="宋体" w:eastAsia="宋体"/>
          <w:color w:val="000000"/>
          <w:highlight w:val="none"/>
        </w:rPr>
        <w:t>公众网民版专题9网络暴力防控与网络文明建设专题第9题：为改善网络环境，减少网络暴力，您认为有关部门应该如何做呢？）</w:t>
      </w:r>
    </w:p>
    <w:p>
      <w:pPr>
        <w:ind w:firstLine="440"/>
        <w:rPr>
          <w:rFonts w:ascii="宋体" w:hAnsi="宋体" w:eastAsia="宋体"/>
          <w:color w:val="333333"/>
          <w:sz w:val="22"/>
          <w:szCs w:val="22"/>
          <w:highlight w:val="none"/>
        </w:rPr>
      </w:pPr>
    </w:p>
    <w:p>
      <w:pPr>
        <w:rPr>
          <w:rFonts w:ascii="宋体" w:hAnsi="宋体" w:eastAsia="宋体"/>
          <w:color w:val="333333"/>
          <w:sz w:val="22"/>
          <w:szCs w:val="22"/>
          <w:highlight w:val="none"/>
        </w:rPr>
      </w:pPr>
      <w:r>
        <w:rPr>
          <w:rFonts w:ascii="宋体" w:hAnsi="宋体" w:eastAsia="宋体"/>
          <w:color w:val="000000"/>
          <w:highlight w:val="none"/>
        </w:rPr>
        <w:t>（</w:t>
      </w:r>
      <w:r>
        <w:rPr>
          <w:rFonts w:hint="eastAsia" w:ascii="宋体" w:hAnsi="宋体" w:eastAsia="宋体"/>
          <w:color w:val="000000"/>
          <w:highlight w:val="none"/>
        </w:rPr>
        <w:t>15</w:t>
      </w:r>
      <w:r>
        <w:rPr>
          <w:rFonts w:ascii="宋体" w:hAnsi="宋体" w:eastAsia="宋体"/>
          <w:color w:val="000000"/>
          <w:highlight w:val="none"/>
        </w:rPr>
        <w:t>）</w:t>
      </w:r>
      <w:r>
        <w:rPr>
          <w:rFonts w:hint="eastAsia" w:ascii="宋体" w:hAnsi="宋体" w:eastAsia="宋体"/>
          <w:color w:val="000000"/>
          <w:highlight w:val="none"/>
        </w:rPr>
        <w:t>热点事件评价数据的信任度</w:t>
      </w:r>
    </w:p>
    <w:p>
      <w:pPr>
        <w:rPr>
          <w:rFonts w:ascii="宋体" w:hAnsi="宋体" w:eastAsia="宋体"/>
          <w:color w:val="000000"/>
          <w:highlight w:val="none"/>
        </w:rPr>
      </w:pPr>
      <w:r>
        <w:rPr>
          <w:rFonts w:hint="eastAsia"/>
          <w:highlight w:val="none"/>
        </w:rPr>
        <w:t>参与调查的公众网民对主流媒体对于热点事件的调查以及评论的信任度：第一位是“</w:t>
      </w:r>
      <w:r>
        <w:t>一般”（选择率41.3%），第二位是“较信任”（选择率34.55%），第三位是“较不信任”（选择率9.44%）、第四位是“非常信任”（选择率9.18%）。</w:t>
      </w:r>
      <w:r>
        <w:rPr>
          <w:rFonts w:ascii="宋体" w:hAnsi="宋体" w:eastAsia="宋体"/>
          <w:color w:val="000000"/>
          <w:highlight w:val="none"/>
        </w:rPr>
        <w:t>与全省数据相比，表示非常信任比例要低1.78个百分点，表示较信任比例要高2.55个百分点。与全国数据相比，表示非常信任比例要低3.26个百分点，表示较信任比例要高2.86个百分点。 </w:t>
      </w:r>
    </w:p>
    <w:p>
      <w:pPr>
        <w:ind w:firstLine="0" w:firstLineChars="0"/>
        <w:jc w:val="center"/>
        <w:rPr>
          <w:rFonts w:ascii="宋体" w:hAnsi="宋体" w:eastAsia="宋体"/>
          <w:color w:val="000000"/>
          <w:highlight w:val="none"/>
        </w:rPr>
      </w:pPr>
      <w:r>
        <w:rPr>
          <w:rFonts w:ascii="宋体" w:hAnsi="宋体" w:eastAsia="宋体"/>
          <w:color w:val="000000"/>
          <w:highlight w:val="none"/>
        </w:rPr>
        <w:drawing>
          <wp:inline distT="0" distB="0" distL="0" distR="0">
            <wp:extent cx="5095875" cy="4514850"/>
            <wp:effectExtent l="0" t="0" r="9525" b="0"/>
            <wp:docPr id="240" name="Drawing 2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Drawing 240" descr="Generated"/>
                    <pic:cNvPicPr>
                      <a:picLocks noChangeAspect="1"/>
                    </pic:cNvPicPr>
                  </pic:nvPicPr>
                  <pic:blipFill>
                    <a:blip r:embed="rId2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226</w:t>
      </w:r>
      <w:r>
        <w:rPr>
          <w:rFonts w:hint="eastAsia" w:ascii="宋体" w:hAnsi="宋体" w:eastAsia="宋体"/>
          <w:highlight w:val="none"/>
        </w:rPr>
        <w:fldChar w:fldCharType="end"/>
      </w:r>
      <w:bookmarkStart w:id="301" w:name="_Toc2747"/>
      <w:r>
        <w:rPr>
          <w:rFonts w:hint="eastAsia" w:ascii="宋体" w:hAnsi="宋体" w:eastAsia="宋体"/>
          <w:color w:val="000000"/>
          <w:highlight w:val="none"/>
        </w:rPr>
        <w:t>：热点事件评价数据的信任度</w:t>
      </w:r>
      <w:bookmarkEnd w:id="301"/>
    </w:p>
    <w:p>
      <w:pPr>
        <w:ind w:firstLine="0" w:firstLineChars="0"/>
        <w:rPr>
          <w:rFonts w:ascii="宋体" w:hAnsi="宋体" w:eastAsia="宋体"/>
          <w:color w:val="333333"/>
          <w:sz w:val="22"/>
          <w:szCs w:val="22"/>
          <w:highlight w:val="none"/>
        </w:rPr>
      </w:pPr>
      <w:r>
        <w:rPr>
          <w:rFonts w:ascii="宋体" w:hAnsi="宋体" w:eastAsia="宋体"/>
          <w:color w:val="000000"/>
          <w:highlight w:val="none"/>
        </w:rPr>
        <w:t>（图表数据来源：</w:t>
      </w:r>
      <w:r>
        <w:rPr>
          <w:rFonts w:hint="eastAsia" w:ascii="宋体" w:hAnsi="宋体" w:eastAsia="宋体"/>
          <w:color w:val="000000"/>
          <w:highlight w:val="none"/>
        </w:rPr>
        <w:t>公众网民版专题9网络暴力防控与网络文明建设专题</w:t>
      </w:r>
      <w:r>
        <w:rPr>
          <w:rFonts w:ascii="宋体" w:hAnsi="宋体" w:eastAsia="宋体"/>
          <w:color w:val="000000"/>
          <w:highlight w:val="none"/>
        </w:rPr>
        <w:t>第</w:t>
      </w:r>
      <w:r>
        <w:rPr>
          <w:rFonts w:hint="eastAsia" w:ascii="宋体" w:hAnsi="宋体" w:eastAsia="宋体"/>
          <w:color w:val="000000"/>
          <w:highlight w:val="none"/>
        </w:rPr>
        <w:t>10</w:t>
      </w:r>
      <w:r>
        <w:rPr>
          <w:rFonts w:ascii="宋体" w:hAnsi="宋体" w:eastAsia="宋体"/>
          <w:color w:val="000000"/>
          <w:highlight w:val="none"/>
        </w:rPr>
        <w:t>题：</w:t>
      </w:r>
      <w:r>
        <w:rPr>
          <w:rFonts w:hint="eastAsia" w:ascii="宋体" w:hAnsi="宋体" w:eastAsia="宋体"/>
          <w:color w:val="000000"/>
          <w:highlight w:val="none"/>
        </w:rPr>
        <w:t>您多大程度信任主流媒体对于热点事件的调查以及评论？</w:t>
      </w:r>
      <w:r>
        <w:rPr>
          <w:rFonts w:ascii="宋体" w:hAnsi="宋体" w:eastAsia="宋体"/>
          <w:color w:val="000000"/>
          <w:highlight w:val="none"/>
        </w:rPr>
        <w:t>）</w:t>
      </w:r>
    </w:p>
    <w:p>
      <w:pPr>
        <w:ind w:firstLine="440"/>
        <w:rPr>
          <w:rFonts w:ascii="宋体" w:hAnsi="宋体" w:eastAsia="宋体"/>
          <w:color w:val="333333"/>
          <w:sz w:val="22"/>
          <w:szCs w:val="22"/>
          <w:highlight w:val="none"/>
        </w:rPr>
      </w:pPr>
    </w:p>
    <w:p>
      <w:pPr>
        <w:rPr>
          <w:rFonts w:ascii="宋体" w:hAnsi="宋体" w:eastAsia="宋体"/>
          <w:color w:val="333333"/>
          <w:sz w:val="22"/>
          <w:szCs w:val="22"/>
          <w:highlight w:val="none"/>
        </w:rPr>
      </w:pPr>
      <w:r>
        <w:rPr>
          <w:rFonts w:ascii="宋体" w:hAnsi="宋体" w:eastAsia="宋体"/>
          <w:color w:val="000000"/>
          <w:highlight w:val="none"/>
        </w:rPr>
        <w:t>（</w:t>
      </w:r>
      <w:r>
        <w:rPr>
          <w:rFonts w:hint="eastAsia" w:ascii="宋体" w:hAnsi="宋体" w:eastAsia="宋体"/>
          <w:color w:val="000000"/>
          <w:highlight w:val="none"/>
        </w:rPr>
        <w:t>16</w:t>
      </w:r>
      <w:r>
        <w:rPr>
          <w:rFonts w:ascii="宋体" w:hAnsi="宋体" w:eastAsia="宋体"/>
          <w:color w:val="000000"/>
          <w:highlight w:val="none"/>
        </w:rPr>
        <w:t>）</w:t>
      </w:r>
      <w:r>
        <w:rPr>
          <w:rFonts w:hint="eastAsia" w:ascii="宋体" w:hAnsi="宋体" w:eastAsia="宋体"/>
          <w:color w:val="000000"/>
          <w:highlight w:val="none"/>
        </w:rPr>
        <w:t>热点事件的熟知度</w:t>
      </w:r>
    </w:p>
    <w:p>
      <w:pPr>
        <w:rPr>
          <w:rFonts w:ascii="宋体" w:hAnsi="宋体" w:eastAsia="宋体"/>
          <w:color w:val="000000"/>
          <w:highlight w:val="none"/>
        </w:rPr>
      </w:pPr>
      <w:r>
        <w:rPr>
          <w:rFonts w:hint="eastAsia" w:ascii="宋体" w:hAnsi="宋体" w:eastAsia="宋体"/>
          <w:color w:val="000000"/>
          <w:highlight w:val="none"/>
        </w:rPr>
        <w:t>参与调查的</w:t>
      </w:r>
      <w:r>
        <w:rPr>
          <w:rFonts w:ascii="宋体" w:hAnsi="宋体" w:eastAsia="宋体"/>
          <w:color w:val="000000"/>
          <w:highlight w:val="none"/>
        </w:rPr>
        <w:t>公众网民</w:t>
      </w:r>
      <w:r>
        <w:rPr>
          <w:rFonts w:hint="eastAsia" w:ascii="宋体" w:hAnsi="宋体" w:eastAsia="宋体"/>
          <w:color w:val="000000"/>
          <w:highlight w:val="none"/>
        </w:rPr>
        <w:t>在加入网络热点事件讨论之前，对官方深度报告和舆评文章的熟悉度</w:t>
      </w:r>
      <w:r>
        <w:rPr>
          <w:rFonts w:ascii="宋体" w:hAnsi="宋体" w:eastAsia="宋体"/>
          <w:color w:val="000000"/>
          <w:highlight w:val="none"/>
        </w:rPr>
        <w:t>：</w:t>
      </w:r>
      <w:r>
        <w:rPr>
          <w:rFonts w:hint="eastAsia" w:ascii="Calibri" w:hAnsi="Calibri" w:eastAsia="Calibri"/>
          <w:color w:val="000000"/>
          <w:highlight w:val="none"/>
        </w:rPr>
        <w:t>71.01</w:t>
      </w:r>
      <w:r>
        <w:rPr>
          <w:rFonts w:ascii="Calibri" w:hAnsi="Calibri" w:eastAsia="Calibri" w:cs="Calibri"/>
          <w:color w:val="000000"/>
        </w:rPr>
        <w:t>%公众网民表示会阅读官方报道、15.8%网民表示不会阅读官网报道、13.19%网民表示不知道。</w:t>
      </w:r>
      <w:r>
        <w:rPr>
          <w:rFonts w:ascii="宋体" w:hAnsi="宋体" w:eastAsia="宋体"/>
          <w:color w:val="000000"/>
          <w:highlight w:val="none"/>
        </w:rPr>
        <w:t>相较于全省数据，除会和不会比全省数据分别高出1.07个百分点、0.42个百分点外，其他数据值均少于全省数据。相较于全国数据，除会和不会比全国数据分别高出0.71个百分点、0.31个百分点外，其他数据值均少于全国数据。</w:t>
      </w:r>
    </w:p>
    <w:p>
      <w:pPr>
        <w:ind w:firstLine="0" w:firstLineChars="0"/>
        <w:jc w:val="center"/>
        <w:rPr>
          <w:rFonts w:ascii="宋体" w:hAnsi="宋体" w:eastAsia="宋体"/>
          <w:color w:val="000000"/>
          <w:highlight w:val="none"/>
        </w:rPr>
      </w:pPr>
      <w:r>
        <w:rPr>
          <w:rFonts w:ascii="宋体" w:hAnsi="宋体" w:eastAsia="宋体"/>
          <w:color w:val="000000"/>
          <w:highlight w:val="none"/>
        </w:rPr>
        <w:drawing>
          <wp:inline distT="0" distB="0" distL="0" distR="0">
            <wp:extent cx="5095875" cy="4514850"/>
            <wp:effectExtent l="0" t="0" r="9525" b="0"/>
            <wp:docPr id="241" name="Drawing 2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Drawing 241" descr="Generated"/>
                    <pic:cNvPicPr>
                      <a:picLocks noChangeAspect="1"/>
                    </pic:cNvPicPr>
                  </pic:nvPicPr>
                  <pic:blipFill>
                    <a:blip r:embed="rId25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227</w:t>
      </w:r>
      <w:r>
        <w:rPr>
          <w:rFonts w:hint="eastAsia" w:ascii="宋体" w:hAnsi="宋体" w:eastAsia="宋体"/>
          <w:highlight w:val="none"/>
        </w:rPr>
        <w:fldChar w:fldCharType="end"/>
      </w:r>
      <w:bookmarkStart w:id="302" w:name="_Toc24697"/>
      <w:r>
        <w:rPr>
          <w:rFonts w:hint="eastAsia" w:ascii="宋体" w:hAnsi="宋体" w:eastAsia="宋体"/>
          <w:color w:val="000000"/>
          <w:highlight w:val="none"/>
        </w:rPr>
        <w:t>：热点事件的熟知度</w:t>
      </w:r>
      <w:bookmarkEnd w:id="302"/>
    </w:p>
    <w:p>
      <w:pPr>
        <w:ind w:firstLine="0" w:firstLineChars="0"/>
        <w:rPr>
          <w:rFonts w:ascii="宋体" w:hAnsi="宋体" w:eastAsia="宋体"/>
          <w:color w:val="333333"/>
          <w:sz w:val="22"/>
          <w:szCs w:val="22"/>
          <w:highlight w:val="none"/>
        </w:rPr>
      </w:pPr>
      <w:r>
        <w:rPr>
          <w:rFonts w:ascii="宋体" w:hAnsi="宋体" w:eastAsia="宋体"/>
          <w:color w:val="000000"/>
          <w:highlight w:val="none"/>
        </w:rPr>
        <w:t>（图表数据来源：</w:t>
      </w:r>
      <w:r>
        <w:rPr>
          <w:rFonts w:hint="eastAsia" w:ascii="宋体" w:hAnsi="宋体" w:eastAsia="宋体"/>
          <w:color w:val="000000"/>
          <w:highlight w:val="none"/>
        </w:rPr>
        <w:t>公众网民版专题9网络暴力防控与网络文明建设专题</w:t>
      </w:r>
      <w:r>
        <w:rPr>
          <w:rFonts w:ascii="宋体" w:hAnsi="宋体" w:eastAsia="宋体"/>
          <w:color w:val="000000"/>
          <w:highlight w:val="none"/>
        </w:rPr>
        <w:t>第</w:t>
      </w:r>
      <w:r>
        <w:rPr>
          <w:rFonts w:hint="eastAsia" w:ascii="宋体" w:hAnsi="宋体" w:eastAsia="宋体"/>
          <w:color w:val="000000"/>
          <w:highlight w:val="none"/>
        </w:rPr>
        <w:t>11</w:t>
      </w:r>
      <w:r>
        <w:rPr>
          <w:rFonts w:ascii="宋体" w:hAnsi="宋体" w:eastAsia="宋体"/>
          <w:color w:val="000000"/>
          <w:highlight w:val="none"/>
        </w:rPr>
        <w:t>题：</w:t>
      </w:r>
      <w:r>
        <w:rPr>
          <w:rFonts w:hint="eastAsia" w:ascii="宋体" w:hAnsi="宋体" w:eastAsia="宋体"/>
          <w:color w:val="000000"/>
          <w:highlight w:val="none"/>
        </w:rPr>
        <w:t>您加入网络热点事件讨论之前，会阅读官方对于媒体对此事的深度报道和舆评文章吗？</w:t>
      </w:r>
      <w:r>
        <w:rPr>
          <w:rFonts w:ascii="宋体" w:hAnsi="宋体" w:eastAsia="宋体"/>
          <w:color w:val="000000"/>
          <w:highlight w:val="none"/>
        </w:rPr>
        <w:t>）</w:t>
      </w:r>
    </w:p>
    <w:p>
      <w:pPr>
        <w:ind w:firstLine="440"/>
        <w:rPr>
          <w:rFonts w:ascii="宋体" w:hAnsi="宋体" w:eastAsia="宋体"/>
          <w:color w:val="333333"/>
          <w:sz w:val="22"/>
          <w:szCs w:val="22"/>
          <w:highlight w:val="none"/>
        </w:rPr>
      </w:pPr>
    </w:p>
    <w:p>
      <w:pPr>
        <w:rPr>
          <w:rFonts w:ascii="宋体" w:hAnsi="宋体" w:eastAsia="宋体"/>
          <w:color w:val="333333"/>
          <w:sz w:val="22"/>
          <w:szCs w:val="22"/>
          <w:highlight w:val="none"/>
        </w:rPr>
      </w:pPr>
      <w:r>
        <w:rPr>
          <w:rFonts w:ascii="宋体" w:hAnsi="宋体" w:eastAsia="宋体"/>
          <w:color w:val="000000"/>
          <w:highlight w:val="none"/>
        </w:rPr>
        <w:t>（</w:t>
      </w:r>
      <w:r>
        <w:rPr>
          <w:rFonts w:hint="eastAsia" w:ascii="宋体" w:hAnsi="宋体" w:eastAsia="宋体"/>
          <w:color w:val="000000"/>
          <w:highlight w:val="none"/>
        </w:rPr>
        <w:t>17</w:t>
      </w:r>
      <w:r>
        <w:rPr>
          <w:rFonts w:ascii="宋体" w:hAnsi="宋体" w:eastAsia="宋体"/>
          <w:color w:val="000000"/>
          <w:highlight w:val="none"/>
        </w:rPr>
        <w:t>）</w:t>
      </w:r>
      <w:r>
        <w:rPr>
          <w:rFonts w:hint="eastAsia" w:ascii="宋体" w:hAnsi="宋体" w:eastAsia="宋体"/>
          <w:color w:val="000000"/>
          <w:highlight w:val="none"/>
        </w:rPr>
        <w:t>引导网络热点事件舆论的主要角色</w:t>
      </w:r>
    </w:p>
    <w:p>
      <w:pPr>
        <w:jc w:val="left"/>
        <w:rPr>
          <w:rFonts w:ascii="宋体" w:hAnsi="宋体" w:eastAsia="宋体"/>
          <w:color w:val="000000"/>
          <w:highlight w:val="none"/>
        </w:rPr>
      </w:pPr>
      <w:r>
        <w:rPr>
          <w:rFonts w:hint="eastAsia"/>
          <w:highlight w:val="none"/>
        </w:rPr>
        <w:t>参与调查的公众网民</w:t>
      </w:r>
      <w:r>
        <w:rPr>
          <w:rFonts w:hint="eastAsia" w:ascii="宋体" w:hAnsi="宋体" w:eastAsia="宋体"/>
          <w:color w:val="000000"/>
          <w:highlight w:val="none"/>
        </w:rPr>
        <w:t>对主流媒体应该在网络热点事件的舆论起引导作用</w:t>
      </w:r>
      <w:r>
        <w:rPr>
          <w:rFonts w:hint="eastAsia"/>
          <w:highlight w:val="none"/>
        </w:rPr>
        <w:t>：排第一位是“</w:t>
      </w:r>
      <w:r>
        <w:t>非常应该，主流媒体深度调查还原事实真相才能维护网络秩序”（选择率49.78%），第二位是“应该，但不能“一刀切”，要培养公众里面的网络意见领袖”（选择率32.07%），第三位是“没有意见”（选择率6.91%），第四位是“不应该，公众应该有选择的自由”（选择率5.79%），第五位是“没必要，因为新媒体的时效性，广泛性已经可以取代传统媒体”（选择率5.45%）。</w:t>
      </w:r>
      <w:r>
        <w:rPr>
          <w:rFonts w:ascii="宋体" w:hAnsi="宋体" w:eastAsia="宋体"/>
          <w:color w:val="000000"/>
          <w:highlight w:val="none"/>
        </w:rPr>
        <w:t>与全省数据相比，表示没有意见比例要低1.13个百分点，表示非常应该，主流媒体深度调查还原事实真相才能维护网络秩序比例要高1.72个百分点。与全国数据相比，表示没有意见比例要低1.23个百分点，表示非常应该，主流媒体深度调查还原事实真相才能维护网络秩序比例要高1.19个百分点。</w:t>
      </w:r>
    </w:p>
    <w:p>
      <w:pPr>
        <w:ind w:firstLine="0" w:firstLineChars="0"/>
        <w:jc w:val="center"/>
        <w:rPr>
          <w:rFonts w:ascii="宋体" w:hAnsi="宋体" w:eastAsia="宋体"/>
          <w:color w:val="000000"/>
          <w:highlight w:val="none"/>
        </w:rPr>
      </w:pPr>
      <w:r>
        <w:rPr>
          <w:rFonts w:ascii="宋体" w:hAnsi="宋体" w:eastAsia="宋体"/>
          <w:color w:val="000000"/>
          <w:highlight w:val="none"/>
        </w:rPr>
        <w:drawing>
          <wp:inline distT="0" distB="0" distL="0" distR="0">
            <wp:extent cx="5095875" cy="4514850"/>
            <wp:effectExtent l="0" t="0" r="9525" b="0"/>
            <wp:docPr id="242" name="Drawing 2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Drawing 242" descr="Generated"/>
                    <pic:cNvPicPr>
                      <a:picLocks noChangeAspect="1"/>
                    </pic:cNvPicPr>
                  </pic:nvPicPr>
                  <pic:blipFill>
                    <a:blip r:embed="rId25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228</w:t>
      </w:r>
      <w:r>
        <w:rPr>
          <w:rFonts w:hint="eastAsia" w:ascii="宋体" w:hAnsi="宋体" w:eastAsia="宋体"/>
          <w:highlight w:val="none"/>
        </w:rPr>
        <w:fldChar w:fldCharType="end"/>
      </w:r>
      <w:bookmarkStart w:id="303" w:name="_Toc19140"/>
      <w:r>
        <w:rPr>
          <w:rFonts w:hint="eastAsia" w:ascii="宋体" w:hAnsi="宋体" w:eastAsia="宋体"/>
          <w:color w:val="000000"/>
          <w:highlight w:val="none"/>
        </w:rPr>
        <w:t>：引导网络热点事件舆论的主要角色</w:t>
      </w:r>
      <w:bookmarkEnd w:id="303"/>
    </w:p>
    <w:p>
      <w:pPr>
        <w:ind w:firstLine="0" w:firstLineChars="0"/>
        <w:jc w:val="left"/>
        <w:rPr>
          <w:highlight w:val="none"/>
        </w:rPr>
      </w:pPr>
      <w:r>
        <w:rPr>
          <w:rFonts w:ascii="宋体" w:hAnsi="宋体" w:eastAsia="宋体"/>
          <w:color w:val="000000"/>
          <w:highlight w:val="none"/>
        </w:rPr>
        <w:t>（图表数据来源：</w:t>
      </w:r>
      <w:r>
        <w:rPr>
          <w:rFonts w:hint="eastAsia" w:ascii="宋体" w:hAnsi="宋体" w:eastAsia="宋体"/>
          <w:color w:val="000000"/>
          <w:highlight w:val="none"/>
        </w:rPr>
        <w:t>公众网民版专题9网络暴力防控与网络文明建设专题</w:t>
      </w:r>
      <w:r>
        <w:rPr>
          <w:rFonts w:ascii="宋体" w:hAnsi="宋体" w:eastAsia="宋体"/>
          <w:color w:val="000000"/>
          <w:highlight w:val="none"/>
        </w:rPr>
        <w:t>第</w:t>
      </w:r>
      <w:r>
        <w:rPr>
          <w:rFonts w:hint="eastAsia" w:ascii="宋体" w:hAnsi="宋体" w:eastAsia="宋体"/>
          <w:color w:val="000000"/>
          <w:highlight w:val="none"/>
        </w:rPr>
        <w:t>12题：您认为主流媒体应该在网络热点事件的舆论起引导作用吗？）</w:t>
      </w:r>
    </w:p>
    <w:p>
      <w:pPr>
        <w:ind w:firstLine="0" w:firstLineChars="0"/>
        <w:jc w:val="left"/>
        <w:rPr>
          <w:highlight w:val="none"/>
        </w:rPr>
      </w:pPr>
    </w:p>
    <w:p>
      <w:pPr>
        <w:rPr>
          <w:rFonts w:ascii="宋体" w:hAnsi="宋体" w:eastAsia="宋体"/>
          <w:color w:val="333333"/>
          <w:sz w:val="22"/>
          <w:szCs w:val="22"/>
          <w:highlight w:val="none"/>
        </w:rPr>
      </w:pPr>
      <w:r>
        <w:rPr>
          <w:rFonts w:ascii="宋体" w:hAnsi="宋体" w:eastAsia="宋体"/>
          <w:color w:val="000000"/>
          <w:highlight w:val="none"/>
        </w:rPr>
        <w:t>（</w:t>
      </w:r>
      <w:r>
        <w:rPr>
          <w:rFonts w:hint="eastAsia" w:ascii="宋体" w:hAnsi="宋体" w:eastAsia="宋体"/>
          <w:color w:val="000000"/>
          <w:highlight w:val="none"/>
        </w:rPr>
        <w:t>18</w:t>
      </w:r>
      <w:r>
        <w:rPr>
          <w:rFonts w:ascii="宋体" w:hAnsi="宋体" w:eastAsia="宋体"/>
          <w:color w:val="000000"/>
          <w:highlight w:val="none"/>
        </w:rPr>
        <w:t>）</w:t>
      </w:r>
      <w:r>
        <w:rPr>
          <w:rFonts w:hint="eastAsia" w:ascii="宋体" w:hAnsi="宋体" w:eastAsia="宋体"/>
          <w:color w:val="000000"/>
          <w:highlight w:val="none"/>
        </w:rPr>
        <w:t>网络发声推动政府治理的评价</w:t>
      </w:r>
    </w:p>
    <w:p>
      <w:pPr>
        <w:jc w:val="left"/>
        <w:rPr>
          <w:rFonts w:ascii="宋体" w:hAnsi="宋体" w:eastAsia="宋体"/>
          <w:color w:val="000000"/>
          <w:highlight w:val="none"/>
        </w:rPr>
      </w:pPr>
      <w:r>
        <w:rPr>
          <w:rFonts w:hint="eastAsia"/>
          <w:highlight w:val="none"/>
        </w:rPr>
        <w:t>参与调查的公众网民</w:t>
      </w:r>
      <w:r>
        <w:rPr>
          <w:rFonts w:hint="eastAsia" w:ascii="宋体" w:hAnsi="宋体" w:eastAsia="宋体"/>
          <w:color w:val="000000"/>
          <w:highlight w:val="none"/>
        </w:rPr>
        <w:t>对主流媒体应该在网络热点事件的舆论起引导作用</w:t>
      </w:r>
      <w:r>
        <w:rPr>
          <w:rFonts w:hint="eastAsia"/>
          <w:highlight w:val="none"/>
        </w:rPr>
        <w:t>：</w:t>
      </w:r>
      <w:r>
        <w:rPr>
          <w:rFonts w:hint="eastAsia" w:ascii="Calibri" w:hAnsi="Calibri" w:eastAsia="Calibri"/>
          <w:color w:val="000000"/>
          <w:highlight w:val="none"/>
        </w:rPr>
        <w:t>15.05</w:t>
      </w:r>
      <w:r>
        <w:rPr>
          <w:rFonts w:ascii="Calibri" w:hAnsi="Calibri" w:eastAsia="Calibri" w:cs="Calibri"/>
          <w:color w:val="000000"/>
        </w:rPr>
        <w:t>%公众网民认为“</w:t>
      </w:r>
      <w:r>
        <w:rPr>
          <w:rFonts w:hint="eastAsia"/>
          <w:highlight w:val="none"/>
        </w:rPr>
        <w:t>赞同，并且常常在网络上打抱不平</w:t>
      </w:r>
      <w:r>
        <w:rPr>
          <w:rFonts w:hint="eastAsia" w:ascii="Calibri" w:hAnsi="Calibri" w:eastAsia="Calibri"/>
          <w:color w:val="000000"/>
          <w:highlight w:val="none"/>
        </w:rPr>
        <w:t>”</w:t>
      </w:r>
      <w:r>
        <w:br w:type="textWrapping"/>
      </w:r>
      <w:r>
        <w:rPr>
          <w:rFonts w:hint="eastAsia" w:ascii="Calibri" w:hAnsi="Calibri" w:eastAsia="Calibri"/>
          <w:color w:val="000000"/>
          <w:highlight w:val="none"/>
        </w:rPr>
        <w:t>、</w:t>
      </w:r>
      <w:r>
        <w:rPr>
          <w:rFonts w:ascii="Calibri" w:hAnsi="Calibri" w:eastAsia="Calibri" w:cs="Calibri"/>
          <w:color w:val="000000"/>
        </w:rPr>
        <w:t>50.95%公众网民认为“</w:t>
      </w:r>
      <w:r>
        <w:rPr>
          <w:rFonts w:hint="eastAsia"/>
          <w:highlight w:val="none"/>
        </w:rPr>
        <w:t>赞同，但不会在网络发表看法</w:t>
      </w:r>
      <w:r>
        <w:rPr>
          <w:rFonts w:hint="eastAsia" w:ascii="Calibri" w:hAnsi="Calibri" w:eastAsia="Calibri"/>
          <w:color w:val="000000"/>
          <w:highlight w:val="none"/>
        </w:rPr>
        <w:t>”、</w:t>
      </w:r>
      <w:r>
        <w:rPr>
          <w:rFonts w:ascii="Calibri" w:hAnsi="Calibri" w:eastAsia="Calibri" w:cs="Calibri"/>
          <w:color w:val="000000"/>
        </w:rPr>
        <w:t>9.95%公众网民认为“</w:t>
      </w:r>
      <w:r>
        <w:rPr>
          <w:rFonts w:hint="eastAsia"/>
          <w:highlight w:val="none"/>
        </w:rPr>
        <w:t>无所谓，只想安静围观</w:t>
      </w:r>
      <w:r>
        <w:rPr>
          <w:rFonts w:hint="eastAsia" w:ascii="Calibri" w:hAnsi="Calibri" w:eastAsia="Calibri"/>
          <w:color w:val="000000"/>
          <w:highlight w:val="none"/>
        </w:rPr>
        <w:t>”</w:t>
      </w:r>
      <w:r>
        <w:rPr>
          <w:rFonts w:hint="eastAsia"/>
          <w:highlight w:val="none"/>
        </w:rPr>
        <w:t>、</w:t>
      </w:r>
      <w:r>
        <w:rPr>
          <w:rFonts w:hint="eastAsia" w:ascii="Calibri" w:hAnsi="Calibri" w:eastAsia="Calibri"/>
          <w:color w:val="000000"/>
          <w:highlight w:val="none"/>
        </w:rPr>
        <w:t>20.07</w:t>
      </w:r>
      <w:r>
        <w:rPr>
          <w:rFonts w:ascii="Calibri" w:hAnsi="Calibri" w:eastAsia="Calibri" w:cs="Calibri"/>
          <w:color w:val="000000"/>
        </w:rPr>
        <w:t>%公众网民认为“</w:t>
      </w:r>
      <w:r>
        <w:rPr>
          <w:rFonts w:hint="eastAsia"/>
          <w:highlight w:val="none"/>
        </w:rPr>
        <w:t>不赞同，事情未明朗容易被人误导</w:t>
      </w:r>
      <w:r>
        <w:rPr>
          <w:rFonts w:hint="eastAsia" w:ascii="Calibri" w:hAnsi="Calibri" w:eastAsia="Calibri"/>
          <w:color w:val="000000"/>
          <w:highlight w:val="none"/>
        </w:rPr>
        <w:t>”</w:t>
      </w:r>
      <w:r>
        <w:rPr>
          <w:rFonts w:hint="eastAsia"/>
          <w:highlight w:val="none"/>
        </w:rPr>
        <w:t>、</w:t>
      </w:r>
      <w:r>
        <w:rPr>
          <w:rFonts w:hint="eastAsia" w:ascii="Calibri" w:hAnsi="Calibri" w:eastAsia="Calibri"/>
          <w:color w:val="000000"/>
          <w:highlight w:val="none"/>
        </w:rPr>
        <w:t>3.98</w:t>
      </w:r>
      <w:r>
        <w:rPr>
          <w:rFonts w:ascii="Calibri" w:hAnsi="Calibri" w:eastAsia="Calibri" w:cs="Calibri"/>
          <w:color w:val="000000"/>
        </w:rPr>
        <w:t>%公众网民认为“</w:t>
      </w:r>
      <w:r>
        <w:rPr>
          <w:rFonts w:hint="eastAsia"/>
          <w:highlight w:val="none"/>
        </w:rPr>
        <w:t>不赞同，作用不大</w:t>
      </w:r>
      <w:r>
        <w:rPr>
          <w:rFonts w:hint="eastAsia" w:ascii="Calibri" w:hAnsi="Calibri" w:eastAsia="Calibri"/>
          <w:color w:val="000000"/>
          <w:highlight w:val="none"/>
        </w:rPr>
        <w:t>”。</w:t>
      </w:r>
      <w:r>
        <w:rPr>
          <w:rFonts w:ascii="宋体" w:hAnsi="宋体" w:eastAsia="宋体"/>
          <w:color w:val="000000"/>
          <w:highlight w:val="none"/>
        </w:rPr>
        <w:t>与全省数据相比，表示赞同，并且常常在网络上打抱不平比例要低1.88个百分点，表示赞同，但不会在网络发表看法比例要高2.39个百分点。与全国数据相比，表示赞同，并且常常在网络上打抱不平比例要低2.32个百分点，表示赞同，但不会在网络发表看法比例要高3.35个百分点。</w:t>
      </w:r>
    </w:p>
    <w:p>
      <w:pPr>
        <w:ind w:firstLine="0" w:firstLineChars="0"/>
        <w:jc w:val="center"/>
        <w:rPr>
          <w:rFonts w:ascii="宋体" w:hAnsi="宋体" w:eastAsia="宋体"/>
          <w:color w:val="000000"/>
          <w:highlight w:val="none"/>
        </w:rPr>
      </w:pPr>
      <w:r>
        <w:rPr>
          <w:rFonts w:ascii="宋体" w:hAnsi="宋体" w:eastAsia="宋体"/>
          <w:color w:val="000000"/>
          <w:highlight w:val="none"/>
        </w:rPr>
        <w:drawing>
          <wp:inline distT="0" distB="0" distL="0" distR="0">
            <wp:extent cx="5095875" cy="4514850"/>
            <wp:effectExtent l="0" t="0" r="9525" b="0"/>
            <wp:docPr id="243" name="Drawing 2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Drawing 243" descr="Generated"/>
                    <pic:cNvPicPr>
                      <a:picLocks noChangeAspect="1"/>
                    </pic:cNvPicPr>
                  </pic:nvPicPr>
                  <pic:blipFill>
                    <a:blip r:embed="rId257"/>
                    <a:stretch>
                      <a:fillRect/>
                    </a:stretch>
                  </pic:blipFill>
                  <pic:spPr>
                    <a:xfrm>
                      <a:off x="0" y="0"/>
                      <a:ext cx="5095875" cy="4514850"/>
                    </a:xfrm>
                    <a:prstGeom prst="rect">
                      <a:avLst/>
                    </a:prstGeom>
                  </pic:spPr>
                </pic:pic>
              </a:graphicData>
            </a:graphic>
          </wp:inline>
        </w:drawing>
      </w:r>
    </w:p>
    <w:p>
      <w:pPr>
        <w:ind w:firstLine="0" w:firstLineChars="0"/>
        <w:jc w:val="center"/>
        <w:rPr>
          <w:rFonts w:ascii="宋体" w:hAnsi="宋体" w:eastAsia="宋体"/>
          <w:color w:val="000000"/>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229</w:t>
      </w:r>
      <w:r>
        <w:rPr>
          <w:rFonts w:hint="eastAsia" w:ascii="宋体" w:hAnsi="宋体" w:eastAsia="宋体"/>
          <w:highlight w:val="none"/>
        </w:rPr>
        <w:fldChar w:fldCharType="end"/>
      </w:r>
      <w:bookmarkStart w:id="304" w:name="_Toc11077"/>
      <w:r>
        <w:rPr>
          <w:rFonts w:hint="eastAsia" w:ascii="宋体" w:hAnsi="宋体" w:eastAsia="宋体"/>
          <w:color w:val="000000"/>
          <w:highlight w:val="none"/>
        </w:rPr>
        <w:t>：网络发声推动政府治理的评价</w:t>
      </w:r>
      <w:bookmarkEnd w:id="304"/>
    </w:p>
    <w:p>
      <w:pPr>
        <w:ind w:firstLine="0" w:firstLineChars="0"/>
        <w:jc w:val="left"/>
        <w:rPr>
          <w:highlight w:val="none"/>
        </w:rPr>
      </w:pPr>
      <w:r>
        <w:rPr>
          <w:rFonts w:hint="eastAsia" w:ascii="宋体" w:hAnsi="宋体" w:eastAsia="宋体"/>
          <w:color w:val="000000"/>
          <w:highlight w:val="none"/>
        </w:rPr>
        <w:t>（图表数据来源：公众网民版专题9网络暴力防控与网络文明建设专题第13题：您认为在一些公共性事件（民生问题、贪污腐败、明星的火爆事件）网络发声有利于推动政府治理吗？）</w:t>
      </w:r>
    </w:p>
    <w:p>
      <w:pPr>
        <w:ind w:firstLine="0" w:firstLineChars="0"/>
        <w:jc w:val="left"/>
        <w:rPr>
          <w:highlight w:val="none"/>
        </w:rPr>
      </w:pPr>
    </w:p>
    <w:p>
      <w:pPr>
        <w:rPr>
          <w:rFonts w:ascii="宋体" w:hAnsi="宋体" w:eastAsia="宋体"/>
          <w:color w:val="333333"/>
          <w:sz w:val="22"/>
          <w:szCs w:val="22"/>
          <w:highlight w:val="none"/>
        </w:rPr>
      </w:pPr>
      <w:r>
        <w:rPr>
          <w:rFonts w:ascii="宋体" w:hAnsi="宋体" w:eastAsia="宋体"/>
          <w:color w:val="000000"/>
          <w:highlight w:val="none"/>
        </w:rPr>
        <w:t>（</w:t>
      </w:r>
      <w:r>
        <w:rPr>
          <w:rFonts w:hint="eastAsia" w:ascii="宋体" w:hAnsi="宋体" w:eastAsia="宋体"/>
          <w:color w:val="000000"/>
          <w:highlight w:val="none"/>
        </w:rPr>
        <w:t>19</w:t>
      </w:r>
      <w:r>
        <w:rPr>
          <w:rFonts w:ascii="宋体" w:hAnsi="宋体" w:eastAsia="宋体"/>
          <w:color w:val="000000"/>
          <w:highlight w:val="none"/>
        </w:rPr>
        <w:t>）</w:t>
      </w:r>
      <w:r>
        <w:rPr>
          <w:rFonts w:hint="eastAsia" w:ascii="宋体" w:hAnsi="宋体" w:eastAsia="宋体"/>
          <w:color w:val="000000"/>
          <w:highlight w:val="none"/>
        </w:rPr>
        <w:t>网络暴力产生的影响因素</w:t>
      </w:r>
    </w:p>
    <w:p>
      <w:pPr>
        <w:jc w:val="left"/>
        <w:rPr>
          <w:rFonts w:ascii="宋体" w:hAnsi="宋体" w:eastAsia="宋体"/>
          <w:color w:val="000000"/>
          <w:highlight w:val="none"/>
        </w:rPr>
      </w:pPr>
      <w:r>
        <w:rPr>
          <w:rFonts w:hint="eastAsia"/>
          <w:highlight w:val="none"/>
        </w:rPr>
        <w:t>参与调查的公众网民认为网络暴力对社会产生的影响因素为：</w:t>
      </w:r>
      <w:r>
        <w:rPr>
          <w:rFonts w:hint="eastAsia" w:ascii="Calibri" w:hAnsi="Calibri" w:eastAsia="Calibri"/>
          <w:color w:val="000000"/>
          <w:highlight w:val="none"/>
        </w:rPr>
        <w:t>74.57</w:t>
      </w:r>
      <w:r>
        <w:rPr>
          <w:rFonts w:ascii="Calibri" w:hAnsi="Calibri" w:eastAsia="Calibri" w:cs="Calibri"/>
          <w:color w:val="000000"/>
        </w:rPr>
        <w:t>%公众网民认为“</w:t>
      </w:r>
      <w:r>
        <w:rPr>
          <w:rFonts w:hint="eastAsia"/>
          <w:highlight w:val="none"/>
        </w:rPr>
        <w:t>会让网络的氛围变差 网络戾气太重</w:t>
      </w:r>
      <w:r>
        <w:rPr>
          <w:rFonts w:hint="eastAsia" w:ascii="Calibri" w:hAnsi="Calibri" w:eastAsia="Calibri"/>
          <w:color w:val="000000"/>
          <w:highlight w:val="none"/>
        </w:rPr>
        <w:t>”，</w:t>
      </w:r>
      <w:r>
        <w:rPr>
          <w:rFonts w:ascii="Calibri" w:hAnsi="Calibri" w:eastAsia="Calibri" w:cs="Calibri"/>
          <w:color w:val="000000"/>
        </w:rPr>
        <w:t>79.93%公众网民认为“</w:t>
      </w:r>
      <w:r>
        <w:rPr>
          <w:rFonts w:hint="eastAsia"/>
          <w:highlight w:val="none"/>
        </w:rPr>
        <w:t>会给青少年带来不好影响 不利于青少年心理健康</w:t>
      </w:r>
      <w:r>
        <w:rPr>
          <w:rFonts w:hint="eastAsia" w:ascii="Calibri" w:hAnsi="Calibri" w:eastAsia="Calibri"/>
          <w:color w:val="000000"/>
          <w:highlight w:val="none"/>
        </w:rPr>
        <w:t>”，</w:t>
      </w:r>
      <w:r>
        <w:rPr>
          <w:rFonts w:ascii="Calibri" w:hAnsi="Calibri" w:eastAsia="Calibri" w:cs="Calibri"/>
          <w:color w:val="000000"/>
        </w:rPr>
        <w:t>69.9%公众网民认为“</w:t>
      </w:r>
      <w:r>
        <w:rPr>
          <w:rFonts w:hint="eastAsia"/>
          <w:highlight w:val="none"/>
        </w:rPr>
        <w:t>网络矛盾容易激化为现实暴力</w:t>
      </w:r>
      <w:r>
        <w:rPr>
          <w:rFonts w:hint="eastAsia" w:ascii="Calibri" w:hAnsi="Calibri" w:eastAsia="Calibri"/>
          <w:color w:val="000000"/>
          <w:highlight w:val="none"/>
        </w:rPr>
        <w:t>”</w:t>
      </w:r>
      <w:r>
        <w:rPr>
          <w:rFonts w:hint="eastAsia"/>
          <w:highlight w:val="none"/>
        </w:rPr>
        <w:t>，</w:t>
      </w:r>
      <w:r>
        <w:rPr>
          <w:rFonts w:hint="eastAsia" w:ascii="Calibri" w:hAnsi="Calibri" w:eastAsia="Calibri"/>
          <w:color w:val="000000"/>
          <w:highlight w:val="none"/>
        </w:rPr>
        <w:t>64.53</w:t>
      </w:r>
      <w:r>
        <w:rPr>
          <w:rFonts w:ascii="Calibri" w:hAnsi="Calibri" w:eastAsia="Calibri" w:cs="Calibri"/>
          <w:color w:val="000000"/>
        </w:rPr>
        <w:t>%公众网民认为“</w:t>
      </w:r>
      <w:r>
        <w:rPr>
          <w:rFonts w:hint="eastAsia"/>
          <w:highlight w:val="none"/>
        </w:rPr>
        <w:t>社会大众逐渐变得冷漠、互不信任</w:t>
      </w:r>
      <w:r>
        <w:rPr>
          <w:rFonts w:hint="eastAsia" w:ascii="Calibri" w:hAnsi="Calibri" w:eastAsia="Calibri"/>
          <w:color w:val="000000"/>
          <w:highlight w:val="none"/>
        </w:rPr>
        <w:t>”</w:t>
      </w:r>
      <w:r>
        <w:rPr>
          <w:rFonts w:hint="eastAsia"/>
          <w:highlight w:val="none"/>
        </w:rPr>
        <w:t>，</w:t>
      </w:r>
      <w:r>
        <w:rPr>
          <w:rFonts w:hint="eastAsia" w:ascii="Calibri" w:hAnsi="Calibri" w:eastAsia="Calibri"/>
          <w:color w:val="000000"/>
          <w:highlight w:val="none"/>
        </w:rPr>
        <w:t>65.31</w:t>
      </w:r>
      <w:r>
        <w:rPr>
          <w:rFonts w:ascii="Calibri" w:hAnsi="Calibri" w:eastAsia="Calibri" w:cs="Calibri"/>
          <w:color w:val="000000"/>
        </w:rPr>
        <w:t>%公众网民认为“</w:t>
      </w:r>
      <w:r>
        <w:rPr>
          <w:rFonts w:hint="eastAsia"/>
          <w:highlight w:val="none"/>
        </w:rPr>
        <w:t>网络秩序不稳定，催生网络犯罪等不良行为</w:t>
      </w:r>
      <w:r>
        <w:rPr>
          <w:rFonts w:hint="eastAsia" w:ascii="Calibri" w:hAnsi="Calibri" w:eastAsia="Calibri"/>
          <w:color w:val="000000"/>
          <w:highlight w:val="none"/>
        </w:rPr>
        <w:t>”。</w:t>
      </w:r>
      <w:r>
        <w:rPr>
          <w:rFonts w:ascii="宋体" w:hAnsi="宋体" w:eastAsia="宋体"/>
          <w:color w:val="000000"/>
          <w:highlight w:val="none"/>
        </w:rPr>
        <w:t>与全省数据排序一致。与全国数据相比，表示其他比例要低1.43个百分点，表示会让网络的氛围变差 网络戾气太重比例要高1.71个百分点。</w:t>
      </w:r>
    </w:p>
    <w:p>
      <w:pPr>
        <w:ind w:firstLine="0" w:firstLineChars="0"/>
        <w:jc w:val="center"/>
        <w:rPr>
          <w:rFonts w:ascii="宋体" w:hAnsi="宋体" w:eastAsia="宋体"/>
          <w:color w:val="000000"/>
          <w:highlight w:val="none"/>
        </w:rPr>
      </w:pPr>
      <w:r>
        <w:rPr>
          <w:rFonts w:ascii="宋体" w:hAnsi="宋体" w:eastAsia="宋体"/>
          <w:color w:val="000000"/>
          <w:highlight w:val="none"/>
        </w:rPr>
        <w:drawing>
          <wp:inline distT="0" distB="0" distL="0" distR="0">
            <wp:extent cx="5095875" cy="4514850"/>
            <wp:effectExtent l="0" t="0" r="9525" b="0"/>
            <wp:docPr id="244" name="Drawing 2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Drawing 244" descr="Generated"/>
                    <pic:cNvPicPr>
                      <a:picLocks noChangeAspect="1"/>
                    </pic:cNvPicPr>
                  </pic:nvPicPr>
                  <pic:blipFill>
                    <a:blip r:embed="rId258"/>
                    <a:stretch>
                      <a:fillRect/>
                    </a:stretch>
                  </pic:blipFill>
                  <pic:spPr>
                    <a:xfrm>
                      <a:off x="0" y="0"/>
                      <a:ext cx="5095875" cy="4514850"/>
                    </a:xfrm>
                    <a:prstGeom prst="rect">
                      <a:avLst/>
                    </a:prstGeom>
                  </pic:spPr>
                </pic:pic>
              </a:graphicData>
            </a:graphic>
          </wp:inline>
        </w:drawing>
      </w:r>
    </w:p>
    <w:p>
      <w:pPr>
        <w:ind w:firstLine="0" w:firstLineChars="0"/>
        <w:jc w:val="center"/>
        <w:rPr>
          <w:rFonts w:ascii="宋体" w:hAnsi="宋体" w:eastAsia="宋体"/>
          <w:color w:val="000000"/>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230</w:t>
      </w:r>
      <w:r>
        <w:rPr>
          <w:rFonts w:hint="eastAsia" w:ascii="宋体" w:hAnsi="宋体" w:eastAsia="宋体"/>
          <w:highlight w:val="none"/>
        </w:rPr>
        <w:fldChar w:fldCharType="end"/>
      </w:r>
      <w:bookmarkStart w:id="305" w:name="_Toc8022"/>
      <w:r>
        <w:rPr>
          <w:rFonts w:hint="eastAsia" w:ascii="宋体" w:hAnsi="宋体" w:eastAsia="宋体"/>
          <w:color w:val="000000"/>
          <w:highlight w:val="none"/>
        </w:rPr>
        <w:t>：网络暴力产生的影响因素</w:t>
      </w:r>
      <w:bookmarkEnd w:id="305"/>
    </w:p>
    <w:p>
      <w:pPr>
        <w:ind w:firstLine="0" w:firstLineChars="0"/>
        <w:rPr>
          <w:highlight w:val="none"/>
        </w:rPr>
      </w:pPr>
      <w:r>
        <w:rPr>
          <w:rFonts w:hint="eastAsia" w:ascii="宋体" w:hAnsi="宋体" w:eastAsia="宋体"/>
          <w:color w:val="000000"/>
          <w:highlight w:val="none"/>
        </w:rPr>
        <w:t>（图表数据来源：公众网民版专题9网络暴力防控与网络文明建设专题第14题：您认为网络暴力会对社会产生哪些影响？）</w:t>
      </w:r>
    </w:p>
    <w:p>
      <w:pPr>
        <w:ind w:firstLine="0" w:firstLineChars="0"/>
        <w:jc w:val="left"/>
        <w:rPr>
          <w:highlight w:val="none"/>
        </w:rPr>
      </w:pPr>
    </w:p>
    <w:p>
      <w:pPr>
        <w:rPr>
          <w:rFonts w:ascii="宋体" w:hAnsi="宋体" w:eastAsia="宋体"/>
          <w:color w:val="333333"/>
          <w:sz w:val="22"/>
          <w:szCs w:val="22"/>
          <w:highlight w:val="none"/>
        </w:rPr>
      </w:pPr>
      <w:r>
        <w:rPr>
          <w:rFonts w:ascii="宋体" w:hAnsi="宋体" w:eastAsia="宋体"/>
          <w:color w:val="000000"/>
          <w:highlight w:val="none"/>
        </w:rPr>
        <w:t>（</w:t>
      </w:r>
      <w:r>
        <w:rPr>
          <w:rFonts w:hint="eastAsia" w:ascii="宋体" w:hAnsi="宋体" w:eastAsia="宋体"/>
          <w:color w:val="000000"/>
          <w:highlight w:val="none"/>
        </w:rPr>
        <w:t>20</w:t>
      </w:r>
      <w:r>
        <w:rPr>
          <w:rFonts w:ascii="宋体" w:hAnsi="宋体" w:eastAsia="宋体"/>
          <w:color w:val="000000"/>
          <w:highlight w:val="none"/>
        </w:rPr>
        <w:t>）</w:t>
      </w:r>
      <w:r>
        <w:rPr>
          <w:rFonts w:hint="eastAsia" w:ascii="宋体" w:hAnsi="宋体" w:eastAsia="宋体"/>
          <w:color w:val="000000"/>
          <w:highlight w:val="none"/>
        </w:rPr>
        <w:t>个人自律对网络暴力行为的影响</w:t>
      </w:r>
    </w:p>
    <w:p>
      <w:pPr>
        <w:rPr>
          <w:rFonts w:ascii="宋体" w:hAnsi="宋体" w:eastAsia="宋体"/>
          <w:color w:val="000000"/>
          <w:highlight w:val="none"/>
        </w:rPr>
      </w:pPr>
      <w:r>
        <w:rPr>
          <w:rFonts w:hint="eastAsia"/>
          <w:highlight w:val="none"/>
        </w:rPr>
        <w:t>参与调查的公众网民认为个人自律行为能减少或抵制网络暴力：排第一位是</w:t>
      </w:r>
      <w:r>
        <w:t>冷静观察，不随便站队和发言（选择率74.96%），第二位是客观分析，理性讨论（选择率73.58%），第三位是遵守规范，文明礼貌（选择率70.9%）、第四位是提高个人素质和修养，提高辨别是非能力（选择率70.9%）、第五位是不泄露别人隐私，不搞人身攻击（选择率70.81%）、第六位是及时沟通，求同存异（选择率56.13%）</w:t>
      </w:r>
      <w:r>
        <w:rPr>
          <w:rFonts w:hint="eastAsia" w:ascii="Calibri" w:hAnsi="Calibri" w:eastAsia="Calibri"/>
          <w:color w:val="000000"/>
          <w:highlight w:val="none"/>
        </w:rPr>
        <w:t>。</w:t>
      </w:r>
      <w:r>
        <w:rPr>
          <w:rFonts w:ascii="宋体" w:hAnsi="宋体" w:eastAsia="宋体"/>
          <w:color w:val="000000"/>
          <w:highlight w:val="none"/>
        </w:rPr>
        <w:t>与全省数据相比，表示遵守规范，文明礼貌比例要低3.38个百分点，表示冷静观察，不随便站队和发言比例要高1.67个百分点。与全国数据相比，表示遵守规范，文明礼貌比例要低1.24个百分点，表示冷静观察，不随便站队和发言比例要高3.03个百分点。</w:t>
      </w:r>
    </w:p>
    <w:p>
      <w:pPr>
        <w:ind w:firstLine="0" w:firstLineChars="0"/>
        <w:jc w:val="center"/>
        <w:rPr>
          <w:rFonts w:ascii="宋体" w:hAnsi="宋体" w:eastAsia="宋体"/>
          <w:color w:val="000000"/>
          <w:highlight w:val="none"/>
        </w:rPr>
      </w:pPr>
      <w:r>
        <w:rPr>
          <w:rFonts w:ascii="宋体" w:hAnsi="宋体" w:eastAsia="宋体"/>
          <w:color w:val="000000"/>
          <w:highlight w:val="none"/>
        </w:rPr>
        <w:drawing>
          <wp:inline distT="0" distB="0" distL="0" distR="0">
            <wp:extent cx="5095875" cy="4514850"/>
            <wp:effectExtent l="0" t="0" r="9525" b="0"/>
            <wp:docPr id="245" name="Drawing 2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Drawing 245" descr="Generated"/>
                    <pic:cNvPicPr>
                      <a:picLocks noChangeAspect="1"/>
                    </pic:cNvPicPr>
                  </pic:nvPicPr>
                  <pic:blipFill>
                    <a:blip r:embed="rId259"/>
                    <a:stretch>
                      <a:fillRect/>
                    </a:stretch>
                  </pic:blipFill>
                  <pic:spPr>
                    <a:xfrm>
                      <a:off x="0" y="0"/>
                      <a:ext cx="5095875" cy="4514850"/>
                    </a:xfrm>
                    <a:prstGeom prst="rect">
                      <a:avLst/>
                    </a:prstGeom>
                  </pic:spPr>
                </pic:pic>
              </a:graphicData>
            </a:graphic>
          </wp:inline>
        </w:drawing>
      </w:r>
    </w:p>
    <w:p>
      <w:pPr>
        <w:ind w:firstLine="0" w:firstLineChars="0"/>
        <w:jc w:val="center"/>
        <w:rPr>
          <w:rFonts w:ascii="宋体" w:hAnsi="宋体" w:eastAsia="宋体"/>
          <w:color w:val="000000"/>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231</w:t>
      </w:r>
      <w:r>
        <w:rPr>
          <w:rFonts w:hint="eastAsia" w:ascii="宋体" w:hAnsi="宋体" w:eastAsia="宋体"/>
          <w:highlight w:val="none"/>
        </w:rPr>
        <w:fldChar w:fldCharType="end"/>
      </w:r>
      <w:bookmarkStart w:id="306" w:name="_Toc28670"/>
      <w:r>
        <w:rPr>
          <w:rFonts w:hint="eastAsia" w:ascii="宋体" w:hAnsi="宋体" w:eastAsia="宋体"/>
          <w:color w:val="000000"/>
          <w:highlight w:val="none"/>
        </w:rPr>
        <w:t>：个人自律对网络暴力行为的影响</w:t>
      </w:r>
      <w:bookmarkEnd w:id="306"/>
    </w:p>
    <w:p>
      <w:pPr>
        <w:ind w:firstLine="0" w:firstLineChars="0"/>
        <w:rPr>
          <w:highlight w:val="none"/>
        </w:rPr>
      </w:pPr>
      <w:r>
        <w:rPr>
          <w:rFonts w:hint="eastAsia" w:ascii="宋体" w:hAnsi="宋体" w:eastAsia="宋体"/>
          <w:color w:val="000000"/>
          <w:highlight w:val="none"/>
        </w:rPr>
        <w:t>（图表数据来源：公众网民版专题9网络暴力防控与网络文明建设专题第15题：就个人自律而言，您认为如何才能减少或抵制网络暴力? （多选））</w:t>
      </w:r>
    </w:p>
    <w:p>
      <w:pPr>
        <w:ind w:firstLine="0" w:firstLineChars="0"/>
        <w:rPr>
          <w:highlight w:val="none"/>
        </w:rPr>
      </w:pPr>
    </w:p>
    <w:p>
      <w:pPr>
        <w:rPr>
          <w:rFonts w:ascii="宋体" w:hAnsi="宋体" w:eastAsia="宋体"/>
          <w:color w:val="333333"/>
          <w:sz w:val="22"/>
          <w:szCs w:val="22"/>
          <w:highlight w:val="none"/>
        </w:rPr>
      </w:pPr>
      <w:r>
        <w:rPr>
          <w:rFonts w:ascii="宋体" w:hAnsi="宋体" w:eastAsia="宋体"/>
          <w:color w:val="000000"/>
          <w:highlight w:val="none"/>
        </w:rPr>
        <w:t>（</w:t>
      </w:r>
      <w:r>
        <w:rPr>
          <w:rFonts w:hint="eastAsia" w:ascii="宋体" w:hAnsi="宋体" w:eastAsia="宋体"/>
          <w:color w:val="000000"/>
          <w:highlight w:val="none"/>
        </w:rPr>
        <w:t>21</w:t>
      </w:r>
      <w:r>
        <w:rPr>
          <w:rFonts w:ascii="宋体" w:hAnsi="宋体" w:eastAsia="宋体"/>
          <w:color w:val="000000"/>
          <w:highlight w:val="none"/>
        </w:rPr>
        <w:t>）</w:t>
      </w:r>
      <w:r>
        <w:rPr>
          <w:rFonts w:hint="eastAsia" w:ascii="宋体" w:hAnsi="宋体" w:eastAsia="宋体"/>
          <w:color w:val="000000"/>
          <w:highlight w:val="none"/>
        </w:rPr>
        <w:t>网络上发言的期望</w:t>
      </w:r>
    </w:p>
    <w:p>
      <w:pPr>
        <w:rPr>
          <w:rFonts w:ascii="宋体" w:hAnsi="宋体" w:eastAsia="宋体"/>
          <w:color w:val="000000"/>
          <w:highlight w:val="none"/>
        </w:rPr>
      </w:pPr>
      <w:r>
        <w:rPr>
          <w:rFonts w:hint="eastAsia"/>
          <w:highlight w:val="none"/>
        </w:rPr>
        <w:t>参与调查的公众网民对于在网络上发言的期望是：第一位是</w:t>
      </w:r>
      <w:r>
        <w:t>负责任的理性思考（选择率79.5%），第二位是实事求是，不炒作不造谣（选择率72.2%），第三位是对问题的解決提出建设性意见（选择率72.11%）、第四位是有自己的想法，不跟风（选择率60.56%）、第五位是真实的感情流露（选择率52.39%）</w:t>
      </w:r>
      <w:r>
        <w:rPr>
          <w:rFonts w:hint="eastAsia" w:ascii="Calibri" w:hAnsi="Calibri" w:eastAsia="Calibri"/>
          <w:color w:val="000000"/>
          <w:highlight w:val="none"/>
        </w:rPr>
        <w:t>。</w:t>
      </w:r>
      <w:r>
        <w:rPr>
          <w:rFonts w:ascii="宋体" w:hAnsi="宋体" w:eastAsia="宋体"/>
          <w:color w:val="000000"/>
          <w:highlight w:val="none"/>
        </w:rPr>
        <w:t>与全省数据相比，表示真实的感情流露比例要低1.44个百分点，表示对问题的解決提出建设性意见比例要高1.7个百分点。与全国数据相比，表示真实的感情流露比例要低1.83个百分点，表示负责任的理性思考比例要高1.0个百分点。</w:t>
      </w:r>
    </w:p>
    <w:p>
      <w:pPr>
        <w:ind w:firstLine="0" w:firstLineChars="0"/>
        <w:jc w:val="center"/>
        <w:rPr>
          <w:rFonts w:ascii="宋体" w:hAnsi="宋体" w:eastAsia="宋体"/>
          <w:color w:val="000000"/>
          <w:highlight w:val="none"/>
        </w:rPr>
      </w:pPr>
      <w:r>
        <w:rPr>
          <w:rFonts w:ascii="宋体" w:hAnsi="宋体" w:eastAsia="宋体"/>
          <w:color w:val="000000"/>
          <w:highlight w:val="none"/>
        </w:rPr>
        <w:drawing>
          <wp:inline distT="0" distB="0" distL="0" distR="0">
            <wp:extent cx="5095875" cy="4514850"/>
            <wp:effectExtent l="0" t="0" r="9525" b="0"/>
            <wp:docPr id="246" name="Drawing 2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Drawing 246" descr="Generated"/>
                    <pic:cNvPicPr>
                      <a:picLocks noChangeAspect="1"/>
                    </pic:cNvPicPr>
                  </pic:nvPicPr>
                  <pic:blipFill>
                    <a:blip r:embed="rId260"/>
                    <a:stretch>
                      <a:fillRect/>
                    </a:stretch>
                  </pic:blipFill>
                  <pic:spPr>
                    <a:xfrm>
                      <a:off x="0" y="0"/>
                      <a:ext cx="5095875" cy="4514850"/>
                    </a:xfrm>
                    <a:prstGeom prst="rect">
                      <a:avLst/>
                    </a:prstGeom>
                  </pic:spPr>
                </pic:pic>
              </a:graphicData>
            </a:graphic>
          </wp:inline>
        </w:drawing>
      </w:r>
    </w:p>
    <w:p>
      <w:pPr>
        <w:ind w:firstLine="0" w:firstLineChars="0"/>
        <w:jc w:val="center"/>
        <w:rPr>
          <w:rFonts w:ascii="宋体" w:hAnsi="宋体" w:eastAsia="宋体"/>
          <w:color w:val="000000"/>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232</w:t>
      </w:r>
      <w:r>
        <w:rPr>
          <w:rFonts w:hint="eastAsia" w:ascii="宋体" w:hAnsi="宋体" w:eastAsia="宋体"/>
          <w:highlight w:val="none"/>
        </w:rPr>
        <w:fldChar w:fldCharType="end"/>
      </w:r>
      <w:bookmarkStart w:id="307" w:name="_Toc5929"/>
      <w:r>
        <w:rPr>
          <w:rFonts w:hint="eastAsia" w:ascii="宋体" w:hAnsi="宋体" w:eastAsia="宋体"/>
          <w:color w:val="000000"/>
          <w:highlight w:val="none"/>
        </w:rPr>
        <w:t>：网络上发言的期望</w:t>
      </w:r>
      <w:bookmarkEnd w:id="307"/>
    </w:p>
    <w:p>
      <w:pPr>
        <w:ind w:firstLine="0" w:firstLineChars="0"/>
        <w:rPr>
          <w:highlight w:val="none"/>
        </w:rPr>
      </w:pPr>
      <w:r>
        <w:rPr>
          <w:rFonts w:hint="eastAsia" w:ascii="宋体" w:hAnsi="宋体" w:eastAsia="宋体"/>
          <w:color w:val="000000"/>
          <w:highlight w:val="none"/>
        </w:rPr>
        <w:t>（图表数据来源：公众网民版专题9网络暴力防控与网络文明建设专题第16题：对于网络上的发言，您希望看到的是什么样的?（多选））</w:t>
      </w:r>
    </w:p>
    <w:p>
      <w:pPr>
        <w:ind w:firstLine="0" w:firstLineChars="0"/>
        <w:jc w:val="left"/>
        <w:rPr>
          <w:highlight w:val="none"/>
        </w:rPr>
      </w:pPr>
    </w:p>
    <w:p>
      <w:pPr>
        <w:rPr>
          <w:rFonts w:ascii="宋体" w:hAnsi="宋体" w:eastAsia="宋体"/>
          <w:color w:val="333333"/>
          <w:sz w:val="22"/>
          <w:szCs w:val="22"/>
          <w:highlight w:val="none"/>
        </w:rPr>
      </w:pPr>
      <w:r>
        <w:rPr>
          <w:rFonts w:hint="eastAsia" w:ascii="宋体" w:hAnsi="宋体" w:eastAsia="宋体"/>
          <w:color w:val="000000"/>
          <w:highlight w:val="none"/>
        </w:rPr>
        <w:t>（22）网络文明建设</w:t>
      </w:r>
      <w:r>
        <w:rPr>
          <w:rFonts w:ascii="宋体" w:hAnsi="宋体" w:eastAsia="宋体"/>
          <w:color w:val="000000"/>
          <w:highlight w:val="none"/>
        </w:rPr>
        <w:t>成效的满意度评价</w:t>
      </w:r>
    </w:p>
    <w:p>
      <w:pPr>
        <w:rPr>
          <w:rFonts w:ascii="宋体" w:hAnsi="宋体" w:eastAsia="宋体"/>
          <w:color w:val="000000"/>
          <w:highlight w:val="none"/>
        </w:rPr>
      </w:pPr>
      <w:r>
        <w:rPr>
          <w:rFonts w:hint="eastAsia"/>
          <w:highlight w:val="none"/>
        </w:rPr>
        <w:t>参与调查的公众网民对有关主管部门推动网络文明建设成效的满意度评价：</w:t>
      </w:r>
      <w:r>
        <w:t>12.67%公众网民表示非常满意；38.71%网民表示较满意；35.34%网民表示一般；5.6%网民表示不满意；4.05%网民表示非常不满意，3.62%的网民表示不了解。数据显示对有关主管部门推动网络文明建设成效表示较满意或非常满意的网民占51.38%，表示较不满意或非常不满的只占9.65%。</w:t>
      </w:r>
      <w:r>
        <w:rPr>
          <w:rFonts w:ascii="宋体" w:hAnsi="宋体" w:eastAsia="宋体"/>
          <w:color w:val="000000"/>
          <w:highlight w:val="none"/>
        </w:rPr>
        <w:t>与全省数据相比，表示非常满意比例要低3.06个百分点，表示一般比例要高1.07个百分点。与全国数据相比，表示非常满意比例要低4.94个百分点，表示一般比例要高2.26个百分点。</w:t>
      </w:r>
    </w:p>
    <w:p>
      <w:pPr>
        <w:spacing w:before="60" w:after="60" w:line="312" w:lineRule="auto"/>
        <w:ind w:firstLine="0" w:firstLineChars="0"/>
        <w:jc w:val="center"/>
        <w:rPr>
          <w:rFonts w:ascii="宋体" w:hAnsi="宋体" w:eastAsia="宋体"/>
          <w:color w:val="333333"/>
          <w:sz w:val="22"/>
          <w:szCs w:val="22"/>
          <w:highlight w:val="none"/>
        </w:rPr>
      </w:pPr>
      <w:r>
        <w:rPr>
          <w:rFonts w:ascii="宋体" w:hAnsi="宋体" w:eastAsia="宋体"/>
          <w:color w:val="333333"/>
          <w:sz w:val="22"/>
          <w:szCs w:val="22"/>
          <w:highlight w:val="none"/>
        </w:rPr>
        <w:drawing>
          <wp:inline distT="0" distB="0" distL="0" distR="0">
            <wp:extent cx="5095875" cy="4514850"/>
            <wp:effectExtent l="0" t="0" r="9525" b="0"/>
            <wp:docPr id="247" name="Drawing 2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Drawing 247" descr="Generated"/>
                    <pic:cNvPicPr>
                      <a:picLocks noChangeAspect="1"/>
                    </pic:cNvPicPr>
                  </pic:nvPicPr>
                  <pic:blipFill>
                    <a:blip r:embed="rId261"/>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highlight w:val="none"/>
        </w:rPr>
      </w:pPr>
      <w:r>
        <w:rPr>
          <w:rFonts w:ascii="宋体" w:hAnsi="宋体" w:eastAsia="宋体"/>
          <w:color w:val="000000"/>
          <w:highlight w:val="none"/>
        </w:rPr>
        <w:t>图表</w:t>
      </w:r>
      <w:r>
        <w:rPr>
          <w:rFonts w:hint="eastAsia" w:ascii="宋体" w:hAnsi="宋体" w:eastAsia="宋体"/>
          <w:highlight w:val="none"/>
        </w:rPr>
        <w:fldChar w:fldCharType="begin"/>
      </w:r>
      <w:r>
        <w:rPr>
          <w:rFonts w:hint="eastAsia" w:ascii="宋体" w:hAnsi="宋体" w:eastAsia="宋体"/>
          <w:highlight w:val="none"/>
        </w:rPr>
        <w:instrText xml:space="preserve"> SEQ 图表 \* ARABIC </w:instrText>
      </w:r>
      <w:r>
        <w:rPr>
          <w:rFonts w:hint="eastAsia" w:ascii="宋体" w:hAnsi="宋体" w:eastAsia="宋体"/>
          <w:highlight w:val="none"/>
        </w:rPr>
        <w:fldChar w:fldCharType="separate"/>
      </w:r>
      <w:r>
        <w:rPr>
          <w:rFonts w:hint="eastAsia" w:ascii="宋体" w:hAnsi="宋体" w:eastAsia="宋体"/>
          <w:highlight w:val="none"/>
        </w:rPr>
        <w:t>233</w:t>
      </w:r>
      <w:r>
        <w:rPr>
          <w:rFonts w:hint="eastAsia" w:ascii="宋体" w:hAnsi="宋体" w:eastAsia="宋体"/>
          <w:highlight w:val="none"/>
        </w:rPr>
        <w:fldChar w:fldCharType="end"/>
      </w:r>
      <w:bookmarkStart w:id="308" w:name="_Toc4438"/>
      <w:bookmarkStart w:id="309" w:name="_Toc11070"/>
      <w:r>
        <w:rPr>
          <w:rFonts w:ascii="宋体" w:hAnsi="宋体" w:eastAsia="宋体"/>
          <w:color w:val="000000"/>
          <w:highlight w:val="none"/>
        </w:rPr>
        <w:t>：</w:t>
      </w:r>
      <w:bookmarkEnd w:id="308"/>
      <w:r>
        <w:rPr>
          <w:rFonts w:hint="eastAsia" w:ascii="宋体" w:hAnsi="宋体" w:eastAsia="宋体"/>
          <w:color w:val="000000"/>
          <w:highlight w:val="none"/>
        </w:rPr>
        <w:t>网络文明建设</w:t>
      </w:r>
      <w:r>
        <w:rPr>
          <w:rFonts w:ascii="宋体" w:hAnsi="宋体" w:eastAsia="宋体"/>
          <w:color w:val="000000"/>
          <w:highlight w:val="none"/>
        </w:rPr>
        <w:t>成效的满意度评价</w:t>
      </w:r>
      <w:bookmarkEnd w:id="309"/>
    </w:p>
    <w:p>
      <w:pPr>
        <w:ind w:firstLine="0" w:firstLineChars="0"/>
        <w:jc w:val="left"/>
        <w:rPr>
          <w:highlight w:val="none"/>
        </w:rPr>
      </w:pPr>
      <w:r>
        <w:rPr>
          <w:rFonts w:hint="eastAsia" w:ascii="宋体" w:hAnsi="宋体" w:eastAsia="宋体"/>
          <w:color w:val="000000"/>
          <w:highlight w:val="none"/>
        </w:rPr>
        <w:t>（图表数据来源：公众网民版专题9网络暴力防控与网络文明建设专题第17题： 您对有关主管部门推动网络文明建设的效果满意度评价是？）</w:t>
      </w:r>
    </w:p>
    <w:p>
      <w:pPr>
        <w:ind w:firstLine="440"/>
        <w:rPr>
          <w:rFonts w:ascii="微软雅黑" w:hAnsi="微软雅黑" w:eastAsia="微软雅黑"/>
          <w:color w:val="333333"/>
          <w:sz w:val="22"/>
          <w:szCs w:val="22"/>
          <w:highlight w:val="none"/>
        </w:rPr>
      </w:pPr>
    </w:p>
    <w:p>
      <w:pPr>
        <w:ind w:firstLine="0" w:firstLineChars="0"/>
        <w:rPr>
          <w:highlight w:val="none"/>
        </w:rPr>
      </w:pPr>
    </w:p>
    <w:p>
      <w:pPr>
        <w:widowControl/>
        <w:adjustRightInd/>
        <w:snapToGrid/>
        <w:spacing w:line="240" w:lineRule="auto"/>
        <w:ind w:firstLine="0" w:firstLineChars="0"/>
        <w:jc w:val="left"/>
        <w:rPr>
          <w:rFonts w:ascii="微软雅黑" w:hAnsi="微软雅黑" w:eastAsia="微软雅黑"/>
          <w:color w:val="333333"/>
          <w:sz w:val="22"/>
          <w:szCs w:val="22"/>
          <w:highlight w:val="none"/>
        </w:rPr>
      </w:pPr>
      <w:r>
        <w:rPr>
          <w:rFonts w:hint="eastAsia" w:ascii="宋体" w:hAnsi="宋体" w:eastAsia="宋体"/>
          <w:highlight w:val="none"/>
        </w:rPr>
        <w:br w:type="page"/>
      </w:r>
      <w:bookmarkStart w:id="310" w:name="_Toc24837917"/>
      <w:bookmarkStart w:id="311" w:name="_Toc24490106"/>
      <w:bookmarkStart w:id="312" w:name="_Toc24836916"/>
    </w:p>
    <w:bookmarkEnd w:id="310"/>
    <w:bookmarkEnd w:id="311"/>
    <w:bookmarkEnd w:id="312"/>
    <w:p>
      <w:pPr>
        <w:pStyle w:val="2"/>
        <w:rPr>
          <w:highlight w:val="none"/>
        </w:rPr>
      </w:pPr>
      <w:bookmarkStart w:id="313" w:name="_Toc48725384"/>
      <w:bookmarkStart w:id="314" w:name="_Toc30462"/>
      <w:bookmarkStart w:id="315" w:name="_Toc15868"/>
      <w:bookmarkStart w:id="316" w:name="_Toc26668"/>
      <w:r>
        <w:rPr>
          <w:rFonts w:hint="eastAsia"/>
          <w:highlight w:val="none"/>
          <w:lang w:val="en-US" w:eastAsia="zh-CN"/>
        </w:rPr>
        <w:t>五</w:t>
      </w:r>
      <w:r>
        <w:rPr>
          <w:rFonts w:hint="eastAsia"/>
          <w:highlight w:val="none"/>
        </w:rPr>
        <w:t>、从业人员版网民基本情况</w:t>
      </w:r>
      <w:bookmarkEnd w:id="313"/>
      <w:bookmarkEnd w:id="314"/>
      <w:bookmarkEnd w:id="315"/>
      <w:bookmarkEnd w:id="316"/>
    </w:p>
    <w:p>
      <w:pPr>
        <w:rPr>
          <w:rFonts w:asciiTheme="minorEastAsia" w:hAnsiTheme="minorEastAsia"/>
          <w:highlight w:val="none"/>
        </w:rPr>
      </w:pPr>
      <w:bookmarkStart w:id="317" w:name="_Toc24605"/>
      <w:bookmarkStart w:id="318" w:name="_Toc4879"/>
      <w:bookmarkStart w:id="319" w:name="_Toc48725385"/>
      <w:r>
        <w:rPr>
          <w:rFonts w:hint="eastAsia" w:asciiTheme="minorEastAsia" w:hAnsiTheme="minorEastAsia"/>
          <w:highlight w:val="none"/>
        </w:rPr>
        <w:t>本次问卷调查共收回</w:t>
      </w:r>
      <w:r>
        <w:rPr>
          <w:rFonts w:asciiTheme="minorEastAsia" w:hAnsiTheme="minorEastAsia"/>
          <w:highlight w:val="none"/>
        </w:rPr>
        <w:t>广州</w:t>
      </w:r>
      <w:r>
        <w:rPr>
          <w:rFonts w:hint="eastAsia" w:asciiTheme="minorEastAsia" w:hAnsiTheme="minorEastAsia"/>
          <w:highlight w:val="none"/>
          <w:lang w:val="en-US" w:eastAsia="zh-CN"/>
        </w:rPr>
        <w:t>天河</w:t>
      </w:r>
      <w:r>
        <w:rPr>
          <w:rFonts w:hint="eastAsia" w:asciiTheme="minorEastAsia" w:hAnsiTheme="minorEastAsia"/>
          <w:highlight w:val="none"/>
        </w:rPr>
        <w:t>从业人员版网络安全感满意度调查问卷</w:t>
      </w:r>
      <w:r>
        <w:rPr>
          <w:rFonts w:ascii="宋体" w:hAnsi="宋体" w:eastAsia="宋体" w:cs="宋体"/>
          <w:sz w:val="24"/>
          <w:szCs w:val="24"/>
        </w:rPr>
        <w:t>5966</w:t>
      </w:r>
      <w:r>
        <w:rPr>
          <w:rFonts w:hint="eastAsia" w:asciiTheme="minorEastAsia" w:hAnsiTheme="minorEastAsia"/>
          <w:highlight w:val="none"/>
        </w:rPr>
        <w:t>份，经数据清洗消除无效数据后，共有</w:t>
      </w:r>
      <w:r>
        <w:rPr>
          <w:rFonts w:ascii="宋体" w:hAnsi="宋体" w:eastAsia="宋体" w:cs="宋体"/>
          <w:sz w:val="24"/>
          <w:szCs w:val="24"/>
        </w:rPr>
        <w:t>5434</w:t>
      </w:r>
      <w:r>
        <w:rPr>
          <w:rFonts w:hint="eastAsia" w:asciiTheme="minorEastAsia" w:hAnsiTheme="minorEastAsia"/>
          <w:highlight w:val="none"/>
        </w:rPr>
        <w:t>份问卷数据纳入统计。</w:t>
      </w:r>
      <w:r>
        <w:rPr>
          <w:highlight w:val="none"/>
        </w:rPr>
        <w:t>数据样本有效性为：</w:t>
      </w:r>
      <w:r>
        <w:rPr>
          <w:rFonts w:hint="eastAsia" w:ascii="宋体" w:hAnsi="宋体" w:eastAsia="宋体" w:cs="宋体"/>
          <w:highlight w:val="none"/>
          <w:lang w:val="en-US" w:eastAsia="zh-CN"/>
        </w:rPr>
        <w:t>91.08</w:t>
      </w:r>
      <w:r>
        <w:rPr>
          <w:rFonts w:hint="eastAsia" w:ascii="宋体" w:hAnsi="宋体" w:eastAsia="宋体" w:cs="宋体"/>
          <w:highlight w:val="none"/>
        </w:rPr>
        <w:t>%。</w:t>
      </w:r>
      <w:r>
        <w:t>调查活动主要针对面向全局的宏观问题的研究，局部区域的数据统计、分析结果仅供参考。</w:t>
      </w:r>
    </w:p>
    <w:p>
      <w:pPr>
        <w:rPr>
          <w:rFonts w:asciiTheme="minorEastAsia" w:hAnsiTheme="minorEastAsia"/>
          <w:highlight w:val="none"/>
        </w:rPr>
      </w:pPr>
      <w:r>
        <w:rPr>
          <w:rFonts w:hint="eastAsia" w:asciiTheme="minorEastAsia" w:hAnsiTheme="minorEastAsia"/>
          <w:highlight w:val="none"/>
        </w:rPr>
        <w:t>以下统计数据基于本次调查问卷有效样本统计而成，反映的是参与调查活动的从业人员的意见和情况。报告中“全国”是特指全国范围参与调查的有效样本的总体，“各省”、“各市”也是基于参与调查的有效样本中分布在各省、各市的子集。本报告是</w:t>
      </w:r>
      <w:r>
        <w:rPr>
          <w:rFonts w:asciiTheme="minorEastAsia" w:hAnsiTheme="minorEastAsia"/>
          <w:highlight w:val="none"/>
        </w:rPr>
        <w:t>广州市</w:t>
      </w:r>
      <w:r>
        <w:rPr>
          <w:rFonts w:hint="eastAsia" w:asciiTheme="minorEastAsia" w:hAnsiTheme="minorEastAsia"/>
          <w:highlight w:val="none"/>
        </w:rPr>
        <w:t>报告，数据统计范围涵盖</w:t>
      </w:r>
      <w:r>
        <w:rPr>
          <w:rFonts w:asciiTheme="minorEastAsia" w:hAnsiTheme="minorEastAsia"/>
          <w:highlight w:val="none"/>
        </w:rPr>
        <w:t>广州市</w:t>
      </w:r>
      <w:r>
        <w:rPr>
          <w:rFonts w:hint="eastAsia" w:asciiTheme="minorEastAsia" w:hAnsiTheme="minorEastAsia"/>
          <w:highlight w:val="none"/>
        </w:rPr>
        <w:t>有效样本。</w:t>
      </w:r>
    </w:p>
    <w:p>
      <w:pPr>
        <w:pStyle w:val="3"/>
        <w:ind w:firstLine="361" w:firstLineChars="150"/>
        <w:rPr>
          <w:highlight w:val="none"/>
        </w:rPr>
      </w:pPr>
    </w:p>
    <w:p>
      <w:pPr>
        <w:pStyle w:val="3"/>
        <w:ind w:firstLine="361" w:firstLineChars="150"/>
        <w:rPr>
          <w:highlight w:val="none"/>
        </w:rPr>
      </w:pPr>
      <w:bookmarkStart w:id="320" w:name="_Toc12118"/>
      <w:r>
        <w:rPr>
          <w:rFonts w:hint="eastAsia"/>
          <w:highlight w:val="none"/>
          <w:lang w:val="en-US" w:eastAsia="zh-CN"/>
        </w:rPr>
        <w:t>5</w:t>
      </w:r>
      <w:r>
        <w:rPr>
          <w:rFonts w:hint="eastAsia"/>
          <w:highlight w:val="none"/>
        </w:rPr>
        <w:t>.1性别分布</w:t>
      </w:r>
      <w:bookmarkEnd w:id="317"/>
      <w:bookmarkEnd w:id="318"/>
      <w:bookmarkEnd w:id="319"/>
      <w:bookmarkEnd w:id="320"/>
    </w:p>
    <w:p>
      <w:pPr>
        <w:ind w:firstLine="600" w:firstLineChars="250"/>
        <w:rPr>
          <w:rFonts w:asciiTheme="minorEastAsia" w:hAnsiTheme="minorEastAsia"/>
          <w:highlight w:val="none"/>
        </w:rPr>
      </w:pPr>
      <w:r>
        <w:rPr>
          <w:rFonts w:hint="eastAsia" w:asciiTheme="minorEastAsia" w:hAnsiTheme="minorEastAsia"/>
          <w:highlight w:val="none"/>
        </w:rPr>
        <w:t>参与本次调查的从业人员中男性占</w:t>
      </w:r>
      <w:r>
        <w:rPr>
          <w:rFonts w:hint="eastAsia"/>
          <w:highlight w:val="none"/>
        </w:rPr>
        <w:t>58.12%</w:t>
      </w:r>
      <w:r>
        <w:rPr>
          <w:rFonts w:hint="eastAsia" w:asciiTheme="minorEastAsia" w:hAnsiTheme="minorEastAsia"/>
          <w:highlight w:val="none"/>
        </w:rPr>
        <w:t>，女性网民占</w:t>
      </w:r>
      <w:r>
        <w:rPr>
          <w:rFonts w:hint="eastAsia"/>
          <w:highlight w:val="none"/>
        </w:rPr>
        <w:t>41.88%</w:t>
      </w:r>
      <w:r>
        <w:rPr>
          <w:rFonts w:hint="eastAsia" w:asciiTheme="minorEastAsia" w:hAnsiTheme="minorEastAsia"/>
          <w:highlight w:val="none"/>
        </w:rPr>
        <w:t>。从数据上看从业人员中</w:t>
      </w:r>
      <w:r>
        <w:rPr>
          <w:rFonts w:hint="eastAsia"/>
          <w:highlight w:val="none"/>
        </w:rPr>
        <w:t>男</w:t>
      </w:r>
      <w:r>
        <w:rPr>
          <w:rFonts w:hint="eastAsia" w:asciiTheme="minorEastAsia" w:hAnsiTheme="minorEastAsia"/>
          <w:highlight w:val="none"/>
        </w:rPr>
        <w:t>的比例稍高。</w:t>
      </w:r>
    </w:p>
    <w:p>
      <w:pPr>
        <w:pStyle w:val="14"/>
        <w:spacing w:before="0" w:beforeAutospacing="0" w:after="0" w:afterAutospacing="0" w:line="23" w:lineRule="atLeast"/>
        <w:jc w:val="center"/>
        <w:rPr>
          <w:sz w:val="28"/>
          <w:highlight w:val="none"/>
        </w:rPr>
      </w:pPr>
      <w:r>
        <w:rPr>
          <w:rFonts w:ascii="等线" w:hAnsi="等线" w:eastAsia="等线" w:cs="等线"/>
          <w:color w:val="000000"/>
          <w:highlight w:val="none"/>
        </w:rPr>
        <w:drawing>
          <wp:inline distT="0" distB="0" distL="0" distR="0">
            <wp:extent cx="4456430" cy="3948430"/>
            <wp:effectExtent l="0" t="0" r="1270" b="0"/>
            <wp:docPr id="248" name="Drawing 2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Drawing 248" descr="Generated"/>
                    <pic:cNvPicPr>
                      <a:picLocks noChangeAspect="1"/>
                    </pic:cNvPicPr>
                  </pic:nvPicPr>
                  <pic:blipFill>
                    <a:blip r:embed="rId262"/>
                    <a:stretch>
                      <a:fillRect/>
                    </a:stretch>
                  </pic:blipFill>
                  <pic:spPr>
                    <a:xfrm>
                      <a:off x="0" y="0"/>
                      <a:ext cx="4456430" cy="3948430"/>
                    </a:xfrm>
                    <a:prstGeom prst="rect">
                      <a:avLst/>
                    </a:prstGeom>
                  </pic:spPr>
                </pic:pic>
              </a:graphicData>
            </a:graphic>
          </wp:inline>
        </w:drawing>
      </w:r>
    </w:p>
    <w:p>
      <w:pPr>
        <w:pStyle w:val="6"/>
        <w:jc w:val="center"/>
        <w:rPr>
          <w:sz w:val="24"/>
          <w:highlight w:val="none"/>
        </w:rPr>
      </w:pPr>
      <w:r>
        <w:rPr>
          <w:rFonts w:hint="eastAsia"/>
          <w:sz w:val="24"/>
          <w:highlight w:val="none"/>
        </w:rPr>
        <w:t>图表</w:t>
      </w:r>
      <w:r>
        <w:rPr>
          <w:sz w:val="24"/>
          <w:highlight w:val="none"/>
        </w:rPr>
        <w:fldChar w:fldCharType="begin"/>
      </w:r>
      <w:r>
        <w:rPr>
          <w:sz w:val="24"/>
          <w:highlight w:val="none"/>
        </w:rPr>
        <w:instrText xml:space="preserve"> </w:instrText>
      </w:r>
      <w:r>
        <w:rPr>
          <w:rFonts w:hint="eastAsia"/>
          <w:sz w:val="24"/>
          <w:highlight w:val="none"/>
        </w:rPr>
        <w:instrText xml:space="preserve">SEQ 图表 \* ARABIC</w:instrText>
      </w:r>
      <w:r>
        <w:rPr>
          <w:sz w:val="24"/>
          <w:highlight w:val="none"/>
        </w:rPr>
        <w:instrText xml:space="preserve"> </w:instrText>
      </w:r>
      <w:r>
        <w:rPr>
          <w:sz w:val="24"/>
          <w:highlight w:val="none"/>
        </w:rPr>
        <w:fldChar w:fldCharType="separate"/>
      </w:r>
      <w:r>
        <w:rPr>
          <w:rFonts w:hint="eastAsia"/>
          <w:sz w:val="24"/>
          <w:highlight w:val="none"/>
        </w:rPr>
        <w:t>234</w:t>
      </w:r>
      <w:r>
        <w:rPr>
          <w:sz w:val="24"/>
          <w:highlight w:val="none"/>
        </w:rPr>
        <w:fldChar w:fldCharType="end"/>
      </w:r>
      <w:bookmarkStart w:id="321" w:name="_Toc19644"/>
      <w:bookmarkStart w:id="322" w:name="_Toc6235"/>
      <w:r>
        <w:rPr>
          <w:rFonts w:hint="eastAsia"/>
          <w:sz w:val="24"/>
          <w:highlight w:val="none"/>
        </w:rPr>
        <w:t>：从业人员网民性别分布图</w:t>
      </w:r>
      <w:bookmarkEnd w:id="321"/>
      <w:bookmarkEnd w:id="322"/>
    </w:p>
    <w:p>
      <w:pPr>
        <w:ind w:firstLine="0" w:firstLineChars="0"/>
        <w:jc w:val="center"/>
        <w:rPr>
          <w:highlight w:val="none"/>
        </w:rPr>
      </w:pPr>
      <w:r>
        <w:rPr>
          <w:rFonts w:hint="eastAsia" w:ascii="宋体" w:eastAsia="宋体"/>
          <w:highlight w:val="none"/>
        </w:rPr>
        <w:t>（图表数据来源：从业人员版一级问卷第1题：您的性别？）</w:t>
      </w:r>
    </w:p>
    <w:p>
      <w:pPr>
        <w:pStyle w:val="6"/>
        <w:ind w:firstLine="0" w:firstLineChars="0"/>
        <w:rPr>
          <w:rFonts w:asciiTheme="minorEastAsia" w:hAnsiTheme="minorEastAsia" w:eastAsiaTheme="minorEastAsia"/>
          <w:sz w:val="24"/>
          <w:szCs w:val="24"/>
          <w:highlight w:val="none"/>
        </w:rPr>
      </w:pPr>
    </w:p>
    <w:p>
      <w:pPr>
        <w:pStyle w:val="3"/>
        <w:ind w:firstLine="361" w:firstLineChars="150"/>
        <w:rPr>
          <w:highlight w:val="none"/>
        </w:rPr>
      </w:pPr>
      <w:bookmarkStart w:id="323" w:name="_Toc48725386"/>
      <w:bookmarkStart w:id="324" w:name="_Toc23793"/>
      <w:bookmarkStart w:id="325" w:name="_Toc17797"/>
      <w:bookmarkStart w:id="326" w:name="_Toc12696"/>
      <w:r>
        <w:rPr>
          <w:rFonts w:hint="eastAsia"/>
          <w:highlight w:val="none"/>
          <w:lang w:val="en-US" w:eastAsia="zh-CN"/>
        </w:rPr>
        <w:t>5</w:t>
      </w:r>
      <w:r>
        <w:rPr>
          <w:rFonts w:hint="eastAsia"/>
          <w:highlight w:val="none"/>
        </w:rPr>
        <w:t>.2年龄分布</w:t>
      </w:r>
      <w:bookmarkEnd w:id="323"/>
      <w:bookmarkEnd w:id="324"/>
      <w:bookmarkEnd w:id="325"/>
      <w:bookmarkEnd w:id="326"/>
    </w:p>
    <w:p>
      <w:pPr>
        <w:rPr>
          <w:highlight w:val="none"/>
        </w:rPr>
      </w:pPr>
      <w:r>
        <w:rPr>
          <w:rFonts w:hint="eastAsia" w:asciiTheme="minorEastAsia" w:hAnsiTheme="minorEastAsia"/>
          <w:highlight w:val="none"/>
        </w:rPr>
        <w:t>参与调查的从业人员中年轻人占大多数，其中</w:t>
      </w:r>
      <w:r>
        <w:rPr>
          <w:rFonts w:hint="eastAsia"/>
          <w:highlight w:val="none"/>
        </w:rPr>
        <w:t>19岁到24岁占</w:t>
      </w:r>
      <w:r>
        <w:t>10.82</w:t>
      </w:r>
      <w:r>
        <w:rPr>
          <w:rFonts w:hint="eastAsia"/>
          <w:highlight w:val="none"/>
        </w:rPr>
        <w:t>%，25岁到30岁占</w:t>
      </w:r>
      <w:r>
        <w:t>21.68</w:t>
      </w:r>
      <w:r>
        <w:rPr>
          <w:rFonts w:hint="eastAsia"/>
          <w:highlight w:val="none"/>
        </w:rPr>
        <w:t>%，31岁到45岁占</w:t>
      </w:r>
      <w:r>
        <w:t>43.83</w:t>
      </w:r>
      <w:r>
        <w:rPr>
          <w:rFonts w:hint="eastAsia"/>
          <w:highlight w:val="none"/>
        </w:rPr>
        <w:t>%</w:t>
      </w:r>
      <w:r>
        <w:rPr>
          <w:rFonts w:hint="eastAsia" w:asciiTheme="minorEastAsia" w:hAnsiTheme="minorEastAsia"/>
          <w:highlight w:val="none"/>
        </w:rPr>
        <w:t>，即30岁以下年轻人占</w:t>
      </w:r>
      <w:r>
        <w:rPr>
          <w:rFonts w:hint="eastAsia"/>
          <w:highlight w:val="none"/>
        </w:rPr>
        <w:t>33.62%</w:t>
      </w:r>
      <w:r>
        <w:rPr>
          <w:rFonts w:hint="eastAsia" w:asciiTheme="minorEastAsia" w:hAnsiTheme="minorEastAsia"/>
          <w:highlight w:val="none"/>
        </w:rPr>
        <w:t>。45岁以下占</w:t>
      </w:r>
      <w:r>
        <w:rPr>
          <w:rFonts w:hint="eastAsia"/>
          <w:highlight w:val="none"/>
        </w:rPr>
        <w:t>77.45%</w:t>
      </w:r>
      <w:r>
        <w:rPr>
          <w:rFonts w:hint="eastAsia" w:asciiTheme="minorEastAsia" w:hAnsiTheme="minorEastAsia"/>
          <w:highlight w:val="none"/>
        </w:rPr>
        <w:t>。</w:t>
      </w:r>
      <w:r>
        <w:rPr>
          <w:rFonts w:hint="eastAsia"/>
          <w:highlight w:val="none"/>
        </w:rPr>
        <w:t>与全省数据相比，表示31-45岁比例要低6.19个百分点，表示19-24岁比例要高2.54个百分点。与全国数据相比，表示31-45岁比例要低5.58个百分点，表示25-30岁比例要高4.93个百分点。</w:t>
      </w:r>
    </w:p>
    <w:p>
      <w:pPr>
        <w:pStyle w:val="14"/>
        <w:spacing w:before="0" w:beforeAutospacing="0" w:after="0" w:afterAutospacing="0" w:line="23" w:lineRule="atLeast"/>
        <w:jc w:val="center"/>
        <w:rPr>
          <w:sz w:val="28"/>
          <w:highlight w:val="none"/>
        </w:rPr>
      </w:pPr>
      <w:r>
        <w:rPr>
          <w:rFonts w:ascii="等线" w:hAnsi="等线" w:eastAsia="等线" w:cs="等线"/>
          <w:color w:val="000000"/>
          <w:highlight w:val="none"/>
        </w:rPr>
        <w:drawing>
          <wp:inline distT="0" distB="0" distL="0" distR="0">
            <wp:extent cx="5095875" cy="4514850"/>
            <wp:effectExtent l="0" t="0" r="9525" b="0"/>
            <wp:docPr id="249" name="Drawing 2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Drawing 249" descr="Generated"/>
                    <pic:cNvPicPr>
                      <a:picLocks noChangeAspect="1"/>
                    </pic:cNvPicPr>
                  </pic:nvPicPr>
                  <pic:blipFill>
                    <a:blip r:embed="rId263"/>
                    <a:stretch>
                      <a:fillRect/>
                    </a:stretch>
                  </pic:blipFill>
                  <pic:spPr>
                    <a:xfrm>
                      <a:off x="0" y="0"/>
                      <a:ext cx="5095875" cy="4514850"/>
                    </a:xfrm>
                    <a:prstGeom prst="rect">
                      <a:avLst/>
                    </a:prstGeom>
                  </pic:spPr>
                </pic:pic>
              </a:graphicData>
            </a:graphic>
          </wp:inline>
        </w:drawing>
      </w:r>
    </w:p>
    <w:p>
      <w:pPr>
        <w:pStyle w:val="6"/>
        <w:jc w:val="center"/>
        <w:rPr>
          <w:sz w:val="24"/>
          <w:highlight w:val="none"/>
        </w:rPr>
      </w:pPr>
      <w:r>
        <w:rPr>
          <w:rFonts w:hint="eastAsia"/>
          <w:sz w:val="24"/>
          <w:highlight w:val="none"/>
        </w:rPr>
        <w:t>图表</w:t>
      </w:r>
      <w:r>
        <w:rPr>
          <w:sz w:val="24"/>
          <w:highlight w:val="none"/>
        </w:rPr>
        <w:fldChar w:fldCharType="begin"/>
      </w:r>
      <w:r>
        <w:rPr>
          <w:sz w:val="24"/>
          <w:highlight w:val="none"/>
        </w:rPr>
        <w:instrText xml:space="preserve"> </w:instrText>
      </w:r>
      <w:r>
        <w:rPr>
          <w:rFonts w:hint="eastAsia"/>
          <w:sz w:val="24"/>
          <w:highlight w:val="none"/>
        </w:rPr>
        <w:instrText xml:space="preserve">SEQ 图表 \* ARABIC</w:instrText>
      </w:r>
      <w:r>
        <w:rPr>
          <w:sz w:val="24"/>
          <w:highlight w:val="none"/>
        </w:rPr>
        <w:instrText xml:space="preserve"> </w:instrText>
      </w:r>
      <w:r>
        <w:rPr>
          <w:sz w:val="24"/>
          <w:highlight w:val="none"/>
        </w:rPr>
        <w:fldChar w:fldCharType="separate"/>
      </w:r>
      <w:r>
        <w:rPr>
          <w:rFonts w:hint="eastAsia"/>
          <w:sz w:val="24"/>
          <w:highlight w:val="none"/>
        </w:rPr>
        <w:t>235</w:t>
      </w:r>
      <w:r>
        <w:rPr>
          <w:sz w:val="24"/>
          <w:highlight w:val="none"/>
        </w:rPr>
        <w:fldChar w:fldCharType="end"/>
      </w:r>
      <w:bookmarkStart w:id="327" w:name="_Toc16310"/>
      <w:bookmarkStart w:id="328" w:name="_Toc19860"/>
      <w:bookmarkStart w:id="329" w:name="_Toc9726"/>
      <w:r>
        <w:rPr>
          <w:rFonts w:hint="eastAsia"/>
          <w:sz w:val="24"/>
          <w:highlight w:val="none"/>
        </w:rPr>
        <w:t>：从业人员网民年龄分布图</w:t>
      </w:r>
      <w:bookmarkEnd w:id="327"/>
      <w:bookmarkEnd w:id="328"/>
      <w:bookmarkEnd w:id="329"/>
    </w:p>
    <w:p>
      <w:pPr>
        <w:ind w:firstLine="0" w:firstLineChars="0"/>
        <w:jc w:val="center"/>
        <w:rPr>
          <w:highlight w:val="none"/>
        </w:rPr>
      </w:pPr>
      <w:r>
        <w:rPr>
          <w:rFonts w:hint="eastAsia" w:ascii="宋体" w:eastAsia="宋体"/>
          <w:highlight w:val="none"/>
        </w:rPr>
        <w:t>（图表数据来源：从业人员版基础信息第2题：您的年龄？）</w:t>
      </w:r>
    </w:p>
    <w:p>
      <w:pPr>
        <w:pStyle w:val="6"/>
        <w:ind w:firstLine="360"/>
        <w:jc w:val="center"/>
        <w:rPr>
          <w:highlight w:val="none"/>
        </w:rPr>
      </w:pPr>
    </w:p>
    <w:p>
      <w:pPr>
        <w:pStyle w:val="3"/>
        <w:ind w:firstLine="361" w:firstLineChars="150"/>
        <w:rPr>
          <w:highlight w:val="none"/>
        </w:rPr>
      </w:pPr>
      <w:bookmarkStart w:id="330" w:name="_Toc30067"/>
      <w:bookmarkStart w:id="331" w:name="_Toc31552"/>
      <w:bookmarkStart w:id="332" w:name="_Toc5866"/>
      <w:bookmarkStart w:id="333" w:name="_Toc48725387"/>
      <w:r>
        <w:rPr>
          <w:rFonts w:hint="eastAsia"/>
          <w:highlight w:val="none"/>
          <w:lang w:val="en-US" w:eastAsia="zh-CN"/>
        </w:rPr>
        <w:t>5</w:t>
      </w:r>
      <w:r>
        <w:rPr>
          <w:rFonts w:hint="eastAsia"/>
          <w:highlight w:val="none"/>
        </w:rPr>
        <w:t>.3从业时间</w:t>
      </w:r>
      <w:bookmarkEnd w:id="330"/>
      <w:bookmarkEnd w:id="331"/>
      <w:bookmarkEnd w:id="332"/>
      <w:bookmarkEnd w:id="333"/>
    </w:p>
    <w:p>
      <w:pPr>
        <w:rPr>
          <w:highlight w:val="none"/>
        </w:rPr>
      </w:pPr>
      <w:r>
        <w:rPr>
          <w:rFonts w:hint="eastAsia" w:asciiTheme="minorEastAsia" w:hAnsiTheme="minorEastAsia"/>
          <w:highlight w:val="none"/>
        </w:rPr>
        <w:t>从业人员的从业时间方面，有</w:t>
      </w:r>
      <w:r>
        <w:rPr>
          <w:rFonts w:hint="eastAsia"/>
          <w:highlight w:val="none"/>
        </w:rPr>
        <w:t>36.01%</w:t>
      </w:r>
      <w:r>
        <w:rPr>
          <w:rFonts w:hint="eastAsia" w:asciiTheme="minorEastAsia" w:hAnsiTheme="minorEastAsia"/>
          <w:highlight w:val="none"/>
        </w:rPr>
        <w:t>的从业人员从业时间在1-3年，从业时间4-6年的占</w:t>
      </w:r>
      <w:r>
        <w:rPr>
          <w:rFonts w:hint="eastAsia"/>
          <w:highlight w:val="none"/>
        </w:rPr>
        <w:t>18.07%</w:t>
      </w:r>
      <w:r>
        <w:rPr>
          <w:rFonts w:hint="eastAsia" w:asciiTheme="minorEastAsia" w:hAnsiTheme="minorEastAsia"/>
          <w:highlight w:val="none"/>
        </w:rPr>
        <w:t>。数据显示，从业时间6年以内的占</w:t>
      </w:r>
      <w:r>
        <w:rPr>
          <w:rFonts w:hint="eastAsia"/>
          <w:highlight w:val="none"/>
        </w:rPr>
        <w:t>54.08%。</w:t>
      </w:r>
    </w:p>
    <w:p>
      <w:pPr>
        <w:pStyle w:val="14"/>
        <w:spacing w:before="0" w:beforeAutospacing="0" w:after="0" w:afterAutospacing="0" w:line="23" w:lineRule="atLeast"/>
        <w:jc w:val="center"/>
        <w:rPr>
          <w:highlight w:val="none"/>
        </w:rPr>
      </w:pPr>
      <w:r>
        <w:rPr>
          <w:rFonts w:ascii="等线" w:hAnsi="等线" w:eastAsia="等线" w:cs="等线"/>
          <w:color w:val="000000"/>
          <w:highlight w:val="none"/>
        </w:rPr>
        <w:drawing>
          <wp:inline distT="0" distB="0" distL="0" distR="0">
            <wp:extent cx="5095875" cy="4514850"/>
            <wp:effectExtent l="0" t="0" r="9525" b="0"/>
            <wp:docPr id="250" name="Drawing 2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Drawing 250" descr="Generated"/>
                    <pic:cNvPicPr>
                      <a:picLocks noChangeAspect="1"/>
                    </pic:cNvPicPr>
                  </pic:nvPicPr>
                  <pic:blipFill>
                    <a:blip r:embed="rId264"/>
                    <a:stretch>
                      <a:fillRect/>
                    </a:stretch>
                  </pic:blipFill>
                  <pic:spPr>
                    <a:xfrm>
                      <a:off x="0" y="0"/>
                      <a:ext cx="5095875" cy="4514850"/>
                    </a:xfrm>
                    <a:prstGeom prst="rect">
                      <a:avLst/>
                    </a:prstGeom>
                  </pic:spPr>
                </pic:pic>
              </a:graphicData>
            </a:graphic>
          </wp:inline>
        </w:drawing>
      </w:r>
    </w:p>
    <w:p>
      <w:pPr>
        <w:pStyle w:val="6"/>
        <w:jc w:val="center"/>
        <w:rPr>
          <w:sz w:val="24"/>
          <w:highlight w:val="none"/>
        </w:rPr>
      </w:pPr>
      <w:r>
        <w:rPr>
          <w:rFonts w:hint="eastAsia"/>
          <w:sz w:val="24"/>
          <w:highlight w:val="none"/>
        </w:rPr>
        <w:t>图表</w:t>
      </w:r>
      <w:r>
        <w:rPr>
          <w:sz w:val="24"/>
          <w:highlight w:val="none"/>
        </w:rPr>
        <w:fldChar w:fldCharType="begin"/>
      </w:r>
      <w:r>
        <w:rPr>
          <w:sz w:val="24"/>
          <w:highlight w:val="none"/>
        </w:rPr>
        <w:instrText xml:space="preserve"> </w:instrText>
      </w:r>
      <w:r>
        <w:rPr>
          <w:rFonts w:hint="eastAsia"/>
          <w:sz w:val="24"/>
          <w:highlight w:val="none"/>
        </w:rPr>
        <w:instrText xml:space="preserve">SEQ 图表 \* ARABIC</w:instrText>
      </w:r>
      <w:r>
        <w:rPr>
          <w:sz w:val="24"/>
          <w:highlight w:val="none"/>
        </w:rPr>
        <w:instrText xml:space="preserve"> </w:instrText>
      </w:r>
      <w:r>
        <w:rPr>
          <w:sz w:val="24"/>
          <w:highlight w:val="none"/>
        </w:rPr>
        <w:fldChar w:fldCharType="separate"/>
      </w:r>
      <w:r>
        <w:rPr>
          <w:rFonts w:hint="eastAsia"/>
          <w:sz w:val="24"/>
          <w:highlight w:val="none"/>
        </w:rPr>
        <w:t>236</w:t>
      </w:r>
      <w:r>
        <w:rPr>
          <w:sz w:val="24"/>
          <w:highlight w:val="none"/>
        </w:rPr>
        <w:fldChar w:fldCharType="end"/>
      </w:r>
      <w:bookmarkStart w:id="334" w:name="_Toc918"/>
      <w:bookmarkStart w:id="335" w:name="_Toc25165"/>
      <w:bookmarkStart w:id="336" w:name="_Toc18503"/>
      <w:r>
        <w:rPr>
          <w:rFonts w:hint="eastAsia"/>
          <w:sz w:val="24"/>
          <w:highlight w:val="none"/>
        </w:rPr>
        <w:t>：从业人员网民从业时间分布图</w:t>
      </w:r>
      <w:bookmarkEnd w:id="334"/>
      <w:bookmarkEnd w:id="335"/>
      <w:bookmarkEnd w:id="336"/>
    </w:p>
    <w:p>
      <w:pPr>
        <w:ind w:firstLine="0" w:firstLineChars="0"/>
        <w:jc w:val="center"/>
        <w:rPr>
          <w:highlight w:val="none"/>
        </w:rPr>
      </w:pPr>
      <w:r>
        <w:rPr>
          <w:rFonts w:hint="eastAsia" w:ascii="宋体" w:eastAsia="宋体"/>
          <w:highlight w:val="none"/>
        </w:rPr>
        <w:t>（图表数据来源：从业人员版一级问卷第3题：您在网络行业的从业时间？）</w:t>
      </w:r>
    </w:p>
    <w:p>
      <w:pPr>
        <w:pStyle w:val="6"/>
        <w:ind w:firstLine="360"/>
        <w:jc w:val="center"/>
        <w:rPr>
          <w:highlight w:val="none"/>
        </w:rPr>
      </w:pPr>
    </w:p>
    <w:p>
      <w:pPr>
        <w:pStyle w:val="3"/>
        <w:ind w:firstLine="361" w:firstLineChars="150"/>
        <w:rPr>
          <w:highlight w:val="none"/>
        </w:rPr>
      </w:pPr>
      <w:bookmarkStart w:id="337" w:name="_Toc11693"/>
      <w:bookmarkStart w:id="338" w:name="_Toc48725388"/>
      <w:bookmarkStart w:id="339" w:name="_Toc29426"/>
      <w:bookmarkStart w:id="340" w:name="_Toc3218"/>
      <w:r>
        <w:rPr>
          <w:rFonts w:hint="eastAsia"/>
          <w:highlight w:val="none"/>
          <w:lang w:val="en-US" w:eastAsia="zh-CN"/>
        </w:rPr>
        <w:t>5</w:t>
      </w:r>
      <w:r>
        <w:rPr>
          <w:rFonts w:hint="eastAsia"/>
          <w:highlight w:val="none"/>
        </w:rPr>
        <w:t>.4学历分布</w:t>
      </w:r>
      <w:bookmarkEnd w:id="337"/>
      <w:bookmarkEnd w:id="338"/>
      <w:bookmarkEnd w:id="339"/>
      <w:bookmarkEnd w:id="340"/>
    </w:p>
    <w:p>
      <w:pPr>
        <w:rPr>
          <w:highlight w:val="none"/>
        </w:rPr>
      </w:pPr>
      <w:r>
        <w:rPr>
          <w:rFonts w:hint="eastAsia" w:asciiTheme="minorEastAsia" w:hAnsiTheme="minorEastAsia"/>
          <w:highlight w:val="none"/>
        </w:rPr>
        <w:t>参与调查的从业人员中</w:t>
      </w:r>
      <w:r>
        <w:rPr>
          <w:rFonts w:hint="eastAsia"/>
          <w:highlight w:val="none"/>
        </w:rPr>
        <w:t>大学本科</w:t>
      </w:r>
      <w:r>
        <w:rPr>
          <w:rFonts w:hint="eastAsia" w:asciiTheme="minorEastAsia" w:hAnsiTheme="minorEastAsia"/>
          <w:highlight w:val="none"/>
        </w:rPr>
        <w:t>学历人数最多，占</w:t>
      </w:r>
      <w:r>
        <w:rPr>
          <w:rFonts w:hint="eastAsia"/>
          <w:highlight w:val="none"/>
        </w:rPr>
        <w:t>44.96%</w:t>
      </w:r>
      <w:r>
        <w:rPr>
          <w:rFonts w:hint="eastAsia" w:asciiTheme="minorEastAsia" w:hAnsiTheme="minorEastAsia"/>
          <w:highlight w:val="none"/>
        </w:rPr>
        <w:t>，其次是</w:t>
      </w:r>
      <w:r>
        <w:rPr>
          <w:rFonts w:hint="eastAsia"/>
          <w:highlight w:val="none"/>
        </w:rPr>
        <w:t>大学专科</w:t>
      </w:r>
      <w:r>
        <w:rPr>
          <w:rFonts w:hint="eastAsia" w:asciiTheme="minorEastAsia" w:hAnsiTheme="minorEastAsia"/>
          <w:highlight w:val="none"/>
        </w:rPr>
        <w:t>学历，占</w:t>
      </w:r>
      <w:r>
        <w:rPr>
          <w:rFonts w:hint="eastAsia"/>
          <w:highlight w:val="none"/>
        </w:rPr>
        <w:t>25.32%</w:t>
      </w:r>
      <w:r>
        <w:rPr>
          <w:rFonts w:hint="eastAsia" w:asciiTheme="minorEastAsia" w:hAnsiTheme="minorEastAsia"/>
          <w:highlight w:val="none"/>
        </w:rPr>
        <w:t>。大专以上学历占</w:t>
      </w:r>
      <w:r>
        <w:rPr>
          <w:rFonts w:hint="eastAsia"/>
          <w:highlight w:val="none"/>
        </w:rPr>
        <w:t>78.36%</w:t>
      </w:r>
      <w:r>
        <w:rPr>
          <w:rFonts w:hint="eastAsia" w:asciiTheme="minorEastAsia" w:hAnsiTheme="minorEastAsia"/>
          <w:highlight w:val="none"/>
        </w:rPr>
        <w:t>。</w:t>
      </w:r>
    </w:p>
    <w:p>
      <w:pPr>
        <w:pStyle w:val="14"/>
        <w:spacing w:before="0" w:beforeAutospacing="0" w:after="0" w:afterAutospacing="0" w:line="23" w:lineRule="atLeast"/>
        <w:jc w:val="center"/>
        <w:rPr>
          <w:sz w:val="28"/>
          <w:highlight w:val="none"/>
        </w:rPr>
      </w:pPr>
      <w:r>
        <w:rPr>
          <w:rFonts w:ascii="等线" w:hAnsi="等线" w:eastAsia="等线" w:cs="等线"/>
          <w:color w:val="000000"/>
          <w:highlight w:val="none"/>
        </w:rPr>
        <w:drawing>
          <wp:inline distT="0" distB="0" distL="0" distR="0">
            <wp:extent cx="5095875" cy="4514850"/>
            <wp:effectExtent l="0" t="0" r="9525" b="0"/>
            <wp:docPr id="251" name="Drawing 2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Drawing 251" descr="Generated"/>
                    <pic:cNvPicPr>
                      <a:picLocks noChangeAspect="1"/>
                    </pic:cNvPicPr>
                  </pic:nvPicPr>
                  <pic:blipFill>
                    <a:blip r:embed="rId265"/>
                    <a:stretch>
                      <a:fillRect/>
                    </a:stretch>
                  </pic:blipFill>
                  <pic:spPr>
                    <a:xfrm>
                      <a:off x="0" y="0"/>
                      <a:ext cx="5095875" cy="4514850"/>
                    </a:xfrm>
                    <a:prstGeom prst="rect">
                      <a:avLst/>
                    </a:prstGeom>
                  </pic:spPr>
                </pic:pic>
              </a:graphicData>
            </a:graphic>
          </wp:inline>
        </w:drawing>
      </w:r>
    </w:p>
    <w:p>
      <w:pPr>
        <w:pStyle w:val="6"/>
        <w:jc w:val="center"/>
        <w:rPr>
          <w:sz w:val="24"/>
          <w:highlight w:val="none"/>
        </w:rPr>
      </w:pPr>
      <w:r>
        <w:rPr>
          <w:rFonts w:hint="eastAsia"/>
          <w:sz w:val="24"/>
          <w:highlight w:val="none"/>
        </w:rPr>
        <w:t>图表</w:t>
      </w:r>
      <w:r>
        <w:rPr>
          <w:sz w:val="24"/>
          <w:highlight w:val="none"/>
        </w:rPr>
        <w:fldChar w:fldCharType="begin"/>
      </w:r>
      <w:r>
        <w:rPr>
          <w:sz w:val="24"/>
          <w:highlight w:val="none"/>
        </w:rPr>
        <w:instrText xml:space="preserve"> </w:instrText>
      </w:r>
      <w:r>
        <w:rPr>
          <w:rFonts w:hint="eastAsia"/>
          <w:sz w:val="24"/>
          <w:highlight w:val="none"/>
        </w:rPr>
        <w:instrText xml:space="preserve">SEQ 图表 \* ARABIC</w:instrText>
      </w:r>
      <w:r>
        <w:rPr>
          <w:sz w:val="24"/>
          <w:highlight w:val="none"/>
        </w:rPr>
        <w:instrText xml:space="preserve"> </w:instrText>
      </w:r>
      <w:r>
        <w:rPr>
          <w:sz w:val="24"/>
          <w:highlight w:val="none"/>
        </w:rPr>
        <w:fldChar w:fldCharType="separate"/>
      </w:r>
      <w:r>
        <w:rPr>
          <w:rFonts w:hint="eastAsia"/>
          <w:sz w:val="24"/>
          <w:highlight w:val="none"/>
        </w:rPr>
        <w:t>237</w:t>
      </w:r>
      <w:r>
        <w:rPr>
          <w:sz w:val="24"/>
          <w:highlight w:val="none"/>
        </w:rPr>
        <w:fldChar w:fldCharType="end"/>
      </w:r>
      <w:bookmarkStart w:id="341" w:name="_Toc19742"/>
      <w:bookmarkStart w:id="342" w:name="_Toc3467"/>
      <w:bookmarkStart w:id="343" w:name="_Toc13038"/>
      <w:r>
        <w:rPr>
          <w:rFonts w:hint="eastAsia"/>
          <w:sz w:val="24"/>
          <w:highlight w:val="none"/>
        </w:rPr>
        <w:t>：从业人员学历分布图</w:t>
      </w:r>
      <w:bookmarkEnd w:id="341"/>
      <w:bookmarkEnd w:id="342"/>
      <w:bookmarkEnd w:id="343"/>
    </w:p>
    <w:p>
      <w:pPr>
        <w:ind w:firstLine="0" w:firstLineChars="0"/>
        <w:jc w:val="center"/>
        <w:rPr>
          <w:highlight w:val="none"/>
        </w:rPr>
      </w:pPr>
      <w:r>
        <w:rPr>
          <w:rFonts w:hint="eastAsia" w:ascii="宋体" w:eastAsia="宋体"/>
          <w:highlight w:val="none"/>
        </w:rPr>
        <w:t>（图表数据来源：从业人员版一级问卷第4题：您的学历？）</w:t>
      </w:r>
    </w:p>
    <w:p>
      <w:pPr>
        <w:pStyle w:val="6"/>
        <w:jc w:val="center"/>
        <w:rPr>
          <w:sz w:val="24"/>
          <w:highlight w:val="none"/>
        </w:rPr>
      </w:pPr>
    </w:p>
    <w:p>
      <w:pPr>
        <w:pStyle w:val="3"/>
        <w:ind w:firstLine="361" w:firstLineChars="150"/>
        <w:rPr>
          <w:highlight w:val="none"/>
        </w:rPr>
      </w:pPr>
      <w:bookmarkStart w:id="344" w:name="_Toc48725389"/>
      <w:bookmarkStart w:id="345" w:name="_Toc4898"/>
      <w:bookmarkStart w:id="346" w:name="_Toc8458"/>
      <w:bookmarkStart w:id="347" w:name="_Toc15636"/>
      <w:r>
        <w:rPr>
          <w:rFonts w:hint="eastAsia"/>
          <w:highlight w:val="none"/>
          <w:lang w:val="en-US" w:eastAsia="zh-CN"/>
        </w:rPr>
        <w:t>5</w:t>
      </w:r>
      <w:r>
        <w:rPr>
          <w:rFonts w:hint="eastAsia"/>
          <w:highlight w:val="none"/>
        </w:rPr>
        <w:t>.5工作单位</w:t>
      </w:r>
      <w:bookmarkEnd w:id="344"/>
      <w:bookmarkEnd w:id="345"/>
      <w:bookmarkEnd w:id="346"/>
      <w:bookmarkEnd w:id="347"/>
    </w:p>
    <w:p>
      <w:pPr>
        <w:rPr>
          <w:highlight w:val="none"/>
        </w:rPr>
      </w:pPr>
      <w:r>
        <w:rPr>
          <w:rFonts w:hint="eastAsia" w:asciiTheme="minorEastAsia" w:hAnsiTheme="minorEastAsia"/>
          <w:highlight w:val="none"/>
        </w:rPr>
        <w:t>参与调查的从业人员的工作单位以</w:t>
      </w:r>
      <w:r>
        <w:rPr>
          <w:rFonts w:hint="eastAsia"/>
          <w:highlight w:val="none"/>
        </w:rPr>
        <w:t>一般互联网用户单位</w:t>
      </w:r>
      <w:r>
        <w:rPr>
          <w:rFonts w:hint="eastAsia" w:asciiTheme="minorEastAsia" w:hAnsiTheme="minorEastAsia"/>
          <w:highlight w:val="none"/>
        </w:rPr>
        <w:t>和</w:t>
      </w:r>
      <w:r>
        <w:rPr>
          <w:rFonts w:hint="eastAsia"/>
          <w:highlight w:val="none"/>
        </w:rPr>
        <w:t>国有企事业单位用户</w:t>
      </w:r>
      <w:r>
        <w:rPr>
          <w:rFonts w:hint="eastAsia" w:asciiTheme="minorEastAsia" w:hAnsiTheme="minorEastAsia"/>
          <w:highlight w:val="none"/>
        </w:rPr>
        <w:t>单位最多，分别为</w:t>
      </w:r>
      <w:r>
        <w:rPr>
          <w:rFonts w:hint="eastAsia"/>
          <w:highlight w:val="none"/>
        </w:rPr>
        <w:t>40.11%</w:t>
      </w:r>
      <w:r>
        <w:rPr>
          <w:rFonts w:hint="eastAsia" w:asciiTheme="minorEastAsia" w:hAnsiTheme="minorEastAsia"/>
          <w:highlight w:val="none"/>
        </w:rPr>
        <w:t>和</w:t>
      </w:r>
      <w:r>
        <w:rPr>
          <w:rFonts w:hint="eastAsia"/>
          <w:highlight w:val="none"/>
        </w:rPr>
        <w:t>28.22%</w:t>
      </w:r>
      <w:r>
        <w:rPr>
          <w:rFonts w:hint="eastAsia" w:asciiTheme="minorEastAsia" w:hAnsiTheme="minorEastAsia"/>
          <w:highlight w:val="none"/>
        </w:rPr>
        <w:t>，其次是</w:t>
      </w:r>
      <w:r>
        <w:rPr>
          <w:rFonts w:hint="eastAsia"/>
          <w:highlight w:val="none"/>
        </w:rPr>
        <w:t>网络服务营运商（指提供网络接入、数据中心、内容分发、域名服务、互联网信息服务、公共上网服务及其他互联网服务的单位）</w:t>
      </w:r>
      <w:r>
        <w:rPr>
          <w:rFonts w:hint="eastAsia" w:asciiTheme="minorEastAsia" w:hAnsiTheme="minorEastAsia"/>
          <w:highlight w:val="none"/>
        </w:rPr>
        <w:t>占</w:t>
      </w:r>
      <w:r>
        <w:rPr>
          <w:rFonts w:hint="eastAsia"/>
          <w:highlight w:val="none"/>
        </w:rPr>
        <w:t>13.7%</w:t>
      </w:r>
      <w:r>
        <w:rPr>
          <w:rFonts w:hint="eastAsia" w:asciiTheme="minorEastAsia" w:hAnsiTheme="minorEastAsia"/>
          <w:highlight w:val="none"/>
        </w:rPr>
        <w:t>，</w:t>
      </w:r>
      <w:r>
        <w:rPr>
          <w:rFonts w:hint="eastAsia"/>
          <w:highlight w:val="none"/>
        </w:rPr>
        <w:t>政府网络安全监管机构</w:t>
      </w:r>
      <w:r>
        <w:rPr>
          <w:rFonts w:hint="eastAsia" w:asciiTheme="minorEastAsia" w:hAnsiTheme="minorEastAsia"/>
          <w:highlight w:val="none"/>
        </w:rPr>
        <w:t>占</w:t>
      </w:r>
      <w:r>
        <w:rPr>
          <w:rFonts w:hint="eastAsia"/>
          <w:highlight w:val="none"/>
        </w:rPr>
        <w:t>6.96%</w:t>
      </w:r>
      <w:r>
        <w:rPr>
          <w:rFonts w:hint="eastAsia" w:asciiTheme="minorEastAsia" w:hAnsiTheme="minorEastAsia"/>
          <w:highlight w:val="none"/>
        </w:rPr>
        <w:t>，</w:t>
      </w:r>
      <w:r>
        <w:rPr>
          <w:rFonts w:hint="eastAsia"/>
          <w:highlight w:val="none"/>
        </w:rPr>
        <w:t>网络安全产品与服务提供商</w:t>
      </w:r>
      <w:r>
        <w:rPr>
          <w:rFonts w:hint="eastAsia" w:asciiTheme="minorEastAsia" w:hAnsiTheme="minorEastAsia"/>
          <w:highlight w:val="none"/>
        </w:rPr>
        <w:t>占</w:t>
      </w:r>
      <w:r>
        <w:rPr>
          <w:rFonts w:hint="eastAsia"/>
          <w:highlight w:val="none"/>
        </w:rPr>
        <w:t>5.29%</w:t>
      </w:r>
      <w:r>
        <w:rPr>
          <w:rFonts w:hint="eastAsia" w:asciiTheme="minorEastAsia" w:hAnsiTheme="minorEastAsia"/>
          <w:highlight w:val="none"/>
        </w:rPr>
        <w:t>。</w:t>
      </w:r>
      <w:r>
        <w:rPr>
          <w:rFonts w:hint="eastAsia"/>
          <w:highlight w:val="none"/>
        </w:rPr>
        <w:t>与全省数据相比，表示网络服务营运商（指提供网络接入、数据中心、内容分发、域名服务、互联网信息服务、公共上网服务及其他互联网服务的单位）比例要低1.5个百分点，表示一般互联网用户单位比例要高2.95个百分点。与全国数据相比，表示网络安全产品与服务提供商比例要低1.71个百分点，表示国有企事业单位用户比例要高1.22个百分点。</w:t>
      </w:r>
    </w:p>
    <w:p>
      <w:pPr>
        <w:pStyle w:val="14"/>
        <w:spacing w:before="0" w:beforeAutospacing="0" w:after="0" w:afterAutospacing="0" w:line="23" w:lineRule="atLeast"/>
        <w:jc w:val="center"/>
        <w:rPr>
          <w:highlight w:val="none"/>
        </w:rPr>
      </w:pPr>
      <w:r>
        <w:rPr>
          <w:rFonts w:ascii="等线" w:hAnsi="等线" w:eastAsia="等线" w:cs="等线"/>
          <w:color w:val="000000"/>
          <w:highlight w:val="none"/>
        </w:rPr>
        <w:drawing>
          <wp:inline distT="0" distB="0" distL="0" distR="0">
            <wp:extent cx="5095875" cy="4514850"/>
            <wp:effectExtent l="0" t="0" r="9525" b="0"/>
            <wp:docPr id="252" name="Drawing 2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Drawing 252" descr="Generated"/>
                    <pic:cNvPicPr>
                      <a:picLocks noChangeAspect="1"/>
                    </pic:cNvPicPr>
                  </pic:nvPicPr>
                  <pic:blipFill>
                    <a:blip r:embed="rId266"/>
                    <a:stretch>
                      <a:fillRect/>
                    </a:stretch>
                  </pic:blipFill>
                  <pic:spPr>
                    <a:xfrm>
                      <a:off x="0" y="0"/>
                      <a:ext cx="5095875" cy="4514850"/>
                    </a:xfrm>
                    <a:prstGeom prst="rect">
                      <a:avLst/>
                    </a:prstGeom>
                  </pic:spPr>
                </pic:pic>
              </a:graphicData>
            </a:graphic>
          </wp:inline>
        </w:drawing>
      </w:r>
    </w:p>
    <w:p>
      <w:pPr>
        <w:pStyle w:val="6"/>
        <w:jc w:val="center"/>
        <w:rPr>
          <w:sz w:val="24"/>
          <w:highlight w:val="none"/>
        </w:rPr>
      </w:pPr>
      <w:r>
        <w:rPr>
          <w:rFonts w:hint="eastAsia"/>
          <w:sz w:val="24"/>
          <w:highlight w:val="none"/>
        </w:rPr>
        <w:t>图表</w:t>
      </w:r>
      <w:r>
        <w:rPr>
          <w:sz w:val="24"/>
          <w:highlight w:val="none"/>
        </w:rPr>
        <w:fldChar w:fldCharType="begin"/>
      </w:r>
      <w:r>
        <w:rPr>
          <w:sz w:val="24"/>
          <w:highlight w:val="none"/>
        </w:rPr>
        <w:instrText xml:space="preserve"> </w:instrText>
      </w:r>
      <w:r>
        <w:rPr>
          <w:rFonts w:hint="eastAsia"/>
          <w:sz w:val="24"/>
          <w:highlight w:val="none"/>
        </w:rPr>
        <w:instrText xml:space="preserve">SEQ 图表 \* ARABIC</w:instrText>
      </w:r>
      <w:r>
        <w:rPr>
          <w:sz w:val="24"/>
          <w:highlight w:val="none"/>
        </w:rPr>
        <w:instrText xml:space="preserve"> </w:instrText>
      </w:r>
      <w:r>
        <w:rPr>
          <w:sz w:val="24"/>
          <w:highlight w:val="none"/>
        </w:rPr>
        <w:fldChar w:fldCharType="separate"/>
      </w:r>
      <w:r>
        <w:rPr>
          <w:rFonts w:hint="eastAsia"/>
          <w:sz w:val="24"/>
          <w:highlight w:val="none"/>
        </w:rPr>
        <w:t>238</w:t>
      </w:r>
      <w:r>
        <w:rPr>
          <w:sz w:val="24"/>
          <w:highlight w:val="none"/>
        </w:rPr>
        <w:fldChar w:fldCharType="end"/>
      </w:r>
      <w:bookmarkStart w:id="348" w:name="_Toc29780"/>
      <w:bookmarkStart w:id="349" w:name="_Toc4667"/>
      <w:bookmarkStart w:id="350" w:name="_Toc23253"/>
      <w:r>
        <w:rPr>
          <w:rFonts w:hint="eastAsia"/>
          <w:sz w:val="24"/>
          <w:highlight w:val="none"/>
        </w:rPr>
        <w:t>：</w:t>
      </w:r>
      <w:r>
        <w:rPr>
          <w:sz w:val="24"/>
          <w:highlight w:val="none"/>
        </w:rPr>
        <w:t>从业人员工作单位分布占比</w:t>
      </w:r>
      <w:bookmarkEnd w:id="348"/>
      <w:bookmarkEnd w:id="349"/>
      <w:bookmarkEnd w:id="350"/>
    </w:p>
    <w:p>
      <w:pPr>
        <w:ind w:firstLine="0" w:firstLineChars="0"/>
        <w:jc w:val="center"/>
        <w:rPr>
          <w:rFonts w:ascii="宋体" w:eastAsia="宋体"/>
          <w:highlight w:val="none"/>
        </w:rPr>
      </w:pPr>
      <w:r>
        <w:rPr>
          <w:rFonts w:hint="eastAsia" w:ascii="宋体" w:eastAsia="宋体"/>
          <w:highlight w:val="none"/>
        </w:rPr>
        <w:t>（图表数据来源：从业人员版一级问卷第5题：您的工作单位属于？）</w:t>
      </w:r>
    </w:p>
    <w:p>
      <w:pPr>
        <w:ind w:firstLine="0" w:firstLineChars="0"/>
        <w:jc w:val="center"/>
        <w:rPr>
          <w:rFonts w:ascii="宋体" w:eastAsia="宋体"/>
          <w:highlight w:val="none"/>
        </w:rPr>
      </w:pPr>
    </w:p>
    <w:p>
      <w:pPr>
        <w:pStyle w:val="3"/>
        <w:ind w:firstLine="361" w:firstLineChars="150"/>
        <w:rPr>
          <w:highlight w:val="none"/>
        </w:rPr>
      </w:pPr>
      <w:bookmarkStart w:id="351" w:name="_Toc17033"/>
      <w:r>
        <w:rPr>
          <w:rFonts w:hint="eastAsia"/>
          <w:highlight w:val="none"/>
          <w:lang w:val="en-US" w:eastAsia="zh-CN"/>
        </w:rPr>
        <w:t>5</w:t>
      </w:r>
      <w:r>
        <w:rPr>
          <w:rFonts w:hint="eastAsia"/>
          <w:highlight w:val="none"/>
        </w:rPr>
        <w:t>.6工作岗位</w:t>
      </w:r>
      <w:bookmarkEnd w:id="351"/>
    </w:p>
    <w:p>
      <w:pPr>
        <w:rPr>
          <w:highlight w:val="none"/>
        </w:rPr>
      </w:pPr>
      <w:r>
        <w:rPr>
          <w:rFonts w:hint="eastAsia" w:asciiTheme="minorEastAsia" w:hAnsiTheme="minorEastAsia"/>
          <w:highlight w:val="none"/>
        </w:rPr>
        <w:t>参与调查的从业人员的工作岗位以</w:t>
      </w:r>
      <w:r>
        <w:rPr>
          <w:rFonts w:hint="eastAsia"/>
          <w:highlight w:val="none"/>
        </w:rPr>
        <w:t>一般职员</w:t>
      </w:r>
      <w:r>
        <w:rPr>
          <w:rFonts w:hint="eastAsia" w:asciiTheme="minorEastAsia" w:hAnsiTheme="minorEastAsia"/>
          <w:highlight w:val="none"/>
        </w:rPr>
        <w:t>和</w:t>
      </w:r>
      <w:r>
        <w:rPr>
          <w:rFonts w:hint="eastAsia"/>
          <w:highlight w:val="none"/>
        </w:rPr>
        <w:t>技术岗</w:t>
      </w:r>
      <w:r>
        <w:rPr>
          <w:rFonts w:hint="eastAsia" w:asciiTheme="minorEastAsia" w:hAnsiTheme="minorEastAsia"/>
          <w:highlight w:val="none"/>
        </w:rPr>
        <w:t>最多，分别为</w:t>
      </w:r>
      <w:r>
        <w:rPr>
          <w:rFonts w:hint="eastAsia"/>
          <w:highlight w:val="none"/>
        </w:rPr>
        <w:t>52.45%</w:t>
      </w:r>
      <w:r>
        <w:rPr>
          <w:rFonts w:hint="eastAsia" w:asciiTheme="minorEastAsia" w:hAnsiTheme="minorEastAsia"/>
          <w:highlight w:val="none"/>
        </w:rPr>
        <w:t>和</w:t>
      </w:r>
      <w:r>
        <w:rPr>
          <w:rFonts w:hint="eastAsia"/>
          <w:highlight w:val="none"/>
        </w:rPr>
        <w:t>28.22%</w:t>
      </w:r>
      <w:r>
        <w:rPr>
          <w:rFonts w:hint="eastAsia" w:asciiTheme="minorEastAsia" w:hAnsiTheme="minorEastAsia"/>
          <w:highlight w:val="none"/>
        </w:rPr>
        <w:t>，其次是</w:t>
      </w:r>
      <w:r>
        <w:rPr>
          <w:rFonts w:hint="eastAsia"/>
          <w:highlight w:val="none"/>
        </w:rPr>
        <w:t>中层管理岗</w:t>
      </w:r>
      <w:r>
        <w:rPr>
          <w:rFonts w:hint="eastAsia" w:asciiTheme="minorEastAsia" w:hAnsiTheme="minorEastAsia"/>
          <w:highlight w:val="none"/>
        </w:rPr>
        <w:t>占</w:t>
      </w:r>
      <w:r>
        <w:rPr>
          <w:rFonts w:hint="eastAsia"/>
          <w:highlight w:val="none"/>
        </w:rPr>
        <w:t>13.7%</w:t>
      </w:r>
      <w:r>
        <w:rPr>
          <w:rFonts w:hint="eastAsia" w:asciiTheme="minorEastAsia" w:hAnsiTheme="minorEastAsia"/>
          <w:highlight w:val="none"/>
        </w:rPr>
        <w:t>，</w:t>
      </w:r>
      <w:r>
        <w:rPr>
          <w:rFonts w:hint="eastAsia"/>
          <w:highlight w:val="none"/>
        </w:rPr>
        <w:t>业务岗</w:t>
      </w:r>
      <w:r>
        <w:rPr>
          <w:rFonts w:hint="eastAsia" w:asciiTheme="minorEastAsia" w:hAnsiTheme="minorEastAsia"/>
          <w:highlight w:val="none"/>
        </w:rPr>
        <w:t>占</w:t>
      </w:r>
      <w:r>
        <w:rPr>
          <w:rFonts w:hint="eastAsia"/>
          <w:highlight w:val="none"/>
        </w:rPr>
        <w:t>10.83%</w:t>
      </w:r>
      <w:r>
        <w:rPr>
          <w:rFonts w:hint="eastAsia" w:asciiTheme="minorEastAsia" w:hAnsiTheme="minorEastAsia"/>
          <w:highlight w:val="none"/>
        </w:rPr>
        <w:t>，</w:t>
      </w:r>
      <w:r>
        <w:rPr>
          <w:rFonts w:hint="eastAsia"/>
          <w:highlight w:val="none"/>
        </w:rPr>
        <w:t>领导或决策层</w:t>
      </w:r>
      <w:r>
        <w:rPr>
          <w:rFonts w:hint="eastAsia" w:asciiTheme="minorEastAsia" w:hAnsiTheme="minorEastAsia"/>
          <w:highlight w:val="none"/>
        </w:rPr>
        <w:t>占</w:t>
      </w:r>
      <w:r>
        <w:rPr>
          <w:rFonts w:hint="eastAsia"/>
          <w:highlight w:val="none"/>
        </w:rPr>
        <w:t>3.25%</w:t>
      </w:r>
      <w:r>
        <w:rPr>
          <w:rFonts w:hint="eastAsia" w:asciiTheme="minorEastAsia" w:hAnsiTheme="minorEastAsia"/>
          <w:highlight w:val="none"/>
        </w:rPr>
        <w:t>。</w:t>
      </w:r>
      <w:r>
        <w:rPr>
          <w:rFonts w:hint="eastAsia"/>
          <w:highlight w:val="none"/>
        </w:rPr>
        <w:t>与全省数据相比，表示一般职员比例要低7.82个百分点，表示中层管理岗比例要高2.12个百分点。与全国数据相比，表示一般职员比例要低8.93个百分点，表示中层管理岗比例要高3.28个百分点。</w:t>
      </w:r>
    </w:p>
    <w:p>
      <w:pPr>
        <w:pStyle w:val="14"/>
        <w:spacing w:before="0" w:beforeAutospacing="0" w:after="0" w:afterAutospacing="0" w:line="23" w:lineRule="atLeast"/>
        <w:jc w:val="center"/>
        <w:rPr>
          <w:highlight w:val="none"/>
        </w:rPr>
      </w:pPr>
      <w:r>
        <w:rPr>
          <w:rFonts w:ascii="等线" w:hAnsi="等线" w:eastAsia="等线" w:cs="等线"/>
          <w:color w:val="000000"/>
          <w:highlight w:val="none"/>
        </w:rPr>
        <w:drawing>
          <wp:inline distT="0" distB="0" distL="0" distR="0">
            <wp:extent cx="5095875" cy="4514850"/>
            <wp:effectExtent l="0" t="0" r="9525" b="0"/>
            <wp:docPr id="253" name="Drawing 2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Drawing 253" descr="Generated"/>
                    <pic:cNvPicPr>
                      <a:picLocks noChangeAspect="1"/>
                    </pic:cNvPicPr>
                  </pic:nvPicPr>
                  <pic:blipFill>
                    <a:blip r:embed="rId267"/>
                    <a:stretch>
                      <a:fillRect/>
                    </a:stretch>
                  </pic:blipFill>
                  <pic:spPr>
                    <a:xfrm>
                      <a:off x="0" y="0"/>
                      <a:ext cx="5095875" cy="4514850"/>
                    </a:xfrm>
                    <a:prstGeom prst="rect">
                      <a:avLst/>
                    </a:prstGeom>
                  </pic:spPr>
                </pic:pic>
              </a:graphicData>
            </a:graphic>
          </wp:inline>
        </w:drawing>
      </w:r>
    </w:p>
    <w:p>
      <w:pPr>
        <w:pStyle w:val="6"/>
        <w:jc w:val="center"/>
        <w:rPr>
          <w:sz w:val="24"/>
          <w:highlight w:val="none"/>
        </w:rPr>
      </w:pPr>
      <w:r>
        <w:rPr>
          <w:rFonts w:hint="eastAsia"/>
          <w:sz w:val="24"/>
          <w:highlight w:val="none"/>
        </w:rPr>
        <w:t>图表</w:t>
      </w:r>
      <w:r>
        <w:rPr>
          <w:sz w:val="24"/>
          <w:highlight w:val="none"/>
        </w:rPr>
        <w:fldChar w:fldCharType="begin"/>
      </w:r>
      <w:r>
        <w:rPr>
          <w:sz w:val="24"/>
          <w:highlight w:val="none"/>
        </w:rPr>
        <w:instrText xml:space="preserve"> </w:instrText>
      </w:r>
      <w:r>
        <w:rPr>
          <w:rFonts w:hint="eastAsia"/>
          <w:sz w:val="24"/>
          <w:highlight w:val="none"/>
        </w:rPr>
        <w:instrText xml:space="preserve">SEQ 图表 \* ARABIC</w:instrText>
      </w:r>
      <w:r>
        <w:rPr>
          <w:sz w:val="24"/>
          <w:highlight w:val="none"/>
        </w:rPr>
        <w:instrText xml:space="preserve"> </w:instrText>
      </w:r>
      <w:r>
        <w:rPr>
          <w:sz w:val="24"/>
          <w:highlight w:val="none"/>
        </w:rPr>
        <w:fldChar w:fldCharType="separate"/>
      </w:r>
      <w:r>
        <w:rPr>
          <w:rFonts w:hint="eastAsia"/>
          <w:sz w:val="24"/>
          <w:highlight w:val="none"/>
        </w:rPr>
        <w:t>239</w:t>
      </w:r>
      <w:r>
        <w:rPr>
          <w:sz w:val="24"/>
          <w:highlight w:val="none"/>
        </w:rPr>
        <w:fldChar w:fldCharType="end"/>
      </w:r>
      <w:bookmarkStart w:id="352" w:name="_Toc4476"/>
      <w:r>
        <w:rPr>
          <w:rFonts w:hint="eastAsia"/>
          <w:sz w:val="24"/>
          <w:highlight w:val="none"/>
        </w:rPr>
        <w:t>：</w:t>
      </w:r>
      <w:r>
        <w:rPr>
          <w:sz w:val="24"/>
          <w:highlight w:val="none"/>
        </w:rPr>
        <w:t>从业人员工作</w:t>
      </w:r>
      <w:r>
        <w:rPr>
          <w:rFonts w:hint="eastAsia"/>
          <w:sz w:val="24"/>
          <w:highlight w:val="none"/>
        </w:rPr>
        <w:t>岗位分布</w:t>
      </w:r>
      <w:bookmarkEnd w:id="352"/>
    </w:p>
    <w:p>
      <w:pPr>
        <w:ind w:firstLine="0" w:firstLineChars="0"/>
        <w:jc w:val="center"/>
        <w:rPr>
          <w:highlight w:val="none"/>
        </w:rPr>
      </w:pPr>
      <w:r>
        <w:rPr>
          <w:rFonts w:hint="eastAsia" w:ascii="宋体" w:eastAsia="宋体"/>
          <w:highlight w:val="none"/>
        </w:rPr>
        <w:t>（图表数据来源：从业人员版一级问卷第5.1题：您的岗位属于？）</w:t>
      </w:r>
    </w:p>
    <w:p>
      <w:pPr>
        <w:rPr>
          <w:highlight w:val="none"/>
        </w:rPr>
      </w:pPr>
      <w:bookmarkStart w:id="353" w:name="_Toc17862"/>
      <w:bookmarkStart w:id="354" w:name="_Toc48725391"/>
      <w:bookmarkStart w:id="355" w:name="_Toc23974"/>
      <w:r>
        <w:rPr>
          <w:rFonts w:hint="eastAsia"/>
          <w:highlight w:val="none"/>
        </w:rPr>
        <w:br w:type="page"/>
      </w:r>
    </w:p>
    <w:p>
      <w:pPr>
        <w:pStyle w:val="2"/>
        <w:rPr>
          <w:highlight w:val="none"/>
        </w:rPr>
      </w:pPr>
      <w:bookmarkStart w:id="356" w:name="_Toc19176"/>
      <w:r>
        <w:rPr>
          <w:rFonts w:hint="eastAsia"/>
          <w:highlight w:val="none"/>
          <w:lang w:val="en-US" w:eastAsia="zh-CN"/>
        </w:rPr>
        <w:t>六</w:t>
      </w:r>
      <w:r>
        <w:rPr>
          <w:rFonts w:hint="eastAsia"/>
          <w:highlight w:val="none"/>
        </w:rPr>
        <w:t>、网络安全共性问题</w:t>
      </w:r>
      <w:bookmarkEnd w:id="353"/>
      <w:bookmarkEnd w:id="354"/>
      <w:bookmarkEnd w:id="355"/>
      <w:bookmarkEnd w:id="356"/>
    </w:p>
    <w:p>
      <w:pPr>
        <w:pStyle w:val="3"/>
        <w:rPr>
          <w:highlight w:val="none"/>
        </w:rPr>
      </w:pPr>
      <w:bookmarkStart w:id="357" w:name="_Toc48725392"/>
      <w:bookmarkStart w:id="358" w:name="_Toc3716"/>
      <w:bookmarkStart w:id="359" w:name="_Toc32727"/>
      <w:bookmarkStart w:id="360" w:name="_Toc7299"/>
      <w:r>
        <w:rPr>
          <w:rFonts w:hint="eastAsia"/>
          <w:highlight w:val="none"/>
          <w:lang w:val="en-US" w:eastAsia="zh-CN"/>
        </w:rPr>
        <w:t>6.</w:t>
      </w:r>
      <w:r>
        <w:rPr>
          <w:rFonts w:hint="eastAsia"/>
          <w:highlight w:val="none"/>
        </w:rPr>
        <w:t>1安全感总体感受</w:t>
      </w:r>
      <w:bookmarkEnd w:id="357"/>
      <w:bookmarkEnd w:id="358"/>
      <w:bookmarkEnd w:id="359"/>
      <w:bookmarkEnd w:id="360"/>
    </w:p>
    <w:p>
      <w:pPr>
        <w:rPr>
          <w:rFonts w:ascii="宋体" w:hAnsi="宋体" w:eastAsia="宋体"/>
          <w:color w:val="000000"/>
          <w:highlight w:val="none"/>
        </w:rPr>
      </w:pPr>
      <w:r>
        <w:rPr>
          <w:rFonts w:hint="eastAsia" w:ascii="宋体" w:hAnsi="宋体" w:eastAsia="宋体"/>
          <w:color w:val="000000"/>
          <w:highlight w:val="none"/>
        </w:rPr>
        <w:t>（1）2022年从业人员网络安全感评价</w:t>
      </w:r>
    </w:p>
    <w:p>
      <w:pPr>
        <w:rPr>
          <w:rFonts w:asciiTheme="minorEastAsia" w:hAnsiTheme="minorEastAsia"/>
          <w:highlight w:val="none"/>
        </w:rPr>
      </w:pPr>
      <w:r>
        <w:rPr>
          <w:rFonts w:hint="eastAsia" w:asciiTheme="minorEastAsia" w:hAnsiTheme="minorEastAsia"/>
          <w:highlight w:val="none"/>
        </w:rPr>
        <w:t>参与调查的从业人员对使用网络时的总体安全感觉是：感到安全占</w:t>
      </w:r>
      <w:r>
        <w:rPr>
          <w:rFonts w:hint="eastAsia"/>
          <w:highlight w:val="none"/>
        </w:rPr>
        <w:t>41.84%</w:t>
      </w:r>
      <w:r>
        <w:rPr>
          <w:rFonts w:hint="eastAsia" w:asciiTheme="minorEastAsia" w:hAnsiTheme="minorEastAsia"/>
          <w:highlight w:val="none"/>
        </w:rPr>
        <w:t>，非常安全占</w:t>
      </w:r>
      <w:r>
        <w:rPr>
          <w:rFonts w:hint="eastAsia"/>
          <w:highlight w:val="none"/>
        </w:rPr>
        <w:t>15.21%</w:t>
      </w:r>
      <w:r>
        <w:rPr>
          <w:rFonts w:hint="eastAsia" w:asciiTheme="minorEastAsia" w:hAnsiTheme="minorEastAsia"/>
          <w:highlight w:val="none"/>
        </w:rPr>
        <w:t>，两者相加占</w:t>
      </w:r>
      <w:r>
        <w:rPr>
          <w:rFonts w:hint="eastAsia"/>
          <w:highlight w:val="none"/>
        </w:rPr>
        <w:t>57.05%</w:t>
      </w:r>
      <w:r>
        <w:rPr>
          <w:rFonts w:hint="eastAsia" w:asciiTheme="minorEastAsia" w:hAnsiTheme="minorEastAsia"/>
          <w:highlight w:val="none"/>
        </w:rPr>
        <w:t>。评价一般的占</w:t>
      </w:r>
      <w:r>
        <w:rPr>
          <w:rFonts w:hint="eastAsia"/>
          <w:highlight w:val="none"/>
        </w:rPr>
        <w:t>36.14%</w:t>
      </w:r>
      <w:r>
        <w:rPr>
          <w:rFonts w:hint="eastAsia" w:asciiTheme="minorEastAsia" w:hAnsiTheme="minorEastAsia"/>
          <w:highlight w:val="none"/>
        </w:rPr>
        <w:t>，显示从业人员对网络安全持有保留态度。在负面评价方面，持不安全评价的占</w:t>
      </w:r>
      <w:r>
        <w:rPr>
          <w:rFonts w:hint="eastAsia"/>
          <w:highlight w:val="none"/>
        </w:rPr>
        <w:t>4.93%</w:t>
      </w:r>
      <w:r>
        <w:rPr>
          <w:rFonts w:hint="eastAsia" w:asciiTheme="minorEastAsia" w:hAnsiTheme="minorEastAsia"/>
          <w:highlight w:val="none"/>
        </w:rPr>
        <w:t>，非常不安全的评价占</w:t>
      </w:r>
      <w:r>
        <w:rPr>
          <w:rFonts w:hint="eastAsia"/>
          <w:highlight w:val="none"/>
        </w:rPr>
        <w:t>1.89%</w:t>
      </w:r>
      <w:r>
        <w:rPr>
          <w:rFonts w:hint="eastAsia" w:asciiTheme="minorEastAsia" w:hAnsiTheme="minorEastAsia"/>
          <w:highlight w:val="none"/>
        </w:rPr>
        <w:t>，两者相加，持不安全评价或非常不安全评价的占</w:t>
      </w:r>
      <w:r>
        <w:rPr>
          <w:rFonts w:hint="eastAsia"/>
          <w:highlight w:val="none"/>
        </w:rPr>
        <w:t>6.82%</w:t>
      </w:r>
      <w:r>
        <w:rPr>
          <w:rFonts w:hint="eastAsia" w:asciiTheme="minorEastAsia" w:hAnsiTheme="minorEastAsia"/>
          <w:highlight w:val="none"/>
        </w:rPr>
        <w:t>。</w:t>
      </w:r>
      <w:r>
        <w:rPr>
          <w:rFonts w:hint="eastAsia"/>
          <w:highlight w:val="none"/>
        </w:rPr>
        <w:t>与全省数据相比，表示非常安全比例要低4.1个百分点，表示一般比例要高3.6个百分点。与全国数据相比，表示非常安全比例要低9.67个百分点，表示安全比例要高2.73个百分点。</w:t>
      </w:r>
    </w:p>
    <w:p>
      <w:pPr>
        <w:pStyle w:val="14"/>
        <w:spacing w:before="0" w:beforeAutospacing="0" w:after="0" w:afterAutospacing="0" w:line="23" w:lineRule="atLeast"/>
        <w:jc w:val="center"/>
        <w:rPr>
          <w:sz w:val="28"/>
          <w:highlight w:val="none"/>
        </w:rPr>
      </w:pPr>
      <w:r>
        <w:rPr>
          <w:rFonts w:ascii="等线" w:hAnsi="等线" w:eastAsia="等线" w:cs="等线"/>
          <w:color w:val="000000"/>
          <w:highlight w:val="none"/>
        </w:rPr>
        <w:drawing>
          <wp:inline distT="0" distB="0" distL="0" distR="0">
            <wp:extent cx="5095875" cy="4514850"/>
            <wp:effectExtent l="0" t="0" r="9525" b="0"/>
            <wp:docPr id="254" name="Drawing 2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Drawing 254" descr="Generated"/>
                    <pic:cNvPicPr>
                      <a:picLocks noChangeAspect="1"/>
                    </pic:cNvPicPr>
                  </pic:nvPicPr>
                  <pic:blipFill>
                    <a:blip r:embed="rId268"/>
                    <a:stretch>
                      <a:fillRect/>
                    </a:stretch>
                  </pic:blipFill>
                  <pic:spPr>
                    <a:xfrm>
                      <a:off x="0" y="0"/>
                      <a:ext cx="5095875" cy="4514850"/>
                    </a:xfrm>
                    <a:prstGeom prst="rect">
                      <a:avLst/>
                    </a:prstGeom>
                  </pic:spPr>
                </pic:pic>
              </a:graphicData>
            </a:graphic>
          </wp:inline>
        </w:drawing>
      </w:r>
    </w:p>
    <w:p>
      <w:pPr>
        <w:ind w:firstLine="360" w:firstLineChars="150"/>
        <w:jc w:val="center"/>
        <w:rPr>
          <w:rFonts w:ascii="宋体" w:eastAsia="宋体"/>
          <w:highlight w:val="none"/>
        </w:rPr>
      </w:pPr>
      <w:r>
        <w:rPr>
          <w:rFonts w:hint="eastAsia" w:ascii="宋体" w:eastAsia="宋体"/>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240</w:t>
      </w:r>
      <w:r>
        <w:rPr>
          <w:highlight w:val="none"/>
        </w:rPr>
        <w:fldChar w:fldCharType="end"/>
      </w:r>
      <w:bookmarkStart w:id="361" w:name="_Toc3919"/>
      <w:bookmarkStart w:id="362" w:name="_Toc29671"/>
      <w:bookmarkStart w:id="363" w:name="_Toc28977"/>
      <w:r>
        <w:rPr>
          <w:rFonts w:hint="eastAsia" w:ascii="宋体" w:eastAsia="宋体"/>
          <w:highlight w:val="none"/>
        </w:rPr>
        <w:t>：</w:t>
      </w:r>
      <w:r>
        <w:rPr>
          <w:rFonts w:ascii="宋体" w:eastAsia="宋体"/>
          <w:highlight w:val="none"/>
        </w:rPr>
        <w:t>从业人员安全感评价分布图</w:t>
      </w:r>
      <w:bookmarkEnd w:id="361"/>
      <w:bookmarkEnd w:id="362"/>
      <w:bookmarkEnd w:id="363"/>
    </w:p>
    <w:p>
      <w:pPr>
        <w:ind w:firstLine="0" w:firstLineChars="0"/>
        <w:jc w:val="left"/>
        <w:rPr>
          <w:rFonts w:ascii="宋体" w:eastAsia="宋体"/>
          <w:highlight w:val="none"/>
        </w:rPr>
      </w:pPr>
      <w:r>
        <w:rPr>
          <w:rFonts w:hint="eastAsia" w:ascii="宋体" w:eastAsia="宋体"/>
          <w:highlight w:val="none"/>
        </w:rPr>
        <w:t>（图表数据来源：从业人员版一级问卷第6题：您认为当前网络安全状况如何？）</w:t>
      </w:r>
    </w:p>
    <w:p>
      <w:pPr>
        <w:ind w:firstLine="0" w:firstLineChars="0"/>
        <w:rPr>
          <w:rFonts w:asciiTheme="minorEastAsia" w:hAnsiTheme="minorEastAsia"/>
          <w:highlight w:val="none"/>
        </w:rPr>
      </w:pPr>
    </w:p>
    <w:p>
      <w:pPr>
        <w:rPr>
          <w:rFonts w:ascii="宋体" w:hAnsi="宋体" w:eastAsia="宋体"/>
          <w:color w:val="000000"/>
          <w:highlight w:val="none"/>
        </w:rPr>
      </w:pPr>
      <w:r>
        <w:rPr>
          <w:rFonts w:hint="eastAsia" w:ascii="宋体" w:hAnsi="宋体" w:eastAsia="宋体"/>
          <w:color w:val="000000"/>
          <w:highlight w:val="none"/>
        </w:rPr>
        <w:t>（2）从业人员对网络安全状况变化的评价</w:t>
      </w:r>
    </w:p>
    <w:p>
      <w:pPr>
        <w:rPr>
          <w:rFonts w:asciiTheme="minorEastAsia" w:hAnsiTheme="minorEastAsia"/>
          <w:szCs w:val="18"/>
          <w:highlight w:val="none"/>
        </w:rPr>
      </w:pPr>
      <w:r>
        <w:rPr>
          <w:rFonts w:hint="eastAsia" w:asciiTheme="minorEastAsia" w:hAnsiTheme="minorEastAsia"/>
          <w:highlight w:val="none"/>
        </w:rPr>
        <w:t>在网络安全状况方面，与去年（2021年）相比，</w:t>
      </w:r>
      <w:r>
        <w:rPr>
          <w:rFonts w:hint="eastAsia"/>
          <w:highlight w:val="none"/>
        </w:rPr>
        <w:t>27.68%</w:t>
      </w:r>
      <w:r>
        <w:rPr>
          <w:rFonts w:hint="eastAsia" w:asciiTheme="minorEastAsia" w:hAnsiTheme="minorEastAsia"/>
          <w:highlight w:val="none"/>
        </w:rPr>
        <w:t>的从业人员认为网络安全状况有明显改善，</w:t>
      </w:r>
      <w:r>
        <w:rPr>
          <w:rFonts w:hint="eastAsia"/>
          <w:highlight w:val="none"/>
        </w:rPr>
        <w:t>44.75%</w:t>
      </w:r>
      <w:r>
        <w:rPr>
          <w:rFonts w:hint="eastAsia" w:asciiTheme="minorEastAsia" w:hAnsiTheme="minorEastAsia"/>
          <w:highlight w:val="none"/>
        </w:rPr>
        <w:t>的从业人员认为有略有改善。达</w:t>
      </w:r>
      <w:r>
        <w:rPr>
          <w:rFonts w:hint="eastAsia"/>
          <w:highlight w:val="none"/>
        </w:rPr>
        <w:t>72.43%</w:t>
      </w:r>
      <w:r>
        <w:rPr>
          <w:rFonts w:hint="eastAsia" w:asciiTheme="minorEastAsia" w:hAnsiTheme="minorEastAsia"/>
          <w:highlight w:val="none"/>
        </w:rPr>
        <w:t>从业人员网民认为网络安全状况有提升。</w:t>
      </w:r>
      <w:r>
        <w:rPr>
          <w:rFonts w:hint="eastAsia"/>
          <w:highlight w:val="none"/>
        </w:rPr>
        <w:t>与全省数据相比，表示明显改善比例要低8.83个百分点，表示略有改善比例要高2.4个百分点。与全国数据相比，表示明显改善比例要低12.91个百分点，表示略有改善比例要高7.23个百分点。</w:t>
      </w:r>
    </w:p>
    <w:p>
      <w:pPr>
        <w:pStyle w:val="14"/>
        <w:spacing w:before="0" w:beforeAutospacing="0" w:after="0" w:afterAutospacing="0" w:line="23" w:lineRule="atLeast"/>
        <w:jc w:val="center"/>
        <w:rPr>
          <w:highlight w:val="none"/>
        </w:rPr>
      </w:pPr>
      <w:r>
        <w:rPr>
          <w:rFonts w:ascii="等线" w:hAnsi="等线" w:eastAsia="等线" w:cs="等线"/>
          <w:color w:val="000000"/>
          <w:highlight w:val="none"/>
        </w:rPr>
        <w:drawing>
          <wp:inline distT="0" distB="0" distL="0" distR="0">
            <wp:extent cx="5095875" cy="4514850"/>
            <wp:effectExtent l="0" t="0" r="9525" b="0"/>
            <wp:docPr id="255" name="Drawing 2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Drawing 255" descr="Generated"/>
                    <pic:cNvPicPr>
                      <a:picLocks noChangeAspect="1"/>
                    </pic:cNvPicPr>
                  </pic:nvPicPr>
                  <pic:blipFill>
                    <a:blip r:embed="rId269"/>
                    <a:stretch>
                      <a:fillRect/>
                    </a:stretch>
                  </pic:blipFill>
                  <pic:spPr>
                    <a:xfrm>
                      <a:off x="0" y="0"/>
                      <a:ext cx="5095875" cy="4514850"/>
                    </a:xfrm>
                    <a:prstGeom prst="rect">
                      <a:avLst/>
                    </a:prstGeom>
                  </pic:spPr>
                </pic:pic>
              </a:graphicData>
            </a:graphic>
          </wp:inline>
        </w:drawing>
      </w:r>
    </w:p>
    <w:p>
      <w:pPr>
        <w:jc w:val="center"/>
        <w:rPr>
          <w:rFonts w:asciiTheme="minorEastAsia" w:hAnsiTheme="minorEastAsia"/>
          <w:highlight w:val="none"/>
        </w:rPr>
      </w:pPr>
      <w:r>
        <w:rPr>
          <w:rFonts w:hint="eastAsia" w:asciiTheme="minorEastAsia" w:hAnsiTheme="minorEastAsia"/>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241</w:t>
      </w:r>
      <w:r>
        <w:rPr>
          <w:highlight w:val="none"/>
        </w:rPr>
        <w:fldChar w:fldCharType="end"/>
      </w:r>
      <w:bookmarkStart w:id="364" w:name="_Toc23034"/>
      <w:bookmarkStart w:id="365" w:name="_Toc24363"/>
      <w:bookmarkStart w:id="366" w:name="_Toc15050"/>
      <w:r>
        <w:rPr>
          <w:rFonts w:hint="eastAsia" w:asciiTheme="minorEastAsia" w:hAnsiTheme="minorEastAsia"/>
          <w:highlight w:val="none"/>
        </w:rPr>
        <w:t>：</w:t>
      </w:r>
      <w:r>
        <w:rPr>
          <w:rFonts w:asciiTheme="minorEastAsia" w:hAnsiTheme="minorEastAsia"/>
          <w:highlight w:val="none"/>
        </w:rPr>
        <w:t>从业人员安全感变化评价</w:t>
      </w:r>
      <w:bookmarkEnd w:id="364"/>
      <w:bookmarkEnd w:id="365"/>
      <w:bookmarkEnd w:id="366"/>
    </w:p>
    <w:p>
      <w:pPr>
        <w:ind w:firstLine="0" w:firstLineChars="0"/>
        <w:jc w:val="left"/>
        <w:rPr>
          <w:rFonts w:asciiTheme="minorEastAsia" w:hAnsiTheme="minorEastAsia"/>
          <w:szCs w:val="18"/>
          <w:highlight w:val="none"/>
        </w:rPr>
      </w:pPr>
      <w:r>
        <w:rPr>
          <w:rFonts w:hint="eastAsia" w:asciiTheme="minorEastAsia" w:hAnsiTheme="minorEastAsia"/>
          <w:szCs w:val="18"/>
          <w:highlight w:val="none"/>
        </w:rPr>
        <w:t>（图表数据来源：从业人员版一级问卷第7题：与去年相比，您认为当前网络安全状况是否有变化？）</w:t>
      </w:r>
    </w:p>
    <w:p>
      <w:pPr>
        <w:jc w:val="left"/>
        <w:rPr>
          <w:rFonts w:asciiTheme="minorEastAsia" w:hAnsiTheme="minorEastAsia"/>
          <w:szCs w:val="18"/>
          <w:highlight w:val="none"/>
        </w:rPr>
      </w:pPr>
    </w:p>
    <w:p>
      <w:pPr>
        <w:pStyle w:val="3"/>
        <w:rPr>
          <w:highlight w:val="none"/>
        </w:rPr>
      </w:pPr>
      <w:bookmarkStart w:id="367" w:name="_Toc19236"/>
      <w:bookmarkStart w:id="368" w:name="_Toc17728"/>
      <w:bookmarkStart w:id="369" w:name="_Toc48725393"/>
      <w:bookmarkStart w:id="370" w:name="_Toc19207414"/>
      <w:bookmarkStart w:id="371" w:name="_Toc30900"/>
      <w:r>
        <w:rPr>
          <w:rFonts w:hint="eastAsia"/>
          <w:highlight w:val="none"/>
          <w:lang w:val="en-US" w:eastAsia="zh-CN"/>
        </w:rPr>
        <w:t>6</w:t>
      </w:r>
      <w:r>
        <w:rPr>
          <w:rFonts w:hint="eastAsia"/>
          <w:highlight w:val="none"/>
        </w:rPr>
        <w:t>.2网络安全态势感受</w:t>
      </w:r>
      <w:bookmarkEnd w:id="367"/>
      <w:bookmarkEnd w:id="368"/>
      <w:bookmarkEnd w:id="369"/>
      <w:bookmarkEnd w:id="370"/>
      <w:bookmarkEnd w:id="371"/>
    </w:p>
    <w:p>
      <w:pPr>
        <w:pStyle w:val="6"/>
        <w:jc w:val="left"/>
        <w:rPr>
          <w:rFonts w:hAnsi="宋体"/>
          <w:color w:val="000000"/>
          <w:highlight w:val="none"/>
        </w:rPr>
      </w:pPr>
      <w:r>
        <w:rPr>
          <w:rFonts w:hint="eastAsia" w:asciiTheme="minorEastAsia" w:hAnsiTheme="minorEastAsia" w:eastAsiaTheme="minorEastAsia"/>
          <w:sz w:val="24"/>
          <w:highlight w:val="none"/>
        </w:rPr>
        <w:t>（1）工作中最常面对的网络安全威胁遇见率</w:t>
      </w:r>
    </w:p>
    <w:p>
      <w:pPr>
        <w:rPr>
          <w:rFonts w:asciiTheme="minorEastAsia" w:hAnsiTheme="minorEastAsia"/>
          <w:szCs w:val="18"/>
          <w:highlight w:val="none"/>
        </w:rPr>
      </w:pPr>
      <w:r>
        <w:rPr>
          <w:rFonts w:hint="eastAsia"/>
          <w:highlight w:val="none"/>
        </w:rPr>
        <w:t>45.27%</w:t>
      </w:r>
      <w:r>
        <w:rPr>
          <w:rFonts w:hint="eastAsia" w:asciiTheme="minorEastAsia" w:hAnsiTheme="minorEastAsia"/>
          <w:highlight w:val="none"/>
        </w:rPr>
        <w:t>的从业人员在工作中最常遇到的网络安全问题是</w:t>
      </w:r>
      <w:r>
        <w:rPr>
          <w:rFonts w:hint="eastAsia"/>
          <w:highlight w:val="none"/>
        </w:rPr>
        <w:t>安全隐患（硬件漏洞、代码漏洞、业务逻辑漏洞、弱口令、后门等）</w:t>
      </w:r>
      <w:r>
        <w:rPr>
          <w:rFonts w:hint="eastAsia" w:asciiTheme="minorEastAsia" w:hAnsiTheme="minorEastAsia"/>
          <w:highlight w:val="none"/>
        </w:rPr>
        <w:t>，</w:t>
      </w:r>
      <w:r>
        <w:rPr>
          <w:rFonts w:hint="eastAsia"/>
          <w:highlight w:val="none"/>
        </w:rPr>
        <w:t>39.99%</w:t>
      </w:r>
      <w:r>
        <w:rPr>
          <w:rFonts w:hint="eastAsia" w:asciiTheme="minorEastAsia" w:hAnsiTheme="minorEastAsia"/>
          <w:highlight w:val="none"/>
        </w:rPr>
        <w:t>从业人员遇见</w:t>
      </w:r>
      <w:r>
        <w:rPr>
          <w:rFonts w:hint="eastAsia"/>
          <w:highlight w:val="none"/>
        </w:rPr>
        <w:t>安全事件（主机受控、数据泄露、网页篡改、网络监听等）</w:t>
      </w:r>
      <w:r>
        <w:rPr>
          <w:rFonts w:hint="eastAsia" w:asciiTheme="minorEastAsia" w:hAnsiTheme="minorEastAsia"/>
          <w:highlight w:val="none"/>
        </w:rPr>
        <w:t>，</w:t>
      </w:r>
      <w:r>
        <w:rPr>
          <w:rFonts w:hint="eastAsia"/>
          <w:highlight w:val="none"/>
        </w:rPr>
        <w:t>恶意网络资源（恶意IP地址、恶意域名、恶意URL、网络钓鱼等）</w:t>
      </w:r>
      <w:r>
        <w:rPr>
          <w:rFonts w:hint="eastAsia" w:asciiTheme="minorEastAsia" w:hAnsiTheme="minorEastAsia"/>
          <w:highlight w:val="none"/>
        </w:rPr>
        <w:t>遇见率为</w:t>
      </w:r>
      <w:r>
        <w:rPr>
          <w:rFonts w:hint="eastAsia"/>
          <w:highlight w:val="none"/>
        </w:rPr>
        <w:t>39.91%</w:t>
      </w:r>
      <w:r>
        <w:rPr>
          <w:rFonts w:hint="eastAsia" w:asciiTheme="minorEastAsia" w:hAnsiTheme="minorEastAsia"/>
          <w:highlight w:val="none"/>
        </w:rPr>
        <w:t>，</w:t>
      </w:r>
      <w:r>
        <w:rPr>
          <w:rFonts w:hint="eastAsia"/>
          <w:highlight w:val="none"/>
        </w:rPr>
        <w:t>恶意程序（勒索病毒、挖矿勒索、供应链木马、蠕虫病毒、僵尸网络等）</w:t>
      </w:r>
      <w:r>
        <w:rPr>
          <w:rFonts w:hint="eastAsia" w:asciiTheme="minorEastAsia" w:hAnsiTheme="minorEastAsia"/>
          <w:highlight w:val="none"/>
        </w:rPr>
        <w:t>遇见率为</w:t>
      </w:r>
      <w:r>
        <w:rPr>
          <w:rFonts w:hint="eastAsia"/>
          <w:highlight w:val="none"/>
        </w:rPr>
        <w:t>38.52%</w:t>
      </w:r>
      <w:r>
        <w:rPr>
          <w:rFonts w:hint="eastAsia" w:asciiTheme="minorEastAsia" w:hAnsiTheme="minorEastAsia"/>
          <w:highlight w:val="none"/>
        </w:rPr>
        <w:t>。</w:t>
      </w:r>
      <w:r>
        <w:rPr>
          <w:rFonts w:hint="eastAsia"/>
          <w:highlight w:val="none"/>
        </w:rPr>
        <w:t>与全省数据相比，表示其他比例要低3.26个百分点，表示安全事件（主机受控、数据泄露、网页篡改、网络监听等）比例要高2.73个百分点。与全国数据相比，表示其他比例要低6.21个百分点，表示安全事件（主机受控、数据泄露、网页篡改、网络监听等）比例要高5.5个百分点。</w:t>
      </w:r>
    </w:p>
    <w:p>
      <w:pPr>
        <w:pStyle w:val="14"/>
        <w:spacing w:before="0" w:beforeAutospacing="0" w:after="0" w:afterAutospacing="0" w:line="23" w:lineRule="atLeast"/>
        <w:jc w:val="center"/>
        <w:rPr>
          <w:highlight w:val="none"/>
        </w:rPr>
      </w:pPr>
      <w:r>
        <w:rPr>
          <w:rFonts w:ascii="等线" w:hAnsi="等线" w:eastAsia="等线" w:cs="等线"/>
          <w:color w:val="000000"/>
          <w:highlight w:val="none"/>
        </w:rPr>
        <w:drawing>
          <wp:inline distT="0" distB="0" distL="0" distR="0">
            <wp:extent cx="5095875" cy="4514850"/>
            <wp:effectExtent l="0" t="0" r="9525" b="0"/>
            <wp:docPr id="256" name="Drawing 2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Drawing 256" descr="Generated"/>
                    <pic:cNvPicPr>
                      <a:picLocks noChangeAspect="1"/>
                    </pic:cNvPicPr>
                  </pic:nvPicPr>
                  <pic:blipFill>
                    <a:blip r:embed="rId270"/>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highlight w:val="none"/>
        </w:rPr>
      </w:pPr>
      <w:r>
        <w:rPr>
          <w:rFonts w:hint="eastAsia" w:asciiTheme="minorEastAsia" w:hAnsiTheme="minorEastAsia" w:eastAsiaTheme="minorEastAsia"/>
          <w:sz w:val="24"/>
          <w:highlight w:val="none"/>
        </w:rPr>
        <w:t>图表</w:t>
      </w:r>
      <w:r>
        <w:rPr>
          <w:sz w:val="24"/>
          <w:highlight w:val="none"/>
        </w:rPr>
        <w:fldChar w:fldCharType="begin"/>
      </w:r>
      <w:r>
        <w:rPr>
          <w:sz w:val="24"/>
          <w:highlight w:val="none"/>
        </w:rPr>
        <w:instrText xml:space="preserve"> </w:instrText>
      </w:r>
      <w:r>
        <w:rPr>
          <w:rFonts w:hint="eastAsia"/>
          <w:sz w:val="24"/>
          <w:highlight w:val="none"/>
        </w:rPr>
        <w:instrText xml:space="preserve">SEQ 图表 \* ARABIC</w:instrText>
      </w:r>
      <w:r>
        <w:rPr>
          <w:sz w:val="24"/>
          <w:highlight w:val="none"/>
        </w:rPr>
        <w:instrText xml:space="preserve"> </w:instrText>
      </w:r>
      <w:r>
        <w:rPr>
          <w:sz w:val="24"/>
          <w:highlight w:val="none"/>
        </w:rPr>
        <w:fldChar w:fldCharType="separate"/>
      </w:r>
      <w:r>
        <w:rPr>
          <w:rFonts w:hint="eastAsia"/>
          <w:sz w:val="24"/>
          <w:highlight w:val="none"/>
        </w:rPr>
        <w:t>242</w:t>
      </w:r>
      <w:r>
        <w:rPr>
          <w:sz w:val="24"/>
          <w:highlight w:val="none"/>
        </w:rPr>
        <w:fldChar w:fldCharType="end"/>
      </w:r>
      <w:bookmarkStart w:id="372" w:name="_Toc31699"/>
      <w:bookmarkStart w:id="373" w:name="_Toc7342"/>
      <w:bookmarkStart w:id="374" w:name="_Toc17470"/>
      <w:r>
        <w:rPr>
          <w:rFonts w:hint="eastAsia" w:asciiTheme="minorEastAsia" w:hAnsiTheme="minorEastAsia" w:eastAsiaTheme="minorEastAsia"/>
          <w:sz w:val="24"/>
          <w:highlight w:val="none"/>
        </w:rPr>
        <w:t>：</w:t>
      </w:r>
      <w:bookmarkEnd w:id="372"/>
      <w:bookmarkEnd w:id="373"/>
      <w:r>
        <w:rPr>
          <w:rFonts w:hint="eastAsia" w:asciiTheme="minorEastAsia" w:hAnsiTheme="minorEastAsia" w:eastAsiaTheme="minorEastAsia"/>
          <w:sz w:val="24"/>
          <w:highlight w:val="none"/>
        </w:rPr>
        <w:t>在工作中最常面对的网络安全威胁遇见率</w:t>
      </w:r>
      <w:bookmarkEnd w:id="374"/>
    </w:p>
    <w:p>
      <w:pPr>
        <w:ind w:firstLine="0" w:firstLineChars="0"/>
        <w:rPr>
          <w:rFonts w:asciiTheme="minorEastAsia" w:hAnsiTheme="minorEastAsia"/>
          <w:szCs w:val="18"/>
          <w:highlight w:val="none"/>
        </w:rPr>
      </w:pPr>
      <w:r>
        <w:rPr>
          <w:rFonts w:hint="eastAsia" w:asciiTheme="minorEastAsia" w:hAnsiTheme="minorEastAsia"/>
          <w:szCs w:val="18"/>
          <w:highlight w:val="none"/>
        </w:rPr>
        <w:t>（图表数据来源：从业人员版</w:t>
      </w:r>
      <w:r>
        <w:rPr>
          <w:rFonts w:hint="eastAsia" w:ascii="宋体" w:eastAsia="宋体"/>
          <w:highlight w:val="none"/>
        </w:rPr>
        <w:t>一级问卷</w:t>
      </w:r>
      <w:r>
        <w:rPr>
          <w:rFonts w:hint="eastAsia" w:asciiTheme="minorEastAsia" w:hAnsiTheme="minorEastAsia"/>
          <w:szCs w:val="18"/>
          <w:highlight w:val="none"/>
        </w:rPr>
        <w:t>第8题：您在工作中最常面对和处理的网络安全威胁是？（多选））</w:t>
      </w:r>
    </w:p>
    <w:p>
      <w:pPr>
        <w:jc w:val="left"/>
        <w:rPr>
          <w:rFonts w:asciiTheme="minorEastAsia" w:hAnsiTheme="minorEastAsia"/>
          <w:szCs w:val="18"/>
          <w:highlight w:val="none"/>
        </w:rPr>
      </w:pPr>
    </w:p>
    <w:p>
      <w:pPr>
        <w:rPr>
          <w:rFonts w:ascii="宋体" w:hAnsi="宋体" w:eastAsia="宋体"/>
          <w:color w:val="000000"/>
          <w:highlight w:val="none"/>
        </w:rPr>
      </w:pPr>
      <w:r>
        <w:rPr>
          <w:rFonts w:hint="eastAsia" w:ascii="宋体" w:hAnsi="宋体" w:eastAsia="宋体"/>
          <w:color w:val="000000"/>
          <w:highlight w:val="none"/>
        </w:rPr>
        <w:t>（2）网络安全事件频繁出现的原因</w:t>
      </w:r>
    </w:p>
    <w:p>
      <w:pPr>
        <w:rPr>
          <w:rFonts w:asciiTheme="minorEastAsia" w:hAnsiTheme="minorEastAsia"/>
          <w:szCs w:val="18"/>
          <w:highlight w:val="none"/>
        </w:rPr>
      </w:pPr>
      <w:r>
        <w:rPr>
          <w:rFonts w:hint="eastAsia" w:asciiTheme="minorEastAsia" w:hAnsiTheme="minorEastAsia"/>
          <w:highlight w:val="none"/>
        </w:rPr>
        <w:t>从业人员认为网络安全事件频繁出现的原因排前五位是1</w:t>
      </w:r>
      <w:r>
        <w:rPr>
          <w:rFonts w:hint="eastAsia"/>
          <w:highlight w:val="none"/>
        </w:rPr>
        <w:t>缺少管理和风险评估机制</w:t>
      </w:r>
      <w:r>
        <w:rPr>
          <w:rFonts w:hint="eastAsia" w:asciiTheme="minorEastAsia" w:hAnsiTheme="minorEastAsia"/>
          <w:highlight w:val="none"/>
        </w:rPr>
        <w:t>，2</w:t>
      </w:r>
      <w:r>
        <w:rPr>
          <w:rFonts w:hint="eastAsia"/>
          <w:highlight w:val="none"/>
        </w:rPr>
        <w:t>员工缺乏安全培训</w:t>
      </w:r>
      <w:r>
        <w:rPr>
          <w:rFonts w:hint="eastAsia" w:asciiTheme="minorEastAsia" w:hAnsiTheme="minorEastAsia"/>
          <w:highlight w:val="none"/>
        </w:rPr>
        <w:t>，3</w:t>
      </w:r>
      <w:r>
        <w:rPr>
          <w:rFonts w:hint="eastAsia"/>
          <w:highlight w:val="none"/>
        </w:rPr>
        <w:t>对第三方与供应商管理不到位</w:t>
      </w:r>
      <w:r>
        <w:rPr>
          <w:rFonts w:hint="eastAsia" w:asciiTheme="minorEastAsia" w:hAnsiTheme="minorEastAsia"/>
          <w:highlight w:val="none"/>
        </w:rPr>
        <w:t>，4</w:t>
      </w:r>
      <w:r>
        <w:rPr>
          <w:rFonts w:hint="eastAsia"/>
          <w:highlight w:val="none"/>
        </w:rPr>
        <w:t>攻击威胁（恶意代码、越权或滥用、网络攻击、物理攻击、泄露、篡改、抵赖等）</w:t>
      </w:r>
      <w:r>
        <w:rPr>
          <w:rFonts w:hint="eastAsia" w:asciiTheme="minorEastAsia" w:hAnsiTheme="minorEastAsia"/>
          <w:highlight w:val="none"/>
        </w:rPr>
        <w:t>，5</w:t>
      </w:r>
      <w:r>
        <w:rPr>
          <w:rFonts w:hint="eastAsia"/>
          <w:highlight w:val="none"/>
        </w:rPr>
        <w:t>内部威胁（无意的操作、信息错放、配置错误等）</w:t>
      </w:r>
      <w:r>
        <w:rPr>
          <w:rFonts w:hint="eastAsia" w:asciiTheme="minorEastAsia" w:hAnsiTheme="minorEastAsia"/>
          <w:highlight w:val="none"/>
        </w:rPr>
        <w:t>，关注度分别为：</w:t>
      </w:r>
      <w:r>
        <w:rPr>
          <w:rFonts w:hint="eastAsia"/>
          <w:highlight w:val="none"/>
        </w:rPr>
        <w:t>50.39%</w:t>
      </w:r>
      <w:r>
        <w:rPr>
          <w:rFonts w:hint="eastAsia" w:asciiTheme="minorEastAsia" w:hAnsiTheme="minorEastAsia"/>
          <w:highlight w:val="none"/>
        </w:rPr>
        <w:t>、</w:t>
      </w:r>
      <w:r>
        <w:rPr>
          <w:rFonts w:hint="eastAsia"/>
          <w:highlight w:val="none"/>
        </w:rPr>
        <w:t>38.18%</w:t>
      </w:r>
      <w:r>
        <w:rPr>
          <w:rFonts w:hint="eastAsia" w:asciiTheme="minorEastAsia" w:hAnsiTheme="minorEastAsia"/>
          <w:highlight w:val="none"/>
        </w:rPr>
        <w:t>、</w:t>
      </w:r>
      <w:r>
        <w:rPr>
          <w:rFonts w:hint="eastAsia"/>
          <w:highlight w:val="none"/>
        </w:rPr>
        <w:t>37.03%</w:t>
      </w:r>
      <w:r>
        <w:rPr>
          <w:rFonts w:hint="eastAsia" w:asciiTheme="minorEastAsia" w:hAnsiTheme="minorEastAsia"/>
          <w:highlight w:val="none"/>
        </w:rPr>
        <w:t>、</w:t>
      </w:r>
      <w:r>
        <w:rPr>
          <w:rFonts w:hint="eastAsia"/>
          <w:highlight w:val="none"/>
        </w:rPr>
        <w:t>32.29%</w:t>
      </w:r>
      <w:r>
        <w:rPr>
          <w:rFonts w:hint="eastAsia" w:asciiTheme="minorEastAsia" w:hAnsiTheme="minorEastAsia"/>
          <w:highlight w:val="none"/>
        </w:rPr>
        <w:t>、</w:t>
      </w:r>
      <w:r>
        <w:rPr>
          <w:rFonts w:hint="eastAsia"/>
          <w:highlight w:val="none"/>
        </w:rPr>
        <w:t>28.49%</w:t>
      </w:r>
      <w:r>
        <w:rPr>
          <w:rFonts w:hint="eastAsia" w:asciiTheme="minorEastAsia" w:hAnsiTheme="minorEastAsia"/>
          <w:highlight w:val="none"/>
        </w:rPr>
        <w:t>。</w:t>
      </w:r>
      <w:r>
        <w:rPr>
          <w:rFonts w:hint="eastAsia"/>
          <w:highlight w:val="none"/>
        </w:rPr>
        <w:t>与全省数据相比，表示软硬件故障比例要低1.1个百分点，表示缺少管理和风险评估机制比例要高2.27个百分点。与全国数据相比，表示物理环境影响比例要低1.49个百分点，表示缺少管理和风险评估机制比例要高4.72个百分点。</w:t>
      </w:r>
    </w:p>
    <w:p>
      <w:pPr>
        <w:pStyle w:val="14"/>
        <w:spacing w:before="0" w:beforeAutospacing="0" w:after="0" w:afterAutospacing="0" w:line="23" w:lineRule="atLeast"/>
        <w:jc w:val="center"/>
        <w:rPr>
          <w:highlight w:val="none"/>
        </w:rPr>
      </w:pPr>
      <w:r>
        <w:rPr>
          <w:rFonts w:ascii="等线" w:hAnsi="等线" w:eastAsia="等线" w:cs="等线"/>
          <w:color w:val="000000"/>
          <w:highlight w:val="none"/>
        </w:rPr>
        <w:drawing>
          <wp:inline distT="0" distB="0" distL="0" distR="0">
            <wp:extent cx="5095875" cy="6191250"/>
            <wp:effectExtent l="0" t="0" r="0" b="0"/>
            <wp:docPr id="257" name="Drawing 2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Drawing 257" descr="Generated"/>
                    <pic:cNvPicPr>
                      <a:picLocks noChangeAspect="1"/>
                    </pic:cNvPicPr>
                  </pic:nvPicPr>
                  <pic:blipFill>
                    <a:blip r:embed="rId271"/>
                    <a:stretch>
                      <a:fillRect/>
                    </a:stretch>
                  </pic:blipFill>
                  <pic:spPr>
                    <a:xfrm>
                      <a:off x="0" y="0"/>
                      <a:ext cx="5095875" cy="6191250"/>
                    </a:xfrm>
                    <a:prstGeom prst="rect">
                      <a:avLst/>
                    </a:prstGeom>
                  </pic:spPr>
                </pic:pic>
              </a:graphicData>
            </a:graphic>
          </wp:inline>
        </w:drawing>
      </w:r>
    </w:p>
    <w:p>
      <w:pPr>
        <w:pStyle w:val="6"/>
        <w:jc w:val="center"/>
        <w:rPr>
          <w:sz w:val="24"/>
          <w:highlight w:val="none"/>
        </w:rPr>
      </w:pPr>
      <w:bookmarkStart w:id="375" w:name="_Toc48724967"/>
      <w:r>
        <w:rPr>
          <w:rFonts w:hint="eastAsia"/>
          <w:sz w:val="24"/>
          <w:highlight w:val="none"/>
        </w:rPr>
        <w:t>图表</w:t>
      </w:r>
      <w:r>
        <w:rPr>
          <w:sz w:val="24"/>
          <w:highlight w:val="none"/>
        </w:rPr>
        <w:fldChar w:fldCharType="begin"/>
      </w:r>
      <w:r>
        <w:rPr>
          <w:sz w:val="24"/>
          <w:highlight w:val="none"/>
        </w:rPr>
        <w:instrText xml:space="preserve"> </w:instrText>
      </w:r>
      <w:r>
        <w:rPr>
          <w:rFonts w:hint="eastAsia"/>
          <w:sz w:val="24"/>
          <w:highlight w:val="none"/>
        </w:rPr>
        <w:instrText xml:space="preserve">SEQ 图表 \* ARABIC</w:instrText>
      </w:r>
      <w:r>
        <w:rPr>
          <w:sz w:val="24"/>
          <w:highlight w:val="none"/>
        </w:rPr>
        <w:instrText xml:space="preserve"> </w:instrText>
      </w:r>
      <w:r>
        <w:rPr>
          <w:sz w:val="24"/>
          <w:highlight w:val="none"/>
        </w:rPr>
        <w:fldChar w:fldCharType="separate"/>
      </w:r>
      <w:r>
        <w:rPr>
          <w:rFonts w:hint="eastAsia"/>
          <w:sz w:val="24"/>
          <w:highlight w:val="none"/>
        </w:rPr>
        <w:t>243</w:t>
      </w:r>
      <w:r>
        <w:rPr>
          <w:sz w:val="24"/>
          <w:highlight w:val="none"/>
        </w:rPr>
        <w:fldChar w:fldCharType="end"/>
      </w:r>
      <w:bookmarkStart w:id="376" w:name="_Toc19256"/>
      <w:bookmarkStart w:id="377" w:name="_Toc15496"/>
      <w:bookmarkStart w:id="378" w:name="_Toc16458"/>
      <w:bookmarkStart w:id="379" w:name="_Toc30084"/>
      <w:bookmarkStart w:id="380" w:name="_Toc1420"/>
      <w:bookmarkStart w:id="381" w:name="_Toc5054"/>
      <w:r>
        <w:rPr>
          <w:rFonts w:hint="eastAsia"/>
          <w:sz w:val="24"/>
          <w:highlight w:val="none"/>
        </w:rPr>
        <w:t>：网民遇到的违法有害信息</w:t>
      </w:r>
      <w:bookmarkEnd w:id="375"/>
      <w:bookmarkEnd w:id="376"/>
      <w:bookmarkEnd w:id="377"/>
      <w:bookmarkEnd w:id="378"/>
      <w:bookmarkEnd w:id="379"/>
      <w:bookmarkEnd w:id="380"/>
      <w:bookmarkEnd w:id="381"/>
    </w:p>
    <w:p>
      <w:pPr>
        <w:ind w:firstLine="0" w:firstLineChars="0"/>
        <w:rPr>
          <w:highlight w:val="none"/>
        </w:rPr>
      </w:pPr>
      <w:r>
        <w:rPr>
          <w:rFonts w:hint="eastAsia"/>
          <w:highlight w:val="none"/>
        </w:rPr>
        <w:t>（图表数据来源：从业人员版</w:t>
      </w:r>
      <w:r>
        <w:rPr>
          <w:rFonts w:hint="eastAsia" w:ascii="宋体" w:eastAsia="宋体"/>
          <w:highlight w:val="none"/>
        </w:rPr>
        <w:t>一级问卷</w:t>
      </w:r>
      <w:r>
        <w:rPr>
          <w:rFonts w:hint="eastAsia"/>
          <w:highlight w:val="none"/>
        </w:rPr>
        <w:t>第9题：您认为造成网络安全事件频繁出现的主要原因是？（多选，最多选5个））</w:t>
      </w:r>
    </w:p>
    <w:p>
      <w:pPr>
        <w:rPr>
          <w:highlight w:val="none"/>
        </w:rPr>
      </w:pPr>
    </w:p>
    <w:p>
      <w:pPr>
        <w:pStyle w:val="3"/>
        <w:rPr>
          <w:highlight w:val="none"/>
        </w:rPr>
      </w:pPr>
      <w:bookmarkStart w:id="382" w:name="_Toc48725394"/>
      <w:bookmarkStart w:id="383" w:name="_Toc6493"/>
      <w:bookmarkStart w:id="384" w:name="_Toc26064"/>
      <w:bookmarkStart w:id="385" w:name="_Toc31110"/>
      <w:r>
        <w:rPr>
          <w:rFonts w:hint="eastAsia"/>
          <w:highlight w:val="none"/>
          <w:lang w:val="en-US" w:eastAsia="zh-CN"/>
        </w:rPr>
        <w:t>6</w:t>
      </w:r>
      <w:r>
        <w:rPr>
          <w:rFonts w:hint="eastAsia"/>
          <w:highlight w:val="none"/>
        </w:rPr>
        <w:t>.3打击网络黑灰产业</w:t>
      </w:r>
      <w:bookmarkEnd w:id="382"/>
      <w:bookmarkEnd w:id="383"/>
      <w:bookmarkEnd w:id="384"/>
      <w:bookmarkEnd w:id="385"/>
    </w:p>
    <w:p>
      <w:pPr>
        <w:rPr>
          <w:rFonts w:ascii="宋体" w:hAnsi="宋体" w:eastAsia="宋体"/>
          <w:color w:val="000000"/>
          <w:highlight w:val="none"/>
        </w:rPr>
      </w:pPr>
      <w:r>
        <w:rPr>
          <w:rFonts w:hint="eastAsia" w:ascii="宋体" w:hAnsi="宋体" w:eastAsia="宋体"/>
          <w:color w:val="000000"/>
          <w:highlight w:val="none"/>
        </w:rPr>
        <w:t>（1）互联网黑灰产业活跃情况</w:t>
      </w:r>
    </w:p>
    <w:p>
      <w:pPr>
        <w:rPr>
          <w:rFonts w:asciiTheme="minorEastAsia" w:hAnsiTheme="minorEastAsia"/>
          <w:szCs w:val="18"/>
          <w:highlight w:val="none"/>
        </w:rPr>
      </w:pPr>
      <w:r>
        <w:rPr>
          <w:rFonts w:asciiTheme="minorEastAsia" w:hAnsiTheme="minorEastAsia"/>
          <w:highlight w:val="none"/>
        </w:rPr>
        <w:t>从业</w:t>
      </w:r>
      <w:r>
        <w:rPr>
          <w:rFonts w:hint="eastAsia" w:asciiTheme="minorEastAsia" w:hAnsiTheme="minorEastAsia"/>
          <w:highlight w:val="none"/>
        </w:rPr>
        <w:t>人员对互联网黑灰产业的活跃度变化的评价差别比较大，认为增加有</w:t>
      </w:r>
      <w:r>
        <w:rPr>
          <w:rFonts w:hint="eastAsia"/>
          <w:highlight w:val="none"/>
        </w:rPr>
        <w:t>75.40%</w:t>
      </w:r>
      <w:r>
        <w:rPr>
          <w:rFonts w:hint="eastAsia" w:asciiTheme="minorEastAsia" w:hAnsiTheme="minorEastAsia"/>
          <w:highlight w:val="none"/>
        </w:rPr>
        <w:t>，其中认为明显增加的有</w:t>
      </w:r>
      <w:r>
        <w:rPr>
          <w:rFonts w:hint="eastAsia"/>
          <w:highlight w:val="none"/>
        </w:rPr>
        <w:t>15.92%</w:t>
      </w:r>
      <w:r>
        <w:rPr>
          <w:rFonts w:hint="eastAsia" w:asciiTheme="minorEastAsia" w:hAnsiTheme="minorEastAsia"/>
          <w:highlight w:val="none"/>
        </w:rPr>
        <w:t>，略有增加有</w:t>
      </w:r>
      <w:r>
        <w:rPr>
          <w:rFonts w:hint="eastAsia"/>
          <w:highlight w:val="none"/>
        </w:rPr>
        <w:t>25.01%</w:t>
      </w:r>
      <w:r>
        <w:rPr>
          <w:rFonts w:hint="eastAsia" w:asciiTheme="minorEastAsia" w:hAnsiTheme="minorEastAsia"/>
          <w:highlight w:val="none"/>
        </w:rPr>
        <w:t>。认为减少的也有</w:t>
      </w:r>
      <w:r>
        <w:rPr>
          <w:rFonts w:hint="eastAsia"/>
          <w:highlight w:val="none"/>
        </w:rPr>
        <w:t>29.71%</w:t>
      </w:r>
      <w:r>
        <w:rPr>
          <w:rFonts w:hint="eastAsia" w:asciiTheme="minorEastAsia" w:hAnsiTheme="minorEastAsia"/>
          <w:highlight w:val="none"/>
        </w:rPr>
        <w:t>，而认为不了解也有</w:t>
      </w:r>
      <w:r>
        <w:rPr>
          <w:rFonts w:hint="eastAsia"/>
          <w:highlight w:val="none"/>
        </w:rPr>
        <w:t>16.26%</w:t>
      </w:r>
      <w:r>
        <w:rPr>
          <w:rFonts w:hint="eastAsia" w:asciiTheme="minorEastAsia" w:hAnsiTheme="minorEastAsia"/>
          <w:highlight w:val="none"/>
        </w:rPr>
        <w:t>。</w:t>
      </w:r>
      <w:r>
        <w:rPr>
          <w:rFonts w:hint="eastAsia"/>
          <w:highlight w:val="none"/>
        </w:rPr>
        <w:t>与全省数据相比，表示明显减少比例要低4.66个百分点，表示略有增加比例要高3.95个百分点。与全国数据相比，表示明显减少比例要低8.38个百分点，表示略有增加比例要高8.49个百分点。</w:t>
      </w:r>
    </w:p>
    <w:p>
      <w:pPr>
        <w:pStyle w:val="14"/>
        <w:spacing w:before="0" w:beforeAutospacing="0" w:after="0" w:afterAutospacing="0" w:line="23" w:lineRule="atLeast"/>
        <w:jc w:val="center"/>
        <w:rPr>
          <w:highlight w:val="none"/>
        </w:rPr>
      </w:pPr>
      <w:r>
        <w:rPr>
          <w:rFonts w:ascii="等线" w:hAnsi="等线" w:eastAsia="等线" w:cs="等线"/>
          <w:color w:val="000000"/>
          <w:highlight w:val="none"/>
        </w:rPr>
        <w:drawing>
          <wp:inline distT="0" distB="0" distL="0" distR="0">
            <wp:extent cx="5095875" cy="4514850"/>
            <wp:effectExtent l="0" t="0" r="9525" b="0"/>
            <wp:docPr id="258" name="Drawing 2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Drawing 258" descr="Generated"/>
                    <pic:cNvPicPr>
                      <a:picLocks noChangeAspect="1"/>
                    </pic:cNvPicPr>
                  </pic:nvPicPr>
                  <pic:blipFill>
                    <a:blip r:embed="rId272"/>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highlight w:val="none"/>
        </w:rPr>
      </w:pPr>
      <w:r>
        <w:rPr>
          <w:rFonts w:hint="eastAsia" w:asciiTheme="minorEastAsia" w:hAnsiTheme="minorEastAsia" w:eastAsiaTheme="minorEastAsia"/>
          <w:sz w:val="24"/>
          <w:highlight w:val="none"/>
        </w:rPr>
        <w:t>图表</w:t>
      </w:r>
      <w:r>
        <w:rPr>
          <w:sz w:val="24"/>
          <w:highlight w:val="none"/>
        </w:rPr>
        <w:fldChar w:fldCharType="begin"/>
      </w:r>
      <w:r>
        <w:rPr>
          <w:sz w:val="24"/>
          <w:highlight w:val="none"/>
        </w:rPr>
        <w:instrText xml:space="preserve"> </w:instrText>
      </w:r>
      <w:r>
        <w:rPr>
          <w:rFonts w:hint="eastAsia"/>
          <w:sz w:val="24"/>
          <w:highlight w:val="none"/>
        </w:rPr>
        <w:instrText xml:space="preserve">SEQ 图表 \* ARABIC</w:instrText>
      </w:r>
      <w:r>
        <w:rPr>
          <w:sz w:val="24"/>
          <w:highlight w:val="none"/>
        </w:rPr>
        <w:instrText xml:space="preserve"> </w:instrText>
      </w:r>
      <w:r>
        <w:rPr>
          <w:sz w:val="24"/>
          <w:highlight w:val="none"/>
        </w:rPr>
        <w:fldChar w:fldCharType="separate"/>
      </w:r>
      <w:r>
        <w:rPr>
          <w:rFonts w:hint="eastAsia"/>
          <w:sz w:val="24"/>
          <w:highlight w:val="none"/>
        </w:rPr>
        <w:t>244</w:t>
      </w:r>
      <w:r>
        <w:rPr>
          <w:sz w:val="24"/>
          <w:highlight w:val="none"/>
        </w:rPr>
        <w:fldChar w:fldCharType="end"/>
      </w:r>
      <w:bookmarkStart w:id="386" w:name="_Toc22885"/>
      <w:bookmarkStart w:id="387" w:name="_Toc5339"/>
      <w:bookmarkStart w:id="388" w:name="_Toc23899"/>
      <w:r>
        <w:rPr>
          <w:rFonts w:hint="eastAsia" w:asciiTheme="minorEastAsia" w:hAnsiTheme="minorEastAsia" w:eastAsiaTheme="minorEastAsia"/>
          <w:sz w:val="24"/>
          <w:highlight w:val="none"/>
        </w:rPr>
        <w:t>：互联网黑灰产业</w:t>
      </w:r>
      <w:bookmarkEnd w:id="386"/>
      <w:bookmarkEnd w:id="387"/>
      <w:r>
        <w:rPr>
          <w:rFonts w:hint="eastAsia" w:asciiTheme="minorEastAsia" w:hAnsiTheme="minorEastAsia" w:eastAsiaTheme="minorEastAsia"/>
          <w:sz w:val="24"/>
          <w:highlight w:val="none"/>
        </w:rPr>
        <w:t>活跃情况</w:t>
      </w:r>
      <w:bookmarkEnd w:id="388"/>
    </w:p>
    <w:p>
      <w:pPr>
        <w:ind w:firstLine="0" w:firstLineChars="0"/>
        <w:rPr>
          <w:rFonts w:asciiTheme="minorEastAsia" w:hAnsiTheme="minorEastAsia"/>
          <w:highlight w:val="none"/>
        </w:rPr>
      </w:pPr>
      <w:r>
        <w:rPr>
          <w:rFonts w:hint="eastAsia" w:asciiTheme="minorEastAsia" w:hAnsiTheme="minorEastAsia"/>
          <w:highlight w:val="none"/>
        </w:rPr>
        <w:t>（图表数据来源：从业人员版一级问卷第10题：</w:t>
      </w:r>
      <w:r>
        <w:rPr>
          <w:rFonts w:hint="eastAsia" w:asciiTheme="minorEastAsia" w:hAnsiTheme="minorEastAsia" w:cstheme="minorEastAsia"/>
          <w:highlight w:val="none"/>
        </w:rPr>
        <w:t>您认为近年来网络数据违法交易，网络色情等互联网黑灰产业的情况有何变化？</w:t>
      </w:r>
      <w:r>
        <w:rPr>
          <w:rFonts w:hint="eastAsia" w:asciiTheme="minorEastAsia" w:hAnsiTheme="minorEastAsia"/>
          <w:highlight w:val="none"/>
        </w:rPr>
        <w:t>）</w:t>
      </w:r>
    </w:p>
    <w:p>
      <w:pPr>
        <w:pStyle w:val="6"/>
        <w:ind w:firstLine="420"/>
        <w:jc w:val="center"/>
        <w:rPr>
          <w:rFonts w:asciiTheme="minorEastAsia" w:hAnsiTheme="minorEastAsia" w:eastAsiaTheme="minorEastAsia" w:cstheme="minorEastAsia"/>
          <w:sz w:val="21"/>
          <w:szCs w:val="21"/>
          <w:highlight w:val="none"/>
        </w:rPr>
      </w:pPr>
    </w:p>
    <w:p>
      <w:pPr>
        <w:rPr>
          <w:rFonts w:ascii="宋体" w:hAnsi="宋体" w:eastAsia="宋体"/>
          <w:color w:val="000000"/>
          <w:highlight w:val="none"/>
        </w:rPr>
      </w:pPr>
      <w:r>
        <w:rPr>
          <w:rFonts w:hint="eastAsia" w:ascii="宋体" w:hAnsi="宋体" w:eastAsia="宋体"/>
          <w:color w:val="000000"/>
          <w:highlight w:val="none"/>
        </w:rPr>
        <w:t>（2）常见的网络黑灰产业犯罪类别</w:t>
      </w:r>
    </w:p>
    <w:p>
      <w:pPr>
        <w:rPr>
          <w:b/>
          <w:bCs/>
          <w:highlight w:val="none"/>
        </w:rPr>
      </w:pPr>
      <w:r>
        <w:rPr>
          <w:rFonts w:hint="eastAsia"/>
          <w:highlight w:val="none"/>
        </w:rPr>
        <w:t>50.71%</w:t>
      </w:r>
      <w:r>
        <w:rPr>
          <w:rFonts w:hint="eastAsia" w:asciiTheme="minorEastAsia" w:hAnsiTheme="minorEastAsia"/>
          <w:highlight w:val="none"/>
        </w:rPr>
        <w:t>从业人员认为</w:t>
      </w:r>
      <w:r>
        <w:rPr>
          <w:rFonts w:hint="eastAsia"/>
          <w:highlight w:val="none"/>
        </w:rPr>
        <w:t>虚假流量是</w:t>
      </w:r>
      <w:r>
        <w:rPr>
          <w:rFonts w:hint="eastAsia" w:asciiTheme="minorEastAsia" w:hAnsiTheme="minorEastAsia"/>
          <w:highlight w:val="none"/>
        </w:rPr>
        <w:t>最常见的网络黑灰产业犯罪手法。</w:t>
      </w:r>
      <w:r>
        <w:rPr>
          <w:rFonts w:hint="eastAsia"/>
          <w:highlight w:val="none"/>
        </w:rPr>
        <w:t>暗扣话费</w:t>
      </w:r>
      <w:r>
        <w:rPr>
          <w:rFonts w:hint="eastAsia" w:asciiTheme="minorEastAsia" w:hAnsiTheme="minorEastAsia"/>
          <w:highlight w:val="none"/>
        </w:rPr>
        <w:t>和</w:t>
      </w:r>
      <w:r>
        <w:rPr>
          <w:rFonts w:hint="eastAsia"/>
          <w:highlight w:val="none"/>
        </w:rPr>
        <w:t>“杀猪盘”</w:t>
      </w:r>
      <w:r>
        <w:rPr>
          <w:rFonts w:hint="eastAsia" w:asciiTheme="minorEastAsia" w:hAnsiTheme="minorEastAsia"/>
          <w:highlight w:val="none"/>
        </w:rPr>
        <w:t>等排二、三位，分别为</w:t>
      </w:r>
      <w:r>
        <w:rPr>
          <w:rFonts w:hint="eastAsia"/>
          <w:highlight w:val="none"/>
        </w:rPr>
        <w:t>39.38%</w:t>
      </w:r>
      <w:r>
        <w:rPr>
          <w:rFonts w:hint="eastAsia" w:asciiTheme="minorEastAsia" w:hAnsiTheme="minorEastAsia"/>
          <w:highlight w:val="none"/>
        </w:rPr>
        <w:t>和</w:t>
      </w:r>
      <w:r>
        <w:rPr>
          <w:rFonts w:hint="eastAsia"/>
          <w:highlight w:val="none"/>
        </w:rPr>
        <w:t>34.02%</w:t>
      </w:r>
      <w:r>
        <w:rPr>
          <w:rFonts w:hint="eastAsia" w:asciiTheme="minorEastAsia" w:hAnsiTheme="minorEastAsia"/>
          <w:highlight w:val="none"/>
        </w:rPr>
        <w:t>，</w:t>
      </w:r>
      <w:r>
        <w:rPr>
          <w:rFonts w:hint="eastAsia"/>
          <w:highlight w:val="none"/>
        </w:rPr>
        <w:t>手机应用分发</w:t>
      </w:r>
      <w:r>
        <w:rPr>
          <w:rFonts w:hint="eastAsia" w:asciiTheme="minorEastAsia" w:hAnsiTheme="minorEastAsia"/>
          <w:highlight w:val="none"/>
        </w:rPr>
        <w:t>和</w:t>
      </w:r>
      <w:r>
        <w:rPr>
          <w:rFonts w:hint="eastAsia"/>
          <w:highlight w:val="none"/>
        </w:rPr>
        <w:t>“薅羊毛”</w:t>
      </w:r>
      <w:r>
        <w:rPr>
          <w:rFonts w:hint="eastAsia" w:asciiTheme="minorEastAsia" w:hAnsiTheme="minorEastAsia"/>
          <w:highlight w:val="none"/>
        </w:rPr>
        <w:t>列四、五位，分别为</w:t>
      </w:r>
      <w:r>
        <w:rPr>
          <w:rFonts w:hint="eastAsia"/>
          <w:highlight w:val="none"/>
        </w:rPr>
        <w:t>33.16%</w:t>
      </w:r>
      <w:r>
        <w:rPr>
          <w:rFonts w:hint="eastAsia" w:asciiTheme="minorEastAsia" w:hAnsiTheme="minorEastAsia"/>
          <w:highlight w:val="none"/>
        </w:rPr>
        <w:t>和</w:t>
      </w:r>
      <w:r>
        <w:rPr>
          <w:rFonts w:hint="eastAsia"/>
          <w:highlight w:val="none"/>
        </w:rPr>
        <w:t>32.62%</w:t>
      </w:r>
      <w:r>
        <w:rPr>
          <w:rFonts w:hint="eastAsia" w:asciiTheme="minorEastAsia" w:hAnsiTheme="minorEastAsia"/>
          <w:highlight w:val="none"/>
        </w:rPr>
        <w:t>。</w:t>
      </w:r>
      <w:r>
        <w:rPr>
          <w:rFonts w:hint="eastAsia"/>
          <w:highlight w:val="none"/>
        </w:rPr>
        <w:t>与全省数据相比，表示其他比例要低5.79个百分点，表示虚假流量比例要高1.53个百分点。与全国数据相比，表示其他比例要低9.6个百分点，表示暗扣话费比例要高2.14个百分点。</w:t>
      </w:r>
    </w:p>
    <w:p>
      <w:pPr>
        <w:pStyle w:val="14"/>
        <w:spacing w:before="0" w:beforeAutospacing="0" w:after="0" w:afterAutospacing="0" w:line="23" w:lineRule="atLeast"/>
        <w:jc w:val="center"/>
        <w:rPr>
          <w:b/>
          <w:bCs/>
          <w:highlight w:val="none"/>
        </w:rPr>
      </w:pPr>
      <w:r>
        <w:rPr>
          <w:rFonts w:ascii="等线" w:hAnsi="等线" w:eastAsia="等线" w:cs="等线"/>
          <w:color w:val="000000"/>
          <w:highlight w:val="none"/>
        </w:rPr>
        <w:drawing>
          <wp:inline distT="0" distB="0" distL="0" distR="0">
            <wp:extent cx="5095875" cy="6191250"/>
            <wp:effectExtent l="0" t="0" r="0" b="0"/>
            <wp:docPr id="259" name="Drawing 2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Drawing 259" descr="Generated"/>
                    <pic:cNvPicPr>
                      <a:picLocks noChangeAspect="1"/>
                    </pic:cNvPicPr>
                  </pic:nvPicPr>
                  <pic:blipFill>
                    <a:blip r:embed="rId273"/>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bCs/>
          <w:sz w:val="24"/>
          <w:szCs w:val="21"/>
          <w:highlight w:val="none"/>
        </w:rPr>
      </w:pPr>
      <w:r>
        <w:rPr>
          <w:rFonts w:hint="eastAsia" w:asciiTheme="minorEastAsia" w:hAnsiTheme="minorEastAsia" w:eastAsiaTheme="minorEastAsia"/>
          <w:sz w:val="24"/>
          <w:szCs w:val="21"/>
          <w:highlight w:val="none"/>
        </w:rPr>
        <w:t>图表</w:t>
      </w:r>
      <w:r>
        <w:rPr>
          <w:sz w:val="24"/>
          <w:highlight w:val="none"/>
        </w:rPr>
        <w:fldChar w:fldCharType="begin"/>
      </w:r>
      <w:r>
        <w:rPr>
          <w:sz w:val="24"/>
          <w:highlight w:val="none"/>
        </w:rPr>
        <w:instrText xml:space="preserve"> </w:instrText>
      </w:r>
      <w:r>
        <w:rPr>
          <w:rFonts w:hint="eastAsia"/>
          <w:sz w:val="24"/>
          <w:highlight w:val="none"/>
        </w:rPr>
        <w:instrText xml:space="preserve">SEQ 图表 \* ARABIC</w:instrText>
      </w:r>
      <w:r>
        <w:rPr>
          <w:sz w:val="24"/>
          <w:highlight w:val="none"/>
        </w:rPr>
        <w:instrText xml:space="preserve"> </w:instrText>
      </w:r>
      <w:r>
        <w:rPr>
          <w:sz w:val="24"/>
          <w:highlight w:val="none"/>
        </w:rPr>
        <w:fldChar w:fldCharType="separate"/>
      </w:r>
      <w:r>
        <w:rPr>
          <w:rFonts w:hint="eastAsia"/>
          <w:sz w:val="24"/>
          <w:highlight w:val="none"/>
        </w:rPr>
        <w:t>245</w:t>
      </w:r>
      <w:r>
        <w:rPr>
          <w:sz w:val="24"/>
          <w:highlight w:val="none"/>
        </w:rPr>
        <w:fldChar w:fldCharType="end"/>
      </w:r>
      <w:bookmarkStart w:id="389" w:name="_Toc6766"/>
      <w:bookmarkStart w:id="390" w:name="_Toc9489"/>
      <w:bookmarkStart w:id="391" w:name="_Toc5461"/>
      <w:r>
        <w:rPr>
          <w:rFonts w:hint="eastAsia" w:asciiTheme="minorEastAsia" w:hAnsiTheme="minorEastAsia" w:eastAsiaTheme="minorEastAsia"/>
          <w:sz w:val="24"/>
          <w:szCs w:val="21"/>
          <w:highlight w:val="none"/>
        </w:rPr>
        <w:t>：</w:t>
      </w:r>
      <w:r>
        <w:rPr>
          <w:rFonts w:asciiTheme="minorEastAsia" w:hAnsiTheme="minorEastAsia" w:eastAsiaTheme="minorEastAsia"/>
          <w:bCs/>
          <w:sz w:val="24"/>
          <w:szCs w:val="21"/>
          <w:highlight w:val="none"/>
        </w:rPr>
        <w:t>常见黑灰产业犯罪</w:t>
      </w:r>
      <w:bookmarkEnd w:id="389"/>
      <w:bookmarkEnd w:id="390"/>
      <w:r>
        <w:rPr>
          <w:rFonts w:hint="eastAsia" w:asciiTheme="minorEastAsia" w:hAnsiTheme="minorEastAsia" w:eastAsiaTheme="minorEastAsia"/>
          <w:bCs/>
          <w:sz w:val="24"/>
          <w:szCs w:val="21"/>
          <w:highlight w:val="none"/>
        </w:rPr>
        <w:t>类别</w:t>
      </w:r>
      <w:bookmarkEnd w:id="391"/>
    </w:p>
    <w:p>
      <w:pPr>
        <w:ind w:firstLine="0" w:firstLineChars="0"/>
        <w:jc w:val="left"/>
        <w:rPr>
          <w:highlight w:val="none"/>
        </w:rPr>
      </w:pPr>
      <w:r>
        <w:rPr>
          <w:rFonts w:hint="eastAsia"/>
          <w:highlight w:val="none"/>
        </w:rPr>
        <w:t>（图表数据来源：</w:t>
      </w:r>
      <w:bookmarkStart w:id="392" w:name="_Hlk48322068"/>
      <w:r>
        <w:rPr>
          <w:rFonts w:hint="eastAsia"/>
          <w:highlight w:val="none"/>
        </w:rPr>
        <w:t>从业人员版</w:t>
      </w:r>
      <w:r>
        <w:rPr>
          <w:rFonts w:hint="eastAsia" w:ascii="宋体" w:eastAsia="宋体"/>
          <w:highlight w:val="none"/>
        </w:rPr>
        <w:t>一级问卷</w:t>
      </w:r>
      <w:r>
        <w:rPr>
          <w:rFonts w:hint="eastAsia"/>
          <w:highlight w:val="none"/>
        </w:rPr>
        <w:t>第11题：</w:t>
      </w:r>
      <w:bookmarkEnd w:id="392"/>
      <w:r>
        <w:rPr>
          <w:rFonts w:hint="eastAsia"/>
          <w:highlight w:val="none"/>
        </w:rPr>
        <w:t>以下哪些网络黑灰产犯罪手法是您近一年常见的？</w:t>
      </w:r>
      <w:r>
        <w:rPr>
          <w:rFonts w:hint="eastAsia" w:asciiTheme="minorEastAsia" w:hAnsiTheme="minorEastAsia"/>
          <w:szCs w:val="18"/>
          <w:highlight w:val="none"/>
        </w:rPr>
        <w:t>（多选）</w:t>
      </w:r>
      <w:r>
        <w:rPr>
          <w:rFonts w:hint="eastAsia"/>
          <w:highlight w:val="none"/>
        </w:rPr>
        <w:t>）</w:t>
      </w:r>
    </w:p>
    <w:p>
      <w:pPr>
        <w:jc w:val="center"/>
        <w:rPr>
          <w:highlight w:val="none"/>
        </w:rPr>
      </w:pPr>
    </w:p>
    <w:p>
      <w:pPr>
        <w:rPr>
          <w:rFonts w:ascii="宋体" w:hAnsi="宋体" w:eastAsia="宋体"/>
          <w:color w:val="000000"/>
          <w:highlight w:val="none"/>
        </w:rPr>
      </w:pPr>
      <w:r>
        <w:rPr>
          <w:rFonts w:hint="eastAsia" w:ascii="宋体" w:hAnsi="宋体" w:eastAsia="宋体"/>
          <w:color w:val="000000"/>
          <w:highlight w:val="none"/>
        </w:rPr>
        <w:t>（3）“刷流量”、“网络水军”的现象屡禁不绝的原因</w:t>
      </w:r>
    </w:p>
    <w:p>
      <w:pPr>
        <w:rPr>
          <w:rFonts w:asciiTheme="minorEastAsia" w:hAnsiTheme="minorEastAsia"/>
          <w:szCs w:val="18"/>
          <w:highlight w:val="none"/>
        </w:rPr>
      </w:pPr>
      <w:r>
        <w:rPr>
          <w:rFonts w:hint="eastAsia"/>
          <w:highlight w:val="none"/>
        </w:rPr>
        <w:t>67.05%</w:t>
      </w:r>
      <w:r>
        <w:rPr>
          <w:rFonts w:hint="eastAsia" w:asciiTheme="minorEastAsia" w:hAnsiTheme="minorEastAsia"/>
          <w:highlight w:val="none"/>
        </w:rPr>
        <w:t>的从业人员认为</w:t>
      </w:r>
      <w:r>
        <w:rPr>
          <w:rFonts w:hint="eastAsia"/>
          <w:highlight w:val="none"/>
        </w:rPr>
        <w:t>监管力度不够</w:t>
      </w:r>
      <w:r>
        <w:rPr>
          <w:rFonts w:hint="eastAsia" w:asciiTheme="minorEastAsia" w:hAnsiTheme="minorEastAsia"/>
          <w:highlight w:val="none"/>
        </w:rPr>
        <w:t>，</w:t>
      </w:r>
      <w:r>
        <w:rPr>
          <w:rFonts w:hint="eastAsia"/>
          <w:highlight w:val="none"/>
        </w:rPr>
        <w:t>平台管理漏洞</w:t>
      </w:r>
      <w:r>
        <w:rPr>
          <w:rFonts w:hint="eastAsia" w:asciiTheme="minorEastAsia" w:hAnsiTheme="minorEastAsia"/>
          <w:highlight w:val="none"/>
        </w:rPr>
        <w:t>、</w:t>
      </w:r>
      <w:r>
        <w:rPr>
          <w:rFonts w:hint="eastAsia"/>
          <w:highlight w:val="none"/>
        </w:rPr>
        <w:t>相关法律欠缺</w:t>
      </w:r>
      <w:r>
        <w:rPr>
          <w:rFonts w:hint="eastAsia" w:asciiTheme="minorEastAsia" w:hAnsiTheme="minorEastAsia"/>
          <w:highlight w:val="none"/>
        </w:rPr>
        <w:t>、</w:t>
      </w:r>
      <w:r>
        <w:rPr>
          <w:rFonts w:hint="eastAsia"/>
          <w:highlight w:val="none"/>
        </w:rPr>
        <w:t>利益驱动</w:t>
      </w:r>
      <w:r>
        <w:rPr>
          <w:rFonts w:hint="eastAsia" w:asciiTheme="minorEastAsia" w:hAnsiTheme="minorEastAsia"/>
          <w:highlight w:val="none"/>
        </w:rPr>
        <w:t>则位列2、3、4位，关注度分别为</w:t>
      </w:r>
      <w:r>
        <w:rPr>
          <w:rFonts w:hint="eastAsia"/>
          <w:highlight w:val="none"/>
        </w:rPr>
        <w:t>58.58%</w:t>
      </w:r>
      <w:r>
        <w:rPr>
          <w:rFonts w:hint="eastAsia" w:asciiTheme="minorEastAsia" w:hAnsiTheme="minorEastAsia"/>
          <w:highlight w:val="none"/>
        </w:rPr>
        <w:t>、</w:t>
      </w:r>
      <w:r>
        <w:rPr>
          <w:rFonts w:hint="eastAsia"/>
          <w:highlight w:val="none"/>
        </w:rPr>
        <w:t>57.8%</w:t>
      </w:r>
      <w:r>
        <w:rPr>
          <w:rFonts w:hint="eastAsia" w:asciiTheme="minorEastAsia" w:hAnsiTheme="minorEastAsia"/>
          <w:highlight w:val="none"/>
        </w:rPr>
        <w:t>、</w:t>
      </w:r>
      <w:r>
        <w:rPr>
          <w:rFonts w:hint="eastAsia"/>
          <w:highlight w:val="none"/>
        </w:rPr>
        <w:t>55.96%</w:t>
      </w:r>
      <w:r>
        <w:rPr>
          <w:rFonts w:hint="eastAsia" w:asciiTheme="minorEastAsia" w:hAnsiTheme="minorEastAsia"/>
          <w:highlight w:val="none"/>
        </w:rPr>
        <w:t>。</w:t>
      </w:r>
      <w:r>
        <w:rPr>
          <w:rFonts w:hint="eastAsia"/>
          <w:highlight w:val="none"/>
        </w:rPr>
        <w:t>与全省数据相比，表示公众缺乏安全意识，网络安全文化宣教不够比例要低2.58个百分点，表示相关法律欠缺比例要高4.6个百分点。与全国数据相比，表示公众缺乏安全意识，网络安全文化宣教不够比例要低1.24个百分点，表示相关法律欠缺比例要高6.48个百分点。</w:t>
      </w:r>
    </w:p>
    <w:p>
      <w:pPr>
        <w:pStyle w:val="14"/>
        <w:spacing w:before="0" w:beforeAutospacing="0" w:after="0" w:afterAutospacing="0" w:line="23" w:lineRule="atLeast"/>
        <w:jc w:val="center"/>
        <w:rPr>
          <w:highlight w:val="none"/>
        </w:rPr>
      </w:pPr>
      <w:r>
        <w:rPr>
          <w:rFonts w:ascii="等线" w:hAnsi="等线" w:eastAsia="等线" w:cs="等线"/>
          <w:color w:val="000000"/>
          <w:highlight w:val="none"/>
        </w:rPr>
        <w:drawing>
          <wp:inline distT="0" distB="0" distL="0" distR="0">
            <wp:extent cx="5095875" cy="4514850"/>
            <wp:effectExtent l="0" t="0" r="9525" b="0"/>
            <wp:docPr id="260" name="Drawing 2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Drawing 260" descr="Generated"/>
                    <pic:cNvPicPr>
                      <a:picLocks noChangeAspect="1"/>
                    </pic:cNvPicPr>
                  </pic:nvPicPr>
                  <pic:blipFill>
                    <a:blip r:embed="rId274"/>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cstheme="minorEastAsia"/>
          <w:sz w:val="24"/>
          <w:szCs w:val="21"/>
          <w:highlight w:val="none"/>
        </w:rPr>
      </w:pPr>
      <w:r>
        <w:rPr>
          <w:rFonts w:hint="eastAsia" w:asciiTheme="minorEastAsia" w:hAnsiTheme="minorEastAsia" w:eastAsiaTheme="minorEastAsia" w:cstheme="minorEastAsia"/>
          <w:sz w:val="24"/>
          <w:szCs w:val="21"/>
          <w:highlight w:val="none"/>
        </w:rPr>
        <w:t>图表</w:t>
      </w:r>
      <w:r>
        <w:rPr>
          <w:sz w:val="24"/>
          <w:highlight w:val="none"/>
        </w:rPr>
        <w:fldChar w:fldCharType="begin"/>
      </w:r>
      <w:r>
        <w:rPr>
          <w:sz w:val="24"/>
          <w:highlight w:val="none"/>
        </w:rPr>
        <w:instrText xml:space="preserve"> </w:instrText>
      </w:r>
      <w:r>
        <w:rPr>
          <w:rFonts w:hint="eastAsia"/>
          <w:sz w:val="24"/>
          <w:highlight w:val="none"/>
        </w:rPr>
        <w:instrText xml:space="preserve">SEQ 图表 \* ARABIC</w:instrText>
      </w:r>
      <w:r>
        <w:rPr>
          <w:sz w:val="24"/>
          <w:highlight w:val="none"/>
        </w:rPr>
        <w:instrText xml:space="preserve"> </w:instrText>
      </w:r>
      <w:r>
        <w:rPr>
          <w:sz w:val="24"/>
          <w:highlight w:val="none"/>
        </w:rPr>
        <w:fldChar w:fldCharType="separate"/>
      </w:r>
      <w:r>
        <w:rPr>
          <w:rFonts w:hint="eastAsia"/>
          <w:sz w:val="24"/>
          <w:highlight w:val="none"/>
        </w:rPr>
        <w:t>246</w:t>
      </w:r>
      <w:r>
        <w:rPr>
          <w:sz w:val="24"/>
          <w:highlight w:val="none"/>
        </w:rPr>
        <w:fldChar w:fldCharType="end"/>
      </w:r>
      <w:bookmarkStart w:id="393" w:name="_Toc32131"/>
      <w:bookmarkStart w:id="394" w:name="_Toc8766"/>
      <w:bookmarkStart w:id="395" w:name="_Toc29586"/>
      <w:r>
        <w:rPr>
          <w:rFonts w:hint="eastAsia" w:asciiTheme="minorEastAsia" w:hAnsiTheme="minorEastAsia" w:eastAsiaTheme="minorEastAsia" w:cstheme="minorEastAsia"/>
          <w:sz w:val="24"/>
          <w:szCs w:val="21"/>
          <w:highlight w:val="none"/>
        </w:rPr>
        <w:t>：刷流量网络水军现象屡禁不绝的原因</w:t>
      </w:r>
      <w:bookmarkEnd w:id="393"/>
      <w:bookmarkEnd w:id="394"/>
      <w:bookmarkEnd w:id="395"/>
    </w:p>
    <w:p>
      <w:pPr>
        <w:ind w:firstLine="0" w:firstLineChars="0"/>
        <w:jc w:val="left"/>
        <w:rPr>
          <w:rFonts w:asciiTheme="minorEastAsia" w:hAnsiTheme="minorEastAsia" w:cstheme="minorEastAsia"/>
          <w:highlight w:val="none"/>
        </w:rPr>
      </w:pPr>
      <w:r>
        <w:rPr>
          <w:rFonts w:hint="eastAsia" w:asciiTheme="minorEastAsia" w:hAnsiTheme="minorEastAsia" w:cstheme="minorEastAsia"/>
          <w:highlight w:val="none"/>
        </w:rPr>
        <w:t>（图表数据来源：从业人员版</w:t>
      </w:r>
      <w:r>
        <w:rPr>
          <w:rFonts w:hint="eastAsia" w:ascii="宋体" w:eastAsia="宋体"/>
          <w:highlight w:val="none"/>
        </w:rPr>
        <w:t>一级问卷</w:t>
      </w:r>
      <w:r>
        <w:rPr>
          <w:rFonts w:hint="eastAsia" w:asciiTheme="minorEastAsia" w:hAnsiTheme="minorEastAsia" w:cstheme="minorEastAsia"/>
          <w:highlight w:val="none"/>
        </w:rPr>
        <w:t>第12题：您认为“刷流量”、“网络水军”的现象为何屡禁不绝？</w:t>
      </w:r>
      <w:r>
        <w:rPr>
          <w:rFonts w:hint="eastAsia" w:asciiTheme="minorEastAsia" w:hAnsiTheme="minorEastAsia"/>
          <w:szCs w:val="18"/>
          <w:highlight w:val="none"/>
        </w:rPr>
        <w:t>（多选）</w:t>
      </w:r>
      <w:r>
        <w:rPr>
          <w:rFonts w:hint="eastAsia" w:asciiTheme="minorEastAsia" w:hAnsiTheme="minorEastAsia" w:cstheme="minorEastAsia"/>
          <w:highlight w:val="none"/>
        </w:rPr>
        <w:t>）</w:t>
      </w:r>
    </w:p>
    <w:p>
      <w:pPr>
        <w:jc w:val="center"/>
        <w:rPr>
          <w:rFonts w:asciiTheme="minorEastAsia" w:hAnsiTheme="minorEastAsia" w:cstheme="minorEastAsia"/>
          <w:highlight w:val="none"/>
        </w:rPr>
      </w:pPr>
    </w:p>
    <w:p>
      <w:pPr>
        <w:rPr>
          <w:rFonts w:ascii="宋体" w:hAnsi="宋体" w:eastAsia="宋体"/>
          <w:color w:val="000000"/>
          <w:highlight w:val="none"/>
        </w:rPr>
      </w:pPr>
      <w:r>
        <w:rPr>
          <w:rFonts w:hint="eastAsia" w:ascii="宋体" w:hAnsi="宋体" w:eastAsia="宋体"/>
          <w:color w:val="000000"/>
          <w:highlight w:val="none"/>
        </w:rPr>
        <w:t>（4）整治网络黑灰产业的关键</w:t>
      </w:r>
    </w:p>
    <w:p>
      <w:pPr>
        <w:rPr>
          <w:rFonts w:asciiTheme="minorEastAsia" w:hAnsiTheme="minorEastAsia"/>
          <w:szCs w:val="18"/>
          <w:highlight w:val="none"/>
        </w:rPr>
      </w:pPr>
      <w:r>
        <w:rPr>
          <w:rFonts w:hint="eastAsia"/>
          <w:highlight w:val="none"/>
        </w:rPr>
        <w:t>68.72%</w:t>
      </w:r>
      <w:r>
        <w:rPr>
          <w:rFonts w:hint="eastAsia" w:asciiTheme="minorEastAsia" w:hAnsiTheme="minorEastAsia"/>
          <w:highlight w:val="none"/>
        </w:rPr>
        <w:t>从业人员认为</w:t>
      </w:r>
      <w:r>
        <w:rPr>
          <w:rFonts w:hint="eastAsia"/>
          <w:highlight w:val="none"/>
        </w:rPr>
        <w:t>信息链条</w:t>
      </w:r>
      <w:r>
        <w:rPr>
          <w:rFonts w:hint="eastAsia" w:asciiTheme="minorEastAsia" w:hAnsiTheme="minorEastAsia"/>
          <w:highlight w:val="none"/>
        </w:rPr>
        <w:t>最关键，</w:t>
      </w:r>
      <w:r>
        <w:rPr>
          <w:rFonts w:hint="eastAsia"/>
          <w:highlight w:val="none"/>
        </w:rPr>
        <w:t>流量链条</w:t>
      </w:r>
      <w:r>
        <w:rPr>
          <w:rFonts w:hint="eastAsia" w:asciiTheme="minorEastAsia" w:hAnsiTheme="minorEastAsia"/>
          <w:highlight w:val="none"/>
        </w:rPr>
        <w:t>、</w:t>
      </w:r>
      <w:r>
        <w:rPr>
          <w:rFonts w:hint="eastAsia"/>
          <w:highlight w:val="none"/>
        </w:rPr>
        <w:t>帐号链条</w:t>
      </w:r>
      <w:r>
        <w:rPr>
          <w:rFonts w:hint="eastAsia" w:asciiTheme="minorEastAsia" w:hAnsiTheme="minorEastAsia"/>
          <w:highlight w:val="none"/>
        </w:rPr>
        <w:t>、</w:t>
      </w:r>
      <w:r>
        <w:rPr>
          <w:rFonts w:hint="eastAsia"/>
          <w:highlight w:val="none"/>
        </w:rPr>
        <w:t>资金链条</w:t>
      </w:r>
      <w:r>
        <w:rPr>
          <w:rFonts w:hint="eastAsia" w:asciiTheme="minorEastAsia" w:hAnsiTheme="minorEastAsia"/>
          <w:highlight w:val="none"/>
        </w:rPr>
        <w:t>、</w:t>
      </w:r>
      <w:r>
        <w:rPr>
          <w:rFonts w:hint="eastAsia"/>
          <w:highlight w:val="none"/>
        </w:rPr>
        <w:t>推广链条</w:t>
      </w:r>
      <w:r>
        <w:rPr>
          <w:rFonts w:hint="eastAsia" w:asciiTheme="minorEastAsia" w:hAnsiTheme="minorEastAsia"/>
          <w:highlight w:val="none"/>
        </w:rPr>
        <w:t>分列2、3、4、5位，关注度分别为</w:t>
      </w:r>
      <w:r>
        <w:rPr>
          <w:rFonts w:hint="eastAsia"/>
          <w:highlight w:val="none"/>
        </w:rPr>
        <w:t>55.89%</w:t>
      </w:r>
      <w:r>
        <w:rPr>
          <w:rFonts w:hint="eastAsia" w:asciiTheme="minorEastAsia" w:hAnsiTheme="minorEastAsia"/>
          <w:highlight w:val="none"/>
        </w:rPr>
        <w:t>、</w:t>
      </w:r>
      <w:r>
        <w:rPr>
          <w:rFonts w:hint="eastAsia"/>
          <w:highlight w:val="none"/>
        </w:rPr>
        <w:t>53.47%</w:t>
      </w:r>
      <w:r>
        <w:rPr>
          <w:rFonts w:hint="eastAsia" w:asciiTheme="minorEastAsia" w:hAnsiTheme="minorEastAsia"/>
          <w:highlight w:val="none"/>
        </w:rPr>
        <w:t>、</w:t>
      </w:r>
      <w:r>
        <w:rPr>
          <w:rFonts w:hint="eastAsia"/>
          <w:highlight w:val="none"/>
        </w:rPr>
        <w:t>51.63%</w:t>
      </w:r>
      <w:r>
        <w:rPr>
          <w:rFonts w:hint="eastAsia" w:asciiTheme="minorEastAsia" w:hAnsiTheme="minorEastAsia"/>
          <w:highlight w:val="none"/>
        </w:rPr>
        <w:t>、</w:t>
      </w:r>
      <w:r>
        <w:rPr>
          <w:rFonts w:hint="eastAsia"/>
          <w:highlight w:val="none"/>
        </w:rPr>
        <w:t>44.01%</w:t>
      </w:r>
      <w:r>
        <w:rPr>
          <w:rFonts w:hint="eastAsia" w:asciiTheme="minorEastAsia" w:hAnsiTheme="minorEastAsia"/>
          <w:highlight w:val="none"/>
        </w:rPr>
        <w:t>。</w:t>
      </w:r>
      <w:r>
        <w:rPr>
          <w:rFonts w:hint="eastAsia"/>
          <w:highlight w:val="none"/>
        </w:rPr>
        <w:t>与全省数据相比，表示其他比例要低3.53个百分点，表示流量链条比例要高1.79个百分点。与全国数据相比，表示其他比例要低7.68个百分点，表示信息链条比例要高3.91个百分点。</w:t>
      </w:r>
    </w:p>
    <w:p>
      <w:pPr>
        <w:pStyle w:val="14"/>
        <w:spacing w:before="0" w:beforeAutospacing="0" w:after="0" w:afterAutospacing="0" w:line="23" w:lineRule="atLeast"/>
        <w:jc w:val="center"/>
        <w:rPr>
          <w:highlight w:val="none"/>
        </w:rPr>
      </w:pPr>
      <w:r>
        <w:rPr>
          <w:rFonts w:ascii="等线" w:hAnsi="等线" w:eastAsia="等线" w:cs="等线"/>
          <w:color w:val="000000"/>
          <w:highlight w:val="none"/>
        </w:rPr>
        <w:drawing>
          <wp:inline distT="0" distB="0" distL="0" distR="0">
            <wp:extent cx="5095875" cy="4514850"/>
            <wp:effectExtent l="0" t="0" r="9525" b="0"/>
            <wp:docPr id="261" name="Drawing 2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Drawing 261" descr="Generated"/>
                    <pic:cNvPicPr>
                      <a:picLocks noChangeAspect="1"/>
                    </pic:cNvPicPr>
                  </pic:nvPicPr>
                  <pic:blipFill>
                    <a:blip r:embed="rId275"/>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szCs w:val="21"/>
          <w:highlight w:val="none"/>
        </w:rPr>
      </w:pPr>
      <w:r>
        <w:rPr>
          <w:rFonts w:hint="eastAsia" w:asciiTheme="minorEastAsia" w:hAnsiTheme="minorEastAsia" w:eastAsiaTheme="minorEastAsia"/>
          <w:sz w:val="24"/>
          <w:szCs w:val="21"/>
          <w:highlight w:val="none"/>
        </w:rPr>
        <w:t>图表</w:t>
      </w:r>
      <w:r>
        <w:rPr>
          <w:sz w:val="24"/>
          <w:highlight w:val="none"/>
        </w:rPr>
        <w:fldChar w:fldCharType="begin"/>
      </w:r>
      <w:r>
        <w:rPr>
          <w:sz w:val="24"/>
          <w:highlight w:val="none"/>
        </w:rPr>
        <w:instrText xml:space="preserve"> </w:instrText>
      </w:r>
      <w:r>
        <w:rPr>
          <w:rFonts w:hint="eastAsia"/>
          <w:sz w:val="24"/>
          <w:highlight w:val="none"/>
        </w:rPr>
        <w:instrText xml:space="preserve">SEQ 图表 \* ARABIC</w:instrText>
      </w:r>
      <w:r>
        <w:rPr>
          <w:sz w:val="24"/>
          <w:highlight w:val="none"/>
        </w:rPr>
        <w:instrText xml:space="preserve"> </w:instrText>
      </w:r>
      <w:r>
        <w:rPr>
          <w:sz w:val="24"/>
          <w:highlight w:val="none"/>
        </w:rPr>
        <w:fldChar w:fldCharType="separate"/>
      </w:r>
      <w:r>
        <w:rPr>
          <w:rFonts w:hint="eastAsia"/>
          <w:sz w:val="24"/>
          <w:highlight w:val="none"/>
        </w:rPr>
        <w:t>247</w:t>
      </w:r>
      <w:r>
        <w:rPr>
          <w:sz w:val="24"/>
          <w:highlight w:val="none"/>
        </w:rPr>
        <w:fldChar w:fldCharType="end"/>
      </w:r>
      <w:bookmarkStart w:id="396" w:name="_Toc30971"/>
      <w:bookmarkStart w:id="397" w:name="_Toc797"/>
      <w:bookmarkStart w:id="398" w:name="_Toc16134"/>
      <w:r>
        <w:rPr>
          <w:rFonts w:hint="eastAsia" w:asciiTheme="minorEastAsia" w:hAnsiTheme="minorEastAsia" w:eastAsiaTheme="minorEastAsia"/>
          <w:sz w:val="24"/>
          <w:szCs w:val="21"/>
          <w:highlight w:val="none"/>
        </w:rPr>
        <w:t>：</w:t>
      </w:r>
      <w:r>
        <w:rPr>
          <w:rFonts w:asciiTheme="minorEastAsia" w:hAnsiTheme="minorEastAsia" w:eastAsiaTheme="minorEastAsia"/>
          <w:sz w:val="24"/>
          <w:szCs w:val="21"/>
          <w:highlight w:val="none"/>
        </w:rPr>
        <w:t>整治网络黑灰产业关键手段评价</w:t>
      </w:r>
      <w:bookmarkEnd w:id="396"/>
      <w:bookmarkEnd w:id="397"/>
      <w:bookmarkEnd w:id="398"/>
    </w:p>
    <w:p>
      <w:pPr>
        <w:ind w:firstLine="0" w:firstLineChars="0"/>
        <w:jc w:val="left"/>
        <w:rPr>
          <w:highlight w:val="none"/>
        </w:rPr>
      </w:pPr>
      <w:r>
        <w:rPr>
          <w:rFonts w:hint="eastAsia"/>
          <w:highlight w:val="none"/>
        </w:rPr>
        <w:t>（图表数据来源：从业人员版</w:t>
      </w:r>
      <w:r>
        <w:rPr>
          <w:rFonts w:hint="eastAsia" w:ascii="宋体" w:eastAsia="宋体"/>
          <w:highlight w:val="none"/>
        </w:rPr>
        <w:t>一级问卷</w:t>
      </w:r>
      <w:r>
        <w:rPr>
          <w:rFonts w:hint="eastAsia"/>
          <w:highlight w:val="none"/>
        </w:rPr>
        <w:t>第13题：您认为整治网络黑灰产业，从哪些链条入手最关键？</w:t>
      </w:r>
      <w:r>
        <w:rPr>
          <w:rFonts w:hint="eastAsia" w:asciiTheme="minorEastAsia" w:hAnsiTheme="minorEastAsia"/>
          <w:szCs w:val="18"/>
          <w:highlight w:val="none"/>
        </w:rPr>
        <w:t>（多选）</w:t>
      </w:r>
      <w:r>
        <w:rPr>
          <w:rFonts w:hint="eastAsia"/>
          <w:highlight w:val="none"/>
        </w:rPr>
        <w:t>）</w:t>
      </w:r>
    </w:p>
    <w:p>
      <w:pPr>
        <w:jc w:val="left"/>
        <w:rPr>
          <w:highlight w:val="none"/>
        </w:rPr>
      </w:pPr>
    </w:p>
    <w:p>
      <w:pPr>
        <w:pStyle w:val="3"/>
        <w:rPr>
          <w:highlight w:val="none"/>
        </w:rPr>
      </w:pPr>
      <w:bookmarkStart w:id="399" w:name="_Toc19207415"/>
      <w:bookmarkStart w:id="400" w:name="_Toc29302"/>
      <w:bookmarkStart w:id="401" w:name="_Toc48725395"/>
      <w:bookmarkStart w:id="402" w:name="_Toc23963"/>
      <w:bookmarkStart w:id="403" w:name="_Toc10627"/>
      <w:r>
        <w:rPr>
          <w:rFonts w:hint="eastAsia"/>
          <w:highlight w:val="none"/>
          <w:lang w:val="en-US" w:eastAsia="zh-CN"/>
        </w:rPr>
        <w:t>6</w:t>
      </w:r>
      <w:r>
        <w:rPr>
          <w:rFonts w:hint="eastAsia"/>
          <w:highlight w:val="none"/>
        </w:rPr>
        <w:t>.</w:t>
      </w:r>
      <w:bookmarkEnd w:id="399"/>
      <w:r>
        <w:rPr>
          <w:rFonts w:hint="eastAsia"/>
          <w:highlight w:val="none"/>
        </w:rPr>
        <w:t>4网络安全的治理</w:t>
      </w:r>
      <w:bookmarkEnd w:id="400"/>
      <w:bookmarkEnd w:id="401"/>
      <w:bookmarkEnd w:id="402"/>
      <w:bookmarkEnd w:id="403"/>
    </w:p>
    <w:p>
      <w:pPr>
        <w:rPr>
          <w:rFonts w:ascii="宋体" w:hAnsi="宋体" w:eastAsia="宋体"/>
          <w:color w:val="000000"/>
          <w:highlight w:val="none"/>
        </w:rPr>
      </w:pPr>
      <w:r>
        <w:rPr>
          <w:rFonts w:hint="eastAsia" w:ascii="宋体" w:hAnsi="宋体" w:eastAsia="宋体"/>
          <w:color w:val="000000"/>
          <w:highlight w:val="none"/>
        </w:rPr>
        <w:t>（1）网络安全最突出的问题</w:t>
      </w:r>
    </w:p>
    <w:p>
      <w:pPr>
        <w:rPr>
          <w:rFonts w:asciiTheme="minorEastAsia" w:hAnsiTheme="minorEastAsia"/>
          <w:szCs w:val="18"/>
          <w:highlight w:val="none"/>
        </w:rPr>
      </w:pPr>
      <w:r>
        <w:rPr>
          <w:rFonts w:hint="eastAsia"/>
          <w:highlight w:val="none"/>
        </w:rPr>
        <w:t>68.9%</w:t>
      </w:r>
      <w:r>
        <w:rPr>
          <w:rFonts w:hint="eastAsia" w:asciiTheme="minorEastAsia" w:hAnsiTheme="minorEastAsia"/>
          <w:highlight w:val="none"/>
        </w:rPr>
        <w:t>的从业人员认为网络安全最突出或亟需治理的问题是</w:t>
      </w:r>
      <w:r>
        <w:rPr>
          <w:rFonts w:hint="eastAsia"/>
          <w:highlight w:val="none"/>
        </w:rPr>
        <w:t>数据泄露</w:t>
      </w:r>
      <w:r>
        <w:rPr>
          <w:rFonts w:hint="eastAsia" w:asciiTheme="minorEastAsia" w:hAnsiTheme="minorEastAsia"/>
          <w:highlight w:val="none"/>
        </w:rPr>
        <w:t>。</w:t>
      </w:r>
      <w:r>
        <w:rPr>
          <w:rFonts w:hint="eastAsia"/>
          <w:highlight w:val="none"/>
        </w:rPr>
        <w:t>网络诈骗</w:t>
      </w:r>
      <w:r>
        <w:rPr>
          <w:rFonts w:hint="eastAsia" w:asciiTheme="minorEastAsia" w:hAnsiTheme="minorEastAsia"/>
          <w:highlight w:val="none"/>
        </w:rPr>
        <w:t>、</w:t>
      </w:r>
      <w:r>
        <w:rPr>
          <w:rFonts w:hint="eastAsia"/>
          <w:highlight w:val="none"/>
        </w:rPr>
        <w:t>数据非法交易</w:t>
      </w:r>
      <w:r>
        <w:rPr>
          <w:rFonts w:hint="eastAsia" w:asciiTheme="minorEastAsia" w:hAnsiTheme="minorEastAsia"/>
          <w:highlight w:val="none"/>
        </w:rPr>
        <w:t>分别列2、3位，关注度达</w:t>
      </w:r>
      <w:r>
        <w:rPr>
          <w:rFonts w:hint="eastAsia"/>
          <w:highlight w:val="none"/>
        </w:rPr>
        <w:t>66.01%</w:t>
      </w:r>
      <w:r>
        <w:rPr>
          <w:rFonts w:hint="eastAsia" w:asciiTheme="minorEastAsia" w:hAnsiTheme="minorEastAsia"/>
          <w:highlight w:val="none"/>
        </w:rPr>
        <w:t>和</w:t>
      </w:r>
      <w:r>
        <w:rPr>
          <w:rFonts w:hint="eastAsia"/>
          <w:highlight w:val="none"/>
        </w:rPr>
        <w:t>48.63%</w:t>
      </w:r>
      <w:r>
        <w:rPr>
          <w:rFonts w:hint="eastAsia" w:asciiTheme="minorEastAsia" w:hAnsiTheme="minorEastAsia"/>
          <w:highlight w:val="none"/>
        </w:rPr>
        <w:t>。</w:t>
      </w:r>
      <w:r>
        <w:rPr>
          <w:rFonts w:hint="eastAsia"/>
          <w:highlight w:val="none"/>
        </w:rPr>
        <w:t>网络谣言与诽谤</w:t>
      </w:r>
      <w:r>
        <w:rPr>
          <w:rFonts w:hint="eastAsia" w:asciiTheme="minorEastAsia" w:hAnsiTheme="minorEastAsia"/>
          <w:highlight w:val="none"/>
        </w:rPr>
        <w:t>、</w:t>
      </w:r>
      <w:r>
        <w:rPr>
          <w:rFonts w:hint="eastAsia"/>
          <w:highlight w:val="none"/>
        </w:rPr>
        <w:t>网络沉迷</w:t>
      </w:r>
      <w:r>
        <w:rPr>
          <w:rFonts w:hint="eastAsia" w:asciiTheme="minorEastAsia" w:hAnsiTheme="minorEastAsia"/>
          <w:highlight w:val="none"/>
        </w:rPr>
        <w:t>、</w:t>
      </w:r>
      <w:r>
        <w:rPr>
          <w:rFonts w:hint="eastAsia"/>
          <w:highlight w:val="none"/>
        </w:rPr>
        <w:t>网络赌博</w:t>
      </w:r>
      <w:r>
        <w:rPr>
          <w:rFonts w:hint="eastAsia" w:asciiTheme="minorEastAsia" w:hAnsiTheme="minorEastAsia"/>
          <w:highlight w:val="none"/>
        </w:rPr>
        <w:t>、</w:t>
      </w:r>
      <w:r>
        <w:rPr>
          <w:rFonts w:hint="eastAsia"/>
          <w:highlight w:val="none"/>
        </w:rPr>
        <w:t>网络色情</w:t>
      </w:r>
      <w:r>
        <w:rPr>
          <w:rFonts w:hint="eastAsia" w:asciiTheme="minorEastAsia" w:hAnsiTheme="minorEastAsia"/>
          <w:highlight w:val="none"/>
        </w:rPr>
        <w:t>关注度也比较高，分别为</w:t>
      </w:r>
      <w:r>
        <w:rPr>
          <w:rFonts w:hint="eastAsia"/>
          <w:highlight w:val="none"/>
        </w:rPr>
        <w:t>40.04%</w:t>
      </w:r>
      <w:r>
        <w:rPr>
          <w:rFonts w:hint="eastAsia" w:asciiTheme="minorEastAsia" w:hAnsiTheme="minorEastAsia"/>
          <w:highlight w:val="none"/>
        </w:rPr>
        <w:t>、</w:t>
      </w:r>
      <w:r>
        <w:rPr>
          <w:rFonts w:hint="eastAsia"/>
          <w:highlight w:val="none"/>
        </w:rPr>
        <w:t>35.98%</w:t>
      </w:r>
      <w:r>
        <w:rPr>
          <w:rFonts w:hint="eastAsia" w:asciiTheme="minorEastAsia" w:hAnsiTheme="minorEastAsia"/>
          <w:highlight w:val="none"/>
        </w:rPr>
        <w:t>、</w:t>
      </w:r>
      <w:r>
        <w:rPr>
          <w:rFonts w:hint="eastAsia"/>
          <w:highlight w:val="none"/>
        </w:rPr>
        <w:t>29.71%</w:t>
      </w:r>
      <w:r>
        <w:rPr>
          <w:rFonts w:hint="eastAsia" w:asciiTheme="minorEastAsia" w:hAnsiTheme="minorEastAsia"/>
          <w:highlight w:val="none"/>
        </w:rPr>
        <w:t>、</w:t>
      </w:r>
      <w:r>
        <w:rPr>
          <w:rFonts w:hint="eastAsia"/>
          <w:highlight w:val="none"/>
        </w:rPr>
        <w:t>21.86%</w:t>
      </w:r>
      <w:r>
        <w:rPr>
          <w:rFonts w:hint="eastAsia" w:asciiTheme="minorEastAsia" w:hAnsiTheme="minorEastAsia"/>
          <w:highlight w:val="none"/>
        </w:rPr>
        <w:t>。数据显示数据保护、打击诈骗、网络欺凌、打击涉黄涉赌等是主要的痛点。</w:t>
      </w:r>
      <w:r>
        <w:rPr>
          <w:rFonts w:hint="eastAsia"/>
          <w:highlight w:val="none"/>
        </w:rPr>
        <w:t>与全省数据相比，表示网络沉迷比例要低3.4个百分点，表示数据泄露比例要高5.35个百分点。与全国数据相比，表示网络沉迷比例要低2.42个百分点，表示数据泄露比例要高11.33个百分点。</w:t>
      </w:r>
    </w:p>
    <w:p>
      <w:pPr>
        <w:pStyle w:val="14"/>
        <w:spacing w:before="0" w:beforeAutospacing="0" w:after="0" w:afterAutospacing="0" w:line="23" w:lineRule="atLeast"/>
        <w:jc w:val="center"/>
        <w:rPr>
          <w:highlight w:val="none"/>
        </w:rPr>
      </w:pPr>
      <w:r>
        <w:rPr>
          <w:rFonts w:ascii="等线" w:hAnsi="等线" w:eastAsia="等线" w:cs="等线"/>
          <w:color w:val="000000"/>
          <w:highlight w:val="none"/>
        </w:rPr>
        <w:drawing>
          <wp:inline distT="0" distB="0" distL="0" distR="0">
            <wp:extent cx="5095875" cy="6191250"/>
            <wp:effectExtent l="0" t="0" r="0" b="0"/>
            <wp:docPr id="262" name="Drawing 2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Drawing 262" descr="Generated"/>
                    <pic:cNvPicPr>
                      <a:picLocks noChangeAspect="1"/>
                    </pic:cNvPicPr>
                  </pic:nvPicPr>
                  <pic:blipFill>
                    <a:blip r:embed="rId276"/>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cstheme="minorEastAsia"/>
          <w:sz w:val="24"/>
          <w:highlight w:val="none"/>
        </w:rPr>
      </w:pPr>
      <w:bookmarkStart w:id="404" w:name="_Toc19203708"/>
      <w:bookmarkStart w:id="405" w:name="_Toc19305614"/>
      <w:r>
        <w:rPr>
          <w:rFonts w:hint="eastAsia" w:asciiTheme="minorEastAsia" w:hAnsiTheme="minorEastAsia" w:eastAsiaTheme="minorEastAsia" w:cstheme="minorEastAsia"/>
          <w:sz w:val="24"/>
          <w:highlight w:val="none"/>
        </w:rPr>
        <w:t>图表</w:t>
      </w:r>
      <w:r>
        <w:rPr>
          <w:sz w:val="24"/>
          <w:highlight w:val="none"/>
        </w:rPr>
        <w:fldChar w:fldCharType="begin"/>
      </w:r>
      <w:r>
        <w:rPr>
          <w:sz w:val="24"/>
          <w:highlight w:val="none"/>
        </w:rPr>
        <w:instrText xml:space="preserve"> </w:instrText>
      </w:r>
      <w:r>
        <w:rPr>
          <w:rFonts w:hint="eastAsia"/>
          <w:sz w:val="24"/>
          <w:highlight w:val="none"/>
        </w:rPr>
        <w:instrText xml:space="preserve">SEQ 图表 \* ARABIC</w:instrText>
      </w:r>
      <w:r>
        <w:rPr>
          <w:sz w:val="24"/>
          <w:highlight w:val="none"/>
        </w:rPr>
        <w:instrText xml:space="preserve"> </w:instrText>
      </w:r>
      <w:r>
        <w:rPr>
          <w:sz w:val="24"/>
          <w:highlight w:val="none"/>
        </w:rPr>
        <w:fldChar w:fldCharType="separate"/>
      </w:r>
      <w:r>
        <w:rPr>
          <w:rFonts w:hint="eastAsia"/>
          <w:sz w:val="24"/>
          <w:highlight w:val="none"/>
        </w:rPr>
        <w:t>248</w:t>
      </w:r>
      <w:r>
        <w:rPr>
          <w:sz w:val="24"/>
          <w:highlight w:val="none"/>
        </w:rPr>
        <w:fldChar w:fldCharType="end"/>
      </w:r>
      <w:bookmarkStart w:id="406" w:name="_Toc24426"/>
      <w:bookmarkStart w:id="407" w:name="_Toc23750"/>
      <w:bookmarkStart w:id="408" w:name="_Toc7748"/>
      <w:r>
        <w:rPr>
          <w:rFonts w:hint="eastAsia" w:asciiTheme="minorEastAsia" w:hAnsiTheme="minorEastAsia" w:eastAsiaTheme="minorEastAsia" w:cstheme="minorEastAsia"/>
          <w:sz w:val="24"/>
          <w:highlight w:val="none"/>
        </w:rPr>
        <w:t>：</w:t>
      </w:r>
      <w:bookmarkEnd w:id="404"/>
      <w:bookmarkEnd w:id="405"/>
      <w:r>
        <w:rPr>
          <w:rFonts w:hint="eastAsia" w:asciiTheme="minorEastAsia" w:hAnsiTheme="minorEastAsia" w:eastAsiaTheme="minorEastAsia" w:cstheme="minorEastAsia"/>
          <w:sz w:val="24"/>
          <w:highlight w:val="none"/>
        </w:rPr>
        <w:t>网络安全最突出或亟需治理问题</w:t>
      </w:r>
      <w:bookmarkEnd w:id="406"/>
      <w:bookmarkEnd w:id="407"/>
      <w:bookmarkEnd w:id="408"/>
    </w:p>
    <w:p>
      <w:pPr>
        <w:ind w:firstLine="0" w:firstLineChars="0"/>
        <w:rPr>
          <w:rFonts w:ascii="宋体" w:eastAsia="宋体"/>
          <w:highlight w:val="none"/>
        </w:rPr>
      </w:pPr>
      <w:r>
        <w:rPr>
          <w:rFonts w:hint="eastAsia" w:asciiTheme="minorEastAsia" w:hAnsiTheme="minorEastAsia" w:cstheme="minorEastAsia"/>
          <w:szCs w:val="18"/>
          <w:highlight w:val="none"/>
        </w:rPr>
        <w:t>（图表数据来源：从业人员版</w:t>
      </w:r>
      <w:r>
        <w:rPr>
          <w:rFonts w:hint="eastAsia" w:ascii="宋体" w:eastAsia="宋体"/>
          <w:highlight w:val="none"/>
        </w:rPr>
        <w:t>一级问卷</w:t>
      </w:r>
      <w:r>
        <w:rPr>
          <w:rFonts w:hint="eastAsia" w:asciiTheme="minorEastAsia" w:hAnsiTheme="minorEastAsia" w:cstheme="minorEastAsia"/>
          <w:szCs w:val="18"/>
          <w:highlight w:val="none"/>
        </w:rPr>
        <w:t>第14题：您认</w:t>
      </w:r>
      <w:r>
        <w:rPr>
          <w:rFonts w:hint="eastAsia" w:ascii="宋体" w:eastAsia="宋体"/>
          <w:highlight w:val="none"/>
        </w:rPr>
        <w:t>为当前网络安全最突出或亟待治理的问题有哪些？（多选，最多5项））</w:t>
      </w:r>
    </w:p>
    <w:p>
      <w:pPr>
        <w:jc w:val="center"/>
        <w:rPr>
          <w:rFonts w:asciiTheme="minorEastAsia" w:hAnsiTheme="minorEastAsia" w:cstheme="minorEastAsia"/>
          <w:szCs w:val="18"/>
          <w:highlight w:val="none"/>
        </w:rPr>
      </w:pPr>
    </w:p>
    <w:p>
      <w:pPr>
        <w:rPr>
          <w:rFonts w:ascii="宋体" w:hAnsi="宋体" w:eastAsia="宋体"/>
          <w:color w:val="000000"/>
          <w:highlight w:val="none"/>
        </w:rPr>
      </w:pPr>
      <w:r>
        <w:rPr>
          <w:rFonts w:hint="eastAsia" w:ascii="宋体" w:hAnsi="宋体" w:eastAsia="宋体"/>
          <w:color w:val="000000"/>
          <w:highlight w:val="none"/>
        </w:rPr>
        <w:t>（2）维护网络安全的措施</w:t>
      </w:r>
    </w:p>
    <w:p>
      <w:pPr>
        <w:rPr>
          <w:rFonts w:asciiTheme="minorEastAsia" w:hAnsiTheme="minorEastAsia"/>
          <w:szCs w:val="18"/>
          <w:highlight w:val="none"/>
        </w:rPr>
      </w:pPr>
      <w:r>
        <w:rPr>
          <w:rFonts w:hint="eastAsia" w:asciiTheme="minorEastAsia" w:hAnsiTheme="minorEastAsia"/>
          <w:highlight w:val="none"/>
        </w:rPr>
        <w:t>从业人员认为维护网络安全的最需要采取的措施有：1</w:t>
      </w:r>
      <w:r>
        <w:rPr>
          <w:rFonts w:hint="eastAsia"/>
          <w:highlight w:val="none"/>
        </w:rPr>
        <w:t>加强网络安全法制建设</w:t>
      </w:r>
      <w:r>
        <w:rPr>
          <w:rFonts w:hint="eastAsia" w:asciiTheme="minorEastAsia" w:hAnsiTheme="minorEastAsia"/>
          <w:highlight w:val="none"/>
        </w:rPr>
        <w:t>（</w:t>
      </w:r>
      <w:r>
        <w:rPr>
          <w:rFonts w:hint="eastAsia"/>
          <w:highlight w:val="none"/>
        </w:rPr>
        <w:t>66.42%</w:t>
      </w:r>
      <w:r>
        <w:rPr>
          <w:rFonts w:hint="eastAsia" w:asciiTheme="minorEastAsia" w:hAnsiTheme="minorEastAsia"/>
          <w:highlight w:val="none"/>
        </w:rPr>
        <w:t>）、2</w:t>
      </w:r>
      <w:r>
        <w:rPr>
          <w:rFonts w:hint="eastAsia"/>
          <w:highlight w:val="none"/>
        </w:rPr>
        <w:t>强化网络安全监管</w:t>
      </w:r>
      <w:r>
        <w:rPr>
          <w:rFonts w:hint="eastAsia" w:asciiTheme="minorEastAsia" w:hAnsiTheme="minorEastAsia"/>
          <w:highlight w:val="none"/>
        </w:rPr>
        <w:t>（</w:t>
      </w:r>
      <w:r>
        <w:rPr>
          <w:rFonts w:hint="eastAsia"/>
          <w:highlight w:val="none"/>
        </w:rPr>
        <w:t>54.3%</w:t>
      </w:r>
      <w:r>
        <w:rPr>
          <w:rFonts w:hint="eastAsia" w:asciiTheme="minorEastAsia" w:hAnsiTheme="minorEastAsia"/>
          <w:highlight w:val="none"/>
        </w:rPr>
        <w:t>）、3</w:t>
      </w:r>
      <w:r>
        <w:rPr>
          <w:rFonts w:hint="eastAsia"/>
          <w:highlight w:val="none"/>
        </w:rPr>
        <w:t>贯彻落实网络安全等级保护制度</w:t>
      </w:r>
      <w:r>
        <w:rPr>
          <w:rFonts w:hint="eastAsia" w:asciiTheme="minorEastAsia" w:hAnsiTheme="minorEastAsia"/>
          <w:highlight w:val="none"/>
        </w:rPr>
        <w:t>（</w:t>
      </w:r>
      <w:r>
        <w:rPr>
          <w:rFonts w:hint="eastAsia"/>
          <w:highlight w:val="none"/>
        </w:rPr>
        <w:t>44.8%</w:t>
      </w:r>
      <w:r>
        <w:rPr>
          <w:rFonts w:hint="eastAsia" w:asciiTheme="minorEastAsia" w:hAnsiTheme="minorEastAsia"/>
          <w:highlight w:val="none"/>
        </w:rPr>
        <w:t>）、4</w:t>
      </w:r>
      <w:r>
        <w:rPr>
          <w:rFonts w:hint="eastAsia"/>
          <w:highlight w:val="none"/>
        </w:rPr>
        <w:t>落实网络平台主体责任</w:t>
      </w:r>
      <w:r>
        <w:rPr>
          <w:rFonts w:hint="eastAsia" w:asciiTheme="minorEastAsia" w:hAnsiTheme="minorEastAsia"/>
          <w:highlight w:val="none"/>
        </w:rPr>
        <w:t>（</w:t>
      </w:r>
      <w:r>
        <w:rPr>
          <w:rFonts w:hint="eastAsia"/>
          <w:highlight w:val="none"/>
        </w:rPr>
        <w:t>38.64%</w:t>
      </w:r>
      <w:r>
        <w:rPr>
          <w:rFonts w:hint="eastAsia" w:asciiTheme="minorEastAsia" w:hAnsiTheme="minorEastAsia"/>
          <w:highlight w:val="none"/>
        </w:rPr>
        <w:t>）、5</w:t>
      </w:r>
      <w:r>
        <w:rPr>
          <w:rFonts w:hint="eastAsia"/>
          <w:highlight w:val="none"/>
        </w:rPr>
        <w:t>提升网络安全问题的发现能力</w:t>
      </w:r>
      <w:r>
        <w:rPr>
          <w:rFonts w:hint="eastAsia" w:asciiTheme="minorEastAsia" w:hAnsiTheme="minorEastAsia"/>
          <w:highlight w:val="none"/>
        </w:rPr>
        <w:t>（</w:t>
      </w:r>
      <w:r>
        <w:rPr>
          <w:rFonts w:hint="eastAsia"/>
          <w:highlight w:val="none"/>
        </w:rPr>
        <w:t>38.32%</w:t>
      </w:r>
      <w:r>
        <w:rPr>
          <w:rFonts w:hint="eastAsia" w:asciiTheme="minorEastAsia" w:hAnsiTheme="minorEastAsia"/>
          <w:highlight w:val="none"/>
        </w:rPr>
        <w:t>）。</w:t>
      </w:r>
      <w:r>
        <w:rPr>
          <w:rFonts w:hint="eastAsia"/>
          <w:highlight w:val="none"/>
        </w:rPr>
        <w:t>相较于全省数据，加强网络安全法制建设、贯彻落实网络安全等级保护制度、加强未成年人上网保护分别比全省数据低1.78、1.06、1.15个百分点。与全国数据相比，表示及时发布网络安全预警信息比例要低1.12个百分点，表示加强网络安全法制建设比例要高2.62个百分点。</w:t>
      </w:r>
    </w:p>
    <w:p>
      <w:pPr>
        <w:pStyle w:val="14"/>
        <w:spacing w:before="0" w:beforeAutospacing="0" w:after="0" w:afterAutospacing="0" w:line="23" w:lineRule="atLeast"/>
        <w:jc w:val="center"/>
        <w:rPr>
          <w:rFonts w:asciiTheme="minorEastAsia" w:hAnsiTheme="minorEastAsia"/>
          <w:sz w:val="32"/>
          <w:highlight w:val="none"/>
        </w:rPr>
      </w:pPr>
      <w:r>
        <w:rPr>
          <w:rFonts w:ascii="等线" w:hAnsi="等线" w:eastAsia="等线" w:cs="等线"/>
          <w:color w:val="000000"/>
          <w:highlight w:val="none"/>
        </w:rPr>
        <w:drawing>
          <wp:inline distT="0" distB="0" distL="0" distR="0">
            <wp:extent cx="5095875" cy="6191250"/>
            <wp:effectExtent l="0" t="0" r="0" b="0"/>
            <wp:docPr id="263" name="Drawing 2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Drawing 263" descr="Generated"/>
                    <pic:cNvPicPr>
                      <a:picLocks noChangeAspect="1"/>
                    </pic:cNvPicPr>
                  </pic:nvPicPr>
                  <pic:blipFill>
                    <a:blip r:embed="rId277"/>
                    <a:stretch>
                      <a:fillRect/>
                    </a:stretch>
                  </pic:blipFill>
                  <pic:spPr>
                    <a:xfrm>
                      <a:off x="0" y="0"/>
                      <a:ext cx="5095875" cy="6191250"/>
                    </a:xfrm>
                    <a:prstGeom prst="rect">
                      <a:avLst/>
                    </a:prstGeom>
                  </pic:spPr>
                </pic:pic>
              </a:graphicData>
            </a:graphic>
          </wp:inline>
        </w:drawing>
      </w:r>
    </w:p>
    <w:p>
      <w:pPr>
        <w:pStyle w:val="6"/>
        <w:jc w:val="center"/>
        <w:rPr>
          <w:sz w:val="24"/>
          <w:highlight w:val="none"/>
        </w:rPr>
      </w:pPr>
      <w:bookmarkStart w:id="409" w:name="_Toc19203709"/>
      <w:bookmarkStart w:id="410" w:name="_Toc19305615"/>
      <w:r>
        <w:rPr>
          <w:rFonts w:hint="eastAsia"/>
          <w:sz w:val="24"/>
          <w:highlight w:val="none"/>
        </w:rPr>
        <w:t>图表</w:t>
      </w:r>
      <w:r>
        <w:rPr>
          <w:sz w:val="24"/>
          <w:highlight w:val="none"/>
        </w:rPr>
        <w:fldChar w:fldCharType="begin"/>
      </w:r>
      <w:r>
        <w:rPr>
          <w:sz w:val="24"/>
          <w:highlight w:val="none"/>
        </w:rPr>
        <w:instrText xml:space="preserve"> </w:instrText>
      </w:r>
      <w:r>
        <w:rPr>
          <w:rFonts w:hint="eastAsia"/>
          <w:sz w:val="24"/>
          <w:highlight w:val="none"/>
        </w:rPr>
        <w:instrText xml:space="preserve">SEQ 图表 \* ARABIC</w:instrText>
      </w:r>
      <w:r>
        <w:rPr>
          <w:sz w:val="24"/>
          <w:highlight w:val="none"/>
        </w:rPr>
        <w:instrText xml:space="preserve"> </w:instrText>
      </w:r>
      <w:r>
        <w:rPr>
          <w:sz w:val="24"/>
          <w:highlight w:val="none"/>
        </w:rPr>
        <w:fldChar w:fldCharType="separate"/>
      </w:r>
      <w:r>
        <w:rPr>
          <w:rFonts w:hint="eastAsia"/>
          <w:sz w:val="24"/>
          <w:highlight w:val="none"/>
        </w:rPr>
        <w:t>249</w:t>
      </w:r>
      <w:r>
        <w:rPr>
          <w:sz w:val="24"/>
          <w:highlight w:val="none"/>
        </w:rPr>
        <w:fldChar w:fldCharType="end"/>
      </w:r>
      <w:bookmarkStart w:id="411" w:name="_Toc17341"/>
      <w:bookmarkStart w:id="412" w:name="_Toc11254"/>
      <w:bookmarkStart w:id="413" w:name="_Toc27841"/>
      <w:r>
        <w:rPr>
          <w:rFonts w:hint="eastAsia"/>
          <w:sz w:val="24"/>
          <w:highlight w:val="none"/>
        </w:rPr>
        <w:t>：</w:t>
      </w:r>
      <w:bookmarkEnd w:id="409"/>
      <w:bookmarkEnd w:id="410"/>
      <w:r>
        <w:rPr>
          <w:rFonts w:hint="eastAsia"/>
          <w:sz w:val="24"/>
          <w:highlight w:val="none"/>
        </w:rPr>
        <w:t>维护网络安全最需要采取的措施</w:t>
      </w:r>
      <w:bookmarkEnd w:id="411"/>
      <w:bookmarkEnd w:id="412"/>
      <w:bookmarkEnd w:id="413"/>
    </w:p>
    <w:p>
      <w:pPr>
        <w:ind w:firstLine="0" w:firstLineChars="0"/>
        <w:rPr>
          <w:highlight w:val="none"/>
        </w:rPr>
      </w:pPr>
      <w:r>
        <w:rPr>
          <w:rFonts w:hint="eastAsia"/>
          <w:highlight w:val="none"/>
        </w:rPr>
        <w:t>（图表数据来源：</w:t>
      </w:r>
      <w:bookmarkStart w:id="414" w:name="_Hlk48325143"/>
      <w:r>
        <w:rPr>
          <w:rFonts w:hint="eastAsia"/>
          <w:highlight w:val="none"/>
        </w:rPr>
        <w:t>从业人员版</w:t>
      </w:r>
      <w:r>
        <w:rPr>
          <w:rFonts w:hint="eastAsia" w:ascii="宋体" w:eastAsia="宋体"/>
          <w:highlight w:val="none"/>
        </w:rPr>
        <w:t>一级问卷</w:t>
      </w:r>
      <w:r>
        <w:rPr>
          <w:rFonts w:hint="eastAsia"/>
          <w:highlight w:val="none"/>
        </w:rPr>
        <w:t>第15题：</w:t>
      </w:r>
      <w:bookmarkEnd w:id="414"/>
      <w:r>
        <w:rPr>
          <w:rFonts w:hint="eastAsia"/>
          <w:highlight w:val="none"/>
        </w:rPr>
        <w:t>您认为维护网络安全最需要采取哪些措施？（多选，最多5项））</w:t>
      </w:r>
    </w:p>
    <w:p>
      <w:pPr>
        <w:jc w:val="center"/>
        <w:rPr>
          <w:highlight w:val="none"/>
        </w:rPr>
      </w:pPr>
    </w:p>
    <w:p>
      <w:pPr>
        <w:rPr>
          <w:rFonts w:ascii="宋体" w:hAnsi="宋体" w:eastAsia="宋体"/>
          <w:color w:val="000000"/>
          <w:highlight w:val="none"/>
        </w:rPr>
      </w:pPr>
      <w:r>
        <w:rPr>
          <w:rFonts w:hint="eastAsia" w:ascii="宋体" w:hAnsi="宋体" w:eastAsia="宋体"/>
          <w:color w:val="000000"/>
          <w:highlight w:val="none"/>
        </w:rPr>
        <w:t>（3）加强网络安全立法</w:t>
      </w:r>
    </w:p>
    <w:p>
      <w:pPr>
        <w:rPr>
          <w:highlight w:val="none"/>
        </w:rPr>
      </w:pPr>
      <w:r>
        <w:rPr>
          <w:rFonts w:hint="eastAsia" w:asciiTheme="minorEastAsia" w:hAnsiTheme="minorEastAsia"/>
          <w:highlight w:val="none"/>
        </w:rPr>
        <w:t>从业人员对加强网络安全立法的内容的关注点主要在：1</w:t>
      </w:r>
      <w:r>
        <w:rPr>
          <w:rFonts w:hint="eastAsia"/>
          <w:highlight w:val="none"/>
        </w:rPr>
        <w:t>网络安全各领域监管</w:t>
      </w:r>
      <w:r>
        <w:rPr>
          <w:rFonts w:hint="eastAsia" w:asciiTheme="minorEastAsia" w:hAnsiTheme="minorEastAsia"/>
          <w:highlight w:val="none"/>
        </w:rPr>
        <w:t>（</w:t>
      </w:r>
      <w:r>
        <w:rPr>
          <w:rFonts w:hint="eastAsia"/>
          <w:highlight w:val="none"/>
        </w:rPr>
        <w:t>48.92%</w:t>
      </w:r>
      <w:r>
        <w:rPr>
          <w:rFonts w:hint="eastAsia" w:asciiTheme="minorEastAsia" w:hAnsiTheme="minorEastAsia"/>
          <w:highlight w:val="none"/>
        </w:rPr>
        <w:t>）、2</w:t>
      </w:r>
      <w:r>
        <w:rPr>
          <w:rFonts w:hint="eastAsia"/>
          <w:highlight w:val="none"/>
        </w:rPr>
        <w:t>数据治理法</w:t>
      </w:r>
      <w:r>
        <w:rPr>
          <w:rFonts w:hint="eastAsia" w:asciiTheme="minorEastAsia" w:hAnsiTheme="minorEastAsia"/>
          <w:highlight w:val="none"/>
        </w:rPr>
        <w:t>（</w:t>
      </w:r>
      <w:r>
        <w:rPr>
          <w:rFonts w:hint="eastAsia"/>
          <w:highlight w:val="none"/>
        </w:rPr>
        <w:t>48.15%</w:t>
      </w:r>
      <w:r>
        <w:rPr>
          <w:rFonts w:hint="eastAsia" w:asciiTheme="minorEastAsia" w:hAnsiTheme="minorEastAsia"/>
          <w:highlight w:val="none"/>
        </w:rPr>
        <w:t>）、3</w:t>
      </w:r>
      <w:r>
        <w:rPr>
          <w:rFonts w:hint="eastAsia"/>
          <w:highlight w:val="none"/>
        </w:rPr>
        <w:t>网络安全等级保护细则</w:t>
      </w:r>
      <w:r>
        <w:rPr>
          <w:rFonts w:hint="eastAsia" w:asciiTheme="minorEastAsia" w:hAnsiTheme="minorEastAsia"/>
          <w:highlight w:val="none"/>
        </w:rPr>
        <w:t>（</w:t>
      </w:r>
      <w:r>
        <w:rPr>
          <w:rFonts w:hint="eastAsia"/>
          <w:highlight w:val="none"/>
        </w:rPr>
        <w:t>40.28%</w:t>
      </w:r>
      <w:r>
        <w:rPr>
          <w:rFonts w:hint="eastAsia" w:asciiTheme="minorEastAsia" w:hAnsiTheme="minorEastAsia"/>
          <w:highlight w:val="none"/>
        </w:rPr>
        <w:t>）。网络安全各领域监管、网络安全等级保护、网络违法犯罪防治、关键信息基础设施保护等方面立法关注度也比较高。</w:t>
      </w:r>
      <w:r>
        <w:rPr>
          <w:rFonts w:hint="eastAsia"/>
          <w:highlight w:val="none"/>
        </w:rPr>
        <w:t>与全省数据相比，表示网络安全各领域监管比例要低1.14个百分点，表示数据治理法比例要高1.97个百分点。与全国数据相比，表示未成年人上网保护比例要低2.22个百分点，表示数据治理法比例要高5.95个百分点。</w:t>
      </w:r>
    </w:p>
    <w:p>
      <w:pPr>
        <w:pStyle w:val="14"/>
        <w:spacing w:before="0" w:beforeAutospacing="0" w:after="0" w:afterAutospacing="0" w:line="23" w:lineRule="atLeast"/>
        <w:jc w:val="center"/>
        <w:rPr>
          <w:b/>
          <w:bCs/>
          <w:highlight w:val="none"/>
        </w:rPr>
      </w:pPr>
      <w:r>
        <w:rPr>
          <w:rFonts w:ascii="等线" w:hAnsi="等线" w:eastAsia="等线" w:cs="等线"/>
          <w:color w:val="000000"/>
          <w:highlight w:val="none"/>
        </w:rPr>
        <w:drawing>
          <wp:inline distT="0" distB="0" distL="0" distR="0">
            <wp:extent cx="5095875" cy="6191250"/>
            <wp:effectExtent l="0" t="0" r="0" b="0"/>
            <wp:docPr id="264" name="Drawing 2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Drawing 264" descr="Generated"/>
                    <pic:cNvPicPr>
                      <a:picLocks noChangeAspect="1"/>
                    </pic:cNvPicPr>
                  </pic:nvPicPr>
                  <pic:blipFill>
                    <a:blip r:embed="rId278"/>
                    <a:stretch>
                      <a:fillRect/>
                    </a:stretch>
                  </pic:blipFill>
                  <pic:spPr>
                    <a:xfrm>
                      <a:off x="0" y="0"/>
                      <a:ext cx="5095875" cy="6191250"/>
                    </a:xfrm>
                    <a:prstGeom prst="rect">
                      <a:avLst/>
                    </a:prstGeom>
                  </pic:spPr>
                </pic:pic>
              </a:graphicData>
            </a:graphic>
          </wp:inline>
        </w:drawing>
      </w:r>
    </w:p>
    <w:p>
      <w:pPr>
        <w:pStyle w:val="6"/>
        <w:jc w:val="center"/>
        <w:rPr>
          <w:sz w:val="24"/>
          <w:highlight w:val="none"/>
        </w:rPr>
      </w:pPr>
      <w:r>
        <w:rPr>
          <w:rFonts w:hint="eastAsia"/>
          <w:sz w:val="24"/>
          <w:highlight w:val="none"/>
        </w:rPr>
        <w:t>图表</w:t>
      </w:r>
      <w:r>
        <w:rPr>
          <w:sz w:val="24"/>
          <w:highlight w:val="none"/>
        </w:rPr>
        <w:fldChar w:fldCharType="begin"/>
      </w:r>
      <w:r>
        <w:rPr>
          <w:sz w:val="24"/>
          <w:highlight w:val="none"/>
        </w:rPr>
        <w:instrText xml:space="preserve"> </w:instrText>
      </w:r>
      <w:r>
        <w:rPr>
          <w:rFonts w:hint="eastAsia"/>
          <w:sz w:val="24"/>
          <w:highlight w:val="none"/>
        </w:rPr>
        <w:instrText xml:space="preserve">SEQ 图表 \* ARABIC</w:instrText>
      </w:r>
      <w:r>
        <w:rPr>
          <w:sz w:val="24"/>
          <w:highlight w:val="none"/>
        </w:rPr>
        <w:instrText xml:space="preserve"> </w:instrText>
      </w:r>
      <w:r>
        <w:rPr>
          <w:sz w:val="24"/>
          <w:highlight w:val="none"/>
        </w:rPr>
        <w:fldChar w:fldCharType="separate"/>
      </w:r>
      <w:r>
        <w:rPr>
          <w:rFonts w:hint="eastAsia"/>
          <w:sz w:val="24"/>
          <w:highlight w:val="none"/>
        </w:rPr>
        <w:t>250</w:t>
      </w:r>
      <w:r>
        <w:rPr>
          <w:sz w:val="24"/>
          <w:highlight w:val="none"/>
        </w:rPr>
        <w:fldChar w:fldCharType="end"/>
      </w:r>
      <w:bookmarkStart w:id="415" w:name="_Toc23137"/>
      <w:bookmarkStart w:id="416" w:name="_Toc15020"/>
      <w:bookmarkStart w:id="417" w:name="_Toc4909"/>
      <w:r>
        <w:rPr>
          <w:rFonts w:hint="eastAsia"/>
          <w:sz w:val="24"/>
          <w:highlight w:val="none"/>
        </w:rPr>
        <w:t>：</w:t>
      </w:r>
      <w:bookmarkEnd w:id="415"/>
      <w:r>
        <w:rPr>
          <w:rFonts w:hint="eastAsia"/>
          <w:sz w:val="24"/>
          <w:highlight w:val="none"/>
        </w:rPr>
        <w:t>亟待加强的网络安全立法内容</w:t>
      </w:r>
      <w:bookmarkEnd w:id="416"/>
      <w:bookmarkEnd w:id="417"/>
    </w:p>
    <w:p>
      <w:pPr>
        <w:ind w:firstLine="0" w:firstLineChars="0"/>
        <w:rPr>
          <w:rFonts w:ascii="宋体" w:eastAsia="宋体"/>
          <w:szCs w:val="18"/>
          <w:highlight w:val="none"/>
        </w:rPr>
      </w:pPr>
      <w:r>
        <w:rPr>
          <w:rFonts w:hint="eastAsia" w:ascii="宋体" w:eastAsia="宋体"/>
          <w:szCs w:val="18"/>
          <w:highlight w:val="none"/>
        </w:rPr>
        <w:t>（图表数据来源：从业人员版</w:t>
      </w:r>
      <w:r>
        <w:rPr>
          <w:rFonts w:hint="eastAsia" w:ascii="宋体" w:eastAsia="宋体"/>
          <w:highlight w:val="none"/>
        </w:rPr>
        <w:t>一级问卷</w:t>
      </w:r>
      <w:r>
        <w:rPr>
          <w:rFonts w:hint="eastAsia" w:ascii="宋体" w:eastAsia="宋体"/>
          <w:szCs w:val="18"/>
          <w:highlight w:val="none"/>
        </w:rPr>
        <w:t>第</w:t>
      </w:r>
      <w:r>
        <w:rPr>
          <w:rFonts w:ascii="宋体" w:eastAsia="宋体"/>
          <w:szCs w:val="18"/>
          <w:highlight w:val="none"/>
        </w:rPr>
        <w:t>16</w:t>
      </w:r>
      <w:r>
        <w:rPr>
          <w:rFonts w:hint="eastAsia" w:ascii="宋体" w:eastAsia="宋体"/>
          <w:szCs w:val="18"/>
          <w:highlight w:val="none"/>
        </w:rPr>
        <w:t>题：您认为亟待加强的网络安全立法内容有哪些？（多选，最多5项））</w:t>
      </w:r>
    </w:p>
    <w:p>
      <w:pPr>
        <w:rPr>
          <w:highlight w:val="none"/>
        </w:rPr>
      </w:pPr>
    </w:p>
    <w:p>
      <w:pPr>
        <w:rPr>
          <w:rFonts w:ascii="宋体" w:hAnsi="宋体" w:eastAsia="宋体"/>
          <w:color w:val="000000"/>
          <w:highlight w:val="none"/>
        </w:rPr>
      </w:pPr>
      <w:r>
        <w:rPr>
          <w:rFonts w:hint="eastAsia" w:ascii="宋体" w:hAnsi="宋体" w:eastAsia="宋体"/>
          <w:color w:val="000000"/>
          <w:highlight w:val="none"/>
        </w:rPr>
        <w:t>（4）网络安全管理部门的认知度</w:t>
      </w:r>
    </w:p>
    <w:p>
      <w:pPr>
        <w:rPr>
          <w:rFonts w:asciiTheme="minorEastAsia" w:hAnsiTheme="minorEastAsia"/>
          <w:szCs w:val="18"/>
          <w:highlight w:val="none"/>
        </w:rPr>
      </w:pPr>
      <w:r>
        <w:rPr>
          <w:rFonts w:hint="eastAsia" w:asciiTheme="minorEastAsia" w:hAnsiTheme="minorEastAsia"/>
          <w:highlight w:val="none"/>
        </w:rPr>
        <w:t>从业人员对网络安全管理部门的认知度排列为：</w:t>
      </w:r>
      <w:r>
        <w:rPr>
          <w:rFonts w:hint="eastAsia"/>
          <w:highlight w:val="none"/>
        </w:rPr>
        <w:t>网信</w:t>
      </w:r>
      <w:r>
        <w:rPr>
          <w:rFonts w:hint="eastAsia" w:asciiTheme="minorEastAsia" w:hAnsiTheme="minorEastAsia"/>
          <w:highlight w:val="none"/>
        </w:rPr>
        <w:t>（</w:t>
      </w:r>
      <w:r>
        <w:rPr>
          <w:rFonts w:hint="eastAsia"/>
          <w:highlight w:val="none"/>
        </w:rPr>
        <w:t>79.48%</w:t>
      </w:r>
      <w:r>
        <w:rPr>
          <w:rFonts w:hint="eastAsia" w:asciiTheme="minorEastAsia" w:hAnsiTheme="minorEastAsia"/>
          <w:highlight w:val="none"/>
        </w:rPr>
        <w:t>）、</w:t>
      </w:r>
      <w:r>
        <w:rPr>
          <w:rFonts w:hint="eastAsia"/>
          <w:highlight w:val="none"/>
        </w:rPr>
        <w:t>公安</w:t>
      </w:r>
      <w:r>
        <w:rPr>
          <w:rFonts w:hint="eastAsia" w:asciiTheme="minorEastAsia" w:hAnsiTheme="minorEastAsia"/>
          <w:highlight w:val="none"/>
        </w:rPr>
        <w:t>（</w:t>
      </w:r>
      <w:r>
        <w:rPr>
          <w:rFonts w:hint="eastAsia"/>
          <w:highlight w:val="none"/>
        </w:rPr>
        <w:t>73.85%</w:t>
      </w:r>
      <w:r>
        <w:rPr>
          <w:rFonts w:hint="eastAsia" w:asciiTheme="minorEastAsia" w:hAnsiTheme="minorEastAsia"/>
          <w:highlight w:val="none"/>
        </w:rPr>
        <w:t>）、</w:t>
      </w:r>
      <w:r>
        <w:rPr>
          <w:rFonts w:hint="eastAsia"/>
          <w:highlight w:val="none"/>
        </w:rPr>
        <w:t>工信</w:t>
      </w:r>
      <w:r>
        <w:rPr>
          <w:rFonts w:hint="eastAsia" w:asciiTheme="minorEastAsia" w:hAnsiTheme="minorEastAsia"/>
          <w:highlight w:val="none"/>
        </w:rPr>
        <w:t>（</w:t>
      </w:r>
      <w:r>
        <w:rPr>
          <w:rFonts w:hint="eastAsia"/>
          <w:highlight w:val="none"/>
        </w:rPr>
        <w:t>55.35%</w:t>
      </w:r>
      <w:r>
        <w:rPr>
          <w:rFonts w:hint="eastAsia" w:asciiTheme="minorEastAsia" w:hAnsiTheme="minorEastAsia"/>
          <w:highlight w:val="none"/>
        </w:rPr>
        <w:t>）、</w:t>
      </w:r>
      <w:r>
        <w:rPr>
          <w:rFonts w:hint="eastAsia"/>
          <w:highlight w:val="none"/>
        </w:rPr>
        <w:t>国安</w:t>
      </w:r>
      <w:r>
        <w:rPr>
          <w:rFonts w:hint="eastAsia" w:asciiTheme="minorEastAsia" w:hAnsiTheme="minorEastAsia"/>
          <w:highlight w:val="none"/>
        </w:rPr>
        <w:t>（</w:t>
      </w:r>
      <w:r>
        <w:rPr>
          <w:rFonts w:hint="eastAsia"/>
          <w:highlight w:val="none"/>
        </w:rPr>
        <w:t>50.09%</w:t>
      </w:r>
      <w:r>
        <w:rPr>
          <w:rFonts w:hint="eastAsia" w:asciiTheme="minorEastAsia" w:hAnsiTheme="minorEastAsia"/>
          <w:highlight w:val="none"/>
        </w:rPr>
        <w:t>）、</w:t>
      </w:r>
      <w:r>
        <w:rPr>
          <w:rFonts w:hint="eastAsia"/>
          <w:highlight w:val="none"/>
        </w:rPr>
        <w:t>保密</w:t>
      </w:r>
      <w:r>
        <w:rPr>
          <w:rFonts w:hint="eastAsia" w:asciiTheme="minorEastAsia" w:hAnsiTheme="minorEastAsia"/>
          <w:highlight w:val="none"/>
        </w:rPr>
        <w:t>（</w:t>
      </w:r>
      <w:r>
        <w:rPr>
          <w:rFonts w:hint="eastAsia"/>
          <w:highlight w:val="none"/>
        </w:rPr>
        <w:t>38.14%</w:t>
      </w:r>
      <w:r>
        <w:rPr>
          <w:rFonts w:hint="eastAsia" w:asciiTheme="minorEastAsia" w:hAnsiTheme="minorEastAsia"/>
          <w:highlight w:val="none"/>
        </w:rPr>
        <w:t>）。</w:t>
      </w:r>
      <w:r>
        <w:rPr>
          <w:rFonts w:hint="eastAsia"/>
          <w:highlight w:val="none"/>
        </w:rPr>
        <w:t>与全省数据相比，表示保密比例要低1.35个百分点，表示网信比例要高3.97个百分点。与全国数据相比，表示密码比例要低3.61个百分点，表示网信比例要高9.19个百分点。</w:t>
      </w:r>
    </w:p>
    <w:p>
      <w:pPr>
        <w:pStyle w:val="14"/>
        <w:spacing w:before="0" w:beforeAutospacing="0" w:after="0" w:afterAutospacing="0" w:line="23" w:lineRule="atLeast"/>
        <w:jc w:val="center"/>
        <w:rPr>
          <w:highlight w:val="none"/>
        </w:rPr>
      </w:pPr>
      <w:r>
        <w:rPr>
          <w:rFonts w:ascii="等线" w:hAnsi="等线" w:eastAsia="等线" w:cs="等线"/>
          <w:color w:val="000000"/>
          <w:highlight w:val="none"/>
        </w:rPr>
        <w:drawing>
          <wp:inline distT="0" distB="0" distL="0" distR="0">
            <wp:extent cx="5095875" cy="6191250"/>
            <wp:effectExtent l="0" t="0" r="0" b="0"/>
            <wp:docPr id="265" name="Drawing 2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Drawing 265" descr="Generated"/>
                    <pic:cNvPicPr>
                      <a:picLocks noChangeAspect="1"/>
                    </pic:cNvPicPr>
                  </pic:nvPicPr>
                  <pic:blipFill>
                    <a:blip r:embed="rId279"/>
                    <a:stretch>
                      <a:fillRect/>
                    </a:stretch>
                  </pic:blipFill>
                  <pic:spPr>
                    <a:xfrm>
                      <a:off x="0" y="0"/>
                      <a:ext cx="5095875" cy="6191250"/>
                    </a:xfrm>
                    <a:prstGeom prst="rect">
                      <a:avLst/>
                    </a:prstGeom>
                  </pic:spPr>
                </pic:pic>
              </a:graphicData>
            </a:graphic>
          </wp:inline>
        </w:drawing>
      </w:r>
    </w:p>
    <w:p>
      <w:pPr>
        <w:pStyle w:val="6"/>
        <w:jc w:val="center"/>
        <w:rPr>
          <w:highlight w:val="none"/>
        </w:rPr>
      </w:pPr>
      <w:r>
        <w:rPr>
          <w:rFonts w:hint="eastAsia"/>
          <w:sz w:val="24"/>
          <w:highlight w:val="none"/>
        </w:rPr>
        <w:t>图表</w:t>
      </w:r>
      <w:r>
        <w:rPr>
          <w:sz w:val="24"/>
          <w:highlight w:val="none"/>
        </w:rPr>
        <w:fldChar w:fldCharType="begin"/>
      </w:r>
      <w:r>
        <w:rPr>
          <w:sz w:val="24"/>
          <w:highlight w:val="none"/>
        </w:rPr>
        <w:instrText xml:space="preserve"> </w:instrText>
      </w:r>
      <w:r>
        <w:rPr>
          <w:rFonts w:hint="eastAsia"/>
          <w:sz w:val="24"/>
          <w:highlight w:val="none"/>
        </w:rPr>
        <w:instrText xml:space="preserve">SEQ 图表 \* ARABIC</w:instrText>
      </w:r>
      <w:r>
        <w:rPr>
          <w:sz w:val="24"/>
          <w:highlight w:val="none"/>
        </w:rPr>
        <w:instrText xml:space="preserve"> </w:instrText>
      </w:r>
      <w:r>
        <w:rPr>
          <w:sz w:val="24"/>
          <w:highlight w:val="none"/>
        </w:rPr>
        <w:fldChar w:fldCharType="separate"/>
      </w:r>
      <w:r>
        <w:rPr>
          <w:rFonts w:hint="eastAsia"/>
          <w:sz w:val="24"/>
          <w:highlight w:val="none"/>
        </w:rPr>
        <w:t>251</w:t>
      </w:r>
      <w:r>
        <w:rPr>
          <w:sz w:val="24"/>
          <w:highlight w:val="none"/>
        </w:rPr>
        <w:fldChar w:fldCharType="end"/>
      </w:r>
      <w:bookmarkStart w:id="418" w:name="_Toc19623"/>
      <w:bookmarkStart w:id="419" w:name="_Toc18974"/>
      <w:r>
        <w:rPr>
          <w:rFonts w:hint="eastAsia"/>
          <w:sz w:val="24"/>
          <w:highlight w:val="none"/>
        </w:rPr>
        <w:t>：</w:t>
      </w:r>
      <w:r>
        <w:rPr>
          <w:rFonts w:ascii="Times New Roman" w:eastAsiaTheme="minorEastAsia"/>
          <w:sz w:val="24"/>
          <w:szCs w:val="24"/>
          <w:highlight w:val="none"/>
        </w:rPr>
        <w:t>网络安全的相关管理部门认知度</w:t>
      </w:r>
      <w:bookmarkEnd w:id="418"/>
      <w:bookmarkEnd w:id="419"/>
    </w:p>
    <w:p>
      <w:pPr>
        <w:ind w:firstLine="0" w:firstLineChars="0"/>
        <w:rPr>
          <w:highlight w:val="none"/>
        </w:rPr>
      </w:pPr>
      <w:r>
        <w:rPr>
          <w:rFonts w:hint="eastAsia"/>
          <w:highlight w:val="none"/>
        </w:rPr>
        <w:t>（图表数据来源：从业人员版</w:t>
      </w:r>
      <w:r>
        <w:rPr>
          <w:rFonts w:hint="eastAsia" w:ascii="宋体" w:eastAsia="宋体"/>
          <w:highlight w:val="none"/>
        </w:rPr>
        <w:t>一级问卷</w:t>
      </w:r>
      <w:r>
        <w:rPr>
          <w:rFonts w:hint="eastAsia"/>
          <w:highlight w:val="none"/>
        </w:rPr>
        <w:t>第</w:t>
      </w:r>
      <w:r>
        <w:rPr>
          <w:highlight w:val="none"/>
        </w:rPr>
        <w:t>17</w:t>
      </w:r>
      <w:r>
        <w:rPr>
          <w:rFonts w:hint="eastAsia"/>
          <w:highlight w:val="none"/>
        </w:rPr>
        <w:t>题：据您了解，以下哪些部门是网络安全的相关管理部门？（多选））</w:t>
      </w:r>
    </w:p>
    <w:p>
      <w:pPr>
        <w:jc w:val="center"/>
        <w:rPr>
          <w:highlight w:val="none"/>
        </w:rPr>
      </w:pPr>
    </w:p>
    <w:p>
      <w:pPr>
        <w:rPr>
          <w:rFonts w:ascii="宋体" w:hAnsi="宋体" w:eastAsia="宋体"/>
          <w:color w:val="000000"/>
          <w:highlight w:val="none"/>
        </w:rPr>
      </w:pPr>
      <w:r>
        <w:rPr>
          <w:rFonts w:hint="eastAsia" w:ascii="宋体" w:hAnsi="宋体" w:eastAsia="宋体"/>
          <w:color w:val="000000"/>
          <w:highlight w:val="none"/>
        </w:rPr>
        <w:t>（5）网络安全监管力度</w:t>
      </w:r>
    </w:p>
    <w:p>
      <w:pPr>
        <w:rPr>
          <w:rFonts w:asciiTheme="minorEastAsia" w:hAnsiTheme="minorEastAsia"/>
          <w:szCs w:val="18"/>
          <w:highlight w:val="none"/>
        </w:rPr>
      </w:pPr>
      <w:r>
        <w:rPr>
          <w:rFonts w:hint="eastAsia" w:asciiTheme="minorEastAsia" w:hAnsiTheme="minorEastAsia"/>
          <w:highlight w:val="none"/>
        </w:rPr>
        <w:t>从业人员对政府有关部门对网络安全监管力度评价：认为非常强占</w:t>
      </w:r>
      <w:r>
        <w:rPr>
          <w:rFonts w:hint="eastAsia"/>
          <w:highlight w:val="none"/>
        </w:rPr>
        <w:t>14.12%</w:t>
      </w:r>
      <w:r>
        <w:rPr>
          <w:rFonts w:hint="eastAsia" w:asciiTheme="minorEastAsia" w:hAnsiTheme="minorEastAsia"/>
          <w:highlight w:val="none"/>
        </w:rPr>
        <w:t>，认为比较强占</w:t>
      </w:r>
      <w:r>
        <w:rPr>
          <w:rFonts w:hint="eastAsia"/>
          <w:highlight w:val="none"/>
        </w:rPr>
        <w:t>40.91%</w:t>
      </w:r>
      <w:r>
        <w:rPr>
          <w:rFonts w:hint="eastAsia" w:asciiTheme="minorEastAsia" w:hAnsiTheme="minorEastAsia"/>
          <w:highlight w:val="none"/>
        </w:rPr>
        <w:t>，即认为强的占</w:t>
      </w:r>
      <w:r>
        <w:rPr>
          <w:rFonts w:hint="eastAsia"/>
          <w:highlight w:val="none"/>
        </w:rPr>
        <w:t>55.03%</w:t>
      </w:r>
      <w:r>
        <w:rPr>
          <w:rFonts w:hint="eastAsia" w:asciiTheme="minorEastAsia" w:hAnsiTheme="minorEastAsia"/>
          <w:highlight w:val="none"/>
        </w:rPr>
        <w:t>。认为一般有</w:t>
      </w:r>
      <w:r>
        <w:rPr>
          <w:rFonts w:hint="eastAsia"/>
          <w:highlight w:val="none"/>
        </w:rPr>
        <w:t>37.84%</w:t>
      </w:r>
      <w:r>
        <w:rPr>
          <w:rFonts w:hint="eastAsia" w:asciiTheme="minorEastAsia" w:hAnsiTheme="minorEastAsia"/>
          <w:highlight w:val="none"/>
        </w:rPr>
        <w:t>。</w:t>
      </w:r>
      <w:r>
        <w:rPr>
          <w:rFonts w:hint="eastAsia"/>
          <w:highlight w:val="none"/>
        </w:rPr>
        <w:t>与全省数据相比，表示非常强比例要低4.16个百分点，表示一般比例要高2.03个百分点。与全国数据相比，表示非常强比例要低7.54个百分点，表示比较强比例要高7.18个百分点。</w:t>
      </w:r>
    </w:p>
    <w:p>
      <w:pPr>
        <w:pStyle w:val="14"/>
        <w:spacing w:before="0" w:beforeAutospacing="0" w:after="0" w:afterAutospacing="0" w:line="23" w:lineRule="atLeast"/>
        <w:jc w:val="center"/>
        <w:rPr>
          <w:rFonts w:asciiTheme="minorEastAsia" w:hAnsiTheme="minorEastAsia"/>
          <w:sz w:val="32"/>
          <w:highlight w:val="none"/>
        </w:rPr>
      </w:pPr>
      <w:r>
        <w:rPr>
          <w:rFonts w:ascii="等线" w:hAnsi="等线" w:eastAsia="等线" w:cs="等线"/>
          <w:color w:val="000000"/>
          <w:highlight w:val="none"/>
        </w:rPr>
        <w:drawing>
          <wp:inline distT="0" distB="0" distL="0" distR="0">
            <wp:extent cx="5095875" cy="4514850"/>
            <wp:effectExtent l="0" t="0" r="9525" b="0"/>
            <wp:docPr id="266" name="Drawing 2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Drawing 266" descr="Generated"/>
                    <pic:cNvPicPr>
                      <a:picLocks noChangeAspect="1"/>
                    </pic:cNvPicPr>
                  </pic:nvPicPr>
                  <pic:blipFill>
                    <a:blip r:embed="rId280"/>
                    <a:stretch>
                      <a:fillRect/>
                    </a:stretch>
                  </pic:blipFill>
                  <pic:spPr>
                    <a:xfrm>
                      <a:off x="0" y="0"/>
                      <a:ext cx="5095875" cy="4514850"/>
                    </a:xfrm>
                    <a:prstGeom prst="rect">
                      <a:avLst/>
                    </a:prstGeom>
                  </pic:spPr>
                </pic:pic>
              </a:graphicData>
            </a:graphic>
          </wp:inline>
        </w:drawing>
      </w:r>
    </w:p>
    <w:p>
      <w:pPr>
        <w:pStyle w:val="6"/>
        <w:jc w:val="center"/>
        <w:rPr>
          <w:sz w:val="24"/>
          <w:highlight w:val="none"/>
        </w:rPr>
      </w:pPr>
      <w:r>
        <w:rPr>
          <w:rFonts w:hint="eastAsia"/>
          <w:sz w:val="24"/>
          <w:highlight w:val="none"/>
        </w:rPr>
        <w:t>图表</w:t>
      </w:r>
      <w:r>
        <w:rPr>
          <w:sz w:val="24"/>
          <w:highlight w:val="none"/>
        </w:rPr>
        <w:fldChar w:fldCharType="begin"/>
      </w:r>
      <w:r>
        <w:rPr>
          <w:sz w:val="24"/>
          <w:highlight w:val="none"/>
        </w:rPr>
        <w:instrText xml:space="preserve"> </w:instrText>
      </w:r>
      <w:r>
        <w:rPr>
          <w:rFonts w:hint="eastAsia"/>
          <w:sz w:val="24"/>
          <w:highlight w:val="none"/>
        </w:rPr>
        <w:instrText xml:space="preserve">SEQ 图表 \* ARABIC</w:instrText>
      </w:r>
      <w:r>
        <w:rPr>
          <w:sz w:val="24"/>
          <w:highlight w:val="none"/>
        </w:rPr>
        <w:instrText xml:space="preserve"> </w:instrText>
      </w:r>
      <w:r>
        <w:rPr>
          <w:sz w:val="24"/>
          <w:highlight w:val="none"/>
        </w:rPr>
        <w:fldChar w:fldCharType="separate"/>
      </w:r>
      <w:r>
        <w:rPr>
          <w:rFonts w:hint="eastAsia"/>
          <w:sz w:val="24"/>
          <w:highlight w:val="none"/>
        </w:rPr>
        <w:t>252</w:t>
      </w:r>
      <w:r>
        <w:rPr>
          <w:sz w:val="24"/>
          <w:highlight w:val="none"/>
        </w:rPr>
        <w:fldChar w:fldCharType="end"/>
      </w:r>
      <w:bookmarkStart w:id="420" w:name="_Toc25031"/>
      <w:bookmarkStart w:id="421" w:name="_Toc20236"/>
      <w:bookmarkStart w:id="422" w:name="_Toc1071"/>
      <w:r>
        <w:rPr>
          <w:rFonts w:hint="eastAsia"/>
          <w:sz w:val="24"/>
          <w:highlight w:val="none"/>
        </w:rPr>
        <w:t>：</w:t>
      </w:r>
      <w:r>
        <w:rPr>
          <w:sz w:val="24"/>
          <w:highlight w:val="none"/>
        </w:rPr>
        <w:t>政府部门网络安全监管力度评价</w:t>
      </w:r>
      <w:bookmarkEnd w:id="420"/>
      <w:bookmarkEnd w:id="421"/>
      <w:bookmarkEnd w:id="422"/>
    </w:p>
    <w:p>
      <w:pPr>
        <w:ind w:firstLine="0" w:firstLineChars="0"/>
        <w:jc w:val="left"/>
        <w:rPr>
          <w:rFonts w:ascii="宋体" w:eastAsia="宋体"/>
          <w:szCs w:val="18"/>
          <w:highlight w:val="none"/>
        </w:rPr>
      </w:pPr>
      <w:r>
        <w:rPr>
          <w:rFonts w:hint="eastAsia" w:ascii="宋体" w:eastAsia="宋体"/>
          <w:szCs w:val="18"/>
          <w:highlight w:val="none"/>
        </w:rPr>
        <w:t>（图表数据来源：从业人员版</w:t>
      </w:r>
      <w:r>
        <w:rPr>
          <w:rFonts w:hint="eastAsia" w:ascii="宋体" w:eastAsia="宋体"/>
          <w:highlight w:val="none"/>
        </w:rPr>
        <w:t>一级问卷</w:t>
      </w:r>
      <w:r>
        <w:rPr>
          <w:rFonts w:hint="eastAsia" w:ascii="宋体" w:eastAsia="宋体"/>
          <w:szCs w:val="18"/>
          <w:highlight w:val="none"/>
        </w:rPr>
        <w:t>第18题：您认为政府相关部门在网络安全方面的监管力度如何？）</w:t>
      </w:r>
    </w:p>
    <w:p>
      <w:pPr>
        <w:jc w:val="center"/>
        <w:rPr>
          <w:rFonts w:ascii="宋体" w:eastAsia="宋体"/>
          <w:szCs w:val="18"/>
          <w:highlight w:val="none"/>
        </w:rPr>
      </w:pPr>
    </w:p>
    <w:p>
      <w:pPr>
        <w:rPr>
          <w:highlight w:val="none"/>
        </w:rPr>
      </w:pPr>
      <w:bookmarkStart w:id="423" w:name="_Toc48725396"/>
      <w:bookmarkStart w:id="424" w:name="_Toc25995"/>
      <w:bookmarkStart w:id="425" w:name="_Toc18169"/>
      <w:r>
        <w:rPr>
          <w:rFonts w:hint="eastAsia"/>
          <w:highlight w:val="none"/>
        </w:rPr>
        <w:br w:type="page"/>
      </w:r>
    </w:p>
    <w:p>
      <w:pPr>
        <w:pStyle w:val="2"/>
        <w:rPr>
          <w:highlight w:val="none"/>
        </w:rPr>
      </w:pPr>
      <w:bookmarkStart w:id="426" w:name="_Toc20394"/>
      <w:r>
        <w:rPr>
          <w:rFonts w:hint="eastAsia"/>
          <w:highlight w:val="none"/>
          <w:lang w:val="en-US" w:eastAsia="zh-CN"/>
        </w:rPr>
        <w:t>七</w:t>
      </w:r>
      <w:r>
        <w:rPr>
          <w:rFonts w:hint="eastAsia"/>
          <w:highlight w:val="none"/>
        </w:rPr>
        <w:t>、从业人员版专题分析</w:t>
      </w:r>
      <w:bookmarkEnd w:id="423"/>
      <w:bookmarkEnd w:id="424"/>
      <w:bookmarkEnd w:id="425"/>
      <w:bookmarkEnd w:id="426"/>
    </w:p>
    <w:p>
      <w:pPr>
        <w:pStyle w:val="3"/>
        <w:rPr>
          <w:highlight w:val="none"/>
        </w:rPr>
      </w:pPr>
      <w:bookmarkStart w:id="427" w:name="_Toc26823"/>
      <w:bookmarkStart w:id="428" w:name="_Toc21789"/>
      <w:bookmarkStart w:id="429" w:name="_Toc2518"/>
      <w:bookmarkStart w:id="430" w:name="_Toc48725397"/>
      <w:r>
        <w:rPr>
          <w:rFonts w:hint="eastAsia"/>
          <w:highlight w:val="none"/>
          <w:lang w:val="en-US" w:eastAsia="zh-CN"/>
        </w:rPr>
        <w:t>7</w:t>
      </w:r>
      <w:r>
        <w:rPr>
          <w:rFonts w:hint="eastAsia"/>
          <w:highlight w:val="none"/>
        </w:rPr>
        <w:t>.1专题A：等级保护实施与企业合规专题</w:t>
      </w:r>
      <w:bookmarkEnd w:id="427"/>
      <w:bookmarkEnd w:id="428"/>
      <w:bookmarkEnd w:id="429"/>
      <w:bookmarkEnd w:id="430"/>
    </w:p>
    <w:p>
      <w:pPr>
        <w:rPr>
          <w:rFonts w:ascii="微软雅黑" w:hAnsi="微软雅黑" w:eastAsia="微软雅黑"/>
          <w:color w:val="333333"/>
          <w:sz w:val="22"/>
          <w:szCs w:val="22"/>
          <w:highlight w:val="none"/>
        </w:rPr>
      </w:pPr>
      <w:r>
        <w:rPr>
          <w:rFonts w:ascii="宋体" w:hAnsi="宋体" w:eastAsia="宋体"/>
          <w:color w:val="000000"/>
          <w:highlight w:val="none"/>
        </w:rPr>
        <w:t>参加本专题调查的从业人员数量为</w:t>
      </w:r>
      <w:r>
        <w:rPr>
          <w:highlight w:val="none"/>
        </w:rPr>
        <w:t>5102</w:t>
      </w:r>
      <w:r>
        <w:rPr>
          <w:rFonts w:ascii="宋体" w:hAnsi="宋体" w:eastAsia="宋体"/>
          <w:color w:val="000000"/>
          <w:highlight w:val="none"/>
        </w:rPr>
        <w:t>人。</w:t>
      </w:r>
    </w:p>
    <w:p>
      <w:pPr>
        <w:rPr>
          <w:rFonts w:ascii="宋体" w:hAnsi="宋体" w:eastAsia="宋体"/>
          <w:color w:val="000000"/>
          <w:highlight w:val="none"/>
        </w:rPr>
      </w:pPr>
      <w:r>
        <w:rPr>
          <w:rFonts w:hint="eastAsia" w:ascii="宋体" w:hAnsi="宋体" w:eastAsia="宋体"/>
          <w:color w:val="000000"/>
          <w:highlight w:val="none"/>
        </w:rPr>
        <w:t>（1）从业人员所在行业占比</w:t>
      </w:r>
    </w:p>
    <w:p>
      <w:pPr>
        <w:rPr>
          <w:rFonts w:ascii="宋体" w:hAnsi="宋体" w:eastAsia="宋体"/>
          <w:color w:val="000000"/>
          <w:highlight w:val="none"/>
        </w:rPr>
      </w:pPr>
      <w:r>
        <w:rPr>
          <w:rFonts w:ascii="宋体" w:hAnsi="宋体" w:eastAsia="宋体"/>
          <w:color w:val="000000"/>
          <w:highlight w:val="none"/>
        </w:rPr>
        <w:t>参加本专题网络安全从业人员主要分布在</w:t>
      </w:r>
      <w:r>
        <w:rPr>
          <w:rFonts w:hint="eastAsia"/>
          <w:highlight w:val="none"/>
        </w:rPr>
        <w:t>互联网平台、通信及信息技术服务业</w:t>
      </w:r>
      <w:r>
        <w:t>（21.02%）、政府部门（19.43%）、商业服务业（9.89%）、交通运输（6.48%）农、林、牧、渔业（5.91%）</w:t>
      </w:r>
      <w:r>
        <w:rPr>
          <w:rFonts w:ascii="宋体" w:hAnsi="宋体" w:eastAsia="宋体"/>
          <w:color w:val="000000"/>
          <w:highlight w:val="none"/>
        </w:rPr>
        <w:t>等。</w:t>
      </w:r>
      <w:r>
        <w:rPr>
          <w:rFonts w:hint="eastAsia"/>
          <w:highlight w:val="none"/>
        </w:rPr>
        <w:t>与全省数据相比，表示农、林、牧、渔业比例要低3.08个百分点，表示建筑业和房地产比例要高1.78个百分点。相较于全国数据，制造业、金融业、供水环境等公共事业分别比全国数据低1.14、1.95、1.82个百分点。</w:t>
      </w:r>
    </w:p>
    <w:p>
      <w:pPr>
        <w:spacing w:line="240" w:lineRule="auto"/>
        <w:jc w:val="center"/>
        <w:rPr>
          <w:rFonts w:ascii="等线" w:hAnsi="等线" w:eastAsia="等线"/>
          <w:color w:val="0563C1"/>
          <w:highlight w:val="none"/>
        </w:rPr>
      </w:pPr>
      <w:r>
        <w:rPr>
          <w:rFonts w:ascii="等线" w:hAnsi="等线" w:eastAsia="等线"/>
          <w:color w:val="0563C1"/>
          <w:highlight w:val="none"/>
        </w:rPr>
        <w:drawing>
          <wp:inline distT="0" distB="0" distL="0" distR="0">
            <wp:extent cx="5095875" cy="6191250"/>
            <wp:effectExtent l="0" t="0" r="9525" b="0"/>
            <wp:docPr id="267" name="Drawing 2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Drawing 267" descr="Generated"/>
                    <pic:cNvPicPr>
                      <a:picLocks noChangeAspect="1"/>
                    </pic:cNvPicPr>
                  </pic:nvPicPr>
                  <pic:blipFill>
                    <a:blip r:embed="rId281"/>
                    <a:stretch>
                      <a:fillRect/>
                    </a:stretch>
                  </pic:blipFill>
                  <pic:spPr>
                    <a:xfrm>
                      <a:off x="0" y="0"/>
                      <a:ext cx="5095875" cy="6191250"/>
                    </a:xfrm>
                    <a:prstGeom prst="rect">
                      <a:avLst/>
                    </a:prstGeom>
                  </pic:spPr>
                </pic:pic>
              </a:graphicData>
            </a:graphic>
          </wp:inline>
        </w:drawing>
      </w:r>
    </w:p>
    <w:p>
      <w:pPr>
        <w:ind w:firstLineChars="0"/>
        <w:jc w:val="center"/>
        <w:rPr>
          <w:rFonts w:ascii="宋体" w:eastAsia="宋体"/>
          <w:szCs w:val="18"/>
          <w:highlight w:val="none"/>
        </w:rPr>
      </w:pPr>
      <w:r>
        <w:rPr>
          <w:rFonts w:hint="eastAsia" w:ascii="宋体" w:eastAsia="宋体"/>
          <w:szCs w:val="18"/>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253</w:t>
      </w:r>
      <w:r>
        <w:rPr>
          <w:highlight w:val="none"/>
        </w:rPr>
        <w:fldChar w:fldCharType="end"/>
      </w:r>
      <w:bookmarkStart w:id="431" w:name="_Toc29874"/>
      <w:r>
        <w:rPr>
          <w:rFonts w:hint="eastAsia" w:ascii="宋体" w:eastAsia="宋体"/>
          <w:szCs w:val="18"/>
          <w:highlight w:val="none"/>
        </w:rPr>
        <w:t>：从业人员所在行业占比</w:t>
      </w:r>
      <w:bookmarkEnd w:id="431"/>
    </w:p>
    <w:p>
      <w:pPr>
        <w:ind w:firstLine="0" w:firstLineChars="0"/>
        <w:rPr>
          <w:rFonts w:ascii="微软雅黑" w:hAnsi="微软雅黑" w:eastAsia="微软雅黑"/>
          <w:color w:val="333333"/>
          <w:sz w:val="22"/>
          <w:szCs w:val="22"/>
          <w:highlight w:val="none"/>
        </w:rPr>
      </w:pPr>
      <w:r>
        <w:rPr>
          <w:rFonts w:ascii="宋体" w:hAnsi="宋体" w:eastAsia="宋体"/>
          <w:color w:val="000000"/>
          <w:highlight w:val="none"/>
        </w:rPr>
        <w:t>（图表数据来源：从业人员版</w:t>
      </w:r>
      <w:r>
        <w:rPr>
          <w:rFonts w:hint="eastAsia" w:ascii="宋体" w:hAnsi="宋体" w:eastAsia="宋体"/>
          <w:color w:val="000000"/>
          <w:highlight w:val="none"/>
        </w:rPr>
        <w:t>专题A</w:t>
      </w:r>
      <w:r>
        <w:rPr>
          <w:rFonts w:ascii="宋体" w:hAnsi="宋体" w:eastAsia="宋体"/>
          <w:color w:val="000000"/>
          <w:highlight w:val="none"/>
        </w:rPr>
        <w:t>等级保护实施与企业合规专题第1题：您单位所在的行业领域是？）</w:t>
      </w:r>
    </w:p>
    <w:p>
      <w:pPr>
        <w:ind w:firstLine="440"/>
        <w:jc w:val="left"/>
        <w:rPr>
          <w:rFonts w:ascii="微软雅黑" w:hAnsi="微软雅黑" w:eastAsia="微软雅黑"/>
          <w:color w:val="333333"/>
          <w:sz w:val="22"/>
          <w:szCs w:val="22"/>
          <w:highlight w:val="none"/>
        </w:rPr>
      </w:pPr>
    </w:p>
    <w:p>
      <w:pPr>
        <w:rPr>
          <w:rFonts w:ascii="宋体" w:hAnsi="宋体" w:eastAsia="宋体"/>
          <w:color w:val="000000"/>
          <w:highlight w:val="none"/>
        </w:rPr>
      </w:pPr>
      <w:r>
        <w:rPr>
          <w:rFonts w:hint="eastAsia" w:ascii="宋体" w:hAnsi="宋体" w:eastAsia="宋体"/>
          <w:color w:val="000000"/>
          <w:highlight w:val="none"/>
        </w:rPr>
        <w:t>（2）网络安全对单位重要性认识</w:t>
      </w:r>
    </w:p>
    <w:p>
      <w:pPr>
        <w:rPr>
          <w:rFonts w:ascii="宋体" w:hAnsi="宋体" w:eastAsia="宋体"/>
          <w:color w:val="000000"/>
          <w:highlight w:val="none"/>
        </w:rPr>
      </w:pPr>
      <w:r>
        <w:rPr>
          <w:rFonts w:ascii="宋体" w:hAnsi="宋体" w:eastAsia="宋体"/>
          <w:color w:val="000000"/>
          <w:highlight w:val="none"/>
        </w:rPr>
        <w:t>网络安全对单位的重要性认识方面，</w:t>
      </w:r>
      <w:r>
        <w:rPr>
          <w:rFonts w:hint="eastAsia" w:ascii="宋体" w:hAnsi="宋体" w:eastAsia="宋体"/>
          <w:color w:val="000000"/>
          <w:highlight w:val="none"/>
        </w:rPr>
        <w:t>有</w:t>
      </w:r>
      <w:r>
        <w:rPr>
          <w:rFonts w:hint="eastAsia"/>
          <w:highlight w:val="none"/>
        </w:rPr>
        <w:t>（</w:t>
      </w:r>
      <w:r>
        <w:t>91.52%）从业人员认为重要和非常重要，其中73.04%从业人员认为非常重要，18.48%从业人员认为重要。与全省数据相比，表示不重要比例要低1.14个百分点，表示非常重要比例要高2.11个百分点。相较于全省数据，非常重要的占比高了17.77个百分点。</w:t>
      </w:r>
    </w:p>
    <w:p>
      <w:pPr>
        <w:spacing w:line="240" w:lineRule="auto"/>
        <w:ind w:firstLine="0" w:firstLineChars="0"/>
        <w:jc w:val="center"/>
        <w:rPr>
          <w:rFonts w:ascii="微软雅黑" w:hAnsi="微软雅黑" w:eastAsia="微软雅黑"/>
          <w:color w:val="333333"/>
          <w:sz w:val="22"/>
          <w:szCs w:val="22"/>
          <w:highlight w:val="none"/>
        </w:rPr>
      </w:pPr>
      <w:r>
        <w:rPr>
          <w:rFonts w:ascii="等线" w:hAnsi="等线" w:eastAsia="等线"/>
          <w:color w:val="0563C1"/>
          <w:highlight w:val="none"/>
        </w:rPr>
        <w:drawing>
          <wp:inline distT="0" distB="0" distL="0" distR="0">
            <wp:extent cx="5095875" cy="4514850"/>
            <wp:effectExtent l="0" t="0" r="9525" b="0"/>
            <wp:docPr id="268" name="Drawing 2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Drawing 268" descr="Generated"/>
                    <pic:cNvPicPr>
                      <a:picLocks noChangeAspect="1"/>
                    </pic:cNvPicPr>
                  </pic:nvPicPr>
                  <pic:blipFill>
                    <a:blip r:embed="rId282"/>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highlight w:val="none"/>
        </w:rPr>
      </w:pPr>
      <w:r>
        <w:rPr>
          <w:rFonts w:ascii="宋体" w:hAnsi="宋体" w:eastAsia="宋体"/>
          <w:color w:val="000000"/>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254</w:t>
      </w:r>
      <w:r>
        <w:rPr>
          <w:highlight w:val="none"/>
        </w:rPr>
        <w:fldChar w:fldCharType="end"/>
      </w:r>
      <w:bookmarkStart w:id="432" w:name="_Toc5326"/>
      <w:r>
        <w:rPr>
          <w:rFonts w:ascii="宋体" w:hAnsi="宋体" w:eastAsia="宋体"/>
          <w:color w:val="000000"/>
          <w:highlight w:val="none"/>
        </w:rPr>
        <w:t>：网络安全对单位重要性</w:t>
      </w:r>
      <w:bookmarkEnd w:id="432"/>
    </w:p>
    <w:p>
      <w:pPr>
        <w:ind w:firstLine="0" w:firstLineChars="0"/>
        <w:rPr>
          <w:rFonts w:ascii="宋体" w:hAnsi="宋体" w:eastAsia="宋体"/>
          <w:color w:val="000000"/>
          <w:highlight w:val="none"/>
        </w:rPr>
      </w:pPr>
      <w:r>
        <w:rPr>
          <w:rFonts w:ascii="宋体" w:hAnsi="宋体" w:eastAsia="宋体"/>
          <w:color w:val="000000"/>
          <w:highlight w:val="none"/>
        </w:rPr>
        <w:t>（图表数据来源：从业人员版</w:t>
      </w:r>
      <w:r>
        <w:rPr>
          <w:rFonts w:hint="eastAsia" w:ascii="宋体" w:hAnsi="宋体" w:eastAsia="宋体"/>
          <w:color w:val="000000"/>
          <w:highlight w:val="none"/>
        </w:rPr>
        <w:t>专题A</w:t>
      </w:r>
      <w:r>
        <w:rPr>
          <w:rFonts w:ascii="宋体" w:hAnsi="宋体" w:eastAsia="宋体"/>
          <w:color w:val="000000"/>
          <w:highlight w:val="none"/>
        </w:rPr>
        <w:t>等级保护实施与企业合规专题第2题：您认为网络安全对您所在单位来说重要吗？）</w:t>
      </w:r>
    </w:p>
    <w:p>
      <w:pPr>
        <w:ind w:firstLineChars="0"/>
        <w:rPr>
          <w:rFonts w:ascii="微软雅黑" w:hAnsi="微软雅黑" w:eastAsia="微软雅黑"/>
          <w:color w:val="333333"/>
          <w:sz w:val="22"/>
          <w:szCs w:val="22"/>
          <w:highlight w:val="none"/>
        </w:rPr>
      </w:pPr>
    </w:p>
    <w:p>
      <w:pPr>
        <w:rPr>
          <w:rFonts w:ascii="宋体" w:hAnsi="宋体" w:eastAsia="宋体"/>
          <w:color w:val="000000"/>
          <w:highlight w:val="none"/>
        </w:rPr>
      </w:pPr>
      <w:r>
        <w:rPr>
          <w:rFonts w:hint="eastAsia" w:ascii="宋体" w:hAnsi="宋体" w:eastAsia="宋体"/>
          <w:color w:val="000000"/>
          <w:highlight w:val="none"/>
        </w:rPr>
        <w:t>（3）所在行业对等级保护工作指导</w:t>
      </w:r>
    </w:p>
    <w:p>
      <w:pPr>
        <w:rPr>
          <w:rFonts w:ascii="微软雅黑" w:hAnsi="微软雅黑" w:eastAsia="微软雅黑"/>
          <w:color w:val="000000"/>
          <w:sz w:val="22"/>
          <w:szCs w:val="22"/>
          <w:highlight w:val="none"/>
        </w:rPr>
      </w:pPr>
      <w:r>
        <w:rPr>
          <w:rFonts w:hint="eastAsia"/>
          <w:highlight w:val="none"/>
        </w:rPr>
        <w:t>行业主管部门对等级保护工作的推进落实方面，</w:t>
      </w:r>
      <w:r>
        <w:rPr>
          <w:rFonts w:hint="eastAsia" w:ascii="宋体" w:hAnsi="宋体" w:eastAsia="宋体"/>
          <w:color w:val="000000"/>
          <w:highlight w:val="none"/>
        </w:rPr>
        <w:t>有</w:t>
      </w:r>
      <w:r>
        <w:rPr>
          <w:rFonts w:hint="eastAsia"/>
          <w:highlight w:val="none"/>
        </w:rPr>
        <w:t>（</w:t>
      </w:r>
      <w:r>
        <w:t>74.67%）的从业人员所在行业出台了具体的指导意见，其中41.34%从业人员所在行业有明确细致的指导意见，33.33%有较为简单指导意见。相较于全省数据，有，明确细致的占比高了2.39个百分点。与全国数据相比，表示没有比例要低3.75个百分点，表示有，明确细致比例要高9.18个百分点。</w:t>
      </w:r>
    </w:p>
    <w:p>
      <w:pPr>
        <w:spacing w:line="240" w:lineRule="auto"/>
        <w:ind w:firstLine="0" w:firstLineChars="0"/>
        <w:jc w:val="center"/>
        <w:rPr>
          <w:rFonts w:ascii="微软雅黑" w:hAnsi="微软雅黑" w:eastAsia="微软雅黑"/>
          <w:color w:val="333333"/>
          <w:sz w:val="22"/>
          <w:szCs w:val="22"/>
          <w:highlight w:val="none"/>
        </w:rPr>
      </w:pPr>
      <w:r>
        <w:rPr>
          <w:rFonts w:ascii="等线" w:hAnsi="等线" w:eastAsia="等线"/>
          <w:color w:val="0563C1"/>
          <w:highlight w:val="none"/>
        </w:rPr>
        <w:drawing>
          <wp:inline distT="0" distB="0" distL="0" distR="0">
            <wp:extent cx="5095875" cy="4514850"/>
            <wp:effectExtent l="0" t="0" r="9525" b="0"/>
            <wp:docPr id="269" name="Drawing 2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Drawing 269" descr="Generated"/>
                    <pic:cNvPicPr>
                      <a:picLocks noChangeAspect="1"/>
                    </pic:cNvPicPr>
                  </pic:nvPicPr>
                  <pic:blipFill>
                    <a:blip r:embed="rId283"/>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highlight w:val="none"/>
        </w:rPr>
      </w:pPr>
      <w:r>
        <w:rPr>
          <w:rFonts w:ascii="宋体" w:hAnsi="宋体" w:eastAsia="宋体"/>
          <w:color w:val="000000"/>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255</w:t>
      </w:r>
      <w:r>
        <w:rPr>
          <w:highlight w:val="none"/>
        </w:rPr>
        <w:fldChar w:fldCharType="end"/>
      </w:r>
      <w:bookmarkStart w:id="433" w:name="_Toc10435"/>
      <w:r>
        <w:rPr>
          <w:rFonts w:ascii="宋体" w:hAnsi="宋体" w:eastAsia="宋体"/>
          <w:color w:val="000000"/>
          <w:highlight w:val="none"/>
        </w:rPr>
        <w:t>：所在行业对等级保护工作</w:t>
      </w:r>
      <w:r>
        <w:rPr>
          <w:rFonts w:hint="eastAsia" w:ascii="宋体" w:hAnsi="宋体" w:eastAsia="宋体"/>
          <w:color w:val="000000"/>
          <w:highlight w:val="none"/>
        </w:rPr>
        <w:t>的</w:t>
      </w:r>
      <w:r>
        <w:rPr>
          <w:rFonts w:ascii="宋体" w:hAnsi="宋体" w:eastAsia="宋体"/>
          <w:color w:val="000000"/>
          <w:highlight w:val="none"/>
        </w:rPr>
        <w:t>指导</w:t>
      </w:r>
      <w:bookmarkEnd w:id="433"/>
    </w:p>
    <w:p>
      <w:pPr>
        <w:ind w:firstLine="0" w:firstLineChars="0"/>
        <w:rPr>
          <w:rFonts w:ascii="宋体" w:hAnsi="宋体" w:eastAsia="宋体"/>
          <w:color w:val="000000"/>
          <w:highlight w:val="none"/>
        </w:rPr>
      </w:pPr>
      <w:r>
        <w:rPr>
          <w:rFonts w:ascii="宋体" w:hAnsi="宋体" w:eastAsia="宋体"/>
          <w:color w:val="000000"/>
          <w:highlight w:val="none"/>
        </w:rPr>
        <w:t>（图表数据来源：从业人员版</w:t>
      </w:r>
      <w:r>
        <w:rPr>
          <w:rFonts w:hint="eastAsia" w:ascii="宋体" w:hAnsi="宋体" w:eastAsia="宋体"/>
          <w:color w:val="000000"/>
          <w:highlight w:val="none"/>
        </w:rPr>
        <w:t>专题A</w:t>
      </w:r>
      <w:r>
        <w:rPr>
          <w:rFonts w:ascii="宋体" w:hAnsi="宋体" w:eastAsia="宋体"/>
          <w:color w:val="000000"/>
          <w:highlight w:val="none"/>
        </w:rPr>
        <w:t>等级保护实施与企业合规专题第3题：您单位所在行业是否有明确的等级保护工作指导意见（系统定级、测评周期要求、安全建设和检查）？）</w:t>
      </w:r>
    </w:p>
    <w:p>
      <w:pPr>
        <w:ind w:firstLine="440"/>
        <w:rPr>
          <w:rFonts w:ascii="微软雅黑" w:hAnsi="微软雅黑" w:eastAsia="微软雅黑"/>
          <w:color w:val="333333"/>
          <w:sz w:val="22"/>
          <w:szCs w:val="22"/>
          <w:highlight w:val="none"/>
        </w:rPr>
      </w:pPr>
    </w:p>
    <w:p>
      <w:pPr>
        <w:rPr>
          <w:rFonts w:ascii="宋体" w:hAnsi="宋体" w:eastAsia="宋体"/>
          <w:color w:val="000000"/>
          <w:highlight w:val="none"/>
        </w:rPr>
      </w:pPr>
      <w:r>
        <w:rPr>
          <w:rFonts w:hint="eastAsia" w:ascii="宋体" w:hAnsi="宋体" w:eastAsia="宋体"/>
          <w:color w:val="000000"/>
          <w:highlight w:val="none"/>
        </w:rPr>
        <w:t>（4）所在</w:t>
      </w:r>
      <w:r>
        <w:rPr>
          <w:rFonts w:ascii="宋体" w:hAnsi="宋体" w:eastAsia="宋体"/>
          <w:color w:val="000000"/>
          <w:highlight w:val="none"/>
        </w:rPr>
        <w:t>单位安全管理状况</w:t>
      </w:r>
    </w:p>
    <w:p>
      <w:pPr>
        <w:rPr>
          <w:highlight w:val="none"/>
        </w:rPr>
      </w:pPr>
      <w:r>
        <w:rPr>
          <w:rFonts w:hint="eastAsia"/>
          <w:highlight w:val="none"/>
        </w:rPr>
        <w:t>从业人员对所在单位安全管理状况满意度评价方面，</w:t>
      </w:r>
      <w:r>
        <w:t>77.99%从业人员表示满意或非常满意，其中42.57%从业人员表示满意，35.42%从业人员表示非常满意。表示一般的占19.14%。表示不满意的占1.98%，非常不满意的占0.88%。</w:t>
      </w:r>
    </w:p>
    <w:p>
      <w:pPr>
        <w:spacing w:line="240" w:lineRule="auto"/>
        <w:ind w:firstLine="0" w:firstLineChars="0"/>
        <w:jc w:val="center"/>
        <w:rPr>
          <w:rFonts w:ascii="微软雅黑" w:hAnsi="微软雅黑" w:eastAsia="微软雅黑"/>
          <w:color w:val="333333"/>
          <w:sz w:val="22"/>
          <w:szCs w:val="22"/>
          <w:highlight w:val="none"/>
        </w:rPr>
      </w:pPr>
      <w:r>
        <w:rPr>
          <w:rFonts w:ascii="等线" w:hAnsi="等线" w:eastAsia="等线"/>
          <w:color w:val="0563C1"/>
          <w:highlight w:val="none"/>
        </w:rPr>
        <w:drawing>
          <wp:inline distT="0" distB="0" distL="0" distR="0">
            <wp:extent cx="5095875" cy="4514850"/>
            <wp:effectExtent l="0" t="0" r="9525" b="0"/>
            <wp:docPr id="270" name="Drawing 2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Drawing 270" descr="Generated"/>
                    <pic:cNvPicPr>
                      <a:picLocks noChangeAspect="1"/>
                    </pic:cNvPicPr>
                  </pic:nvPicPr>
                  <pic:blipFill>
                    <a:blip r:embed="rId284"/>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highlight w:val="none"/>
        </w:rPr>
      </w:pPr>
      <w:r>
        <w:rPr>
          <w:rFonts w:ascii="宋体" w:hAnsi="宋体" w:eastAsia="宋体"/>
          <w:color w:val="000000"/>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256</w:t>
      </w:r>
      <w:r>
        <w:rPr>
          <w:highlight w:val="none"/>
        </w:rPr>
        <w:fldChar w:fldCharType="end"/>
      </w:r>
      <w:bookmarkStart w:id="434" w:name="_Toc10704"/>
      <w:r>
        <w:rPr>
          <w:rFonts w:ascii="宋体" w:hAnsi="宋体" w:eastAsia="宋体"/>
          <w:color w:val="000000"/>
          <w:highlight w:val="none"/>
        </w:rPr>
        <w:t>：</w:t>
      </w:r>
      <w:r>
        <w:rPr>
          <w:rFonts w:hint="eastAsia" w:ascii="宋体" w:hAnsi="宋体" w:eastAsia="宋体"/>
          <w:color w:val="000000"/>
          <w:highlight w:val="none"/>
        </w:rPr>
        <w:t>所在</w:t>
      </w:r>
      <w:r>
        <w:rPr>
          <w:rFonts w:ascii="宋体" w:hAnsi="宋体" w:eastAsia="宋体"/>
          <w:color w:val="000000"/>
          <w:highlight w:val="none"/>
        </w:rPr>
        <w:t>单位安全管理状况</w:t>
      </w:r>
      <w:bookmarkEnd w:id="434"/>
    </w:p>
    <w:p>
      <w:pPr>
        <w:ind w:firstLine="0" w:firstLineChars="0"/>
        <w:rPr>
          <w:rFonts w:ascii="宋体" w:hAnsi="宋体" w:eastAsia="宋体"/>
          <w:color w:val="000000"/>
          <w:highlight w:val="none"/>
        </w:rPr>
      </w:pPr>
      <w:r>
        <w:rPr>
          <w:rFonts w:ascii="宋体" w:hAnsi="宋体" w:eastAsia="宋体"/>
          <w:color w:val="000000"/>
          <w:highlight w:val="none"/>
        </w:rPr>
        <w:t>（图表数据来源：从业人员版</w:t>
      </w:r>
      <w:r>
        <w:rPr>
          <w:rFonts w:hint="eastAsia" w:ascii="宋体" w:hAnsi="宋体" w:eastAsia="宋体"/>
          <w:color w:val="000000"/>
          <w:highlight w:val="none"/>
        </w:rPr>
        <w:t>专题A</w:t>
      </w:r>
      <w:r>
        <w:rPr>
          <w:rFonts w:ascii="宋体" w:hAnsi="宋体" w:eastAsia="宋体"/>
          <w:color w:val="000000"/>
          <w:highlight w:val="none"/>
        </w:rPr>
        <w:t>等级保护实施与企业合规专题第4题：您对所在单位的网络安全管理状况是否满意？）</w:t>
      </w:r>
    </w:p>
    <w:p>
      <w:pPr>
        <w:ind w:firstLine="440"/>
        <w:rPr>
          <w:rFonts w:ascii="Helvetica Neue" w:hAnsi="Helvetica Neue" w:eastAsia="Helvetica Neue"/>
          <w:color w:val="333333"/>
          <w:sz w:val="22"/>
          <w:szCs w:val="22"/>
          <w:highlight w:val="none"/>
        </w:rPr>
      </w:pPr>
    </w:p>
    <w:p>
      <w:pPr>
        <w:rPr>
          <w:rFonts w:ascii="宋体" w:hAnsi="宋体" w:eastAsia="宋体"/>
          <w:color w:val="000000"/>
          <w:highlight w:val="none"/>
        </w:rPr>
      </w:pPr>
      <w:r>
        <w:rPr>
          <w:rFonts w:hint="eastAsia" w:ascii="宋体" w:hAnsi="宋体" w:eastAsia="宋体"/>
          <w:color w:val="000000"/>
          <w:highlight w:val="none"/>
        </w:rPr>
        <w:t>（5）所在单位安全管理存在的问题</w:t>
      </w:r>
    </w:p>
    <w:p>
      <w:pPr>
        <w:rPr>
          <w:rFonts w:ascii="微软雅黑" w:hAnsi="微软雅黑" w:eastAsia="微软雅黑"/>
          <w:color w:val="000000"/>
          <w:sz w:val="22"/>
          <w:szCs w:val="22"/>
          <w:highlight w:val="none"/>
        </w:rPr>
      </w:pPr>
      <w:r>
        <w:rPr>
          <w:rFonts w:hint="eastAsia"/>
          <w:highlight w:val="none"/>
        </w:rPr>
        <w:t>从业人员对所在单位安全管理需要改善方面，前五位分别是1</w:t>
      </w:r>
      <w:r>
        <w:t>规章制度（58%）、2管理层网络安全意识（55.5%）、3标准规范（54%）、4贯彻落实（44%）、5人才队伍（42%）。与全省数据相比，表示规章制度比例要低1.42个百分点，表示贯彻落实比例要高1.79个百分点。与全国数据相比，表示标准规范比例要低11.22个百分点，表示规章制度比例要高6.71个百分点。</w:t>
      </w:r>
    </w:p>
    <w:p>
      <w:pPr>
        <w:spacing w:line="240" w:lineRule="auto"/>
        <w:ind w:firstLine="0" w:firstLineChars="0"/>
        <w:jc w:val="center"/>
        <w:rPr>
          <w:rFonts w:ascii="微软雅黑" w:hAnsi="微软雅黑" w:eastAsia="微软雅黑"/>
          <w:color w:val="333333"/>
          <w:sz w:val="22"/>
          <w:szCs w:val="22"/>
          <w:highlight w:val="none"/>
        </w:rPr>
      </w:pPr>
      <w:r>
        <w:rPr>
          <w:rFonts w:ascii="等线" w:hAnsi="等线" w:eastAsia="等线"/>
          <w:color w:val="0563C1"/>
          <w:highlight w:val="none"/>
        </w:rPr>
        <w:drawing>
          <wp:inline distT="0" distB="0" distL="0" distR="0">
            <wp:extent cx="5095875" cy="6191250"/>
            <wp:effectExtent l="0" t="0" r="0" b="0"/>
            <wp:docPr id="271" name="Drawing 2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Drawing 271" descr="Generated"/>
                    <pic:cNvPicPr>
                      <a:picLocks noChangeAspect="1"/>
                    </pic:cNvPicPr>
                  </pic:nvPicPr>
                  <pic:blipFill>
                    <a:blip r:embed="rId285"/>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257</w:t>
      </w:r>
      <w:r>
        <w:rPr>
          <w:highlight w:val="none"/>
        </w:rPr>
        <w:fldChar w:fldCharType="end"/>
      </w:r>
      <w:bookmarkStart w:id="435" w:name="_Toc17024"/>
      <w:r>
        <w:rPr>
          <w:rFonts w:ascii="宋体" w:hAnsi="宋体" w:eastAsia="宋体"/>
          <w:color w:val="000000"/>
          <w:highlight w:val="none"/>
        </w:rPr>
        <w:t>：所在单位的网络安全管理</w:t>
      </w:r>
      <w:r>
        <w:rPr>
          <w:rFonts w:hint="eastAsia" w:ascii="宋体" w:hAnsi="宋体" w:eastAsia="宋体"/>
          <w:color w:val="000000"/>
          <w:highlight w:val="none"/>
        </w:rPr>
        <w:t>存在的问题</w:t>
      </w:r>
      <w:bookmarkEnd w:id="435"/>
    </w:p>
    <w:p>
      <w:pPr>
        <w:ind w:firstLine="0" w:firstLineChars="0"/>
        <w:rPr>
          <w:rFonts w:ascii="宋体" w:hAnsi="宋体" w:eastAsia="宋体"/>
          <w:color w:val="000000"/>
          <w:highlight w:val="none"/>
        </w:rPr>
      </w:pPr>
      <w:r>
        <w:rPr>
          <w:rFonts w:ascii="宋体" w:hAnsi="宋体" w:eastAsia="宋体"/>
          <w:color w:val="000000"/>
          <w:highlight w:val="none"/>
        </w:rPr>
        <w:t>（图表数据来源：从业人员版</w:t>
      </w:r>
      <w:r>
        <w:rPr>
          <w:rFonts w:hint="eastAsia" w:ascii="宋体" w:hAnsi="宋体" w:eastAsia="宋体"/>
          <w:color w:val="000000"/>
          <w:highlight w:val="none"/>
        </w:rPr>
        <w:t>专题A</w:t>
      </w:r>
      <w:r>
        <w:rPr>
          <w:rFonts w:ascii="宋体" w:hAnsi="宋体" w:eastAsia="宋体"/>
          <w:color w:val="000000"/>
          <w:highlight w:val="none"/>
        </w:rPr>
        <w:t>等级保护实施与企业合规专题第4.1题：您认为单位的网络安全管理在哪些方面需要改善？(多选））</w:t>
      </w:r>
    </w:p>
    <w:p>
      <w:pPr>
        <w:ind w:firstLine="440"/>
        <w:rPr>
          <w:rFonts w:ascii="微软雅黑" w:hAnsi="微软雅黑" w:eastAsia="微软雅黑"/>
          <w:color w:val="333333"/>
          <w:sz w:val="22"/>
          <w:szCs w:val="22"/>
          <w:highlight w:val="none"/>
        </w:rPr>
      </w:pPr>
    </w:p>
    <w:p>
      <w:pPr>
        <w:rPr>
          <w:rFonts w:ascii="宋体" w:hAnsi="宋体" w:eastAsia="宋体"/>
          <w:color w:val="000000"/>
          <w:highlight w:val="none"/>
        </w:rPr>
      </w:pPr>
      <w:r>
        <w:rPr>
          <w:rFonts w:hint="eastAsia" w:ascii="宋体" w:hAnsi="宋体" w:eastAsia="宋体"/>
          <w:color w:val="000000"/>
          <w:highlight w:val="none"/>
        </w:rPr>
        <w:t>（6）网络安全保护专门机构设置</w:t>
      </w:r>
    </w:p>
    <w:p>
      <w:pPr>
        <w:rPr>
          <w:highlight w:val="none"/>
        </w:rPr>
      </w:pPr>
      <w:r>
        <w:rPr>
          <w:rFonts w:hint="eastAsia"/>
          <w:highlight w:val="none"/>
        </w:rPr>
        <w:t>73.74</w:t>
      </w:r>
      <w:r>
        <w:t>%从业人员所在单位设置了网络安全专门机构，14.62%的从业人员单位没有设置专门的网络安全保护机构。</w:t>
      </w:r>
    </w:p>
    <w:p>
      <w:pPr>
        <w:spacing w:line="240" w:lineRule="auto"/>
        <w:ind w:firstLine="0" w:firstLineChars="0"/>
        <w:jc w:val="center"/>
        <w:rPr>
          <w:rFonts w:ascii="微软雅黑" w:hAnsi="微软雅黑" w:eastAsia="微软雅黑"/>
          <w:color w:val="333333"/>
          <w:sz w:val="22"/>
          <w:szCs w:val="22"/>
          <w:highlight w:val="none"/>
        </w:rPr>
      </w:pPr>
      <w:r>
        <w:rPr>
          <w:rFonts w:ascii="等线" w:hAnsi="等线" w:eastAsia="等线"/>
          <w:color w:val="0563C1"/>
          <w:highlight w:val="none"/>
        </w:rPr>
        <w:drawing>
          <wp:inline distT="0" distB="0" distL="0" distR="0">
            <wp:extent cx="5095875" cy="4514850"/>
            <wp:effectExtent l="0" t="0" r="9525" b="0"/>
            <wp:docPr id="272" name="Drawing 2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Drawing 272" descr="Generated"/>
                    <pic:cNvPicPr>
                      <a:picLocks noChangeAspect="1"/>
                    </pic:cNvPicPr>
                  </pic:nvPicPr>
                  <pic:blipFill>
                    <a:blip r:embed="rId286"/>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highlight w:val="none"/>
        </w:rPr>
      </w:pPr>
      <w:r>
        <w:rPr>
          <w:rFonts w:ascii="宋体" w:hAnsi="宋体" w:eastAsia="宋体"/>
          <w:color w:val="000000"/>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258</w:t>
      </w:r>
      <w:r>
        <w:rPr>
          <w:highlight w:val="none"/>
        </w:rPr>
        <w:fldChar w:fldCharType="end"/>
      </w:r>
      <w:bookmarkStart w:id="436" w:name="_Toc13371"/>
      <w:r>
        <w:rPr>
          <w:rFonts w:ascii="宋体" w:hAnsi="宋体" w:eastAsia="宋体"/>
          <w:color w:val="000000"/>
          <w:highlight w:val="none"/>
        </w:rPr>
        <w:t>：所在单位网络安全保护专门机构设置</w:t>
      </w:r>
      <w:r>
        <w:rPr>
          <w:rFonts w:hint="eastAsia" w:ascii="宋体" w:hAnsi="宋体" w:eastAsia="宋体"/>
          <w:color w:val="000000"/>
          <w:highlight w:val="none"/>
        </w:rPr>
        <w:t>情况</w:t>
      </w:r>
      <w:bookmarkEnd w:id="436"/>
    </w:p>
    <w:p>
      <w:pPr>
        <w:ind w:firstLine="0" w:firstLineChars="0"/>
        <w:rPr>
          <w:rFonts w:ascii="宋体" w:hAnsi="宋体" w:eastAsia="宋体"/>
          <w:color w:val="000000"/>
          <w:highlight w:val="none"/>
        </w:rPr>
      </w:pPr>
      <w:r>
        <w:rPr>
          <w:rFonts w:ascii="宋体" w:hAnsi="宋体" w:eastAsia="宋体"/>
          <w:color w:val="000000"/>
          <w:highlight w:val="none"/>
        </w:rPr>
        <w:t>（图表数据来源：从业人员版</w:t>
      </w:r>
      <w:r>
        <w:rPr>
          <w:rFonts w:hint="eastAsia" w:ascii="宋体" w:hAnsi="宋体" w:eastAsia="宋体"/>
          <w:color w:val="000000"/>
          <w:highlight w:val="none"/>
        </w:rPr>
        <w:t>专题A</w:t>
      </w:r>
      <w:r>
        <w:rPr>
          <w:rFonts w:ascii="宋体" w:hAnsi="宋体" w:eastAsia="宋体"/>
          <w:color w:val="000000"/>
          <w:highlight w:val="none"/>
        </w:rPr>
        <w:t>等级保护实施与企业合规专题第5题：您所在单位是否有网络安全保护专门机构？）</w:t>
      </w:r>
    </w:p>
    <w:p>
      <w:pPr>
        <w:ind w:firstLine="440"/>
        <w:rPr>
          <w:rFonts w:ascii="微软雅黑" w:hAnsi="微软雅黑" w:eastAsia="微软雅黑"/>
          <w:color w:val="333333"/>
          <w:sz w:val="22"/>
          <w:szCs w:val="22"/>
          <w:highlight w:val="none"/>
        </w:rPr>
      </w:pPr>
    </w:p>
    <w:p>
      <w:pPr>
        <w:rPr>
          <w:rFonts w:ascii="宋体" w:hAnsi="宋体" w:eastAsia="宋体"/>
          <w:color w:val="000000"/>
          <w:highlight w:val="none"/>
        </w:rPr>
      </w:pPr>
      <w:r>
        <w:rPr>
          <w:rFonts w:hint="eastAsia" w:ascii="宋体" w:hAnsi="宋体" w:eastAsia="宋体"/>
          <w:color w:val="000000"/>
          <w:highlight w:val="none"/>
        </w:rPr>
        <w:t>（7）网络安全单位责任人落实情况</w:t>
      </w:r>
    </w:p>
    <w:p>
      <w:pPr>
        <w:rPr>
          <w:highlight w:val="none"/>
        </w:rPr>
      </w:pPr>
      <w:r>
        <w:rPr>
          <w:rFonts w:hint="eastAsia"/>
          <w:highlight w:val="none"/>
        </w:rPr>
        <w:t>78.29</w:t>
      </w:r>
      <w:r>
        <w:t>%从业人员所在单位落实了网络安全责任人，9.97%的从业人员单位没有落实。</w:t>
      </w:r>
    </w:p>
    <w:p>
      <w:pPr>
        <w:spacing w:line="240" w:lineRule="auto"/>
        <w:ind w:firstLine="0" w:firstLineChars="0"/>
        <w:jc w:val="center"/>
        <w:rPr>
          <w:rFonts w:ascii="微软雅黑" w:hAnsi="微软雅黑" w:eastAsia="微软雅黑"/>
          <w:color w:val="333333"/>
          <w:sz w:val="22"/>
          <w:szCs w:val="22"/>
          <w:highlight w:val="none"/>
        </w:rPr>
      </w:pPr>
      <w:r>
        <w:rPr>
          <w:rFonts w:ascii="等线" w:hAnsi="等线" w:eastAsia="等线"/>
          <w:color w:val="0563C1"/>
          <w:highlight w:val="none"/>
        </w:rPr>
        <w:drawing>
          <wp:inline distT="0" distB="0" distL="0" distR="0">
            <wp:extent cx="5095875" cy="4514850"/>
            <wp:effectExtent l="0" t="0" r="9525" b="0"/>
            <wp:docPr id="273" name="Drawing 2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Drawing 273" descr="Generated"/>
                    <pic:cNvPicPr>
                      <a:picLocks noChangeAspect="1"/>
                    </pic:cNvPicPr>
                  </pic:nvPicPr>
                  <pic:blipFill>
                    <a:blip r:embed="rId287"/>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highlight w:val="none"/>
        </w:rPr>
      </w:pPr>
      <w:r>
        <w:rPr>
          <w:rFonts w:ascii="宋体" w:hAnsi="宋体" w:eastAsia="宋体"/>
          <w:color w:val="000000"/>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259</w:t>
      </w:r>
      <w:r>
        <w:rPr>
          <w:highlight w:val="none"/>
        </w:rPr>
        <w:fldChar w:fldCharType="end"/>
      </w:r>
      <w:bookmarkStart w:id="437" w:name="_Toc16980"/>
      <w:r>
        <w:rPr>
          <w:rFonts w:ascii="宋体" w:hAnsi="宋体" w:eastAsia="宋体"/>
          <w:color w:val="000000"/>
          <w:highlight w:val="none"/>
        </w:rPr>
        <w:t>：所在单位网络安全负责人</w:t>
      </w:r>
      <w:r>
        <w:rPr>
          <w:rFonts w:hint="eastAsia" w:ascii="宋体" w:hAnsi="宋体" w:eastAsia="宋体"/>
          <w:color w:val="000000"/>
          <w:highlight w:val="none"/>
        </w:rPr>
        <w:t>落实</w:t>
      </w:r>
      <w:r>
        <w:rPr>
          <w:rFonts w:ascii="宋体" w:hAnsi="宋体" w:eastAsia="宋体"/>
          <w:color w:val="000000"/>
          <w:highlight w:val="none"/>
        </w:rPr>
        <w:t>情况</w:t>
      </w:r>
      <w:bookmarkEnd w:id="437"/>
    </w:p>
    <w:p>
      <w:pPr>
        <w:ind w:firstLine="0" w:firstLineChars="0"/>
        <w:rPr>
          <w:rFonts w:ascii="宋体" w:hAnsi="宋体" w:eastAsia="宋体"/>
          <w:color w:val="000000"/>
          <w:highlight w:val="none"/>
        </w:rPr>
      </w:pPr>
      <w:r>
        <w:rPr>
          <w:rFonts w:ascii="宋体" w:hAnsi="宋体" w:eastAsia="宋体"/>
          <w:color w:val="000000"/>
          <w:highlight w:val="none"/>
        </w:rPr>
        <w:t>（图表数据来源：从业人员版</w:t>
      </w:r>
      <w:r>
        <w:rPr>
          <w:rFonts w:hint="eastAsia" w:ascii="宋体" w:hAnsi="宋体" w:eastAsia="宋体"/>
          <w:color w:val="000000"/>
          <w:highlight w:val="none"/>
        </w:rPr>
        <w:t>专题A</w:t>
      </w:r>
      <w:r>
        <w:rPr>
          <w:rFonts w:ascii="宋体" w:hAnsi="宋体" w:eastAsia="宋体"/>
          <w:color w:val="000000"/>
          <w:highlight w:val="none"/>
        </w:rPr>
        <w:t>等级保护实施与企业合规专题第5.1题：您所在单位是否明确了网络安全责任人？）</w:t>
      </w:r>
    </w:p>
    <w:p>
      <w:pPr>
        <w:jc w:val="center"/>
        <w:rPr>
          <w:rFonts w:ascii="等线" w:hAnsi="等线" w:eastAsia="等线"/>
          <w:color w:val="000000"/>
          <w:highlight w:val="none"/>
        </w:rPr>
      </w:pPr>
    </w:p>
    <w:p>
      <w:pPr>
        <w:rPr>
          <w:rFonts w:ascii="宋体" w:hAnsi="宋体" w:eastAsia="宋体"/>
          <w:color w:val="000000"/>
          <w:highlight w:val="none"/>
        </w:rPr>
      </w:pPr>
      <w:r>
        <w:rPr>
          <w:rFonts w:hint="eastAsia" w:ascii="宋体" w:hAnsi="宋体" w:eastAsia="宋体"/>
          <w:color w:val="000000"/>
          <w:highlight w:val="none"/>
        </w:rPr>
        <w:t>（8）单位网络安全责任追究措施落实情况</w:t>
      </w:r>
    </w:p>
    <w:p>
      <w:pPr>
        <w:rPr>
          <w:highlight w:val="none"/>
        </w:rPr>
      </w:pPr>
      <w:r>
        <w:rPr>
          <w:rFonts w:hint="eastAsia"/>
          <w:highlight w:val="none"/>
        </w:rPr>
        <w:t>80.31</w:t>
      </w:r>
      <w:r>
        <w:t>%从业人员所在单位有效地落实了责任追究措施，7.52%的从业人员单位没有落实。</w:t>
      </w:r>
    </w:p>
    <w:p>
      <w:pPr>
        <w:spacing w:line="240" w:lineRule="auto"/>
        <w:ind w:firstLine="0" w:firstLineChars="0"/>
        <w:jc w:val="center"/>
        <w:rPr>
          <w:rFonts w:ascii="微软雅黑" w:hAnsi="微软雅黑" w:eastAsia="微软雅黑"/>
          <w:color w:val="333333"/>
          <w:sz w:val="22"/>
          <w:szCs w:val="22"/>
          <w:highlight w:val="none"/>
        </w:rPr>
      </w:pPr>
      <w:r>
        <w:rPr>
          <w:rFonts w:ascii="等线" w:hAnsi="等线" w:eastAsia="等线"/>
          <w:color w:val="0563C1"/>
          <w:highlight w:val="none"/>
        </w:rPr>
        <w:drawing>
          <wp:inline distT="0" distB="0" distL="0" distR="0">
            <wp:extent cx="5095875" cy="4514850"/>
            <wp:effectExtent l="0" t="0" r="9525" b="0"/>
            <wp:docPr id="274" name="Drawing 2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Drawing 274" descr="Generated"/>
                    <pic:cNvPicPr>
                      <a:picLocks noChangeAspect="1"/>
                    </pic:cNvPicPr>
                  </pic:nvPicPr>
                  <pic:blipFill>
                    <a:blip r:embed="rId288"/>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highlight w:val="none"/>
        </w:rPr>
      </w:pPr>
      <w:r>
        <w:rPr>
          <w:rFonts w:ascii="宋体" w:hAnsi="宋体" w:eastAsia="宋体"/>
          <w:color w:val="000000"/>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260</w:t>
      </w:r>
      <w:r>
        <w:rPr>
          <w:highlight w:val="none"/>
        </w:rPr>
        <w:fldChar w:fldCharType="end"/>
      </w:r>
      <w:bookmarkStart w:id="438" w:name="_Toc5754"/>
      <w:r>
        <w:rPr>
          <w:rFonts w:ascii="宋体" w:hAnsi="宋体" w:eastAsia="宋体"/>
          <w:color w:val="000000"/>
          <w:highlight w:val="none"/>
        </w:rPr>
        <w:t>：单位</w:t>
      </w:r>
      <w:r>
        <w:rPr>
          <w:rFonts w:hint="eastAsia" w:ascii="宋体" w:hAnsi="宋体" w:eastAsia="宋体"/>
          <w:color w:val="000000"/>
          <w:highlight w:val="none"/>
        </w:rPr>
        <w:t>网络安全</w:t>
      </w:r>
      <w:r>
        <w:rPr>
          <w:rFonts w:ascii="宋体" w:hAnsi="宋体" w:eastAsia="宋体"/>
          <w:color w:val="000000"/>
          <w:highlight w:val="none"/>
        </w:rPr>
        <w:t>落实责任追究措施的情况</w:t>
      </w:r>
      <w:bookmarkEnd w:id="438"/>
    </w:p>
    <w:p>
      <w:pPr>
        <w:ind w:firstLine="0" w:firstLineChars="0"/>
        <w:rPr>
          <w:rFonts w:ascii="宋体" w:hAnsi="宋体" w:eastAsia="宋体"/>
          <w:color w:val="000000"/>
          <w:highlight w:val="none"/>
        </w:rPr>
      </w:pPr>
      <w:r>
        <w:rPr>
          <w:rFonts w:ascii="宋体" w:hAnsi="宋体" w:eastAsia="宋体"/>
          <w:color w:val="000000"/>
          <w:highlight w:val="none"/>
        </w:rPr>
        <w:t>（图表数据来源：从业人员版</w:t>
      </w:r>
      <w:r>
        <w:rPr>
          <w:rFonts w:hint="eastAsia" w:ascii="宋体" w:hAnsi="宋体" w:eastAsia="宋体"/>
          <w:color w:val="000000"/>
          <w:highlight w:val="none"/>
        </w:rPr>
        <w:t>专题A</w:t>
      </w:r>
      <w:r>
        <w:rPr>
          <w:rFonts w:ascii="宋体" w:hAnsi="宋体" w:eastAsia="宋体"/>
          <w:color w:val="000000"/>
          <w:highlight w:val="none"/>
        </w:rPr>
        <w:t>等级保护实施与企业合规专题第5.2题：您所在单位是否有效地落实责任追究措施？）</w:t>
      </w:r>
    </w:p>
    <w:p>
      <w:pPr>
        <w:jc w:val="center"/>
        <w:rPr>
          <w:rFonts w:ascii="等线" w:hAnsi="等线" w:eastAsia="等线"/>
          <w:color w:val="000000"/>
          <w:highlight w:val="none"/>
        </w:rPr>
      </w:pPr>
    </w:p>
    <w:p>
      <w:pPr>
        <w:rPr>
          <w:rFonts w:ascii="宋体" w:hAnsi="宋体" w:eastAsia="宋体"/>
          <w:color w:val="000000"/>
          <w:highlight w:val="none"/>
        </w:rPr>
      </w:pPr>
      <w:r>
        <w:rPr>
          <w:rFonts w:hint="eastAsia" w:ascii="宋体" w:hAnsi="宋体" w:eastAsia="宋体"/>
          <w:color w:val="000000"/>
          <w:highlight w:val="none"/>
        </w:rPr>
        <w:t>（9）所在单位进行安全检查</w:t>
      </w:r>
    </w:p>
    <w:p>
      <w:pPr>
        <w:rPr>
          <w:highlight w:val="none"/>
        </w:rPr>
      </w:pPr>
      <w:r>
        <w:rPr>
          <w:rFonts w:hint="eastAsia"/>
          <w:highlight w:val="none"/>
        </w:rPr>
        <w:t>80.84</w:t>
      </w:r>
      <w:r>
        <w:t>%从业人员所在单位定期对重要的信息系统/业务系统进行安全检查，6.5%从业人员所在单位没有定期进行安全检查，12.67%从业人员表示不了解。</w:t>
      </w:r>
    </w:p>
    <w:p>
      <w:pPr>
        <w:spacing w:line="240" w:lineRule="auto"/>
        <w:ind w:firstLine="0" w:firstLineChars="0"/>
        <w:jc w:val="center"/>
        <w:rPr>
          <w:rFonts w:ascii="微软雅黑" w:hAnsi="微软雅黑" w:eastAsia="微软雅黑"/>
          <w:color w:val="333333"/>
          <w:sz w:val="22"/>
          <w:szCs w:val="22"/>
          <w:highlight w:val="none"/>
        </w:rPr>
      </w:pPr>
      <w:r>
        <w:rPr>
          <w:rFonts w:ascii="等线" w:hAnsi="等线" w:eastAsia="等线"/>
          <w:color w:val="0563C1"/>
          <w:highlight w:val="none"/>
        </w:rPr>
        <w:drawing>
          <wp:inline distT="0" distB="0" distL="0" distR="0">
            <wp:extent cx="5095875" cy="4514850"/>
            <wp:effectExtent l="0" t="0" r="9525" b="0"/>
            <wp:docPr id="275" name="Drawing 2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 name="Drawing 275" descr="Generated"/>
                    <pic:cNvPicPr>
                      <a:picLocks noChangeAspect="1"/>
                    </pic:cNvPicPr>
                  </pic:nvPicPr>
                  <pic:blipFill>
                    <a:blip r:embed="rId289"/>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highlight w:val="none"/>
        </w:rPr>
      </w:pPr>
      <w:r>
        <w:rPr>
          <w:rFonts w:ascii="宋体" w:hAnsi="宋体" w:eastAsia="宋体"/>
          <w:color w:val="000000"/>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261</w:t>
      </w:r>
      <w:r>
        <w:rPr>
          <w:highlight w:val="none"/>
        </w:rPr>
        <w:fldChar w:fldCharType="end"/>
      </w:r>
      <w:bookmarkStart w:id="439" w:name="_Toc29110"/>
      <w:r>
        <w:rPr>
          <w:rFonts w:ascii="宋体" w:hAnsi="宋体" w:eastAsia="宋体"/>
          <w:color w:val="000000"/>
          <w:highlight w:val="none"/>
        </w:rPr>
        <w:t>：所在单位进行安全检查</w:t>
      </w:r>
      <w:bookmarkEnd w:id="439"/>
    </w:p>
    <w:p>
      <w:pPr>
        <w:ind w:firstLine="0" w:firstLineChars="0"/>
        <w:rPr>
          <w:rFonts w:ascii="宋体" w:hAnsi="宋体" w:eastAsia="宋体"/>
          <w:color w:val="000000"/>
          <w:highlight w:val="none"/>
        </w:rPr>
      </w:pPr>
      <w:r>
        <w:rPr>
          <w:rFonts w:ascii="宋体" w:hAnsi="宋体" w:eastAsia="宋体"/>
          <w:color w:val="000000"/>
          <w:highlight w:val="none"/>
        </w:rPr>
        <w:t>（图表数据来源：从业人员版</w:t>
      </w:r>
      <w:r>
        <w:rPr>
          <w:rFonts w:hint="eastAsia" w:ascii="宋体" w:hAnsi="宋体" w:eastAsia="宋体"/>
          <w:color w:val="000000"/>
          <w:highlight w:val="none"/>
        </w:rPr>
        <w:t>专题A</w:t>
      </w:r>
      <w:r>
        <w:rPr>
          <w:rFonts w:ascii="宋体" w:hAnsi="宋体" w:eastAsia="宋体"/>
          <w:color w:val="000000"/>
          <w:highlight w:val="none"/>
        </w:rPr>
        <w:t>等级保护实施与企业合规专题第6题：您所在单位是否定期对重要的信息系统/业务系统进行安全检查？）</w:t>
      </w:r>
    </w:p>
    <w:p>
      <w:pPr>
        <w:jc w:val="center"/>
        <w:rPr>
          <w:rFonts w:ascii="等线" w:hAnsi="等线" w:eastAsia="等线"/>
          <w:color w:val="000000"/>
          <w:highlight w:val="none"/>
        </w:rPr>
      </w:pPr>
    </w:p>
    <w:p>
      <w:pPr>
        <w:numPr>
          <w:ilvl w:val="0"/>
          <w:numId w:val="6"/>
        </w:numPr>
        <w:rPr>
          <w:rFonts w:ascii="宋体" w:hAnsi="宋体" w:eastAsia="宋体"/>
          <w:color w:val="000000"/>
          <w:highlight w:val="none"/>
        </w:rPr>
      </w:pPr>
      <w:r>
        <w:rPr>
          <w:rFonts w:hint="eastAsia" w:ascii="宋体" w:hAnsi="宋体" w:eastAsia="宋体"/>
          <w:color w:val="000000"/>
          <w:highlight w:val="none"/>
        </w:rPr>
        <w:t>所在单位的网络安全预算落实情况</w:t>
      </w:r>
    </w:p>
    <w:p>
      <w:pPr>
        <w:rPr>
          <w:highlight w:val="none"/>
        </w:rPr>
      </w:pPr>
      <w:r>
        <w:rPr>
          <w:rFonts w:hint="eastAsia"/>
          <w:highlight w:val="none"/>
        </w:rPr>
        <w:t>42.23</w:t>
      </w:r>
      <w:r>
        <w:t>%从业人员不知道所在单位的网络安全相关的经费预算在信息化建设中的占比情况，15.1%从业人员所在单位的网络安全相关的经费预算在信息化建设中的占比为1-4%，14.11%从业人员所在单位的网络安全相关的经费预算在信息化建设中的占比为10-15%，13.01%从业人员所在单位的网络安全相关的经费预算在信息化建设中的占比为5-9%。</w:t>
      </w:r>
    </w:p>
    <w:p>
      <w:pPr>
        <w:spacing w:line="240" w:lineRule="auto"/>
        <w:ind w:firstLine="0" w:firstLineChars="0"/>
        <w:jc w:val="center"/>
        <w:rPr>
          <w:rFonts w:ascii="微软雅黑" w:hAnsi="微软雅黑" w:eastAsia="微软雅黑"/>
          <w:color w:val="333333"/>
          <w:sz w:val="22"/>
          <w:szCs w:val="22"/>
          <w:highlight w:val="none"/>
        </w:rPr>
      </w:pPr>
      <w:r>
        <w:rPr>
          <w:rFonts w:ascii="等线" w:hAnsi="等线" w:eastAsia="等线"/>
          <w:color w:val="0563C1"/>
          <w:highlight w:val="none"/>
        </w:rPr>
        <w:drawing>
          <wp:inline distT="0" distB="0" distL="0" distR="0">
            <wp:extent cx="5095875" cy="4514850"/>
            <wp:effectExtent l="0" t="0" r="9525" b="0"/>
            <wp:docPr id="276" name="Drawing 2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 name="Drawing 276" descr="Generated"/>
                    <pic:cNvPicPr>
                      <a:picLocks noChangeAspect="1"/>
                    </pic:cNvPicPr>
                  </pic:nvPicPr>
                  <pic:blipFill>
                    <a:blip r:embed="rId290"/>
                    <a:stretch>
                      <a:fillRect/>
                    </a:stretch>
                  </pic:blipFill>
                  <pic:spPr>
                    <a:xfrm>
                      <a:off x="0" y="0"/>
                      <a:ext cx="5095875" cy="4514850"/>
                    </a:xfrm>
                    <a:prstGeom prst="rect">
                      <a:avLst/>
                    </a:prstGeom>
                  </pic:spPr>
                </pic:pic>
              </a:graphicData>
            </a:graphic>
          </wp:inline>
        </w:drawing>
      </w:r>
    </w:p>
    <w:p>
      <w:pPr>
        <w:ind w:firstLine="0" w:firstLineChars="0"/>
        <w:jc w:val="center"/>
        <w:rPr>
          <w:rFonts w:ascii="宋体" w:hAnsi="宋体" w:eastAsia="宋体"/>
          <w:color w:val="000000"/>
          <w:highlight w:val="none"/>
        </w:rPr>
      </w:pPr>
      <w:r>
        <w:rPr>
          <w:rFonts w:ascii="宋体" w:hAnsi="宋体" w:eastAsia="宋体"/>
          <w:color w:val="000000"/>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262</w:t>
      </w:r>
      <w:r>
        <w:rPr>
          <w:highlight w:val="none"/>
        </w:rPr>
        <w:fldChar w:fldCharType="end"/>
      </w:r>
      <w:bookmarkStart w:id="440" w:name="_Toc22113"/>
      <w:r>
        <w:rPr>
          <w:rFonts w:ascii="宋体" w:hAnsi="宋体" w:eastAsia="宋体"/>
          <w:color w:val="000000"/>
          <w:highlight w:val="none"/>
        </w:rPr>
        <w:t>：</w:t>
      </w:r>
      <w:r>
        <w:rPr>
          <w:rFonts w:hint="eastAsia" w:ascii="宋体" w:hAnsi="宋体" w:eastAsia="宋体"/>
          <w:color w:val="000000"/>
          <w:highlight w:val="none"/>
        </w:rPr>
        <w:t>所在单位的网络安全预算落实情况</w:t>
      </w:r>
      <w:bookmarkEnd w:id="440"/>
    </w:p>
    <w:p>
      <w:pPr>
        <w:ind w:firstLine="0" w:firstLineChars="0"/>
        <w:rPr>
          <w:rFonts w:ascii="宋体" w:hAnsi="宋体" w:eastAsia="宋体"/>
          <w:color w:val="000000"/>
          <w:highlight w:val="none"/>
        </w:rPr>
      </w:pPr>
      <w:r>
        <w:rPr>
          <w:rFonts w:ascii="宋体" w:hAnsi="宋体" w:eastAsia="宋体"/>
          <w:color w:val="000000"/>
          <w:highlight w:val="none"/>
        </w:rPr>
        <w:t>（图表数据来源：从业人员版</w:t>
      </w:r>
      <w:r>
        <w:rPr>
          <w:rFonts w:hint="eastAsia" w:ascii="宋体" w:hAnsi="宋体" w:eastAsia="宋体"/>
          <w:color w:val="000000"/>
          <w:highlight w:val="none"/>
        </w:rPr>
        <w:t>专题A</w:t>
      </w:r>
      <w:r>
        <w:rPr>
          <w:rFonts w:ascii="宋体" w:hAnsi="宋体" w:eastAsia="宋体"/>
          <w:color w:val="000000"/>
          <w:highlight w:val="none"/>
        </w:rPr>
        <w:t>等级保护实施与企业合规专题第7题：您所在单位的网络安全相关的经费预算在信息化建设中的占比是？）</w:t>
      </w:r>
    </w:p>
    <w:p>
      <w:pPr>
        <w:ind w:firstLine="440"/>
        <w:rPr>
          <w:rFonts w:ascii="微软雅黑" w:hAnsi="微软雅黑" w:eastAsia="微软雅黑"/>
          <w:color w:val="333333"/>
          <w:sz w:val="22"/>
          <w:szCs w:val="22"/>
          <w:highlight w:val="none"/>
        </w:rPr>
      </w:pPr>
    </w:p>
    <w:p>
      <w:pPr>
        <w:rPr>
          <w:rFonts w:ascii="宋体" w:hAnsi="宋体" w:eastAsia="宋体"/>
          <w:color w:val="000000"/>
          <w:highlight w:val="none"/>
        </w:rPr>
      </w:pPr>
      <w:r>
        <w:rPr>
          <w:rFonts w:hint="eastAsia" w:ascii="宋体" w:hAnsi="宋体" w:eastAsia="宋体"/>
          <w:color w:val="000000"/>
          <w:highlight w:val="none"/>
        </w:rPr>
        <w:t>（11）企业网络安全合规要求</w:t>
      </w:r>
    </w:p>
    <w:p>
      <w:pPr>
        <w:rPr>
          <w:rFonts w:ascii="微软雅黑" w:hAnsi="微软雅黑" w:eastAsia="微软雅黑"/>
          <w:color w:val="000000"/>
          <w:sz w:val="22"/>
          <w:szCs w:val="22"/>
          <w:highlight w:val="none"/>
        </w:rPr>
      </w:pPr>
      <w:r>
        <w:rPr>
          <w:rFonts w:hint="eastAsia"/>
          <w:highlight w:val="none"/>
        </w:rPr>
        <w:t>从业人员对企业网络安全合规要求认识有所提高，认为企业合规应遵循的法规认知度前五位分别为：1</w:t>
      </w:r>
      <w:r>
        <w:t>《中华人民共和国网络安全法》（83.21%）、2《计算机信息系统安全保护条例》（70.91%）、3 《信息安全等级保护管理办法》（64.43%）、4 《互联网信息服务管理办法》（54.99%）、5 《国家安全法》（43.03%）。相较于全省数据，《中华人民共和国反恐怖主义法》、《保守国家秘密法》、《App违法违规收集使用个人信息行为认定方法》分别比全省数据低1.65、1.32、1.83个百分点。与全国数据相比，表示《国家安全法》比例要低2.61个百分点，表示《中华人民共和国网络安全法》比例要高10.75个百分点。</w:t>
      </w:r>
    </w:p>
    <w:p>
      <w:pPr>
        <w:spacing w:line="240" w:lineRule="auto"/>
        <w:ind w:firstLine="0" w:firstLineChars="0"/>
        <w:jc w:val="center"/>
        <w:rPr>
          <w:rFonts w:ascii="微软雅黑" w:hAnsi="微软雅黑" w:eastAsia="微软雅黑"/>
          <w:color w:val="333333"/>
          <w:sz w:val="22"/>
          <w:szCs w:val="22"/>
          <w:highlight w:val="none"/>
        </w:rPr>
      </w:pPr>
      <w:r>
        <w:rPr>
          <w:rFonts w:ascii="等线" w:hAnsi="等线" w:eastAsia="等线"/>
          <w:color w:val="0563C1"/>
          <w:highlight w:val="none"/>
        </w:rPr>
        <w:drawing>
          <wp:inline distT="0" distB="0" distL="0" distR="0">
            <wp:extent cx="5095875" cy="6191250"/>
            <wp:effectExtent l="0" t="0" r="0" b="0"/>
            <wp:docPr id="277" name="Drawing 2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 name="Drawing 277" descr="Generated"/>
                    <pic:cNvPicPr>
                      <a:picLocks noChangeAspect="1"/>
                    </pic:cNvPicPr>
                  </pic:nvPicPr>
                  <pic:blipFill>
                    <a:blip r:embed="rId291"/>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263</w:t>
      </w:r>
      <w:r>
        <w:rPr>
          <w:highlight w:val="none"/>
        </w:rPr>
        <w:fldChar w:fldCharType="end"/>
      </w:r>
      <w:bookmarkStart w:id="441" w:name="_Toc31407"/>
      <w:r>
        <w:rPr>
          <w:rFonts w:ascii="宋体" w:hAnsi="宋体" w:eastAsia="宋体"/>
          <w:color w:val="000000"/>
          <w:highlight w:val="none"/>
        </w:rPr>
        <w:t>：</w:t>
      </w:r>
      <w:r>
        <w:rPr>
          <w:rFonts w:hint="eastAsia" w:ascii="宋体" w:hAnsi="宋体" w:eastAsia="宋体"/>
          <w:color w:val="000000"/>
          <w:highlight w:val="none"/>
        </w:rPr>
        <w:t>企业网络安全合规应遵循的法规</w:t>
      </w:r>
      <w:bookmarkEnd w:id="441"/>
    </w:p>
    <w:p>
      <w:pPr>
        <w:ind w:firstLine="0" w:firstLineChars="0"/>
        <w:jc w:val="left"/>
        <w:rPr>
          <w:highlight w:val="none"/>
        </w:rPr>
      </w:pPr>
      <w:r>
        <w:rPr>
          <w:rFonts w:ascii="宋体" w:hAnsi="宋体" w:eastAsia="宋体"/>
          <w:color w:val="000000"/>
          <w:highlight w:val="none"/>
        </w:rPr>
        <w:t>（图表数据来源：从业人员版</w:t>
      </w:r>
      <w:r>
        <w:rPr>
          <w:rFonts w:hint="eastAsia" w:ascii="宋体" w:hAnsi="宋体" w:eastAsia="宋体"/>
          <w:color w:val="000000"/>
          <w:highlight w:val="none"/>
        </w:rPr>
        <w:t>专题A</w:t>
      </w:r>
      <w:r>
        <w:rPr>
          <w:rFonts w:ascii="宋体" w:hAnsi="宋体" w:eastAsia="宋体"/>
          <w:color w:val="000000"/>
          <w:highlight w:val="none"/>
        </w:rPr>
        <w:t>等级保护实施与企业合规专题第8题：</w:t>
      </w:r>
      <w:r>
        <w:rPr>
          <w:rFonts w:hint="eastAsia" w:ascii="宋体" w:hAnsi="宋体" w:eastAsia="宋体"/>
          <w:color w:val="000000"/>
          <w:highlight w:val="none"/>
        </w:rPr>
        <w:t>据您了解，您所在企业网络安全合规应遵循哪些法规要求？（多选）</w:t>
      </w:r>
      <w:r>
        <w:rPr>
          <w:rFonts w:ascii="宋体" w:hAnsi="宋体" w:eastAsia="宋体"/>
          <w:color w:val="000000"/>
          <w:highlight w:val="none"/>
        </w:rPr>
        <w:t>）</w:t>
      </w:r>
    </w:p>
    <w:p>
      <w:pPr>
        <w:ind w:firstLine="0" w:firstLineChars="0"/>
        <w:jc w:val="left"/>
        <w:rPr>
          <w:highlight w:val="none"/>
        </w:rPr>
      </w:pPr>
    </w:p>
    <w:p>
      <w:pPr>
        <w:jc w:val="left"/>
        <w:rPr>
          <w:rFonts w:ascii="宋体" w:hAnsi="宋体" w:eastAsia="宋体"/>
          <w:color w:val="000000"/>
          <w:highlight w:val="none"/>
        </w:rPr>
      </w:pPr>
      <w:r>
        <w:rPr>
          <w:rFonts w:hint="eastAsia" w:ascii="宋体" w:hAnsi="宋体" w:eastAsia="宋体"/>
          <w:color w:val="000000"/>
          <w:highlight w:val="none"/>
        </w:rPr>
        <w:t>（12）政府网络安全服务的成效</w:t>
      </w:r>
    </w:p>
    <w:p>
      <w:pPr>
        <w:rPr>
          <w:rFonts w:ascii="微软雅黑" w:hAnsi="微软雅黑" w:eastAsia="微软雅黑"/>
          <w:color w:val="000000"/>
          <w:sz w:val="22"/>
          <w:szCs w:val="22"/>
          <w:highlight w:val="none"/>
        </w:rPr>
      </w:pPr>
      <w:r>
        <w:rPr>
          <w:rFonts w:hint="eastAsia"/>
          <w:highlight w:val="none"/>
        </w:rPr>
        <w:t>从业人员对政府部门提供的网络安全服务对行业的帮助的有效性评价前五位分别为：1</w:t>
      </w:r>
      <w:r>
        <w:t>知识普及（76.08%）、2教育培训（59.47%）、3投诉举报（43.19%）、4信息查询（52.71%）、5监督检查（28.68%）。与全省数据相比，表示教育培训比例要低3.42个百分点，表示知识普及比例要高1.66个百分点。与全国数据相比，表示协调处理比例要低3.81个百分点，表示知识普及比例要高18.55个百分点。</w:t>
      </w:r>
    </w:p>
    <w:p>
      <w:pPr>
        <w:ind w:firstLine="0" w:firstLineChars="0"/>
        <w:jc w:val="center"/>
        <w:rPr>
          <w:rFonts w:ascii="微软雅黑" w:hAnsi="微软雅黑" w:eastAsia="微软雅黑"/>
          <w:color w:val="333333"/>
          <w:sz w:val="22"/>
          <w:szCs w:val="22"/>
          <w:highlight w:val="none"/>
        </w:rPr>
      </w:pPr>
      <w:r>
        <w:rPr>
          <w:rFonts w:ascii="等线" w:hAnsi="等线" w:eastAsia="等线"/>
          <w:color w:val="0563C1"/>
          <w:highlight w:val="none"/>
        </w:rPr>
        <w:drawing>
          <wp:inline distT="0" distB="0" distL="0" distR="0">
            <wp:extent cx="5095875" cy="6191250"/>
            <wp:effectExtent l="0" t="0" r="0" b="0"/>
            <wp:docPr id="278" name="Drawing 2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 name="Drawing 278" descr="Generated"/>
                    <pic:cNvPicPr>
                      <a:picLocks noChangeAspect="1"/>
                    </pic:cNvPicPr>
                  </pic:nvPicPr>
                  <pic:blipFill>
                    <a:blip r:embed="rId29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264</w:t>
      </w:r>
      <w:r>
        <w:rPr>
          <w:highlight w:val="none"/>
        </w:rPr>
        <w:fldChar w:fldCharType="end"/>
      </w:r>
      <w:bookmarkStart w:id="442" w:name="_Toc4299"/>
      <w:r>
        <w:rPr>
          <w:rFonts w:ascii="宋体" w:hAnsi="宋体" w:eastAsia="宋体"/>
          <w:color w:val="000000"/>
          <w:highlight w:val="none"/>
        </w:rPr>
        <w:t>：政府部门提供的网络安全服务对行业帮助</w:t>
      </w:r>
      <w:bookmarkEnd w:id="442"/>
    </w:p>
    <w:p>
      <w:pPr>
        <w:ind w:firstLine="0" w:firstLineChars="0"/>
        <w:rPr>
          <w:rFonts w:ascii="宋体" w:hAnsi="宋体" w:eastAsia="宋体"/>
          <w:color w:val="000000"/>
          <w:highlight w:val="none"/>
        </w:rPr>
      </w:pPr>
      <w:r>
        <w:rPr>
          <w:rFonts w:ascii="宋体" w:hAnsi="宋体" w:eastAsia="宋体"/>
          <w:color w:val="000000"/>
          <w:highlight w:val="none"/>
        </w:rPr>
        <w:t>（图表数据来源：从业人员版</w:t>
      </w:r>
      <w:r>
        <w:rPr>
          <w:rFonts w:hint="eastAsia" w:ascii="宋体" w:hAnsi="宋体" w:eastAsia="宋体"/>
          <w:color w:val="000000"/>
          <w:highlight w:val="none"/>
        </w:rPr>
        <w:t>专题A</w:t>
      </w:r>
      <w:r>
        <w:rPr>
          <w:rFonts w:ascii="宋体" w:hAnsi="宋体" w:eastAsia="宋体"/>
          <w:color w:val="000000"/>
          <w:highlight w:val="none"/>
        </w:rPr>
        <w:t>等级保护实施与企业合规专题第9题：您认为政府部门提供的哪些网络安全服务对行业有较大帮助？（</w:t>
      </w:r>
      <w:r>
        <w:rPr>
          <w:rFonts w:hint="eastAsia" w:ascii="宋体" w:hAnsi="宋体" w:eastAsia="宋体"/>
          <w:color w:val="000000"/>
          <w:highlight w:val="none"/>
        </w:rPr>
        <w:t>多选，最多5项））</w:t>
      </w:r>
    </w:p>
    <w:p>
      <w:pPr>
        <w:jc w:val="center"/>
        <w:rPr>
          <w:rFonts w:ascii="等线" w:hAnsi="等线" w:eastAsia="等线"/>
          <w:color w:val="000000"/>
          <w:highlight w:val="none"/>
        </w:rPr>
      </w:pPr>
    </w:p>
    <w:p>
      <w:pPr>
        <w:jc w:val="left"/>
        <w:rPr>
          <w:rFonts w:ascii="宋体" w:hAnsi="宋体" w:eastAsia="宋体"/>
          <w:color w:val="000000"/>
          <w:highlight w:val="none"/>
        </w:rPr>
      </w:pPr>
      <w:r>
        <w:rPr>
          <w:rFonts w:hint="eastAsia" w:ascii="宋体" w:hAnsi="宋体" w:eastAsia="宋体"/>
          <w:color w:val="000000"/>
          <w:highlight w:val="none"/>
        </w:rPr>
        <w:t>（13）所在单位等保或关保合规情况</w:t>
      </w:r>
    </w:p>
    <w:p>
      <w:pPr>
        <w:rPr>
          <w:rFonts w:ascii="微软雅黑" w:hAnsi="微软雅黑" w:eastAsia="微软雅黑"/>
          <w:color w:val="000000"/>
          <w:sz w:val="22"/>
          <w:szCs w:val="22"/>
          <w:highlight w:val="none"/>
        </w:rPr>
      </w:pPr>
      <w:r>
        <w:rPr>
          <w:rFonts w:hint="eastAsia"/>
          <w:highlight w:val="none"/>
        </w:rPr>
        <w:t>从业人员参与所在单位等保或关保合规情况：</w:t>
      </w:r>
      <w:r>
        <w:t>18.36%从业人员主持主管所在单位等保或关保合规工作，21.51%从业人员主要参与所在单位等保或关保合规工作，37.27%从业人员一般性参与所在单位等保或关保合规工作，22.86%从业人员没有参与。与全省数据排序一致。与全国数据相比，表示主持主管比例要低3.64个百分点，表示一般参与比例要高4.98个百分点。</w:t>
      </w:r>
    </w:p>
    <w:p>
      <w:pPr>
        <w:ind w:firstLine="0" w:firstLineChars="0"/>
        <w:jc w:val="center"/>
        <w:rPr>
          <w:rFonts w:ascii="微软雅黑" w:hAnsi="微软雅黑" w:eastAsia="微软雅黑"/>
          <w:color w:val="333333"/>
          <w:sz w:val="22"/>
          <w:szCs w:val="22"/>
          <w:highlight w:val="none"/>
        </w:rPr>
      </w:pPr>
      <w:r>
        <w:rPr>
          <w:rFonts w:ascii="等线" w:hAnsi="等线" w:eastAsia="等线"/>
          <w:color w:val="0563C1"/>
          <w:highlight w:val="none"/>
        </w:rPr>
        <w:drawing>
          <wp:inline distT="0" distB="0" distL="0" distR="0">
            <wp:extent cx="5095875" cy="4514850"/>
            <wp:effectExtent l="0" t="0" r="9525" b="0"/>
            <wp:docPr id="279" name="Drawing 2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 name="Drawing 279" descr="Generated"/>
                    <pic:cNvPicPr>
                      <a:picLocks noChangeAspect="1"/>
                    </pic:cNvPicPr>
                  </pic:nvPicPr>
                  <pic:blipFill>
                    <a:blip r:embed="rId29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265</w:t>
      </w:r>
      <w:r>
        <w:rPr>
          <w:highlight w:val="none"/>
        </w:rPr>
        <w:fldChar w:fldCharType="end"/>
      </w:r>
      <w:bookmarkStart w:id="443" w:name="_Toc6294"/>
      <w:r>
        <w:rPr>
          <w:rFonts w:ascii="宋体" w:hAnsi="宋体" w:eastAsia="宋体"/>
          <w:color w:val="000000"/>
          <w:highlight w:val="none"/>
        </w:rPr>
        <w:t>：</w:t>
      </w:r>
      <w:r>
        <w:rPr>
          <w:rFonts w:hint="eastAsia" w:ascii="宋体" w:hAnsi="宋体" w:eastAsia="宋体"/>
          <w:color w:val="000000"/>
          <w:highlight w:val="none"/>
        </w:rPr>
        <w:t>所在单位等保或关保合规工作情况</w:t>
      </w:r>
      <w:bookmarkEnd w:id="443"/>
    </w:p>
    <w:p>
      <w:pPr>
        <w:ind w:firstLine="0" w:firstLineChars="0"/>
        <w:rPr>
          <w:rFonts w:ascii="宋体" w:hAnsi="宋体" w:eastAsia="宋体"/>
          <w:color w:val="000000"/>
          <w:highlight w:val="none"/>
        </w:rPr>
      </w:pPr>
      <w:r>
        <w:rPr>
          <w:rFonts w:ascii="宋体" w:hAnsi="宋体" w:eastAsia="宋体"/>
          <w:color w:val="000000"/>
          <w:highlight w:val="none"/>
        </w:rPr>
        <w:t>（图表数据来源：从业人员版</w:t>
      </w:r>
      <w:r>
        <w:rPr>
          <w:rFonts w:hint="eastAsia" w:ascii="宋体" w:hAnsi="宋体" w:eastAsia="宋体"/>
          <w:color w:val="000000"/>
          <w:highlight w:val="none"/>
        </w:rPr>
        <w:t>专题A</w:t>
      </w:r>
      <w:r>
        <w:rPr>
          <w:rFonts w:ascii="宋体" w:hAnsi="宋体" w:eastAsia="宋体"/>
          <w:color w:val="000000"/>
          <w:highlight w:val="none"/>
        </w:rPr>
        <w:t>等级保护实施与企业合规专题第</w:t>
      </w:r>
      <w:r>
        <w:rPr>
          <w:rFonts w:hint="eastAsia" w:ascii="宋体" w:hAnsi="宋体" w:eastAsia="宋体"/>
          <w:color w:val="000000"/>
          <w:highlight w:val="none"/>
        </w:rPr>
        <w:t>10</w:t>
      </w:r>
      <w:r>
        <w:rPr>
          <w:rFonts w:ascii="宋体" w:hAnsi="宋体" w:eastAsia="宋体"/>
          <w:color w:val="000000"/>
          <w:highlight w:val="none"/>
        </w:rPr>
        <w:t>题</w:t>
      </w:r>
      <w:r>
        <w:rPr>
          <w:rFonts w:hint="eastAsia" w:ascii="宋体" w:hAnsi="宋体" w:eastAsia="宋体"/>
          <w:color w:val="000000"/>
          <w:highlight w:val="none"/>
        </w:rPr>
        <w:t>：您是否参与所在单位等保或关保合规工作？）</w:t>
      </w:r>
    </w:p>
    <w:p>
      <w:pPr>
        <w:rPr>
          <w:rFonts w:ascii="宋体" w:hAnsi="宋体" w:eastAsia="宋体"/>
          <w:color w:val="000000"/>
          <w:highlight w:val="none"/>
        </w:rPr>
      </w:pPr>
    </w:p>
    <w:p>
      <w:pPr>
        <w:rPr>
          <w:rFonts w:ascii="宋体" w:hAnsi="宋体" w:eastAsia="宋体"/>
          <w:color w:val="000000"/>
          <w:highlight w:val="none"/>
        </w:rPr>
      </w:pPr>
      <w:r>
        <w:rPr>
          <w:rFonts w:hint="eastAsia" w:ascii="宋体" w:hAnsi="宋体" w:eastAsia="宋体"/>
          <w:color w:val="000000"/>
          <w:highlight w:val="none"/>
        </w:rPr>
        <w:t>（14）网络安全等级保护标准的认识</w:t>
      </w:r>
    </w:p>
    <w:p>
      <w:pPr>
        <w:rPr>
          <w:highlight w:val="none"/>
        </w:rPr>
      </w:pPr>
      <w:r>
        <w:rPr>
          <w:rFonts w:hint="eastAsia"/>
          <w:highlight w:val="none"/>
        </w:rPr>
        <w:t>参与调查的从业人员对网络安全等级保护制度的了解方面，</w:t>
      </w:r>
      <w:r>
        <w:t>43.35%从业人员了解网络安全等级保护制度2.0国家标准的要求，34.45%从业人员知道等级保护但不了解等级保护2.0，22.2%从业人员表示完全不了解。</w:t>
      </w:r>
    </w:p>
    <w:p>
      <w:pPr>
        <w:spacing w:line="240" w:lineRule="auto"/>
        <w:ind w:firstLine="0" w:firstLineChars="0"/>
        <w:jc w:val="center"/>
        <w:rPr>
          <w:rFonts w:ascii="微软雅黑" w:hAnsi="微软雅黑" w:eastAsia="微软雅黑"/>
          <w:color w:val="333333"/>
          <w:sz w:val="22"/>
          <w:szCs w:val="22"/>
          <w:highlight w:val="none"/>
        </w:rPr>
      </w:pPr>
      <w:r>
        <w:rPr>
          <w:rFonts w:ascii="等线" w:hAnsi="等线" w:eastAsia="等线"/>
          <w:color w:val="0563C1"/>
          <w:highlight w:val="none"/>
        </w:rPr>
        <w:drawing>
          <wp:inline distT="0" distB="0" distL="0" distR="0">
            <wp:extent cx="5095875" cy="4514850"/>
            <wp:effectExtent l="0" t="0" r="9525" b="0"/>
            <wp:docPr id="280" name="Drawing 2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Drawing 280" descr="Generated"/>
                    <pic:cNvPicPr>
                      <a:picLocks noChangeAspect="1"/>
                    </pic:cNvPicPr>
                  </pic:nvPicPr>
                  <pic:blipFill>
                    <a:blip r:embed="rId294"/>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highlight w:val="none"/>
        </w:rPr>
      </w:pPr>
      <w:r>
        <w:rPr>
          <w:rFonts w:ascii="宋体" w:hAnsi="宋体" w:eastAsia="宋体"/>
          <w:color w:val="000000"/>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266</w:t>
      </w:r>
      <w:r>
        <w:rPr>
          <w:highlight w:val="none"/>
        </w:rPr>
        <w:fldChar w:fldCharType="end"/>
      </w:r>
      <w:bookmarkStart w:id="444" w:name="_Toc20609"/>
      <w:r>
        <w:rPr>
          <w:rFonts w:ascii="宋体" w:hAnsi="宋体" w:eastAsia="宋体"/>
          <w:color w:val="000000"/>
          <w:highlight w:val="none"/>
        </w:rPr>
        <w:t>：</w:t>
      </w:r>
      <w:r>
        <w:rPr>
          <w:rFonts w:hint="eastAsia" w:ascii="宋体" w:hAnsi="宋体" w:eastAsia="宋体"/>
          <w:color w:val="000000"/>
          <w:highlight w:val="none"/>
        </w:rPr>
        <w:t>网络安全等级保护标准的认识</w:t>
      </w:r>
      <w:bookmarkEnd w:id="444"/>
    </w:p>
    <w:p>
      <w:pPr>
        <w:ind w:firstLine="0" w:firstLineChars="0"/>
        <w:rPr>
          <w:rFonts w:ascii="宋体" w:hAnsi="宋体" w:eastAsia="宋体"/>
          <w:color w:val="000000"/>
          <w:highlight w:val="none"/>
        </w:rPr>
      </w:pPr>
      <w:r>
        <w:rPr>
          <w:rFonts w:ascii="宋体" w:hAnsi="宋体" w:eastAsia="宋体"/>
          <w:color w:val="000000"/>
          <w:highlight w:val="none"/>
        </w:rPr>
        <w:t>（图表数据来源：从业人员版</w:t>
      </w:r>
      <w:r>
        <w:rPr>
          <w:rFonts w:hint="eastAsia" w:ascii="宋体" w:hAnsi="宋体" w:eastAsia="宋体"/>
          <w:color w:val="000000"/>
          <w:highlight w:val="none"/>
        </w:rPr>
        <w:t>专题A</w:t>
      </w:r>
      <w:r>
        <w:rPr>
          <w:rFonts w:ascii="宋体" w:hAnsi="宋体" w:eastAsia="宋体"/>
          <w:color w:val="000000"/>
          <w:highlight w:val="none"/>
        </w:rPr>
        <w:t>等级保护实施与企业合规专题第10</w:t>
      </w:r>
      <w:r>
        <w:rPr>
          <w:rFonts w:hint="eastAsia" w:ascii="宋体" w:hAnsi="宋体" w:eastAsia="宋体"/>
          <w:color w:val="000000"/>
          <w:highlight w:val="none"/>
        </w:rPr>
        <w:t>.1</w:t>
      </w:r>
      <w:r>
        <w:rPr>
          <w:rFonts w:ascii="宋体" w:hAnsi="宋体" w:eastAsia="宋体"/>
          <w:color w:val="000000"/>
          <w:highlight w:val="none"/>
        </w:rPr>
        <w:t>题：您了解网络安全等级保护制度2.0国家标准的要求吗？）</w:t>
      </w:r>
    </w:p>
    <w:p>
      <w:pPr>
        <w:ind w:firstLine="330" w:firstLineChars="150"/>
        <w:rPr>
          <w:rFonts w:ascii="微软雅黑" w:hAnsi="微软雅黑" w:eastAsia="微软雅黑"/>
          <w:color w:val="333333"/>
          <w:sz w:val="22"/>
          <w:szCs w:val="22"/>
          <w:highlight w:val="none"/>
        </w:rPr>
      </w:pPr>
    </w:p>
    <w:p>
      <w:pPr>
        <w:rPr>
          <w:rFonts w:ascii="宋体" w:hAnsi="宋体" w:eastAsia="宋体"/>
          <w:color w:val="000000"/>
          <w:highlight w:val="none"/>
        </w:rPr>
      </w:pPr>
      <w:r>
        <w:rPr>
          <w:rFonts w:hint="eastAsia" w:ascii="宋体" w:hAnsi="宋体" w:eastAsia="宋体"/>
          <w:color w:val="000000"/>
          <w:highlight w:val="none"/>
        </w:rPr>
        <w:t>（15）网络安全等级保护的作用</w:t>
      </w:r>
    </w:p>
    <w:p>
      <w:pPr>
        <w:rPr>
          <w:highlight w:val="none"/>
        </w:rPr>
      </w:pPr>
      <w:r>
        <w:rPr>
          <w:rFonts w:hint="eastAsia"/>
          <w:highlight w:val="none"/>
        </w:rPr>
        <w:t>参与调查的从业人员认为网络安全等级保护对产业、企业发展的推动作用方面，</w:t>
      </w:r>
      <w:r>
        <w:t>51.49%从业人员认为网络安全等级保护对产业、企业发展具有很大的推动作用，34.18%从业人员认为推动作用比较大，即85.67%从业人员认为推动作用很大或比较大。12.24%从业人员认为作用一般。</w:t>
      </w:r>
    </w:p>
    <w:p>
      <w:pPr>
        <w:spacing w:line="240" w:lineRule="auto"/>
        <w:ind w:firstLine="0" w:firstLineChars="0"/>
        <w:jc w:val="center"/>
        <w:rPr>
          <w:rFonts w:ascii="微软雅黑" w:hAnsi="微软雅黑" w:eastAsia="微软雅黑"/>
          <w:color w:val="333333"/>
          <w:sz w:val="22"/>
          <w:szCs w:val="22"/>
          <w:highlight w:val="none"/>
        </w:rPr>
      </w:pPr>
      <w:r>
        <w:rPr>
          <w:rFonts w:ascii="等线" w:hAnsi="等线" w:eastAsia="等线"/>
          <w:color w:val="0563C1"/>
          <w:highlight w:val="none"/>
        </w:rPr>
        <w:drawing>
          <wp:inline distT="0" distB="0" distL="0" distR="0">
            <wp:extent cx="5095875" cy="4514850"/>
            <wp:effectExtent l="0" t="0" r="9525" b="0"/>
            <wp:docPr id="281" name="Drawing 2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Drawing 281" descr="Generated"/>
                    <pic:cNvPicPr>
                      <a:picLocks noChangeAspect="1"/>
                    </pic:cNvPicPr>
                  </pic:nvPicPr>
                  <pic:blipFill>
                    <a:blip r:embed="rId295"/>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highlight w:val="none"/>
        </w:rPr>
      </w:pPr>
      <w:r>
        <w:rPr>
          <w:rFonts w:ascii="宋体" w:hAnsi="宋体" w:eastAsia="宋体"/>
          <w:color w:val="000000"/>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267</w:t>
      </w:r>
      <w:r>
        <w:rPr>
          <w:highlight w:val="none"/>
        </w:rPr>
        <w:fldChar w:fldCharType="end"/>
      </w:r>
      <w:bookmarkStart w:id="445" w:name="_Toc17951"/>
      <w:r>
        <w:rPr>
          <w:rFonts w:ascii="宋体" w:hAnsi="宋体" w:eastAsia="宋体"/>
          <w:color w:val="000000"/>
          <w:highlight w:val="none"/>
        </w:rPr>
        <w:t>：</w:t>
      </w:r>
      <w:r>
        <w:rPr>
          <w:rFonts w:hint="eastAsia" w:ascii="宋体" w:hAnsi="宋体" w:eastAsia="宋体"/>
          <w:color w:val="000000"/>
          <w:highlight w:val="none"/>
        </w:rPr>
        <w:t>网络安全等级保护制度的作用</w:t>
      </w:r>
      <w:bookmarkEnd w:id="445"/>
    </w:p>
    <w:p>
      <w:pPr>
        <w:ind w:firstLine="0" w:firstLineChars="0"/>
        <w:rPr>
          <w:rFonts w:ascii="宋体" w:hAnsi="宋体" w:eastAsia="宋体"/>
          <w:color w:val="000000"/>
          <w:highlight w:val="none"/>
        </w:rPr>
      </w:pPr>
      <w:r>
        <w:rPr>
          <w:rFonts w:ascii="宋体" w:hAnsi="宋体" w:eastAsia="宋体"/>
          <w:color w:val="000000"/>
          <w:highlight w:val="none"/>
        </w:rPr>
        <w:t>（图表数据来源：从业人员版</w:t>
      </w:r>
      <w:r>
        <w:rPr>
          <w:rFonts w:hint="eastAsia" w:ascii="宋体" w:hAnsi="宋体" w:eastAsia="宋体"/>
          <w:color w:val="000000"/>
          <w:highlight w:val="none"/>
        </w:rPr>
        <w:t>专题A</w:t>
      </w:r>
      <w:r>
        <w:rPr>
          <w:rFonts w:ascii="宋体" w:hAnsi="宋体" w:eastAsia="宋体"/>
          <w:color w:val="000000"/>
          <w:highlight w:val="none"/>
        </w:rPr>
        <w:t>等级保护实施与企业合规专题第10.</w:t>
      </w:r>
      <w:r>
        <w:rPr>
          <w:rFonts w:hint="eastAsia" w:ascii="宋体" w:hAnsi="宋体" w:eastAsia="宋体"/>
          <w:color w:val="000000"/>
          <w:highlight w:val="none"/>
        </w:rPr>
        <w:t>2</w:t>
      </w:r>
      <w:r>
        <w:rPr>
          <w:rFonts w:ascii="宋体" w:hAnsi="宋体" w:eastAsia="宋体"/>
          <w:color w:val="000000"/>
          <w:highlight w:val="none"/>
        </w:rPr>
        <w:t>题：您认为网络安全等级保护对产业、企业发展的推动作用如何？）</w:t>
      </w:r>
    </w:p>
    <w:p>
      <w:pPr>
        <w:ind w:firstLine="440"/>
        <w:rPr>
          <w:rFonts w:ascii="微软雅黑" w:hAnsi="微软雅黑" w:eastAsia="微软雅黑"/>
          <w:color w:val="333333"/>
          <w:sz w:val="22"/>
          <w:szCs w:val="22"/>
          <w:highlight w:val="none"/>
        </w:rPr>
      </w:pPr>
    </w:p>
    <w:p>
      <w:pPr>
        <w:rPr>
          <w:rFonts w:ascii="宋体" w:hAnsi="宋体" w:eastAsia="宋体"/>
          <w:color w:val="000000"/>
          <w:highlight w:val="none"/>
        </w:rPr>
      </w:pPr>
      <w:r>
        <w:rPr>
          <w:rFonts w:hint="eastAsia" w:ascii="宋体" w:hAnsi="宋体" w:eastAsia="宋体"/>
          <w:color w:val="000000"/>
          <w:highlight w:val="none"/>
        </w:rPr>
        <w:t>（16）单位网络安全等级保护开展情况</w:t>
      </w:r>
    </w:p>
    <w:p>
      <w:pPr>
        <w:rPr>
          <w:rFonts w:ascii="微软雅黑" w:hAnsi="微软雅黑" w:eastAsia="微软雅黑"/>
          <w:color w:val="333333"/>
          <w:sz w:val="22"/>
          <w:szCs w:val="22"/>
          <w:highlight w:val="none"/>
        </w:rPr>
      </w:pPr>
      <w:r>
        <w:rPr>
          <w:rFonts w:hint="eastAsia"/>
          <w:highlight w:val="none"/>
        </w:rPr>
        <w:t>从业人员所在单位网络安全等级保护开展方面，</w:t>
      </w:r>
      <w:r>
        <w:t>61.44%从业人员所在单位做了信息系统定级备案，55.14%开展了信息系统安全建设整改，44.31%开展了网络安全自查，48.73%进行了信息系统安全测评，但仍有4.75%从业人员所在单位没有进行过网络安全等级保护工作。相较于全省数据，信息系统安全测评、开展网络安全自查、不了解分别比全省数据低1.09、1.23、1.98个百分点。与全国数据相比，表示开展网络安全自查比例要低2.81个百分点，表示信息系统定级备案比例要高9.34个百分点。</w:t>
      </w:r>
    </w:p>
    <w:p>
      <w:pPr>
        <w:spacing w:line="240" w:lineRule="auto"/>
        <w:ind w:firstLine="0" w:firstLineChars="0"/>
        <w:jc w:val="center"/>
        <w:rPr>
          <w:rFonts w:ascii="微软雅黑" w:hAnsi="微软雅黑" w:eastAsia="微软雅黑"/>
          <w:color w:val="333333"/>
          <w:sz w:val="22"/>
          <w:szCs w:val="22"/>
          <w:highlight w:val="none"/>
        </w:rPr>
      </w:pPr>
      <w:r>
        <w:rPr>
          <w:rFonts w:ascii="等线" w:hAnsi="等线" w:eastAsia="等线"/>
          <w:color w:val="0563C1"/>
          <w:highlight w:val="none"/>
        </w:rPr>
        <w:drawing>
          <wp:inline distT="0" distB="0" distL="0" distR="0">
            <wp:extent cx="5095875" cy="4514850"/>
            <wp:effectExtent l="0" t="0" r="9525" b="0"/>
            <wp:docPr id="282" name="Drawing 2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Drawing 282" descr="Generated"/>
                    <pic:cNvPicPr>
                      <a:picLocks noChangeAspect="1"/>
                    </pic:cNvPicPr>
                  </pic:nvPicPr>
                  <pic:blipFill>
                    <a:blip r:embed="rId29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268</w:t>
      </w:r>
      <w:r>
        <w:rPr>
          <w:highlight w:val="none"/>
        </w:rPr>
        <w:fldChar w:fldCharType="end"/>
      </w:r>
      <w:bookmarkStart w:id="446" w:name="_Toc19550"/>
      <w:r>
        <w:rPr>
          <w:rFonts w:ascii="宋体" w:hAnsi="宋体" w:eastAsia="宋体"/>
          <w:color w:val="000000"/>
          <w:highlight w:val="none"/>
        </w:rPr>
        <w:t>：所在单位网络安全等级保护开展情况</w:t>
      </w:r>
      <w:bookmarkEnd w:id="446"/>
    </w:p>
    <w:p>
      <w:pPr>
        <w:ind w:firstLine="0" w:firstLineChars="0"/>
        <w:rPr>
          <w:rFonts w:ascii="宋体" w:hAnsi="宋体" w:eastAsia="宋体"/>
          <w:color w:val="000000"/>
          <w:highlight w:val="none"/>
        </w:rPr>
      </w:pPr>
      <w:r>
        <w:rPr>
          <w:rFonts w:ascii="宋体" w:hAnsi="宋体" w:eastAsia="宋体"/>
          <w:color w:val="000000"/>
          <w:highlight w:val="none"/>
        </w:rPr>
        <w:t>（图表数据来源：从业人员版</w:t>
      </w:r>
      <w:r>
        <w:rPr>
          <w:rFonts w:hint="eastAsia" w:ascii="宋体" w:hAnsi="宋体" w:eastAsia="宋体"/>
          <w:color w:val="000000"/>
          <w:highlight w:val="none"/>
        </w:rPr>
        <w:t>专题A</w:t>
      </w:r>
      <w:r>
        <w:rPr>
          <w:rFonts w:ascii="宋体" w:hAnsi="宋体" w:eastAsia="宋体"/>
          <w:color w:val="000000"/>
          <w:highlight w:val="none"/>
        </w:rPr>
        <w:t>等级保护实施与企业合规专题第11题：您所在单位是否进行过以下网络安全等级保护工作？（多选））</w:t>
      </w:r>
    </w:p>
    <w:p>
      <w:pPr>
        <w:rPr>
          <w:rFonts w:ascii="宋体" w:hAnsi="宋体" w:eastAsia="宋体"/>
          <w:color w:val="000000"/>
          <w:highlight w:val="none"/>
        </w:rPr>
      </w:pPr>
    </w:p>
    <w:p>
      <w:pPr>
        <w:rPr>
          <w:rFonts w:ascii="宋体" w:hAnsi="宋体" w:eastAsia="宋体"/>
          <w:color w:val="000000"/>
          <w:highlight w:val="none"/>
        </w:rPr>
      </w:pPr>
      <w:r>
        <w:rPr>
          <w:rFonts w:hint="eastAsia" w:ascii="宋体" w:hAnsi="宋体" w:eastAsia="宋体"/>
          <w:color w:val="000000"/>
          <w:highlight w:val="none"/>
        </w:rPr>
        <w:t>（17）网络安全测评机构的服务</w:t>
      </w:r>
    </w:p>
    <w:p>
      <w:pPr>
        <w:rPr>
          <w:rFonts w:ascii="微软雅黑" w:hAnsi="微软雅黑" w:eastAsia="微软雅黑"/>
          <w:color w:val="000000"/>
          <w:sz w:val="22"/>
          <w:szCs w:val="22"/>
          <w:highlight w:val="none"/>
        </w:rPr>
      </w:pPr>
      <w:r>
        <w:rPr>
          <w:rFonts w:hint="eastAsia"/>
          <w:highlight w:val="none"/>
        </w:rPr>
        <w:t>参与调查的从业人员对网络安全测评机构服务满意评价方面，</w:t>
      </w:r>
      <w:r>
        <w:t>46.91%从业人员评价为满意，33.87%从业人员评价为非常满意，合计80.78%从业人员对测评服务表示满意和非常满意，认为一般的有17.16%。与全省数据相比，表示非常满意比例要低6.82个百分点，表示满意比例要高6.53个百分点。相较于全省数据，满意的占比高了16.79个百分点。</w:t>
      </w:r>
    </w:p>
    <w:p>
      <w:pPr>
        <w:spacing w:line="240" w:lineRule="auto"/>
        <w:ind w:firstLine="0" w:firstLineChars="0"/>
        <w:jc w:val="center"/>
        <w:rPr>
          <w:rFonts w:ascii="微软雅黑" w:hAnsi="微软雅黑" w:eastAsia="微软雅黑"/>
          <w:color w:val="333333"/>
          <w:sz w:val="22"/>
          <w:szCs w:val="22"/>
          <w:highlight w:val="none"/>
        </w:rPr>
      </w:pPr>
      <w:r>
        <w:rPr>
          <w:rFonts w:ascii="等线" w:hAnsi="等线" w:eastAsia="等线"/>
          <w:color w:val="0563C1"/>
          <w:highlight w:val="none"/>
        </w:rPr>
        <w:drawing>
          <wp:inline distT="0" distB="0" distL="0" distR="0">
            <wp:extent cx="5095875" cy="4514850"/>
            <wp:effectExtent l="0" t="0" r="9525" b="0"/>
            <wp:docPr id="283" name="Drawing 2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 name="Drawing 283" descr="Generated"/>
                    <pic:cNvPicPr>
                      <a:picLocks noChangeAspect="1"/>
                    </pic:cNvPicPr>
                  </pic:nvPicPr>
                  <pic:blipFill>
                    <a:blip r:embed="rId29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269</w:t>
      </w:r>
      <w:r>
        <w:rPr>
          <w:highlight w:val="none"/>
        </w:rPr>
        <w:fldChar w:fldCharType="end"/>
      </w:r>
      <w:bookmarkStart w:id="447" w:name="_Toc3220"/>
      <w:r>
        <w:rPr>
          <w:rFonts w:ascii="宋体" w:hAnsi="宋体" w:eastAsia="宋体"/>
          <w:color w:val="000000"/>
          <w:highlight w:val="none"/>
        </w:rPr>
        <w:t>：</w:t>
      </w:r>
      <w:r>
        <w:rPr>
          <w:rFonts w:hint="eastAsia" w:ascii="宋体" w:hAnsi="宋体" w:eastAsia="宋体"/>
          <w:color w:val="000000"/>
          <w:highlight w:val="none"/>
        </w:rPr>
        <w:t>测评机构测评服务满意度评价</w:t>
      </w:r>
      <w:bookmarkEnd w:id="447"/>
    </w:p>
    <w:p>
      <w:pPr>
        <w:ind w:firstLine="0" w:firstLineChars="0"/>
        <w:rPr>
          <w:rFonts w:ascii="宋体" w:hAnsi="宋体" w:eastAsia="宋体"/>
          <w:color w:val="000000"/>
          <w:highlight w:val="none"/>
        </w:rPr>
      </w:pPr>
      <w:r>
        <w:rPr>
          <w:rFonts w:ascii="宋体" w:hAnsi="宋体" w:eastAsia="宋体"/>
          <w:color w:val="000000"/>
          <w:highlight w:val="none"/>
        </w:rPr>
        <w:t>（图表数据来源：从业人员版</w:t>
      </w:r>
      <w:r>
        <w:rPr>
          <w:rFonts w:hint="eastAsia" w:ascii="宋体" w:hAnsi="宋体" w:eastAsia="宋体"/>
          <w:color w:val="000000"/>
          <w:highlight w:val="none"/>
        </w:rPr>
        <w:t>专题A</w:t>
      </w:r>
      <w:r>
        <w:rPr>
          <w:rFonts w:ascii="宋体" w:hAnsi="宋体" w:eastAsia="宋体"/>
          <w:color w:val="000000"/>
          <w:highlight w:val="none"/>
        </w:rPr>
        <w:t>等级保护实施与企业合规专题第11.1题：您对测评机构进行测评工作的满意度评价如何？）</w:t>
      </w:r>
    </w:p>
    <w:p>
      <w:pPr>
        <w:jc w:val="center"/>
        <w:rPr>
          <w:rFonts w:ascii="等线" w:hAnsi="等线" w:eastAsia="等线"/>
          <w:color w:val="000000"/>
          <w:highlight w:val="none"/>
        </w:rPr>
      </w:pPr>
    </w:p>
    <w:p>
      <w:pPr>
        <w:rPr>
          <w:rFonts w:ascii="宋体" w:hAnsi="宋体" w:eastAsia="宋体"/>
          <w:color w:val="000000"/>
          <w:highlight w:val="none"/>
        </w:rPr>
      </w:pPr>
      <w:r>
        <w:rPr>
          <w:rFonts w:hint="eastAsia" w:ascii="宋体" w:hAnsi="宋体" w:eastAsia="宋体"/>
          <w:color w:val="000000"/>
          <w:highlight w:val="none"/>
        </w:rPr>
        <w:t>（18）对测评服务不满意的原因</w:t>
      </w:r>
    </w:p>
    <w:p>
      <w:pPr>
        <w:rPr>
          <w:rFonts w:ascii="微软雅黑" w:hAnsi="微软雅黑" w:eastAsia="微软雅黑"/>
          <w:color w:val="000000"/>
          <w:sz w:val="22"/>
          <w:szCs w:val="22"/>
          <w:highlight w:val="none"/>
        </w:rPr>
      </w:pPr>
      <w:r>
        <w:rPr>
          <w:rFonts w:hint="eastAsia"/>
          <w:highlight w:val="none"/>
        </w:rPr>
        <w:t>对测评服务不满意的原因方面：</w:t>
      </w:r>
      <w:r>
        <w:t>38.7%从业人员认为是专业能力欠缺，31.96%从业人员认为是整改措施不切实际，18.26%从业人员认为是服务态度差，16.44%从业人员认为收费不合理，50.8%从业人员认为过程复杂，效率低。相较于全省数据，时间周期长的占比高了1.48个百分点。相较于全国数据，除时间周期长和过程复杂，效率低比全国数据分别高出2.62个百分点、2.54个百分点外，其他数据值均少于全国数据。</w:t>
      </w:r>
    </w:p>
    <w:p>
      <w:pPr>
        <w:spacing w:line="240" w:lineRule="auto"/>
        <w:ind w:firstLine="0" w:firstLineChars="0"/>
        <w:jc w:val="center"/>
        <w:rPr>
          <w:rFonts w:ascii="微软雅黑" w:hAnsi="微软雅黑" w:eastAsia="微软雅黑"/>
          <w:color w:val="333333"/>
          <w:sz w:val="22"/>
          <w:szCs w:val="22"/>
          <w:highlight w:val="none"/>
        </w:rPr>
      </w:pPr>
      <w:r>
        <w:rPr>
          <w:rFonts w:ascii="等线" w:hAnsi="等线" w:eastAsia="等线"/>
          <w:color w:val="0563C1"/>
          <w:highlight w:val="none"/>
        </w:rPr>
        <w:drawing>
          <wp:inline distT="0" distB="0" distL="0" distR="0">
            <wp:extent cx="5095875" cy="4514850"/>
            <wp:effectExtent l="0" t="0" r="9525" b="0"/>
            <wp:docPr id="284" name="Drawing 2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Drawing 284" descr="Generated"/>
                    <pic:cNvPicPr>
                      <a:picLocks noChangeAspect="1"/>
                    </pic:cNvPicPr>
                  </pic:nvPicPr>
                  <pic:blipFill>
                    <a:blip r:embed="rId29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270</w:t>
      </w:r>
      <w:r>
        <w:rPr>
          <w:highlight w:val="none"/>
        </w:rPr>
        <w:fldChar w:fldCharType="end"/>
      </w:r>
      <w:bookmarkStart w:id="448" w:name="_Toc20657"/>
      <w:r>
        <w:rPr>
          <w:rFonts w:ascii="宋体" w:hAnsi="宋体" w:eastAsia="宋体"/>
          <w:color w:val="000000"/>
          <w:highlight w:val="none"/>
        </w:rPr>
        <w:t>：对测评服务不满意的原因</w:t>
      </w:r>
      <w:bookmarkEnd w:id="448"/>
    </w:p>
    <w:p>
      <w:pPr>
        <w:ind w:firstLine="0" w:firstLineChars="0"/>
        <w:rPr>
          <w:rFonts w:ascii="宋体" w:hAnsi="宋体" w:eastAsia="宋体"/>
          <w:color w:val="000000"/>
          <w:highlight w:val="none"/>
        </w:rPr>
      </w:pPr>
      <w:r>
        <w:rPr>
          <w:rFonts w:ascii="宋体" w:hAnsi="宋体" w:eastAsia="宋体"/>
          <w:color w:val="000000"/>
          <w:highlight w:val="none"/>
        </w:rPr>
        <w:t>（图表数据来源：从业人员版</w:t>
      </w:r>
      <w:r>
        <w:rPr>
          <w:rFonts w:hint="eastAsia" w:ascii="宋体" w:hAnsi="宋体" w:eastAsia="宋体"/>
          <w:color w:val="000000"/>
          <w:highlight w:val="none"/>
        </w:rPr>
        <w:t>专题A</w:t>
      </w:r>
      <w:r>
        <w:rPr>
          <w:rFonts w:ascii="宋体" w:hAnsi="宋体" w:eastAsia="宋体"/>
          <w:color w:val="000000"/>
          <w:highlight w:val="none"/>
        </w:rPr>
        <w:t>等级保护实施与企业合规专题第11.2题：您不满意的原因是？）</w:t>
      </w:r>
    </w:p>
    <w:p>
      <w:pPr>
        <w:jc w:val="center"/>
        <w:rPr>
          <w:rFonts w:ascii="等线" w:hAnsi="等线" w:eastAsia="等线"/>
          <w:color w:val="000000"/>
          <w:highlight w:val="none"/>
        </w:rPr>
      </w:pPr>
    </w:p>
    <w:p>
      <w:pPr>
        <w:rPr>
          <w:rFonts w:ascii="宋体" w:hAnsi="宋体" w:eastAsia="宋体"/>
          <w:color w:val="000000"/>
          <w:highlight w:val="none"/>
        </w:rPr>
      </w:pPr>
      <w:r>
        <w:rPr>
          <w:rFonts w:hint="eastAsia" w:ascii="宋体" w:hAnsi="宋体" w:eastAsia="宋体"/>
          <w:color w:val="000000"/>
          <w:highlight w:val="none"/>
        </w:rPr>
        <w:t>（19）单位发生网络安全事件种类</w:t>
      </w:r>
    </w:p>
    <w:p>
      <w:pPr>
        <w:rPr>
          <w:highlight w:val="none"/>
        </w:rPr>
      </w:pPr>
      <w:r>
        <w:rPr>
          <w:rFonts w:hint="eastAsia"/>
          <w:highlight w:val="none"/>
        </w:rPr>
        <w:t>所在单位发生网络安全事件方面，</w:t>
      </w:r>
      <w:r>
        <w:t>21.28%从业人员所在单位发生过网络安全事件，52.3%从业人员所在单位没有发生过网络安全事件，还有26.43%从业人员表示不清楚。</w:t>
      </w:r>
    </w:p>
    <w:p>
      <w:pPr>
        <w:spacing w:line="240" w:lineRule="auto"/>
        <w:ind w:firstLine="0" w:firstLineChars="0"/>
        <w:jc w:val="center"/>
        <w:rPr>
          <w:rFonts w:ascii="微软雅黑" w:hAnsi="微软雅黑" w:eastAsia="微软雅黑"/>
          <w:color w:val="333333"/>
          <w:sz w:val="22"/>
          <w:szCs w:val="22"/>
          <w:highlight w:val="none"/>
        </w:rPr>
      </w:pPr>
      <w:r>
        <w:rPr>
          <w:rFonts w:ascii="等线" w:hAnsi="等线" w:eastAsia="等线"/>
          <w:color w:val="0563C1"/>
          <w:highlight w:val="none"/>
        </w:rPr>
        <w:drawing>
          <wp:inline distT="0" distB="0" distL="0" distR="0">
            <wp:extent cx="5095875" cy="4514850"/>
            <wp:effectExtent l="0" t="0" r="9525" b="0"/>
            <wp:docPr id="285" name="Drawing 2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 name="Drawing 285" descr="Generated"/>
                    <pic:cNvPicPr>
                      <a:picLocks noChangeAspect="1"/>
                    </pic:cNvPicPr>
                  </pic:nvPicPr>
                  <pic:blipFill>
                    <a:blip r:embed="rId29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271</w:t>
      </w:r>
      <w:r>
        <w:rPr>
          <w:highlight w:val="none"/>
        </w:rPr>
        <w:fldChar w:fldCharType="end"/>
      </w:r>
      <w:bookmarkStart w:id="449" w:name="_Toc22625"/>
      <w:r>
        <w:rPr>
          <w:rFonts w:ascii="宋体" w:hAnsi="宋体" w:eastAsia="宋体"/>
          <w:color w:val="000000"/>
          <w:highlight w:val="none"/>
        </w:rPr>
        <w:t>：所在单位发生网络安全事件</w:t>
      </w:r>
      <w:r>
        <w:rPr>
          <w:rFonts w:hint="eastAsia" w:ascii="宋体" w:hAnsi="宋体" w:eastAsia="宋体"/>
          <w:color w:val="000000"/>
          <w:highlight w:val="none"/>
        </w:rPr>
        <w:t>种类</w:t>
      </w:r>
      <w:bookmarkEnd w:id="449"/>
    </w:p>
    <w:p>
      <w:pPr>
        <w:ind w:firstLine="0" w:firstLineChars="0"/>
        <w:jc w:val="left"/>
        <w:rPr>
          <w:rFonts w:ascii="宋体" w:hAnsi="宋体" w:eastAsia="宋体"/>
          <w:color w:val="000000"/>
          <w:highlight w:val="none"/>
        </w:rPr>
      </w:pPr>
      <w:r>
        <w:rPr>
          <w:rFonts w:ascii="宋体" w:hAnsi="宋体" w:eastAsia="宋体"/>
          <w:color w:val="000000"/>
          <w:highlight w:val="none"/>
        </w:rPr>
        <w:t>（图表数据来源：从业人员版</w:t>
      </w:r>
      <w:r>
        <w:rPr>
          <w:rFonts w:hint="eastAsia" w:ascii="宋体" w:hAnsi="宋体" w:eastAsia="宋体"/>
          <w:color w:val="000000"/>
          <w:highlight w:val="none"/>
        </w:rPr>
        <w:t>专题A</w:t>
      </w:r>
      <w:r>
        <w:rPr>
          <w:rFonts w:ascii="宋体" w:hAnsi="宋体" w:eastAsia="宋体"/>
          <w:color w:val="000000"/>
          <w:highlight w:val="none"/>
        </w:rPr>
        <w:t>等级保护实施与企业合规专题第12题：您所在单位发生过网络安全事件吗？）</w:t>
      </w:r>
    </w:p>
    <w:p>
      <w:pPr>
        <w:jc w:val="center"/>
        <w:rPr>
          <w:rFonts w:ascii="等线" w:hAnsi="等线" w:eastAsia="等线"/>
          <w:color w:val="000000"/>
          <w:highlight w:val="none"/>
        </w:rPr>
      </w:pPr>
    </w:p>
    <w:p>
      <w:pPr>
        <w:rPr>
          <w:rFonts w:ascii="宋体" w:hAnsi="宋体" w:eastAsia="宋体"/>
          <w:color w:val="000000"/>
          <w:highlight w:val="none"/>
        </w:rPr>
      </w:pPr>
      <w:r>
        <w:rPr>
          <w:rFonts w:hint="eastAsia" w:ascii="宋体" w:hAnsi="宋体" w:eastAsia="宋体"/>
          <w:color w:val="000000"/>
          <w:highlight w:val="none"/>
        </w:rPr>
        <w:t>（20）单位发生网络安全事件种类</w:t>
      </w:r>
    </w:p>
    <w:p>
      <w:pPr>
        <w:rPr>
          <w:rFonts w:ascii="微软雅黑" w:hAnsi="微软雅黑" w:eastAsia="微软雅黑"/>
          <w:color w:val="333333"/>
          <w:sz w:val="22"/>
          <w:szCs w:val="22"/>
          <w:highlight w:val="none"/>
        </w:rPr>
      </w:pPr>
      <w:r>
        <w:rPr>
          <w:rFonts w:hint="eastAsia"/>
          <w:highlight w:val="none"/>
        </w:rPr>
        <w:t>对所在单位发生的网络安全事件方面，在发生过安全事件的单位中</w:t>
      </w:r>
      <w:r>
        <w:t>53.72%从业人员所在单位发生过单位网站被攻击，27.13%从业人员单位发生过感染病毒或恶意程序，37.23%发生过网络和信息系统瘫痪，44.68%发生过网站被挂马或植入暗链，25.53%发生过数据信息泄露。与全省数据相比，表示单位网站被攻击比例要低5.95个百分点，表示网站被挂马或植入暗链比例要高1.24个百分点。相较于全省数据，网站被挂马或植入暗链的占比高了4.53个百分点。</w:t>
      </w:r>
    </w:p>
    <w:p>
      <w:pPr>
        <w:spacing w:line="240" w:lineRule="auto"/>
        <w:ind w:firstLine="0" w:firstLineChars="0"/>
        <w:jc w:val="center"/>
        <w:rPr>
          <w:rFonts w:ascii="微软雅黑" w:hAnsi="微软雅黑" w:eastAsia="微软雅黑"/>
          <w:color w:val="333333"/>
          <w:sz w:val="22"/>
          <w:szCs w:val="22"/>
          <w:highlight w:val="none"/>
        </w:rPr>
      </w:pPr>
      <w:r>
        <w:rPr>
          <w:rFonts w:ascii="等线" w:hAnsi="等线" w:eastAsia="等线"/>
          <w:color w:val="0563C1"/>
          <w:highlight w:val="none"/>
        </w:rPr>
        <w:drawing>
          <wp:inline distT="0" distB="0" distL="0" distR="0">
            <wp:extent cx="5095875" cy="4514850"/>
            <wp:effectExtent l="0" t="0" r="9525" b="0"/>
            <wp:docPr id="287" name="Drawing 2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 name="Drawing 287" descr="Generated"/>
                    <pic:cNvPicPr>
                      <a:picLocks noChangeAspect="1"/>
                    </pic:cNvPicPr>
                  </pic:nvPicPr>
                  <pic:blipFill>
                    <a:blip r:embed="rId30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272</w:t>
      </w:r>
      <w:r>
        <w:rPr>
          <w:highlight w:val="none"/>
        </w:rPr>
        <w:fldChar w:fldCharType="end"/>
      </w:r>
      <w:bookmarkStart w:id="450" w:name="_Toc22499"/>
      <w:r>
        <w:rPr>
          <w:rFonts w:ascii="宋体" w:hAnsi="宋体" w:eastAsia="宋体"/>
          <w:color w:val="000000"/>
          <w:highlight w:val="none"/>
        </w:rPr>
        <w:t>：单位发生网络安全事件种类</w:t>
      </w:r>
      <w:bookmarkEnd w:id="450"/>
    </w:p>
    <w:p>
      <w:pPr>
        <w:ind w:firstLine="0" w:firstLineChars="0"/>
        <w:rPr>
          <w:rFonts w:ascii="宋体" w:hAnsi="宋体" w:eastAsia="宋体"/>
          <w:color w:val="000000"/>
          <w:highlight w:val="none"/>
        </w:rPr>
      </w:pPr>
      <w:r>
        <w:rPr>
          <w:rFonts w:ascii="宋体" w:hAnsi="宋体" w:eastAsia="宋体"/>
          <w:color w:val="000000"/>
          <w:highlight w:val="none"/>
        </w:rPr>
        <w:t>（图表数据来源：从业人员版</w:t>
      </w:r>
      <w:r>
        <w:rPr>
          <w:rFonts w:hint="eastAsia" w:ascii="宋体" w:hAnsi="宋体" w:eastAsia="宋体"/>
          <w:color w:val="000000"/>
          <w:highlight w:val="none"/>
        </w:rPr>
        <w:t>专题A</w:t>
      </w:r>
      <w:r>
        <w:rPr>
          <w:rFonts w:ascii="宋体" w:hAnsi="宋体" w:eastAsia="宋体"/>
          <w:color w:val="000000"/>
          <w:highlight w:val="none"/>
        </w:rPr>
        <w:t>等级保护实施与企业合规专题第12.1题：发生了什么事件？（多选））</w:t>
      </w:r>
    </w:p>
    <w:p>
      <w:pPr>
        <w:jc w:val="center"/>
        <w:rPr>
          <w:rFonts w:ascii="等线" w:hAnsi="等线" w:eastAsia="等线"/>
          <w:color w:val="000000"/>
          <w:highlight w:val="none"/>
        </w:rPr>
      </w:pPr>
    </w:p>
    <w:p>
      <w:pPr>
        <w:numPr>
          <w:ilvl w:val="0"/>
          <w:numId w:val="7"/>
        </w:numPr>
        <w:rPr>
          <w:rFonts w:ascii="宋体" w:hAnsi="宋体" w:eastAsia="宋体"/>
          <w:color w:val="000000"/>
          <w:highlight w:val="none"/>
        </w:rPr>
      </w:pPr>
      <w:r>
        <w:rPr>
          <w:rFonts w:hint="eastAsia" w:ascii="宋体" w:hAnsi="宋体" w:eastAsia="宋体"/>
          <w:color w:val="000000"/>
          <w:highlight w:val="none"/>
        </w:rPr>
        <w:t>单位网络安全应急预案情况</w:t>
      </w:r>
    </w:p>
    <w:p>
      <w:pPr>
        <w:rPr>
          <w:rFonts w:ascii="微软雅黑" w:hAnsi="微软雅黑" w:eastAsia="微软雅黑"/>
          <w:color w:val="333333"/>
          <w:sz w:val="22"/>
          <w:szCs w:val="22"/>
          <w:highlight w:val="none"/>
        </w:rPr>
      </w:pPr>
      <w:r>
        <w:rPr>
          <w:rFonts w:hint="eastAsia"/>
          <w:highlight w:val="none"/>
        </w:rPr>
        <w:t>对所在单位网络安全应急预案建设方面，</w:t>
      </w:r>
      <w:r>
        <w:t>30.69%从业人员认为很完善，39.68%认为较完善，即70.37%从业人员认为单位网络安全应急预案完善或较为完善。23.81%从业人员认为一般。与全省数据相比，表示很完善比例要低8.34个百分点，表示较完善比例要高7.41个百分点。与全国数据相比，表示很完善比例要低3.43个百分点，表示较完善比例要高16.82个百分点。</w:t>
      </w:r>
    </w:p>
    <w:p>
      <w:pPr>
        <w:spacing w:line="240" w:lineRule="auto"/>
        <w:ind w:firstLine="0" w:firstLineChars="0"/>
        <w:jc w:val="center"/>
        <w:rPr>
          <w:rFonts w:ascii="微软雅黑" w:hAnsi="微软雅黑" w:eastAsia="微软雅黑"/>
          <w:color w:val="333333"/>
          <w:sz w:val="22"/>
          <w:szCs w:val="22"/>
          <w:highlight w:val="none"/>
        </w:rPr>
      </w:pPr>
      <w:r>
        <w:rPr>
          <w:rFonts w:ascii="等线" w:hAnsi="等线" w:eastAsia="等线"/>
          <w:color w:val="0563C1"/>
          <w:highlight w:val="none"/>
        </w:rPr>
        <w:drawing>
          <wp:inline distT="0" distB="0" distL="0" distR="0">
            <wp:extent cx="5095875" cy="4514850"/>
            <wp:effectExtent l="0" t="0" r="9525" b="0"/>
            <wp:docPr id="288" name="Drawing 2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Drawing 288" descr="Generated"/>
                    <pic:cNvPicPr>
                      <a:picLocks noChangeAspect="1"/>
                    </pic:cNvPicPr>
                  </pic:nvPicPr>
                  <pic:blipFill>
                    <a:blip r:embed="rId30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273</w:t>
      </w:r>
      <w:r>
        <w:rPr>
          <w:highlight w:val="none"/>
        </w:rPr>
        <w:fldChar w:fldCharType="end"/>
      </w:r>
      <w:bookmarkStart w:id="451" w:name="_Toc30422"/>
      <w:r>
        <w:rPr>
          <w:rFonts w:ascii="宋体" w:hAnsi="宋体" w:eastAsia="宋体"/>
          <w:color w:val="000000"/>
          <w:highlight w:val="none"/>
        </w:rPr>
        <w:t>：单位网络安全应急预案</w:t>
      </w:r>
      <w:r>
        <w:rPr>
          <w:rFonts w:hint="eastAsia" w:ascii="宋体" w:hAnsi="宋体" w:eastAsia="宋体"/>
          <w:color w:val="000000"/>
          <w:highlight w:val="none"/>
        </w:rPr>
        <w:t>情况</w:t>
      </w:r>
      <w:bookmarkEnd w:id="451"/>
    </w:p>
    <w:p>
      <w:pPr>
        <w:ind w:firstLine="0" w:firstLineChars="0"/>
        <w:rPr>
          <w:rFonts w:ascii="宋体" w:hAnsi="宋体" w:eastAsia="宋体"/>
          <w:color w:val="000000"/>
          <w:highlight w:val="none"/>
        </w:rPr>
      </w:pPr>
      <w:r>
        <w:rPr>
          <w:rFonts w:ascii="宋体" w:hAnsi="宋体" w:eastAsia="宋体"/>
          <w:color w:val="000000"/>
          <w:highlight w:val="none"/>
        </w:rPr>
        <w:t>（图表数据来源：从业人员版</w:t>
      </w:r>
      <w:r>
        <w:rPr>
          <w:rFonts w:hint="eastAsia" w:ascii="宋体" w:hAnsi="宋体" w:eastAsia="宋体"/>
          <w:color w:val="000000"/>
          <w:highlight w:val="none"/>
        </w:rPr>
        <w:t>专题A</w:t>
      </w:r>
      <w:r>
        <w:rPr>
          <w:rFonts w:ascii="宋体" w:hAnsi="宋体" w:eastAsia="宋体"/>
          <w:color w:val="000000"/>
          <w:highlight w:val="none"/>
        </w:rPr>
        <w:t>等级保护实施与企业合规专题第12.2题：您认为所在单位目前针对网络安全事件的应急预案是否完善？</w:t>
      </w:r>
      <w:r>
        <w:rPr>
          <w:rFonts w:hint="eastAsia" w:ascii="宋体" w:hAnsi="宋体" w:eastAsia="宋体"/>
          <w:color w:val="000000"/>
          <w:highlight w:val="none"/>
        </w:rPr>
        <w:t>（多选）</w:t>
      </w:r>
      <w:r>
        <w:rPr>
          <w:rFonts w:ascii="宋体" w:hAnsi="宋体" w:eastAsia="宋体"/>
          <w:color w:val="000000"/>
          <w:highlight w:val="none"/>
        </w:rPr>
        <w:t>）</w:t>
      </w:r>
    </w:p>
    <w:p>
      <w:pPr>
        <w:ind w:firstLine="440"/>
        <w:rPr>
          <w:rFonts w:ascii="微软雅黑" w:hAnsi="微软雅黑" w:eastAsia="微软雅黑"/>
          <w:color w:val="333333"/>
          <w:sz w:val="22"/>
          <w:szCs w:val="22"/>
          <w:highlight w:val="none"/>
        </w:rPr>
      </w:pPr>
    </w:p>
    <w:p>
      <w:pPr>
        <w:rPr>
          <w:rFonts w:ascii="宋体" w:hAnsi="宋体" w:eastAsia="宋体"/>
          <w:color w:val="000000"/>
          <w:highlight w:val="none"/>
        </w:rPr>
      </w:pPr>
      <w:r>
        <w:rPr>
          <w:rFonts w:hint="eastAsia" w:ascii="宋体" w:hAnsi="宋体" w:eastAsia="宋体"/>
          <w:color w:val="000000"/>
          <w:highlight w:val="none"/>
        </w:rPr>
        <w:t>（22）单位网络安全事件报案情况</w:t>
      </w:r>
    </w:p>
    <w:p>
      <w:pPr>
        <w:rPr>
          <w:rFonts w:ascii="微软雅黑" w:hAnsi="微软雅黑" w:eastAsia="微软雅黑"/>
          <w:color w:val="333333"/>
          <w:sz w:val="22"/>
          <w:szCs w:val="22"/>
          <w:highlight w:val="none"/>
        </w:rPr>
      </w:pPr>
      <w:r>
        <w:rPr>
          <w:rFonts w:hint="eastAsia"/>
          <w:highlight w:val="none"/>
        </w:rPr>
        <w:t>对所在单位发生网络安全事件报案方面，</w:t>
      </w:r>
      <w:r>
        <w:t>51.34%从业人员所在单位报案了，33.16%从业人员所在单位没有报案，7.49%担心被处罚不敢报案，8.02%不知道如何报案。与全省数据相比，表示报案了比例要低3.74个百分点，表示没有报案比例要高3.89个百分点。相较于全国数据，除报案了和没有报案比全国数据分别高出7.49个百分点、12.04个百分点外，其他数据值均少于全国数据。</w:t>
      </w:r>
    </w:p>
    <w:p>
      <w:pPr>
        <w:spacing w:line="240" w:lineRule="auto"/>
        <w:ind w:firstLine="0" w:firstLineChars="0"/>
        <w:jc w:val="center"/>
        <w:rPr>
          <w:rFonts w:ascii="微软雅黑" w:hAnsi="微软雅黑" w:eastAsia="微软雅黑"/>
          <w:color w:val="333333"/>
          <w:sz w:val="22"/>
          <w:szCs w:val="22"/>
          <w:highlight w:val="none"/>
        </w:rPr>
      </w:pPr>
      <w:r>
        <w:rPr>
          <w:rFonts w:ascii="等线" w:hAnsi="等线" w:eastAsia="等线"/>
          <w:color w:val="0563C1"/>
          <w:highlight w:val="none"/>
        </w:rPr>
        <w:drawing>
          <wp:inline distT="0" distB="0" distL="0" distR="0">
            <wp:extent cx="5095875" cy="4514850"/>
            <wp:effectExtent l="0" t="0" r="9525" b="0"/>
            <wp:docPr id="289" name="Drawing 2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Drawing 289" descr="Generated"/>
                    <pic:cNvPicPr>
                      <a:picLocks noChangeAspect="1"/>
                    </pic:cNvPicPr>
                  </pic:nvPicPr>
                  <pic:blipFill>
                    <a:blip r:embed="rId30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274</w:t>
      </w:r>
      <w:r>
        <w:rPr>
          <w:highlight w:val="none"/>
        </w:rPr>
        <w:fldChar w:fldCharType="end"/>
      </w:r>
      <w:bookmarkStart w:id="452" w:name="_Toc5722"/>
      <w:r>
        <w:rPr>
          <w:rFonts w:ascii="宋体" w:hAnsi="宋体" w:eastAsia="宋体"/>
          <w:color w:val="000000"/>
          <w:highlight w:val="none"/>
        </w:rPr>
        <w:t>：单位网络安全事件报案情况</w:t>
      </w:r>
      <w:bookmarkEnd w:id="452"/>
    </w:p>
    <w:p>
      <w:pPr>
        <w:ind w:firstLine="0" w:firstLineChars="0"/>
        <w:rPr>
          <w:rFonts w:ascii="宋体" w:hAnsi="宋体" w:eastAsia="宋体"/>
          <w:color w:val="000000"/>
          <w:highlight w:val="none"/>
        </w:rPr>
      </w:pPr>
      <w:r>
        <w:rPr>
          <w:rFonts w:ascii="宋体" w:hAnsi="宋体" w:eastAsia="宋体"/>
          <w:color w:val="000000"/>
          <w:highlight w:val="none"/>
        </w:rPr>
        <w:t>（图表数据来源：从业人员版</w:t>
      </w:r>
      <w:r>
        <w:rPr>
          <w:rFonts w:hint="eastAsia" w:ascii="宋体" w:hAnsi="宋体" w:eastAsia="宋体"/>
          <w:color w:val="000000"/>
          <w:highlight w:val="none"/>
        </w:rPr>
        <w:t>专题A</w:t>
      </w:r>
      <w:r>
        <w:rPr>
          <w:rFonts w:ascii="宋体" w:hAnsi="宋体" w:eastAsia="宋体"/>
          <w:color w:val="000000"/>
          <w:highlight w:val="none"/>
        </w:rPr>
        <w:t>等级保护实施与企业合规专题第12.3题：您所在单位针对发生的网络安全事件向公安机关报案了吗？）</w:t>
      </w:r>
    </w:p>
    <w:p>
      <w:pPr>
        <w:jc w:val="center"/>
        <w:rPr>
          <w:rFonts w:ascii="等线" w:hAnsi="等线" w:eastAsia="等线"/>
          <w:color w:val="000000"/>
          <w:highlight w:val="none"/>
        </w:rPr>
      </w:pPr>
    </w:p>
    <w:p>
      <w:pPr>
        <w:rPr>
          <w:rFonts w:ascii="宋体" w:hAnsi="宋体" w:eastAsia="宋体"/>
          <w:color w:val="000000"/>
          <w:highlight w:val="none"/>
        </w:rPr>
      </w:pPr>
      <w:r>
        <w:rPr>
          <w:rFonts w:hint="eastAsia" w:ascii="宋体" w:hAnsi="宋体" w:eastAsia="宋体"/>
          <w:color w:val="000000"/>
          <w:highlight w:val="none"/>
        </w:rPr>
        <w:t>（23）公安机关网络安全案件受理工作评价</w:t>
      </w:r>
    </w:p>
    <w:p>
      <w:pPr>
        <w:rPr>
          <w:rFonts w:ascii="微软雅黑" w:hAnsi="微软雅黑" w:eastAsia="微软雅黑"/>
          <w:color w:val="333333"/>
          <w:sz w:val="22"/>
          <w:szCs w:val="22"/>
          <w:highlight w:val="none"/>
        </w:rPr>
      </w:pPr>
      <w:r>
        <w:rPr>
          <w:rFonts w:hint="eastAsia"/>
          <w:highlight w:val="none"/>
        </w:rPr>
        <w:t>对公安机关网络安全案件受理工作评价方面，</w:t>
      </w:r>
      <w:r>
        <w:t>51.58%从业人员认为非常满意，37.89%从业人员表示满意，即大部分（89.47%）从业人员对公安机关网络安全案件受理工作是满意或非常满意的。8.42%从业人员表示一般。与全省数据相比，表示非常满意比例要低12.53个百分点，表示满意比例要高12.07个百分点。相较于全省数据，满意的占比高了18.29个百分点。</w:t>
      </w:r>
    </w:p>
    <w:p>
      <w:pPr>
        <w:spacing w:line="240" w:lineRule="auto"/>
        <w:ind w:firstLine="0" w:firstLineChars="0"/>
        <w:jc w:val="center"/>
        <w:rPr>
          <w:rFonts w:ascii="微软雅黑" w:hAnsi="微软雅黑" w:eastAsia="微软雅黑"/>
          <w:color w:val="333333"/>
          <w:sz w:val="22"/>
          <w:szCs w:val="22"/>
          <w:highlight w:val="none"/>
        </w:rPr>
      </w:pPr>
      <w:r>
        <w:rPr>
          <w:rFonts w:ascii="等线" w:hAnsi="等线" w:eastAsia="等线"/>
          <w:color w:val="0563C1"/>
          <w:highlight w:val="none"/>
        </w:rPr>
        <w:drawing>
          <wp:inline distT="0" distB="0" distL="0" distR="0">
            <wp:extent cx="5095875" cy="4514850"/>
            <wp:effectExtent l="0" t="0" r="9525" b="0"/>
            <wp:docPr id="290" name="Drawing 2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Drawing 290" descr="Generated"/>
                    <pic:cNvPicPr>
                      <a:picLocks noChangeAspect="1"/>
                    </pic:cNvPicPr>
                  </pic:nvPicPr>
                  <pic:blipFill>
                    <a:blip r:embed="rId30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275</w:t>
      </w:r>
      <w:r>
        <w:rPr>
          <w:highlight w:val="none"/>
        </w:rPr>
        <w:fldChar w:fldCharType="end"/>
      </w:r>
      <w:bookmarkStart w:id="453" w:name="_Toc8489"/>
      <w:r>
        <w:rPr>
          <w:rFonts w:ascii="宋体" w:hAnsi="宋体" w:eastAsia="宋体"/>
          <w:color w:val="000000"/>
          <w:highlight w:val="none"/>
        </w:rPr>
        <w:t>：公安机关网络安全案件受理工作评价</w:t>
      </w:r>
      <w:bookmarkEnd w:id="453"/>
    </w:p>
    <w:p>
      <w:pPr>
        <w:ind w:firstLine="0" w:firstLineChars="0"/>
        <w:rPr>
          <w:rFonts w:ascii="宋体" w:hAnsi="宋体" w:eastAsia="宋体"/>
          <w:color w:val="000000"/>
          <w:highlight w:val="none"/>
        </w:rPr>
      </w:pPr>
      <w:r>
        <w:rPr>
          <w:rFonts w:ascii="宋体" w:hAnsi="宋体" w:eastAsia="宋体"/>
          <w:color w:val="000000"/>
          <w:highlight w:val="none"/>
        </w:rPr>
        <w:t>（图表数据来源：从业人员版</w:t>
      </w:r>
      <w:r>
        <w:rPr>
          <w:rFonts w:hint="eastAsia" w:ascii="宋体" w:hAnsi="宋体" w:eastAsia="宋体"/>
          <w:color w:val="000000"/>
          <w:highlight w:val="none"/>
        </w:rPr>
        <w:t>专题A</w:t>
      </w:r>
      <w:r>
        <w:rPr>
          <w:rFonts w:ascii="宋体" w:hAnsi="宋体" w:eastAsia="宋体"/>
          <w:color w:val="000000"/>
          <w:highlight w:val="none"/>
        </w:rPr>
        <w:t>等级保护实施与企业合规专题第12.4题：您所在单位对公安机关案件受理是否满意？）</w:t>
      </w:r>
    </w:p>
    <w:p>
      <w:pPr>
        <w:spacing w:line="240" w:lineRule="auto"/>
        <w:ind w:left="420"/>
        <w:jc w:val="center"/>
        <w:rPr>
          <w:rFonts w:ascii="等线" w:hAnsi="等线" w:eastAsia="等线"/>
          <w:color w:val="000000"/>
          <w:highlight w:val="none"/>
        </w:rPr>
      </w:pPr>
    </w:p>
    <w:p>
      <w:pPr>
        <w:rPr>
          <w:rFonts w:ascii="宋体" w:hAnsi="宋体" w:eastAsia="宋体"/>
          <w:color w:val="000000"/>
          <w:highlight w:val="none"/>
        </w:rPr>
      </w:pPr>
      <w:r>
        <w:rPr>
          <w:rFonts w:hint="eastAsia" w:ascii="宋体" w:hAnsi="宋体" w:eastAsia="宋体"/>
          <w:color w:val="000000"/>
          <w:highlight w:val="none"/>
        </w:rPr>
        <w:t>（24）公安机关网络安全案件受理不满意的原因</w:t>
      </w:r>
    </w:p>
    <w:p>
      <w:pPr>
        <w:rPr>
          <w:rFonts w:ascii="微软雅黑" w:hAnsi="微软雅黑" w:eastAsia="微软雅黑"/>
          <w:color w:val="333333"/>
          <w:sz w:val="22"/>
          <w:szCs w:val="22"/>
          <w:highlight w:val="none"/>
        </w:rPr>
      </w:pPr>
      <w:r>
        <w:rPr>
          <w:rFonts w:hint="eastAsia"/>
          <w:highlight w:val="none"/>
        </w:rPr>
        <w:t>对公安机关网络安全案件受理工作不满意的原因，</w:t>
      </w:r>
      <w:r>
        <w:t>50%从业人员认为打击力度不够，效果不明显，10%从业人员认为没有结果，50%认为执法范围小，立案门槛高和专业能力欠缺。各选项数据接近于全省数据。相较于全省数据，专业能力欠缺的占比高了5.33个百分点。</w:t>
      </w:r>
    </w:p>
    <w:p>
      <w:pPr>
        <w:spacing w:line="240" w:lineRule="auto"/>
        <w:ind w:firstLine="0" w:firstLineChars="0"/>
        <w:jc w:val="center"/>
        <w:rPr>
          <w:rFonts w:ascii="等线" w:hAnsi="等线" w:eastAsia="等线"/>
          <w:color w:val="0563C1"/>
          <w:highlight w:val="none"/>
        </w:rPr>
      </w:pPr>
      <w:r>
        <w:rPr>
          <w:rFonts w:ascii="等线" w:hAnsi="等线" w:eastAsia="等线"/>
          <w:color w:val="0563C1"/>
          <w:highlight w:val="none"/>
        </w:rPr>
        <w:drawing>
          <wp:inline distT="0" distB="0" distL="0" distR="0">
            <wp:extent cx="5095875" cy="4514850"/>
            <wp:effectExtent l="0" t="0" r="9525" b="0"/>
            <wp:docPr id="291" name="Drawing 2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 name="Drawing 291" descr="Generated"/>
                    <pic:cNvPicPr>
                      <a:picLocks noChangeAspect="1"/>
                    </pic:cNvPicPr>
                  </pic:nvPicPr>
                  <pic:blipFill>
                    <a:blip r:embed="rId30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276</w:t>
      </w:r>
      <w:r>
        <w:rPr>
          <w:highlight w:val="none"/>
        </w:rPr>
        <w:fldChar w:fldCharType="end"/>
      </w:r>
      <w:bookmarkStart w:id="454" w:name="_Toc32156"/>
      <w:r>
        <w:rPr>
          <w:rFonts w:ascii="宋体" w:hAnsi="宋体" w:eastAsia="宋体"/>
          <w:color w:val="000000"/>
          <w:highlight w:val="none"/>
        </w:rPr>
        <w:t>：对公安机关网络安全案件受理不满意的原因</w:t>
      </w:r>
      <w:bookmarkEnd w:id="454"/>
    </w:p>
    <w:p>
      <w:pPr>
        <w:ind w:firstLine="0" w:firstLineChars="0"/>
        <w:rPr>
          <w:rFonts w:ascii="宋体" w:hAnsi="宋体" w:eastAsia="宋体"/>
          <w:color w:val="000000"/>
          <w:highlight w:val="none"/>
        </w:rPr>
      </w:pPr>
      <w:r>
        <w:rPr>
          <w:rFonts w:ascii="宋体" w:hAnsi="宋体" w:eastAsia="宋体"/>
          <w:color w:val="000000"/>
          <w:highlight w:val="none"/>
        </w:rPr>
        <w:t>（图表数据来源：从业人员版</w:t>
      </w:r>
      <w:r>
        <w:rPr>
          <w:rFonts w:hint="eastAsia" w:ascii="宋体" w:hAnsi="宋体" w:eastAsia="宋体"/>
          <w:color w:val="000000"/>
          <w:highlight w:val="none"/>
        </w:rPr>
        <w:t>专题A</w:t>
      </w:r>
      <w:r>
        <w:rPr>
          <w:rFonts w:ascii="宋体" w:hAnsi="宋体" w:eastAsia="宋体"/>
          <w:color w:val="000000"/>
          <w:highlight w:val="none"/>
        </w:rPr>
        <w:t>等级保护实施与企业合规专题第12.5题：您认为不满意的原因是？</w:t>
      </w:r>
      <w:r>
        <w:rPr>
          <w:rFonts w:hint="eastAsia" w:ascii="宋体" w:hAnsi="宋体" w:eastAsia="宋体"/>
          <w:color w:val="000000"/>
          <w:highlight w:val="none"/>
        </w:rPr>
        <w:t>（多选）</w:t>
      </w:r>
      <w:r>
        <w:rPr>
          <w:rFonts w:ascii="宋体" w:hAnsi="宋体" w:eastAsia="宋体"/>
          <w:color w:val="000000"/>
          <w:highlight w:val="none"/>
        </w:rPr>
        <w:t>）</w:t>
      </w:r>
      <w:r>
        <w:t>（本题目答题10人）</w:t>
      </w:r>
    </w:p>
    <w:p>
      <w:pPr>
        <w:spacing w:line="240" w:lineRule="auto"/>
        <w:ind w:left="420"/>
        <w:jc w:val="center"/>
        <w:rPr>
          <w:rFonts w:ascii="等线" w:hAnsi="等线" w:eastAsia="等线"/>
          <w:color w:val="000000"/>
          <w:highlight w:val="none"/>
        </w:rPr>
      </w:pPr>
    </w:p>
    <w:p>
      <w:pPr>
        <w:rPr>
          <w:rFonts w:ascii="宋体" w:hAnsi="宋体" w:eastAsia="宋体"/>
          <w:color w:val="000000"/>
          <w:highlight w:val="none"/>
        </w:rPr>
      </w:pPr>
      <w:r>
        <w:rPr>
          <w:rFonts w:hint="eastAsia" w:ascii="宋体" w:hAnsi="宋体" w:eastAsia="宋体"/>
          <w:color w:val="000000"/>
          <w:highlight w:val="none"/>
        </w:rPr>
        <w:t>（25）对关键信息基础设施保护要求的认识</w:t>
      </w:r>
    </w:p>
    <w:p>
      <w:pPr>
        <w:rPr>
          <w:rFonts w:ascii="微软雅黑" w:hAnsi="微软雅黑" w:eastAsia="微软雅黑"/>
          <w:color w:val="333333"/>
          <w:sz w:val="22"/>
          <w:szCs w:val="22"/>
          <w:highlight w:val="none"/>
        </w:rPr>
      </w:pPr>
      <w:r>
        <w:rPr>
          <w:rFonts w:hint="eastAsia"/>
          <w:highlight w:val="none"/>
        </w:rPr>
        <w:t>对关键信息基础设施保护要求的认识方面，</w:t>
      </w:r>
      <w:r>
        <w:t>45.43%从业人员认为了解而且单位已经实施，16.82%从业人员认为了解但还没有实施，16.59%认为知道但不清楚具体要求，21.16%认为不了解。相较于全省数据，了解，还没有实施的占比高了1.53个百分点。相较于全省数据，了解，单位已经实施的占比高了7.61个百分点。</w:t>
      </w:r>
    </w:p>
    <w:p>
      <w:pPr>
        <w:spacing w:line="240" w:lineRule="auto"/>
        <w:ind w:firstLine="0" w:firstLineChars="0"/>
        <w:jc w:val="center"/>
        <w:rPr>
          <w:rFonts w:ascii="微软雅黑" w:hAnsi="微软雅黑" w:eastAsia="微软雅黑"/>
          <w:color w:val="333333"/>
          <w:sz w:val="22"/>
          <w:szCs w:val="22"/>
          <w:highlight w:val="none"/>
        </w:rPr>
      </w:pPr>
      <w:r>
        <w:rPr>
          <w:rFonts w:ascii="等线" w:hAnsi="等线" w:eastAsia="等线"/>
          <w:color w:val="0563C1"/>
          <w:highlight w:val="none"/>
        </w:rPr>
        <w:drawing>
          <wp:inline distT="0" distB="0" distL="0" distR="0">
            <wp:extent cx="5095875" cy="4514850"/>
            <wp:effectExtent l="0" t="0" r="9525" b="0"/>
            <wp:docPr id="292" name="Drawing 2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Drawing 292" descr="Generated"/>
                    <pic:cNvPicPr>
                      <a:picLocks noChangeAspect="1"/>
                    </pic:cNvPicPr>
                  </pic:nvPicPr>
                  <pic:blipFill>
                    <a:blip r:embed="rId30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277</w:t>
      </w:r>
      <w:r>
        <w:rPr>
          <w:highlight w:val="none"/>
        </w:rPr>
        <w:fldChar w:fldCharType="end"/>
      </w:r>
      <w:bookmarkStart w:id="455" w:name="_Toc14522"/>
      <w:r>
        <w:rPr>
          <w:rFonts w:ascii="宋体" w:hAnsi="宋体" w:eastAsia="宋体"/>
          <w:color w:val="000000"/>
          <w:highlight w:val="none"/>
        </w:rPr>
        <w:t>：对关键信息基础设施安全保护要求的认识</w:t>
      </w:r>
      <w:bookmarkEnd w:id="455"/>
    </w:p>
    <w:p>
      <w:pPr>
        <w:ind w:firstLine="0" w:firstLineChars="0"/>
        <w:rPr>
          <w:rFonts w:ascii="宋体" w:hAnsi="宋体" w:eastAsia="宋体"/>
          <w:color w:val="000000"/>
          <w:highlight w:val="none"/>
        </w:rPr>
      </w:pPr>
      <w:r>
        <w:rPr>
          <w:rFonts w:ascii="宋体" w:hAnsi="宋体" w:eastAsia="宋体"/>
          <w:color w:val="000000"/>
          <w:highlight w:val="none"/>
        </w:rPr>
        <w:t>（图表数据来源：从业人员版</w:t>
      </w:r>
      <w:r>
        <w:rPr>
          <w:rFonts w:hint="eastAsia" w:ascii="宋体" w:hAnsi="宋体" w:eastAsia="宋体"/>
          <w:color w:val="000000"/>
          <w:highlight w:val="none"/>
        </w:rPr>
        <w:t>专题A</w:t>
      </w:r>
      <w:r>
        <w:rPr>
          <w:rFonts w:ascii="宋体" w:hAnsi="宋体" w:eastAsia="宋体"/>
          <w:color w:val="000000"/>
          <w:highlight w:val="none"/>
        </w:rPr>
        <w:t>等级保护实施与企业合规专题第13题：您对关键信息基础设施安全保护要求了解吗？）</w:t>
      </w:r>
    </w:p>
    <w:p>
      <w:pPr>
        <w:spacing w:line="240" w:lineRule="auto"/>
        <w:ind w:left="420"/>
        <w:jc w:val="center"/>
        <w:rPr>
          <w:rFonts w:ascii="宋体" w:hAnsi="宋体" w:eastAsia="宋体"/>
          <w:color w:val="000000"/>
          <w:highlight w:val="none"/>
        </w:rPr>
      </w:pPr>
    </w:p>
    <w:p>
      <w:pPr>
        <w:rPr>
          <w:rFonts w:ascii="宋体" w:hAnsi="宋体" w:eastAsia="宋体"/>
          <w:color w:val="000000"/>
          <w:highlight w:val="none"/>
        </w:rPr>
      </w:pPr>
      <w:r>
        <w:rPr>
          <w:rFonts w:hint="eastAsia" w:ascii="宋体" w:hAnsi="宋体" w:eastAsia="宋体"/>
          <w:color w:val="000000"/>
          <w:highlight w:val="none"/>
        </w:rPr>
        <w:t>（26）对关保核心岗位人员管理要求认识</w:t>
      </w:r>
    </w:p>
    <w:p>
      <w:pPr>
        <w:rPr>
          <w:rFonts w:ascii="微软雅黑" w:hAnsi="微软雅黑" w:eastAsia="微软雅黑"/>
          <w:color w:val="333333"/>
          <w:sz w:val="22"/>
          <w:szCs w:val="22"/>
          <w:highlight w:val="none"/>
        </w:rPr>
      </w:pPr>
      <w:r>
        <w:rPr>
          <w:rFonts w:hint="eastAsia"/>
          <w:highlight w:val="none"/>
        </w:rPr>
        <w:t>对关键信息基础设施安全保护核心岗位人员管理要求的认识方面，</w:t>
      </w:r>
      <w:r>
        <w:t>56.35%从业人员认为了解而且单位已经实施，18.4%从业人员认为了解但还没有实施，19.69%认为知道但不清楚具体要求，5.56%认为不了解。相较于全省数据，本题的排名完全一致。相较于全省数据，了解，单位已经实施的占比高了9.32个百分点。</w:t>
      </w:r>
    </w:p>
    <w:p>
      <w:pPr>
        <w:spacing w:line="240" w:lineRule="auto"/>
        <w:ind w:firstLine="0" w:firstLineChars="0"/>
        <w:jc w:val="center"/>
        <w:rPr>
          <w:rFonts w:ascii="微软雅黑" w:hAnsi="微软雅黑" w:eastAsia="微软雅黑"/>
          <w:color w:val="333333"/>
          <w:sz w:val="22"/>
          <w:szCs w:val="22"/>
          <w:highlight w:val="none"/>
        </w:rPr>
      </w:pPr>
      <w:r>
        <w:rPr>
          <w:rFonts w:ascii="等线" w:hAnsi="等线" w:eastAsia="等线"/>
          <w:color w:val="0563C1"/>
          <w:highlight w:val="none"/>
        </w:rPr>
        <w:drawing>
          <wp:inline distT="0" distB="0" distL="0" distR="0">
            <wp:extent cx="5095875" cy="4514850"/>
            <wp:effectExtent l="0" t="0" r="9525" b="0"/>
            <wp:docPr id="293" name="Drawing 2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Drawing 293" descr="Generated"/>
                    <pic:cNvPicPr>
                      <a:picLocks noChangeAspect="1"/>
                    </pic:cNvPicPr>
                  </pic:nvPicPr>
                  <pic:blipFill>
                    <a:blip r:embed="rId30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highlight w:val="none"/>
        </w:rPr>
      </w:pPr>
      <w:r>
        <w:rPr>
          <w:rFonts w:ascii="宋体" w:hAnsi="宋体" w:eastAsia="宋体"/>
          <w:color w:val="000000"/>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278</w:t>
      </w:r>
      <w:r>
        <w:rPr>
          <w:highlight w:val="none"/>
        </w:rPr>
        <w:fldChar w:fldCharType="end"/>
      </w:r>
      <w:bookmarkStart w:id="456" w:name="_Toc31416"/>
      <w:r>
        <w:rPr>
          <w:rFonts w:ascii="宋体" w:hAnsi="宋体" w:eastAsia="宋体"/>
          <w:color w:val="000000"/>
          <w:highlight w:val="none"/>
        </w:rPr>
        <w:t>：对关保核心岗位人员管理要求的认识</w:t>
      </w:r>
      <w:bookmarkEnd w:id="456"/>
    </w:p>
    <w:p>
      <w:pPr>
        <w:ind w:firstLine="0" w:firstLineChars="0"/>
        <w:rPr>
          <w:rFonts w:ascii="宋体" w:hAnsi="宋体" w:eastAsia="宋体"/>
          <w:color w:val="000000"/>
          <w:highlight w:val="none"/>
        </w:rPr>
      </w:pPr>
      <w:r>
        <w:rPr>
          <w:rFonts w:ascii="宋体" w:hAnsi="宋体" w:eastAsia="宋体"/>
          <w:color w:val="000000"/>
          <w:highlight w:val="none"/>
        </w:rPr>
        <w:t>（图表数据来源：从业人员版</w:t>
      </w:r>
      <w:r>
        <w:rPr>
          <w:rFonts w:hint="eastAsia" w:ascii="宋体" w:hAnsi="宋体" w:eastAsia="宋体"/>
          <w:color w:val="000000"/>
          <w:highlight w:val="none"/>
        </w:rPr>
        <w:t>专题A</w:t>
      </w:r>
      <w:r>
        <w:rPr>
          <w:rFonts w:ascii="宋体" w:hAnsi="宋体" w:eastAsia="宋体"/>
          <w:color w:val="000000"/>
          <w:highlight w:val="none"/>
        </w:rPr>
        <w:t>等级保护实施与企业合规专题第13.1题：您对关键信息基础设施安全保护核心岗位人员管理要求了解吗？）</w:t>
      </w:r>
    </w:p>
    <w:p>
      <w:pPr>
        <w:ind w:firstLine="440"/>
        <w:rPr>
          <w:rFonts w:ascii="微软雅黑" w:hAnsi="微软雅黑" w:eastAsia="微软雅黑"/>
          <w:color w:val="333333"/>
          <w:sz w:val="22"/>
          <w:szCs w:val="22"/>
          <w:highlight w:val="none"/>
        </w:rPr>
      </w:pPr>
    </w:p>
    <w:p>
      <w:pPr>
        <w:rPr>
          <w:rFonts w:ascii="宋体" w:hAnsi="宋体" w:eastAsia="宋体"/>
          <w:color w:val="000000"/>
          <w:highlight w:val="none"/>
        </w:rPr>
      </w:pPr>
      <w:r>
        <w:rPr>
          <w:rFonts w:hint="eastAsia" w:ascii="宋体" w:hAnsi="宋体" w:eastAsia="宋体"/>
          <w:color w:val="000000"/>
          <w:highlight w:val="none"/>
        </w:rPr>
        <w:t>（27）对关保供应链安全管理要求的认识</w:t>
      </w:r>
    </w:p>
    <w:p>
      <w:pPr>
        <w:rPr>
          <w:rFonts w:ascii="微软雅黑" w:hAnsi="微软雅黑" w:eastAsia="微软雅黑"/>
          <w:color w:val="333333"/>
          <w:sz w:val="22"/>
          <w:szCs w:val="22"/>
          <w:highlight w:val="none"/>
        </w:rPr>
      </w:pPr>
      <w:r>
        <w:rPr>
          <w:rFonts w:hint="eastAsia"/>
          <w:highlight w:val="none"/>
        </w:rPr>
        <w:t>对关键信息基础设施安全保护供应链安全管理要求的认识方面，</w:t>
      </w:r>
      <w:r>
        <w:t>57.29%从业人员认为了解而且单位已经实施，17.86%从业人员认为了解但还没有实施，18.43%认为知道但不清楚具体要求，6.43%认为不了解。与全省数据相比，表示了解，单位已经实施比例要低2.21个百分点，表示了解，还没有实施比例要高1.43个百分点。相较于全省数据，了解，单位已经实施的占比高了8.2个百分点。</w:t>
      </w:r>
    </w:p>
    <w:p>
      <w:pPr>
        <w:spacing w:line="240" w:lineRule="auto"/>
        <w:ind w:firstLine="0" w:firstLineChars="0"/>
        <w:jc w:val="center"/>
        <w:rPr>
          <w:rFonts w:ascii="微软雅黑" w:hAnsi="微软雅黑" w:eastAsia="微软雅黑"/>
          <w:color w:val="333333"/>
          <w:sz w:val="22"/>
          <w:szCs w:val="22"/>
          <w:highlight w:val="none"/>
        </w:rPr>
      </w:pPr>
      <w:r>
        <w:rPr>
          <w:rFonts w:ascii="等线" w:hAnsi="等线" w:eastAsia="等线"/>
          <w:color w:val="0563C1"/>
          <w:highlight w:val="none"/>
        </w:rPr>
        <w:drawing>
          <wp:inline distT="0" distB="0" distL="0" distR="0">
            <wp:extent cx="5095875" cy="4514850"/>
            <wp:effectExtent l="0" t="0" r="9525" b="0"/>
            <wp:docPr id="294" name="Drawing 2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 name="Drawing 294" descr="Generated"/>
                    <pic:cNvPicPr>
                      <a:picLocks noChangeAspect="1"/>
                    </pic:cNvPicPr>
                  </pic:nvPicPr>
                  <pic:blipFill>
                    <a:blip r:embed="rId307"/>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highlight w:val="none"/>
        </w:rPr>
      </w:pPr>
      <w:r>
        <w:rPr>
          <w:rFonts w:ascii="宋体" w:hAnsi="宋体" w:eastAsia="宋体"/>
          <w:color w:val="000000"/>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279</w:t>
      </w:r>
      <w:r>
        <w:rPr>
          <w:highlight w:val="none"/>
        </w:rPr>
        <w:fldChar w:fldCharType="end"/>
      </w:r>
      <w:bookmarkStart w:id="457" w:name="_Toc6299"/>
      <w:r>
        <w:rPr>
          <w:rFonts w:ascii="宋体" w:hAnsi="宋体" w:eastAsia="宋体"/>
          <w:color w:val="000000"/>
          <w:highlight w:val="none"/>
        </w:rPr>
        <w:t>：</w:t>
      </w:r>
      <w:r>
        <w:rPr>
          <w:rFonts w:hint="eastAsia" w:ascii="宋体" w:hAnsi="宋体" w:eastAsia="宋体"/>
          <w:color w:val="000000"/>
          <w:highlight w:val="none"/>
        </w:rPr>
        <w:t>对关保供应链安全管理要求的认识</w:t>
      </w:r>
      <w:bookmarkEnd w:id="457"/>
    </w:p>
    <w:p>
      <w:pPr>
        <w:ind w:firstLine="0" w:firstLineChars="0"/>
        <w:rPr>
          <w:highlight w:val="none"/>
        </w:rPr>
      </w:pPr>
      <w:r>
        <w:rPr>
          <w:rFonts w:ascii="宋体" w:hAnsi="宋体" w:eastAsia="宋体"/>
          <w:color w:val="000000"/>
          <w:highlight w:val="none"/>
        </w:rPr>
        <w:t>（图表数据来源：从业人员版</w:t>
      </w:r>
      <w:r>
        <w:rPr>
          <w:rFonts w:hint="eastAsia" w:ascii="宋体" w:hAnsi="宋体" w:eastAsia="宋体"/>
          <w:color w:val="000000"/>
          <w:highlight w:val="none"/>
        </w:rPr>
        <w:t>专题A</w:t>
      </w:r>
      <w:r>
        <w:rPr>
          <w:rFonts w:ascii="宋体" w:hAnsi="宋体" w:eastAsia="宋体"/>
          <w:color w:val="000000"/>
          <w:highlight w:val="none"/>
        </w:rPr>
        <w:t>等级保护实施与企业合规专题第13.2题：您对关键信息基础设施安全保护供应链安全管理要求了解吗？）</w:t>
      </w:r>
    </w:p>
    <w:p>
      <w:pPr>
        <w:spacing w:line="240" w:lineRule="auto"/>
        <w:ind w:left="420"/>
        <w:jc w:val="center"/>
        <w:rPr>
          <w:rFonts w:ascii="等线" w:hAnsi="等线" w:eastAsia="等线"/>
          <w:color w:val="000000"/>
          <w:highlight w:val="none"/>
        </w:rPr>
      </w:pPr>
    </w:p>
    <w:p>
      <w:pPr>
        <w:ind w:firstLine="0" w:firstLineChars="0"/>
        <w:rPr>
          <w:highlight w:val="none"/>
        </w:rPr>
      </w:pPr>
      <w:r>
        <w:rPr>
          <w:rFonts w:hint="eastAsia"/>
          <w:highlight w:val="none"/>
        </w:rPr>
        <w:br w:type="page"/>
      </w:r>
    </w:p>
    <w:p>
      <w:pPr>
        <w:pStyle w:val="3"/>
        <w:rPr>
          <w:rFonts w:ascii="宋体" w:hAnsi="宋体" w:eastAsia="宋体"/>
          <w:bCs/>
          <w:color w:val="000000"/>
          <w:highlight w:val="none"/>
        </w:rPr>
      </w:pPr>
      <w:bookmarkStart w:id="458" w:name="_Toc12546"/>
      <w:r>
        <w:rPr>
          <w:rFonts w:hint="eastAsia"/>
          <w:highlight w:val="none"/>
          <w:lang w:val="en-US" w:eastAsia="zh-CN"/>
        </w:rPr>
        <w:t>7</w:t>
      </w:r>
      <w:r>
        <w:rPr>
          <w:rFonts w:hint="eastAsia"/>
          <w:highlight w:val="none"/>
        </w:rPr>
        <w:t>.2专题B：行业发展与</w:t>
      </w:r>
      <w:r>
        <w:rPr>
          <w:rFonts w:ascii="宋体" w:hAnsi="宋体" w:eastAsia="宋体"/>
          <w:bCs/>
          <w:color w:val="000000"/>
          <w:highlight w:val="none"/>
        </w:rPr>
        <w:t>生态建设专题</w:t>
      </w:r>
      <w:bookmarkEnd w:id="458"/>
    </w:p>
    <w:p>
      <w:pPr>
        <w:rPr>
          <w:highlight w:val="none"/>
        </w:rPr>
      </w:pPr>
      <w:r>
        <w:t xml:space="preserve"> </w:t>
      </w:r>
    </w:p>
    <w:p>
      <w:pPr>
        <w:rPr>
          <w:rFonts w:ascii="微软雅黑" w:hAnsi="微软雅黑" w:eastAsia="微软雅黑"/>
          <w:color w:val="333333"/>
          <w:sz w:val="22"/>
          <w:szCs w:val="22"/>
          <w:highlight w:val="none"/>
        </w:rPr>
      </w:pPr>
      <w:r>
        <w:rPr>
          <w:rFonts w:ascii="宋体" w:hAnsi="宋体" w:eastAsia="宋体"/>
          <w:color w:val="000000"/>
          <w:highlight w:val="none"/>
        </w:rPr>
        <w:t>参与本专题答题的从业人员数量为</w:t>
      </w:r>
      <w:r>
        <w:rPr>
          <w:highlight w:val="none"/>
        </w:rPr>
        <w:t>4061</w:t>
      </w:r>
      <w:r>
        <w:rPr>
          <w:rFonts w:ascii="宋体" w:hAnsi="宋体" w:eastAsia="宋体"/>
          <w:color w:val="000000"/>
          <w:highlight w:val="none"/>
        </w:rPr>
        <w:t>人。</w:t>
      </w:r>
    </w:p>
    <w:p>
      <w:pPr>
        <w:rPr>
          <w:rFonts w:ascii="宋体" w:hAnsi="宋体" w:eastAsia="宋体"/>
          <w:color w:val="000000"/>
          <w:highlight w:val="none"/>
        </w:rPr>
      </w:pPr>
      <w:r>
        <w:rPr>
          <w:rFonts w:hint="eastAsia" w:ascii="宋体" w:hAnsi="宋体" w:eastAsia="宋体"/>
          <w:color w:val="000000"/>
          <w:highlight w:val="none"/>
        </w:rPr>
        <w:t>（1）行业发展的政策环境</w:t>
      </w:r>
    </w:p>
    <w:p>
      <w:pPr>
        <w:rPr>
          <w:rFonts w:ascii="微软雅黑" w:hAnsi="微软雅黑" w:eastAsia="微软雅黑"/>
          <w:color w:val="333333"/>
          <w:sz w:val="22"/>
          <w:szCs w:val="22"/>
          <w:highlight w:val="none"/>
        </w:rPr>
      </w:pPr>
      <w:r>
        <w:rPr>
          <w:rFonts w:hint="eastAsia" w:ascii="宋体" w:hAnsi="宋体" w:eastAsia="宋体"/>
          <w:color w:val="000000"/>
          <w:highlight w:val="none"/>
        </w:rPr>
        <w:t>参与调查的</w:t>
      </w:r>
      <w:r>
        <w:rPr>
          <w:rFonts w:ascii="宋体" w:hAnsi="宋体" w:eastAsia="宋体"/>
          <w:color w:val="000000"/>
          <w:highlight w:val="none"/>
        </w:rPr>
        <w:t>从业人员对当前促进网络安全产品与服务发展的政策环境评价为：</w:t>
      </w:r>
      <w:r>
        <w:rPr>
          <w:rFonts w:ascii="宋体" w:hAnsi="宋体" w:eastAsia="宋体" w:cs="宋体"/>
          <w:color w:val="000000"/>
        </w:rPr>
        <w:t>27.27%从业人员认为非常好，34.44%认为好，31.96%认为一般，持肯定态度的占大部分(61.71%)。</w:t>
      </w:r>
      <w:r>
        <w:rPr>
          <w:rFonts w:hint="eastAsia"/>
          <w:highlight w:val="none"/>
        </w:rPr>
        <w:t>与全省数据相比，表示非常好比例要低3.83个百分点，表示好比例要高3.46个百分点。与全国数据相比，表示不好比例要低9.28个百分点，表示非常好比例要高2.41个百分点。</w:t>
      </w:r>
    </w:p>
    <w:p>
      <w:pPr>
        <w:ind w:firstLine="0" w:firstLineChars="0"/>
        <w:jc w:val="center"/>
        <w:rPr>
          <w:rFonts w:ascii="宋体" w:hAnsi="宋体" w:eastAsia="宋体"/>
          <w:color w:val="333333"/>
          <w:sz w:val="22"/>
          <w:szCs w:val="22"/>
          <w:highlight w:val="none"/>
        </w:rPr>
      </w:pPr>
      <w:r>
        <w:rPr>
          <w:rFonts w:ascii="宋体" w:hAnsi="宋体" w:eastAsia="宋体"/>
          <w:color w:val="000000"/>
          <w:highlight w:val="none"/>
        </w:rPr>
        <w:drawing>
          <wp:inline distT="0" distB="0" distL="0" distR="0">
            <wp:extent cx="5095875" cy="4514850"/>
            <wp:effectExtent l="0" t="0" r="9525" b="0"/>
            <wp:docPr id="295" name="Drawing 2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Drawing 295" descr="Generated"/>
                    <pic:cNvPicPr>
                      <a:picLocks noChangeAspect="1"/>
                    </pic:cNvPicPr>
                  </pic:nvPicPr>
                  <pic:blipFill>
                    <a:blip r:embed="rId308"/>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highlight w:val="none"/>
        </w:rPr>
      </w:pPr>
      <w:r>
        <w:rPr>
          <w:rFonts w:ascii="宋体" w:hAnsi="宋体" w:eastAsia="宋体"/>
          <w:color w:val="000000"/>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280</w:t>
      </w:r>
      <w:r>
        <w:rPr>
          <w:highlight w:val="none"/>
        </w:rPr>
        <w:fldChar w:fldCharType="end"/>
      </w:r>
      <w:bookmarkStart w:id="459" w:name="_Toc29666"/>
      <w:r>
        <w:rPr>
          <w:rFonts w:ascii="宋体" w:hAnsi="宋体" w:eastAsia="宋体"/>
          <w:color w:val="000000"/>
          <w:highlight w:val="none"/>
        </w:rPr>
        <w:t>：行业发展的政策环境</w:t>
      </w:r>
      <w:bookmarkEnd w:id="459"/>
    </w:p>
    <w:p>
      <w:pPr>
        <w:ind w:firstLine="0" w:firstLineChars="0"/>
        <w:jc w:val="left"/>
        <w:rPr>
          <w:rFonts w:ascii="宋体" w:hAnsi="宋体" w:eastAsia="宋体"/>
          <w:color w:val="333333"/>
          <w:sz w:val="22"/>
          <w:szCs w:val="22"/>
          <w:highlight w:val="none"/>
        </w:rPr>
      </w:pPr>
      <w:r>
        <w:rPr>
          <w:rFonts w:ascii="宋体" w:hAnsi="宋体" w:eastAsia="宋体"/>
          <w:color w:val="000000"/>
          <w:highlight w:val="none"/>
        </w:rPr>
        <w:t>（图表数据来源：从业人员版</w:t>
      </w:r>
      <w:r>
        <w:rPr>
          <w:rFonts w:hint="eastAsia" w:ascii="宋体" w:hAnsi="宋体" w:eastAsia="宋体"/>
          <w:color w:val="000000"/>
          <w:highlight w:val="none"/>
        </w:rPr>
        <w:t>专题B</w:t>
      </w:r>
      <w:r>
        <w:rPr>
          <w:rFonts w:ascii="宋体" w:hAnsi="宋体" w:eastAsia="宋体"/>
          <w:color w:val="000000"/>
          <w:highlight w:val="none"/>
        </w:rPr>
        <w:t>行业发展与生态建设专题第1题：您认为当前促进网络安全产品与服务发展的政策环境如何？）</w:t>
      </w:r>
    </w:p>
    <w:p>
      <w:pPr>
        <w:pStyle w:val="4"/>
        <w:ind w:firstLine="480"/>
        <w:rPr>
          <w:rFonts w:ascii="宋体" w:hAnsi="宋体" w:eastAsia="宋体"/>
          <w:b w:val="0"/>
          <w:bCs w:val="0"/>
          <w:color w:val="000000"/>
          <w:sz w:val="24"/>
          <w:szCs w:val="24"/>
          <w:highlight w:val="none"/>
        </w:rPr>
      </w:pPr>
    </w:p>
    <w:p>
      <w:pPr>
        <w:numPr>
          <w:ilvl w:val="0"/>
          <w:numId w:val="8"/>
        </w:numPr>
        <w:rPr>
          <w:rFonts w:ascii="宋体" w:hAnsi="宋体" w:eastAsia="宋体"/>
          <w:color w:val="000000"/>
          <w:highlight w:val="none"/>
        </w:rPr>
      </w:pPr>
      <w:r>
        <w:rPr>
          <w:rFonts w:hint="eastAsia" w:ascii="宋体" w:hAnsi="宋体" w:eastAsia="宋体"/>
          <w:color w:val="000000"/>
          <w:highlight w:val="none"/>
        </w:rPr>
        <w:t>经济环境总体状况</w:t>
      </w:r>
    </w:p>
    <w:p>
      <w:pPr>
        <w:rPr>
          <w:rFonts w:ascii="宋体" w:hAnsi="宋体" w:eastAsia="宋体"/>
          <w:color w:val="333333"/>
          <w:sz w:val="22"/>
          <w:szCs w:val="22"/>
          <w:highlight w:val="none"/>
        </w:rPr>
      </w:pPr>
      <w:r>
        <w:rPr>
          <w:rFonts w:hint="eastAsia" w:ascii="宋体" w:hAnsi="宋体" w:eastAsia="宋体"/>
          <w:color w:val="000000"/>
          <w:highlight w:val="none"/>
        </w:rPr>
        <w:t>参与调查的</w:t>
      </w:r>
      <w:r>
        <w:rPr>
          <w:rFonts w:ascii="宋体" w:hAnsi="宋体" w:eastAsia="宋体"/>
          <w:color w:val="000000"/>
          <w:highlight w:val="none"/>
        </w:rPr>
        <w:t>从业人员</w:t>
      </w:r>
      <w:r>
        <w:rPr>
          <w:rFonts w:hint="eastAsia" w:ascii="宋体" w:hAnsi="宋体" w:eastAsia="宋体"/>
          <w:color w:val="000000"/>
          <w:highlight w:val="none"/>
        </w:rPr>
        <w:t>对</w:t>
      </w:r>
      <w:r>
        <w:rPr>
          <w:rFonts w:ascii="宋体" w:hAnsi="宋体" w:eastAsia="宋体"/>
          <w:color w:val="000000"/>
          <w:highlight w:val="none"/>
        </w:rPr>
        <w:t>当前</w:t>
      </w:r>
      <w:r>
        <w:rPr>
          <w:rFonts w:hint="eastAsia" w:ascii="宋体" w:hAnsi="宋体" w:eastAsia="宋体"/>
          <w:color w:val="000000"/>
          <w:highlight w:val="none"/>
        </w:rPr>
        <w:t>经济环境总体状况</w:t>
      </w:r>
      <w:r>
        <w:rPr>
          <w:rFonts w:ascii="宋体" w:hAnsi="宋体" w:eastAsia="宋体"/>
          <w:color w:val="000000"/>
          <w:highlight w:val="none"/>
        </w:rPr>
        <w:t>评价为：</w:t>
      </w:r>
      <w:r>
        <w:rPr>
          <w:rFonts w:ascii="宋体" w:hAnsi="宋体" w:eastAsia="宋体" w:cs="宋体"/>
          <w:color w:val="000000"/>
        </w:rPr>
        <w:t>25%从业人员认为明显上涨，36.11%从业人员认为略有上涨，11.67%认为没有变化</w:t>
      </w:r>
      <w:r>
        <w:rPr>
          <w:rFonts w:hint="eastAsia" w:ascii="宋体" w:hAnsi="宋体" w:eastAsia="宋体"/>
          <w:color w:val="000000"/>
          <w:highlight w:val="none"/>
        </w:rPr>
        <w:t>。</w:t>
      </w:r>
      <w:r>
        <w:rPr>
          <w:rFonts w:ascii="宋体" w:hAnsi="宋体" w:eastAsia="宋体"/>
          <w:color w:val="000000"/>
          <w:highlight w:val="none"/>
        </w:rPr>
        <w:t>持上涨看法的占（</w:t>
      </w:r>
      <w:r>
        <w:rPr>
          <w:rFonts w:ascii="宋体" w:hAnsi="宋体" w:eastAsia="宋体" w:cs="宋体"/>
          <w:color w:val="000000"/>
        </w:rPr>
        <w:t>61.11%）</w:t>
      </w:r>
      <w:r>
        <w:rPr>
          <w:rFonts w:hint="eastAsia" w:ascii="宋体" w:hAnsi="宋体" w:eastAsia="宋体"/>
          <w:color w:val="000000"/>
          <w:highlight w:val="none"/>
        </w:rPr>
        <w:t>，</w:t>
      </w:r>
      <w:r>
        <w:rPr>
          <w:rFonts w:ascii="宋体" w:hAnsi="宋体" w:eastAsia="宋体"/>
          <w:color w:val="000000"/>
          <w:highlight w:val="none"/>
        </w:rPr>
        <w:t>持</w:t>
      </w:r>
      <w:r>
        <w:rPr>
          <w:rFonts w:hint="eastAsia" w:ascii="宋体" w:hAnsi="宋体" w:eastAsia="宋体"/>
          <w:color w:val="000000"/>
          <w:highlight w:val="none"/>
        </w:rPr>
        <w:t>下降</w:t>
      </w:r>
      <w:r>
        <w:rPr>
          <w:rFonts w:ascii="宋体" w:hAnsi="宋体" w:eastAsia="宋体"/>
          <w:color w:val="000000"/>
          <w:highlight w:val="none"/>
        </w:rPr>
        <w:t>看法的占（</w:t>
      </w:r>
      <w:r>
        <w:rPr>
          <w:rFonts w:ascii="宋体" w:hAnsi="宋体" w:eastAsia="宋体" w:cs="宋体"/>
          <w:color w:val="000000"/>
        </w:rPr>
        <w:t>27.22</w:t>
      </w:r>
      <w:r>
        <w:rPr>
          <w:rFonts w:ascii="宋体" w:hAnsi="宋体" w:eastAsia="宋体"/>
          <w:color w:val="000000"/>
          <w:highlight w:val="none"/>
        </w:rPr>
        <w:t>%）。</w:t>
      </w:r>
      <w:r>
        <w:rPr>
          <w:rFonts w:hint="eastAsia"/>
          <w:highlight w:val="none"/>
        </w:rPr>
        <w:t>与全省数据相比，表示明显好转比例要低6.37个百分点，表示略有好转比例要高5.1个百分点。与全国数据相比，表示没有变化比例要低8.03个百分点，表示略有好转比例要高13.54个百分点。</w:t>
      </w:r>
    </w:p>
    <w:p>
      <w:pPr>
        <w:ind w:firstLine="0" w:firstLineChars="0"/>
        <w:jc w:val="center"/>
        <w:rPr>
          <w:rFonts w:ascii="宋体" w:hAnsi="宋体" w:eastAsia="宋体"/>
          <w:color w:val="000000"/>
          <w:highlight w:val="none"/>
        </w:rPr>
      </w:pPr>
      <w:r>
        <w:rPr>
          <w:highlight w:val="none"/>
        </w:rPr>
        <w:fldChar w:fldCharType="begin"/>
      </w:r>
      <w:r>
        <w:rPr>
          <w:highlight w:val="none"/>
        </w:rPr>
        <w:instrText xml:space="preserve"> HYPERLINK "mailto:%7b%7b@spb.a2.picture%7d%7d" </w:instrText>
      </w:r>
      <w:r>
        <w:rPr>
          <w:highlight w:val="none"/>
        </w:rPr>
        <w:fldChar w:fldCharType="separate"/>
      </w:r>
      <w:r>
        <w:rPr>
          <w:rStyle w:val="19"/>
          <w:rFonts w:ascii="宋体" w:hAnsi="宋体" w:eastAsia="宋体"/>
          <w:color w:val="000000"/>
          <w:highlight w:val="none"/>
          <w:u w:val="none"/>
        </w:rPr>
        <w:drawing>
          <wp:inline distT="0" distB="0" distL="0" distR="0">
            <wp:extent cx="5095875" cy="4514850"/>
            <wp:effectExtent l="0" t="0" r="9525" b="0"/>
            <wp:docPr id="296" name="Drawing 2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Drawing 296" descr="Generated"/>
                    <pic:cNvPicPr>
                      <a:picLocks noChangeAspect="1"/>
                    </pic:cNvPicPr>
                  </pic:nvPicPr>
                  <pic:blipFill>
                    <a:blip r:embed="rId309"/>
                    <a:stretch>
                      <a:fillRect/>
                    </a:stretch>
                  </pic:blipFill>
                  <pic:spPr>
                    <a:xfrm>
                      <a:off x="0" y="0"/>
                      <a:ext cx="5095875" cy="4514850"/>
                    </a:xfrm>
                    <a:prstGeom prst="rect">
                      <a:avLst/>
                    </a:prstGeom>
                  </pic:spPr>
                </pic:pic>
              </a:graphicData>
            </a:graphic>
          </wp:inline>
        </w:drawing>
      </w:r>
      <w:r>
        <w:rPr>
          <w:rStyle w:val="19"/>
          <w:rFonts w:ascii="宋体" w:hAnsi="宋体" w:eastAsia="宋体"/>
          <w:color w:val="000000"/>
          <w:highlight w:val="none"/>
          <w:u w:val="none"/>
        </w:rPr>
        <w:fldChar w:fldCharType="end"/>
      </w:r>
    </w:p>
    <w:p>
      <w:pPr>
        <w:ind w:firstLine="0" w:firstLineChars="0"/>
        <w:jc w:val="center"/>
        <w:rPr>
          <w:rFonts w:ascii="宋体" w:hAnsi="宋体" w:eastAsia="宋体"/>
          <w:color w:val="333333"/>
          <w:sz w:val="22"/>
          <w:szCs w:val="22"/>
          <w:highlight w:val="none"/>
        </w:rPr>
      </w:pPr>
      <w:r>
        <w:rPr>
          <w:rFonts w:ascii="宋体" w:hAnsi="宋体" w:eastAsia="宋体"/>
          <w:color w:val="000000"/>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281</w:t>
      </w:r>
      <w:r>
        <w:rPr>
          <w:highlight w:val="none"/>
        </w:rPr>
        <w:fldChar w:fldCharType="end"/>
      </w:r>
      <w:bookmarkStart w:id="460" w:name="_Toc8272"/>
      <w:r>
        <w:rPr>
          <w:rFonts w:ascii="宋体" w:hAnsi="宋体" w:eastAsia="宋体"/>
          <w:color w:val="000000"/>
          <w:highlight w:val="none"/>
        </w:rPr>
        <w:t>：</w:t>
      </w:r>
      <w:r>
        <w:rPr>
          <w:rFonts w:hint="eastAsia" w:ascii="宋体" w:hAnsi="宋体" w:eastAsia="宋体"/>
          <w:color w:val="000000"/>
          <w:highlight w:val="none"/>
        </w:rPr>
        <w:t>经济环境总体状况</w:t>
      </w:r>
      <w:bookmarkEnd w:id="460"/>
    </w:p>
    <w:p>
      <w:pPr>
        <w:ind w:firstLine="0" w:firstLineChars="0"/>
        <w:jc w:val="left"/>
        <w:rPr>
          <w:rFonts w:ascii="宋体" w:hAnsi="宋体" w:eastAsia="宋体"/>
          <w:color w:val="333333"/>
          <w:sz w:val="22"/>
          <w:szCs w:val="22"/>
          <w:highlight w:val="none"/>
        </w:rPr>
      </w:pPr>
      <w:r>
        <w:rPr>
          <w:rFonts w:ascii="宋体" w:hAnsi="宋体" w:eastAsia="宋体"/>
          <w:color w:val="000000"/>
          <w:highlight w:val="none"/>
        </w:rPr>
        <w:t>（图表数据来源：从业人员版</w:t>
      </w:r>
      <w:r>
        <w:rPr>
          <w:rFonts w:hint="eastAsia" w:ascii="宋体" w:hAnsi="宋体" w:eastAsia="宋体"/>
          <w:color w:val="000000"/>
          <w:highlight w:val="none"/>
        </w:rPr>
        <w:t>专题B</w:t>
      </w:r>
      <w:r>
        <w:rPr>
          <w:rFonts w:ascii="宋体" w:hAnsi="宋体" w:eastAsia="宋体"/>
          <w:color w:val="000000"/>
          <w:highlight w:val="none"/>
        </w:rPr>
        <w:t>行业发展与生态建设专题第</w:t>
      </w:r>
      <w:r>
        <w:rPr>
          <w:rFonts w:hint="eastAsia" w:ascii="宋体" w:hAnsi="宋体" w:eastAsia="宋体"/>
          <w:color w:val="000000"/>
          <w:highlight w:val="none"/>
        </w:rPr>
        <w:t>2</w:t>
      </w:r>
      <w:r>
        <w:rPr>
          <w:rFonts w:ascii="宋体" w:hAnsi="宋体" w:eastAsia="宋体"/>
          <w:color w:val="000000"/>
          <w:highlight w:val="none"/>
        </w:rPr>
        <w:t>题：</w:t>
      </w:r>
      <w:r>
        <w:rPr>
          <w:rFonts w:hint="eastAsia" w:ascii="宋体" w:hAnsi="宋体" w:eastAsia="宋体"/>
          <w:color w:val="000000"/>
          <w:highlight w:val="none"/>
        </w:rPr>
        <w:t>您认为当前经济环境总体状况如何？</w:t>
      </w:r>
      <w:r>
        <w:rPr>
          <w:rFonts w:ascii="宋体" w:hAnsi="宋体" w:eastAsia="宋体"/>
          <w:color w:val="000000"/>
          <w:highlight w:val="none"/>
        </w:rPr>
        <w:t>）</w:t>
      </w:r>
    </w:p>
    <w:p>
      <w:pPr>
        <w:ind w:firstLine="0" w:firstLineChars="0"/>
        <w:rPr>
          <w:rFonts w:ascii="宋体" w:hAnsi="宋体" w:eastAsia="宋体"/>
          <w:color w:val="000000"/>
          <w:highlight w:val="none"/>
        </w:rPr>
      </w:pPr>
    </w:p>
    <w:p>
      <w:pPr>
        <w:rPr>
          <w:rFonts w:ascii="宋体" w:hAnsi="宋体" w:eastAsia="宋体"/>
          <w:color w:val="000000"/>
          <w:highlight w:val="none"/>
        </w:rPr>
      </w:pPr>
      <w:r>
        <w:rPr>
          <w:rFonts w:hint="eastAsia" w:ascii="宋体" w:hAnsi="宋体" w:eastAsia="宋体"/>
          <w:color w:val="000000"/>
          <w:highlight w:val="none"/>
        </w:rPr>
        <w:t>（3）网络安全行业市场的需求变化</w:t>
      </w:r>
    </w:p>
    <w:p>
      <w:pPr>
        <w:rPr>
          <w:rFonts w:ascii="宋体" w:hAnsi="宋体" w:eastAsia="宋体"/>
          <w:color w:val="333333"/>
          <w:sz w:val="22"/>
          <w:szCs w:val="22"/>
          <w:highlight w:val="none"/>
        </w:rPr>
      </w:pPr>
      <w:r>
        <w:rPr>
          <w:rFonts w:hint="eastAsia" w:ascii="宋体" w:hAnsi="宋体" w:eastAsia="宋体"/>
          <w:color w:val="000000"/>
          <w:highlight w:val="none"/>
        </w:rPr>
        <w:t>参与调查的</w:t>
      </w:r>
      <w:r>
        <w:rPr>
          <w:rFonts w:ascii="宋体" w:hAnsi="宋体" w:eastAsia="宋体"/>
          <w:color w:val="000000"/>
          <w:highlight w:val="none"/>
        </w:rPr>
        <w:t>从业人员</w:t>
      </w:r>
      <w:r>
        <w:rPr>
          <w:rFonts w:hint="eastAsia" w:ascii="宋体" w:hAnsi="宋体" w:eastAsia="宋体"/>
          <w:color w:val="000000"/>
          <w:highlight w:val="none"/>
        </w:rPr>
        <w:t>对</w:t>
      </w:r>
      <w:r>
        <w:rPr>
          <w:rFonts w:ascii="宋体" w:hAnsi="宋体" w:eastAsia="宋体"/>
          <w:color w:val="000000"/>
          <w:highlight w:val="none"/>
        </w:rPr>
        <w:t>当前网络安全行业市场的需求变化评价为：</w:t>
      </w:r>
      <w:r>
        <w:rPr>
          <w:rFonts w:ascii="宋体" w:hAnsi="宋体" w:eastAsia="宋体" w:cs="宋体"/>
          <w:color w:val="000000"/>
        </w:rPr>
        <w:t>33.43</w:t>
      </w:r>
      <w:r>
        <w:rPr>
          <w:rFonts w:ascii="宋体" w:hAnsi="宋体" w:eastAsia="宋体"/>
          <w:color w:val="000000"/>
          <w:highlight w:val="none"/>
        </w:rPr>
        <w:t>%认为明显上涨，</w:t>
      </w:r>
      <w:r>
        <w:rPr>
          <w:rFonts w:ascii="宋体" w:hAnsi="宋体" w:eastAsia="宋体" w:cs="宋体"/>
          <w:color w:val="000000"/>
        </w:rPr>
        <w:t>44.48</w:t>
      </w:r>
      <w:r>
        <w:rPr>
          <w:rFonts w:ascii="宋体" w:hAnsi="宋体" w:eastAsia="宋体"/>
          <w:color w:val="000000"/>
          <w:highlight w:val="none"/>
        </w:rPr>
        <w:t>%认为略有上涨，</w:t>
      </w:r>
      <w:r>
        <w:rPr>
          <w:rFonts w:ascii="宋体" w:hAnsi="宋体" w:eastAsia="宋体" w:cs="宋体"/>
          <w:color w:val="000000"/>
        </w:rPr>
        <w:t>12.98</w:t>
      </w:r>
      <w:r>
        <w:rPr>
          <w:rFonts w:ascii="宋体" w:hAnsi="宋体" w:eastAsia="宋体"/>
          <w:color w:val="000000"/>
          <w:highlight w:val="none"/>
        </w:rPr>
        <w:t>%认为没有变化</w:t>
      </w:r>
      <w:r>
        <w:rPr>
          <w:rFonts w:hint="eastAsia" w:ascii="宋体" w:hAnsi="宋体" w:eastAsia="宋体"/>
          <w:color w:val="000000"/>
          <w:highlight w:val="none"/>
        </w:rPr>
        <w:t>。从业人员</w:t>
      </w:r>
      <w:r>
        <w:rPr>
          <w:rFonts w:ascii="宋体" w:hAnsi="宋体" w:eastAsia="宋体"/>
          <w:color w:val="000000"/>
          <w:highlight w:val="none"/>
        </w:rPr>
        <w:t>持上涨看法的占（</w:t>
      </w:r>
      <w:r>
        <w:rPr>
          <w:rFonts w:ascii="宋体" w:hAnsi="宋体" w:eastAsia="宋体" w:cs="宋体"/>
          <w:color w:val="000000"/>
        </w:rPr>
        <w:t>77.91</w:t>
      </w:r>
      <w:r>
        <w:rPr>
          <w:rFonts w:ascii="宋体" w:hAnsi="宋体" w:eastAsia="宋体"/>
          <w:color w:val="000000"/>
          <w:highlight w:val="none"/>
        </w:rPr>
        <w:t>%）</w:t>
      </w:r>
      <w:r>
        <w:rPr>
          <w:rFonts w:hint="eastAsia" w:ascii="宋体" w:hAnsi="宋体" w:eastAsia="宋体"/>
          <w:color w:val="000000"/>
          <w:highlight w:val="none"/>
        </w:rPr>
        <w:t>，</w:t>
      </w:r>
      <w:r>
        <w:rPr>
          <w:rFonts w:ascii="宋体" w:hAnsi="宋体" w:eastAsia="宋体"/>
          <w:color w:val="000000"/>
          <w:highlight w:val="none"/>
        </w:rPr>
        <w:t>持</w:t>
      </w:r>
      <w:r>
        <w:rPr>
          <w:rFonts w:hint="eastAsia" w:ascii="宋体" w:hAnsi="宋体" w:eastAsia="宋体"/>
          <w:color w:val="000000"/>
          <w:highlight w:val="none"/>
        </w:rPr>
        <w:t>下降</w:t>
      </w:r>
      <w:r>
        <w:rPr>
          <w:rFonts w:ascii="宋体" w:hAnsi="宋体" w:eastAsia="宋体"/>
          <w:color w:val="000000"/>
          <w:highlight w:val="none"/>
        </w:rPr>
        <w:t>看法的占（</w:t>
      </w:r>
      <w:r>
        <w:rPr>
          <w:rFonts w:ascii="宋体" w:hAnsi="宋体" w:eastAsia="宋体" w:cs="宋体"/>
          <w:color w:val="000000"/>
        </w:rPr>
        <w:t>9.11</w:t>
      </w:r>
      <w:r>
        <w:rPr>
          <w:rFonts w:ascii="宋体" w:hAnsi="宋体" w:eastAsia="宋体"/>
          <w:color w:val="000000"/>
          <w:highlight w:val="none"/>
        </w:rPr>
        <w:t>%）。</w:t>
      </w:r>
      <w:r>
        <w:rPr>
          <w:rFonts w:hint="eastAsia"/>
          <w:highlight w:val="none"/>
        </w:rPr>
        <w:t>与全省数据相比，表示明显上涨比例要低2.74个百分点，表示略有上涨比例要高8.07个百分点。相较于全国数据，除明显上涨和略有上涨比全国数据分别高出2.34个百分点、20.16个百分点外，其他数据值均少于全国数据。</w:t>
      </w:r>
    </w:p>
    <w:p>
      <w:pPr>
        <w:ind w:firstLine="0" w:firstLineChars="0"/>
        <w:jc w:val="center"/>
        <w:rPr>
          <w:rFonts w:ascii="宋体" w:hAnsi="宋体" w:eastAsia="宋体"/>
          <w:color w:val="333333"/>
          <w:sz w:val="22"/>
          <w:szCs w:val="22"/>
          <w:highlight w:val="none"/>
        </w:rPr>
      </w:pPr>
      <w:r>
        <w:rPr>
          <w:rFonts w:ascii="宋体" w:hAnsi="宋体" w:eastAsia="宋体"/>
          <w:color w:val="000000"/>
          <w:highlight w:val="none"/>
        </w:rPr>
        <w:drawing>
          <wp:inline distT="0" distB="0" distL="0" distR="0">
            <wp:extent cx="5095875" cy="4514850"/>
            <wp:effectExtent l="0" t="0" r="9525" b="0"/>
            <wp:docPr id="297" name="Drawing 2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Drawing 297" descr="Generated"/>
                    <pic:cNvPicPr>
                      <a:picLocks noChangeAspect="1"/>
                    </pic:cNvPicPr>
                  </pic:nvPicPr>
                  <pic:blipFill>
                    <a:blip r:embed="rId31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highlight w:val="none"/>
        </w:rPr>
      </w:pPr>
      <w:r>
        <w:rPr>
          <w:rFonts w:ascii="宋体" w:hAnsi="宋体" w:eastAsia="宋体"/>
          <w:color w:val="000000"/>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282</w:t>
      </w:r>
      <w:r>
        <w:rPr>
          <w:highlight w:val="none"/>
        </w:rPr>
        <w:fldChar w:fldCharType="end"/>
      </w:r>
      <w:bookmarkStart w:id="461" w:name="_Toc18781"/>
      <w:r>
        <w:rPr>
          <w:rFonts w:ascii="宋体" w:hAnsi="宋体" w:eastAsia="宋体"/>
          <w:color w:val="000000"/>
          <w:highlight w:val="none"/>
        </w:rPr>
        <w:t>：网络安全行业市场的需求变化</w:t>
      </w:r>
      <w:bookmarkEnd w:id="461"/>
    </w:p>
    <w:p>
      <w:pPr>
        <w:ind w:firstLine="0" w:firstLineChars="0"/>
        <w:jc w:val="left"/>
        <w:rPr>
          <w:rFonts w:ascii="宋体" w:hAnsi="宋体" w:eastAsia="宋体"/>
          <w:color w:val="333333"/>
          <w:sz w:val="22"/>
          <w:szCs w:val="22"/>
          <w:highlight w:val="none"/>
        </w:rPr>
      </w:pPr>
      <w:r>
        <w:rPr>
          <w:rFonts w:ascii="宋体" w:hAnsi="宋体" w:eastAsia="宋体"/>
          <w:color w:val="000000"/>
          <w:highlight w:val="none"/>
        </w:rPr>
        <w:t>（图表数据来源：从业人员版</w:t>
      </w:r>
      <w:r>
        <w:rPr>
          <w:rFonts w:hint="eastAsia" w:ascii="宋体" w:hAnsi="宋体" w:eastAsia="宋体"/>
          <w:color w:val="000000"/>
          <w:highlight w:val="none"/>
        </w:rPr>
        <w:t>专题B</w:t>
      </w:r>
      <w:r>
        <w:rPr>
          <w:rFonts w:ascii="宋体" w:hAnsi="宋体" w:eastAsia="宋体"/>
          <w:color w:val="000000"/>
          <w:highlight w:val="none"/>
        </w:rPr>
        <w:t>行业发展与生态建设专题第2</w:t>
      </w:r>
      <w:r>
        <w:rPr>
          <w:rFonts w:hint="eastAsia" w:ascii="宋体" w:hAnsi="宋体" w:eastAsia="宋体"/>
          <w:color w:val="000000"/>
          <w:highlight w:val="none"/>
        </w:rPr>
        <w:t>.1</w:t>
      </w:r>
      <w:r>
        <w:rPr>
          <w:rFonts w:ascii="宋体" w:hAnsi="宋体" w:eastAsia="宋体"/>
          <w:color w:val="000000"/>
          <w:highlight w:val="none"/>
        </w:rPr>
        <w:t>题：相比以往您认为当前网络安全行业市场的需求变化如何？）</w:t>
      </w:r>
    </w:p>
    <w:p>
      <w:pPr>
        <w:ind w:firstLine="440"/>
        <w:rPr>
          <w:rFonts w:ascii="微软雅黑" w:hAnsi="微软雅黑" w:eastAsia="微软雅黑"/>
          <w:color w:val="333333"/>
          <w:sz w:val="22"/>
          <w:szCs w:val="22"/>
          <w:highlight w:val="none"/>
        </w:rPr>
      </w:pPr>
    </w:p>
    <w:p>
      <w:pPr>
        <w:rPr>
          <w:rFonts w:ascii="宋体" w:hAnsi="宋体" w:eastAsia="宋体"/>
          <w:color w:val="000000"/>
          <w:highlight w:val="none"/>
        </w:rPr>
      </w:pPr>
      <w:r>
        <w:rPr>
          <w:rFonts w:hint="eastAsia" w:ascii="宋体" w:hAnsi="宋体" w:eastAsia="宋体"/>
          <w:color w:val="000000"/>
          <w:highlight w:val="none"/>
        </w:rPr>
        <w:t>（4）网络安全行业的服务和保障水平</w:t>
      </w:r>
    </w:p>
    <w:p>
      <w:pPr>
        <w:rPr>
          <w:rFonts w:ascii="宋体" w:hAnsi="宋体" w:eastAsia="宋体"/>
          <w:color w:val="333333"/>
          <w:sz w:val="22"/>
          <w:szCs w:val="22"/>
          <w:highlight w:val="none"/>
        </w:rPr>
      </w:pPr>
      <w:r>
        <w:rPr>
          <w:rFonts w:hint="eastAsia" w:ascii="宋体" w:hAnsi="宋体" w:eastAsia="宋体"/>
          <w:color w:val="000000"/>
          <w:highlight w:val="none"/>
        </w:rPr>
        <w:t>参与调查的</w:t>
      </w:r>
      <w:r>
        <w:rPr>
          <w:rFonts w:ascii="宋体" w:hAnsi="宋体" w:eastAsia="宋体"/>
          <w:color w:val="000000"/>
          <w:highlight w:val="none"/>
        </w:rPr>
        <w:t>从业人员对目前网络安全行业提供的网络安全保障水平评价为：</w:t>
      </w:r>
      <w:r>
        <w:rPr>
          <w:rFonts w:ascii="宋体" w:hAnsi="宋体" w:eastAsia="宋体" w:cs="宋体"/>
          <w:color w:val="000000"/>
        </w:rPr>
        <w:t>19.11</w:t>
      </w:r>
      <w:r>
        <w:rPr>
          <w:rFonts w:ascii="宋体" w:hAnsi="宋体" w:eastAsia="宋体"/>
          <w:color w:val="000000"/>
          <w:highlight w:val="none"/>
        </w:rPr>
        <w:t>%认为非常高，</w:t>
      </w:r>
      <w:r>
        <w:rPr>
          <w:rFonts w:ascii="宋体" w:hAnsi="宋体" w:eastAsia="宋体" w:cs="宋体"/>
          <w:color w:val="000000"/>
        </w:rPr>
        <w:t>41</w:t>
      </w:r>
      <w:r>
        <w:rPr>
          <w:rFonts w:ascii="宋体" w:hAnsi="宋体" w:eastAsia="宋体"/>
          <w:color w:val="000000"/>
          <w:highlight w:val="none"/>
        </w:rPr>
        <w:t>%认为比较高，</w:t>
      </w:r>
      <w:r>
        <w:rPr>
          <w:rFonts w:ascii="宋体" w:hAnsi="宋体" w:eastAsia="宋体" w:cs="宋体"/>
          <w:color w:val="000000"/>
        </w:rPr>
        <w:t>33.24</w:t>
      </w:r>
      <w:r>
        <w:rPr>
          <w:rFonts w:ascii="宋体" w:hAnsi="宋体" w:eastAsia="宋体"/>
          <w:color w:val="000000"/>
          <w:highlight w:val="none"/>
        </w:rPr>
        <w:t>%认为中等</w:t>
      </w:r>
      <w:r>
        <w:rPr>
          <w:rFonts w:hint="eastAsia" w:ascii="宋体" w:hAnsi="宋体" w:eastAsia="宋体"/>
          <w:color w:val="000000"/>
          <w:highlight w:val="none"/>
        </w:rPr>
        <w:t>。从业人员</w:t>
      </w:r>
      <w:r>
        <w:rPr>
          <w:rFonts w:ascii="宋体" w:hAnsi="宋体" w:eastAsia="宋体"/>
          <w:color w:val="000000"/>
          <w:highlight w:val="none"/>
        </w:rPr>
        <w:t>认为行业的网络安全保障水平比较高和非常高看法的占（</w:t>
      </w:r>
      <w:r>
        <w:rPr>
          <w:rFonts w:ascii="宋体" w:hAnsi="宋体" w:eastAsia="宋体" w:cs="宋体"/>
          <w:color w:val="000000"/>
        </w:rPr>
        <w:t>60.11</w:t>
      </w:r>
      <w:r>
        <w:rPr>
          <w:rFonts w:ascii="宋体" w:hAnsi="宋体" w:eastAsia="宋体"/>
          <w:color w:val="000000"/>
          <w:highlight w:val="none"/>
        </w:rPr>
        <w:t>%）</w:t>
      </w:r>
      <w:r>
        <w:rPr>
          <w:rFonts w:hint="eastAsia" w:ascii="宋体" w:hAnsi="宋体" w:eastAsia="宋体"/>
          <w:color w:val="000000"/>
          <w:highlight w:val="none"/>
        </w:rPr>
        <w:t>，</w:t>
      </w:r>
      <w:r>
        <w:rPr>
          <w:rFonts w:ascii="宋体" w:hAnsi="宋体" w:eastAsia="宋体"/>
          <w:color w:val="000000"/>
          <w:highlight w:val="none"/>
        </w:rPr>
        <w:t>认为行业的网络安全保障水平比较</w:t>
      </w:r>
      <w:r>
        <w:rPr>
          <w:rFonts w:hint="eastAsia" w:ascii="宋体" w:hAnsi="宋体" w:eastAsia="宋体"/>
          <w:color w:val="000000"/>
          <w:highlight w:val="none"/>
        </w:rPr>
        <w:t>低</w:t>
      </w:r>
      <w:r>
        <w:rPr>
          <w:rFonts w:ascii="宋体" w:hAnsi="宋体" w:eastAsia="宋体"/>
          <w:color w:val="000000"/>
          <w:highlight w:val="none"/>
        </w:rPr>
        <w:t>和非常</w:t>
      </w:r>
      <w:r>
        <w:rPr>
          <w:rFonts w:hint="eastAsia" w:ascii="宋体" w:hAnsi="宋体" w:eastAsia="宋体"/>
          <w:color w:val="000000"/>
          <w:highlight w:val="none"/>
        </w:rPr>
        <w:t>低</w:t>
      </w:r>
      <w:r>
        <w:rPr>
          <w:rFonts w:ascii="宋体" w:hAnsi="宋体" w:eastAsia="宋体"/>
          <w:color w:val="000000"/>
          <w:highlight w:val="none"/>
        </w:rPr>
        <w:t>的占（</w:t>
      </w:r>
      <w:r>
        <w:rPr>
          <w:rFonts w:ascii="宋体" w:hAnsi="宋体" w:eastAsia="宋体" w:cs="宋体"/>
          <w:color w:val="000000"/>
        </w:rPr>
        <w:t>6.65</w:t>
      </w:r>
      <w:r>
        <w:rPr>
          <w:rFonts w:ascii="宋体" w:hAnsi="宋体" w:eastAsia="宋体"/>
          <w:color w:val="000000"/>
          <w:highlight w:val="none"/>
        </w:rPr>
        <w:t>%）。</w:t>
      </w:r>
      <w:r>
        <w:rPr>
          <w:rFonts w:hint="eastAsia"/>
          <w:highlight w:val="none"/>
        </w:rPr>
        <w:t>与全省数据相比，表示非常高比例要低7.35个百分点，表示比较高比例要高6.63个百分点。与全国数据相比，表示非常高比例要低9.95个百分点，表示比较高比例要高18.23个百分点。</w:t>
      </w:r>
    </w:p>
    <w:p>
      <w:pPr>
        <w:ind w:firstLine="0" w:firstLineChars="0"/>
        <w:jc w:val="center"/>
        <w:rPr>
          <w:rFonts w:ascii="宋体" w:hAnsi="宋体" w:eastAsia="宋体"/>
          <w:color w:val="333333"/>
          <w:sz w:val="22"/>
          <w:szCs w:val="22"/>
          <w:highlight w:val="none"/>
        </w:rPr>
      </w:pPr>
      <w:r>
        <w:rPr>
          <w:rFonts w:ascii="宋体" w:hAnsi="宋体" w:eastAsia="宋体"/>
          <w:color w:val="000000"/>
          <w:highlight w:val="none"/>
        </w:rPr>
        <w:drawing>
          <wp:inline distT="0" distB="0" distL="0" distR="0">
            <wp:extent cx="5095875" cy="4514850"/>
            <wp:effectExtent l="0" t="0" r="9525" b="0"/>
            <wp:docPr id="298" name="Drawing 2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Drawing 298" descr="Generated"/>
                    <pic:cNvPicPr>
                      <a:picLocks noChangeAspect="1"/>
                    </pic:cNvPicPr>
                  </pic:nvPicPr>
                  <pic:blipFill>
                    <a:blip r:embed="rId311"/>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highlight w:val="none"/>
        </w:rPr>
      </w:pPr>
      <w:r>
        <w:rPr>
          <w:rFonts w:ascii="宋体" w:hAnsi="宋体" w:eastAsia="宋体"/>
          <w:color w:val="000000"/>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283</w:t>
      </w:r>
      <w:r>
        <w:rPr>
          <w:highlight w:val="none"/>
        </w:rPr>
        <w:fldChar w:fldCharType="end"/>
      </w:r>
      <w:bookmarkStart w:id="462" w:name="_Toc23507"/>
      <w:r>
        <w:rPr>
          <w:rFonts w:ascii="宋体" w:hAnsi="宋体" w:eastAsia="宋体"/>
          <w:color w:val="000000"/>
          <w:highlight w:val="none"/>
        </w:rPr>
        <w:t>：</w:t>
      </w:r>
      <w:r>
        <w:rPr>
          <w:rFonts w:hint="eastAsia" w:ascii="宋体" w:hAnsi="宋体" w:eastAsia="宋体"/>
          <w:color w:val="000000"/>
          <w:highlight w:val="none"/>
        </w:rPr>
        <w:t>网络安全行业的服务和保障水平</w:t>
      </w:r>
      <w:bookmarkEnd w:id="462"/>
    </w:p>
    <w:p>
      <w:pPr>
        <w:ind w:firstLine="0" w:firstLineChars="0"/>
        <w:jc w:val="left"/>
        <w:rPr>
          <w:rFonts w:ascii="宋体" w:hAnsi="宋体" w:eastAsia="宋体"/>
          <w:color w:val="333333"/>
          <w:sz w:val="22"/>
          <w:szCs w:val="22"/>
          <w:highlight w:val="none"/>
        </w:rPr>
      </w:pPr>
      <w:r>
        <w:rPr>
          <w:rFonts w:ascii="宋体" w:hAnsi="宋体" w:eastAsia="宋体"/>
          <w:color w:val="000000"/>
          <w:highlight w:val="none"/>
        </w:rPr>
        <w:t>（图表数据来源：从业人员版</w:t>
      </w:r>
      <w:r>
        <w:rPr>
          <w:rFonts w:hint="eastAsia" w:ascii="宋体" w:hAnsi="宋体" w:eastAsia="宋体"/>
          <w:color w:val="000000"/>
          <w:highlight w:val="none"/>
        </w:rPr>
        <w:t>专题B</w:t>
      </w:r>
      <w:r>
        <w:rPr>
          <w:rFonts w:ascii="宋体" w:hAnsi="宋体" w:eastAsia="宋体"/>
          <w:color w:val="000000"/>
          <w:highlight w:val="none"/>
        </w:rPr>
        <w:t>行业发展与生态建设专题第3题：据您了解目前网络安全行业提供的网络安全保障水平如何？）</w:t>
      </w:r>
    </w:p>
    <w:p>
      <w:pPr>
        <w:ind w:firstLine="440"/>
        <w:rPr>
          <w:rFonts w:ascii="微软雅黑" w:hAnsi="微软雅黑" w:eastAsia="微软雅黑"/>
          <w:color w:val="333333"/>
          <w:sz w:val="22"/>
          <w:szCs w:val="22"/>
          <w:highlight w:val="none"/>
        </w:rPr>
      </w:pPr>
    </w:p>
    <w:p>
      <w:pPr>
        <w:rPr>
          <w:rFonts w:ascii="宋体" w:hAnsi="宋体" w:eastAsia="宋体"/>
          <w:color w:val="000000"/>
          <w:highlight w:val="none"/>
        </w:rPr>
      </w:pPr>
      <w:r>
        <w:rPr>
          <w:rFonts w:hint="eastAsia" w:ascii="宋体" w:hAnsi="宋体" w:eastAsia="宋体"/>
          <w:color w:val="000000"/>
          <w:highlight w:val="none"/>
        </w:rPr>
        <w:t>（5）信息技术产业供应链安全威胁</w:t>
      </w:r>
    </w:p>
    <w:p>
      <w:pPr>
        <w:rPr>
          <w:rFonts w:ascii="宋体" w:hAnsi="宋体" w:eastAsia="宋体"/>
          <w:color w:val="333333"/>
          <w:sz w:val="22"/>
          <w:szCs w:val="22"/>
          <w:highlight w:val="none"/>
        </w:rPr>
      </w:pPr>
      <w:r>
        <w:rPr>
          <w:rFonts w:hint="eastAsia" w:ascii="宋体" w:hAnsi="宋体" w:eastAsia="宋体"/>
          <w:color w:val="000000"/>
          <w:highlight w:val="none"/>
        </w:rPr>
        <w:t>参与调查的</w:t>
      </w:r>
      <w:r>
        <w:rPr>
          <w:rFonts w:ascii="宋体" w:hAnsi="宋体" w:eastAsia="宋体"/>
          <w:color w:val="000000"/>
          <w:highlight w:val="none"/>
        </w:rPr>
        <w:t>从业人员对信息技术产业供应链安全威胁评价为：</w:t>
      </w:r>
      <w:r>
        <w:rPr>
          <w:rFonts w:ascii="宋体" w:hAnsi="宋体" w:eastAsia="宋体" w:cs="宋体"/>
          <w:color w:val="000000"/>
        </w:rPr>
        <w:t>19.56</w:t>
      </w:r>
      <w:r>
        <w:rPr>
          <w:rFonts w:ascii="宋体" w:hAnsi="宋体" w:eastAsia="宋体"/>
          <w:color w:val="000000"/>
          <w:highlight w:val="none"/>
        </w:rPr>
        <w:t>%从业人员认为威胁非常高，</w:t>
      </w:r>
      <w:r>
        <w:rPr>
          <w:rFonts w:ascii="宋体" w:hAnsi="宋体" w:eastAsia="宋体" w:cs="宋体"/>
          <w:color w:val="000000"/>
        </w:rPr>
        <w:t>46.28</w:t>
      </w:r>
      <w:r>
        <w:rPr>
          <w:rFonts w:ascii="宋体" w:hAnsi="宋体" w:eastAsia="宋体"/>
          <w:color w:val="000000"/>
          <w:highlight w:val="none"/>
        </w:rPr>
        <w:t>%从业人员认为比较高，</w:t>
      </w:r>
      <w:r>
        <w:rPr>
          <w:rFonts w:ascii="宋体" w:hAnsi="宋体" w:eastAsia="宋体" w:cs="宋体"/>
          <w:color w:val="000000"/>
        </w:rPr>
        <w:t>27.55</w:t>
      </w:r>
      <w:r>
        <w:rPr>
          <w:rFonts w:ascii="宋体" w:hAnsi="宋体" w:eastAsia="宋体"/>
          <w:color w:val="000000"/>
          <w:highlight w:val="none"/>
        </w:rPr>
        <w:t>%认为中等</w:t>
      </w:r>
      <w:r>
        <w:rPr>
          <w:rFonts w:hint="eastAsia" w:ascii="宋体" w:hAnsi="宋体" w:eastAsia="宋体"/>
          <w:color w:val="000000"/>
          <w:highlight w:val="none"/>
        </w:rPr>
        <w:t>。</w:t>
      </w:r>
      <w:r>
        <w:rPr>
          <w:rFonts w:ascii="宋体" w:hAnsi="宋体" w:eastAsia="宋体"/>
          <w:color w:val="000000"/>
          <w:highlight w:val="none"/>
        </w:rPr>
        <w:t>持威胁比较高和非常高看法的占（</w:t>
      </w:r>
      <w:r>
        <w:rPr>
          <w:rFonts w:ascii="宋体" w:hAnsi="宋体" w:eastAsia="宋体" w:cs="宋体"/>
          <w:color w:val="000000"/>
        </w:rPr>
        <w:t>65.84</w:t>
      </w:r>
      <w:r>
        <w:rPr>
          <w:rFonts w:ascii="宋体" w:hAnsi="宋体" w:eastAsia="宋体"/>
          <w:color w:val="000000"/>
          <w:highlight w:val="none"/>
        </w:rPr>
        <w:t>%）。</w:t>
      </w:r>
      <w:r>
        <w:rPr>
          <w:rFonts w:hint="eastAsia"/>
          <w:highlight w:val="none"/>
        </w:rPr>
        <w:t>相较于全省数据，比较高的占比高了8.01个百分点。与全国数据相比，表示非常高比例要低2.8个百分点，表示比较高比例要高12.07个百分点。</w:t>
      </w:r>
    </w:p>
    <w:p>
      <w:pPr>
        <w:ind w:firstLine="0" w:firstLineChars="0"/>
        <w:jc w:val="center"/>
        <w:rPr>
          <w:rFonts w:ascii="宋体" w:hAnsi="宋体" w:eastAsia="宋体"/>
          <w:color w:val="333333"/>
          <w:sz w:val="22"/>
          <w:szCs w:val="22"/>
          <w:highlight w:val="none"/>
        </w:rPr>
      </w:pPr>
      <w:r>
        <w:rPr>
          <w:rFonts w:ascii="宋体" w:hAnsi="宋体" w:eastAsia="宋体"/>
          <w:color w:val="000000"/>
          <w:highlight w:val="none"/>
        </w:rPr>
        <w:drawing>
          <wp:inline distT="0" distB="0" distL="0" distR="0">
            <wp:extent cx="5095875" cy="4514850"/>
            <wp:effectExtent l="0" t="0" r="9525" b="0"/>
            <wp:docPr id="299" name="Drawing 2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 name="Drawing 299" descr="Generated"/>
                    <pic:cNvPicPr>
                      <a:picLocks noChangeAspect="1"/>
                    </pic:cNvPicPr>
                  </pic:nvPicPr>
                  <pic:blipFill>
                    <a:blip r:embed="rId312"/>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highlight w:val="none"/>
        </w:rPr>
      </w:pPr>
      <w:r>
        <w:rPr>
          <w:rFonts w:ascii="宋体" w:hAnsi="宋体" w:eastAsia="宋体"/>
          <w:color w:val="000000"/>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284</w:t>
      </w:r>
      <w:r>
        <w:rPr>
          <w:highlight w:val="none"/>
        </w:rPr>
        <w:fldChar w:fldCharType="end"/>
      </w:r>
      <w:bookmarkStart w:id="463" w:name="_Toc23966"/>
      <w:r>
        <w:rPr>
          <w:rFonts w:ascii="宋体" w:hAnsi="宋体" w:eastAsia="宋体"/>
          <w:color w:val="000000"/>
          <w:highlight w:val="none"/>
        </w:rPr>
        <w:t>：当前信息技术产业供应链安全问题的威胁</w:t>
      </w:r>
      <w:bookmarkEnd w:id="463"/>
    </w:p>
    <w:p>
      <w:pPr>
        <w:ind w:firstLine="0" w:firstLineChars="0"/>
        <w:jc w:val="left"/>
        <w:rPr>
          <w:rFonts w:ascii="宋体" w:hAnsi="宋体" w:eastAsia="宋体"/>
          <w:color w:val="333333"/>
          <w:sz w:val="22"/>
          <w:szCs w:val="22"/>
          <w:highlight w:val="none"/>
        </w:rPr>
      </w:pPr>
      <w:r>
        <w:rPr>
          <w:rFonts w:ascii="宋体" w:hAnsi="宋体" w:eastAsia="宋体"/>
          <w:color w:val="000000"/>
          <w:highlight w:val="none"/>
        </w:rPr>
        <w:t>（图表数据来源：从业人员版</w:t>
      </w:r>
      <w:r>
        <w:rPr>
          <w:rFonts w:hint="eastAsia" w:ascii="宋体" w:hAnsi="宋体" w:eastAsia="宋体"/>
          <w:color w:val="000000"/>
          <w:highlight w:val="none"/>
        </w:rPr>
        <w:t>专题B</w:t>
      </w:r>
      <w:r>
        <w:rPr>
          <w:rFonts w:ascii="宋体" w:hAnsi="宋体" w:eastAsia="宋体"/>
          <w:color w:val="000000"/>
          <w:highlight w:val="none"/>
        </w:rPr>
        <w:t>行业发展与生态建设专题第4题：您认为当前信息技术产业供应链安全问题的威胁如何？）</w:t>
      </w:r>
    </w:p>
    <w:p>
      <w:pPr>
        <w:ind w:firstLineChars="0"/>
        <w:rPr>
          <w:rFonts w:ascii="微软雅黑" w:hAnsi="微软雅黑" w:eastAsia="微软雅黑"/>
          <w:color w:val="333333"/>
          <w:sz w:val="22"/>
          <w:szCs w:val="22"/>
          <w:highlight w:val="none"/>
        </w:rPr>
      </w:pPr>
    </w:p>
    <w:p>
      <w:pPr>
        <w:ind w:left="480" w:leftChars="200" w:firstLine="0" w:firstLineChars="0"/>
        <w:rPr>
          <w:rFonts w:ascii="宋体" w:hAnsi="宋体" w:eastAsia="宋体"/>
          <w:color w:val="000000"/>
          <w:highlight w:val="none"/>
        </w:rPr>
      </w:pPr>
      <w:r>
        <w:rPr>
          <w:rFonts w:hint="eastAsia" w:ascii="宋体" w:hAnsi="宋体" w:eastAsia="宋体"/>
          <w:color w:val="000000"/>
          <w:highlight w:val="none"/>
        </w:rPr>
        <w:t>（6）信息技术的自主可控</w:t>
      </w:r>
    </w:p>
    <w:p>
      <w:pPr>
        <w:rPr>
          <w:rFonts w:ascii="宋体" w:hAnsi="宋体" w:eastAsia="宋体"/>
          <w:color w:val="333333"/>
          <w:sz w:val="22"/>
          <w:szCs w:val="22"/>
          <w:highlight w:val="none"/>
        </w:rPr>
      </w:pPr>
      <w:r>
        <w:rPr>
          <w:rFonts w:hint="eastAsia" w:ascii="宋体" w:hAnsi="宋体" w:eastAsia="宋体"/>
          <w:color w:val="000000"/>
          <w:highlight w:val="none"/>
        </w:rPr>
        <w:t>参与调查的</w:t>
      </w:r>
      <w:r>
        <w:rPr>
          <w:rFonts w:ascii="宋体" w:hAnsi="宋体" w:eastAsia="宋体"/>
          <w:color w:val="000000"/>
          <w:highlight w:val="none"/>
        </w:rPr>
        <w:t>从业人员对当前</w:t>
      </w:r>
      <w:r>
        <w:rPr>
          <w:rFonts w:hint="eastAsia" w:ascii="宋体" w:hAnsi="宋体" w:eastAsia="宋体"/>
          <w:color w:val="000000"/>
          <w:highlight w:val="none"/>
        </w:rPr>
        <w:t>信息技术产品自主可控生态的完善</w:t>
      </w:r>
      <w:r>
        <w:rPr>
          <w:rFonts w:ascii="宋体" w:hAnsi="宋体" w:eastAsia="宋体"/>
          <w:color w:val="000000"/>
          <w:highlight w:val="none"/>
        </w:rPr>
        <w:t>评价为：</w:t>
      </w:r>
      <w:r>
        <w:rPr>
          <w:rFonts w:ascii="宋体" w:hAnsi="宋体" w:eastAsia="宋体" w:cs="宋体"/>
          <w:color w:val="000000"/>
        </w:rPr>
        <w:t>15.83</w:t>
      </w:r>
      <w:r>
        <w:rPr>
          <w:rFonts w:ascii="宋体" w:hAnsi="宋体" w:eastAsia="宋体"/>
          <w:color w:val="000000"/>
          <w:highlight w:val="none"/>
        </w:rPr>
        <w:t>%从业人员认为非常</w:t>
      </w:r>
      <w:r>
        <w:rPr>
          <w:rFonts w:hint="eastAsia" w:ascii="宋体" w:hAnsi="宋体" w:eastAsia="宋体"/>
          <w:color w:val="000000"/>
          <w:highlight w:val="none"/>
        </w:rPr>
        <w:t>完善</w:t>
      </w:r>
      <w:r>
        <w:rPr>
          <w:rFonts w:ascii="宋体" w:hAnsi="宋体" w:eastAsia="宋体"/>
          <w:color w:val="000000"/>
          <w:highlight w:val="none"/>
        </w:rPr>
        <w:t>，</w:t>
      </w:r>
      <w:r>
        <w:rPr>
          <w:rFonts w:ascii="宋体" w:hAnsi="宋体" w:eastAsia="宋体" w:cs="宋体"/>
          <w:color w:val="000000"/>
        </w:rPr>
        <w:t>38.06</w:t>
      </w:r>
      <w:r>
        <w:rPr>
          <w:rFonts w:ascii="宋体" w:hAnsi="宋体" w:eastAsia="宋体"/>
          <w:color w:val="000000"/>
          <w:highlight w:val="none"/>
        </w:rPr>
        <w:t>%从业人员认为比较</w:t>
      </w:r>
      <w:r>
        <w:rPr>
          <w:rFonts w:hint="eastAsia" w:ascii="宋体" w:hAnsi="宋体" w:eastAsia="宋体"/>
          <w:color w:val="000000"/>
          <w:highlight w:val="none"/>
        </w:rPr>
        <w:t>完善</w:t>
      </w:r>
      <w:r>
        <w:rPr>
          <w:rFonts w:ascii="宋体" w:hAnsi="宋体" w:eastAsia="宋体"/>
          <w:color w:val="000000"/>
          <w:highlight w:val="none"/>
        </w:rPr>
        <w:t>，</w:t>
      </w:r>
      <w:r>
        <w:rPr>
          <w:rFonts w:ascii="宋体" w:hAnsi="宋体" w:eastAsia="宋体" w:cs="宋体"/>
          <w:color w:val="000000"/>
        </w:rPr>
        <w:t>35.56</w:t>
      </w:r>
      <w:r>
        <w:rPr>
          <w:rFonts w:ascii="宋体" w:hAnsi="宋体" w:eastAsia="宋体"/>
          <w:color w:val="000000"/>
          <w:highlight w:val="none"/>
        </w:rPr>
        <w:t>%认为</w:t>
      </w:r>
      <w:r>
        <w:rPr>
          <w:rFonts w:hint="eastAsia" w:ascii="宋体" w:hAnsi="宋体" w:eastAsia="宋体"/>
          <w:color w:val="000000"/>
          <w:highlight w:val="none"/>
        </w:rPr>
        <w:t>一般。</w:t>
      </w:r>
      <w:r>
        <w:rPr>
          <w:rFonts w:ascii="宋体" w:hAnsi="宋体" w:eastAsia="宋体"/>
          <w:color w:val="000000"/>
          <w:highlight w:val="none"/>
        </w:rPr>
        <w:t>持比较</w:t>
      </w:r>
      <w:r>
        <w:rPr>
          <w:rFonts w:hint="eastAsia" w:ascii="宋体" w:hAnsi="宋体" w:eastAsia="宋体"/>
          <w:color w:val="000000"/>
          <w:highlight w:val="none"/>
        </w:rPr>
        <w:t>完善</w:t>
      </w:r>
      <w:r>
        <w:rPr>
          <w:rFonts w:ascii="宋体" w:hAnsi="宋体" w:eastAsia="宋体"/>
          <w:color w:val="000000"/>
          <w:highlight w:val="none"/>
        </w:rPr>
        <w:t>和非常</w:t>
      </w:r>
      <w:r>
        <w:rPr>
          <w:rFonts w:hint="eastAsia" w:ascii="宋体" w:hAnsi="宋体" w:eastAsia="宋体"/>
          <w:color w:val="000000"/>
          <w:highlight w:val="none"/>
        </w:rPr>
        <w:t>完善</w:t>
      </w:r>
      <w:r>
        <w:rPr>
          <w:rFonts w:ascii="宋体" w:hAnsi="宋体" w:eastAsia="宋体"/>
          <w:color w:val="000000"/>
          <w:highlight w:val="none"/>
        </w:rPr>
        <w:t>看法的占(</w:t>
      </w:r>
      <w:r>
        <w:rPr>
          <w:rFonts w:ascii="宋体" w:hAnsi="宋体" w:eastAsia="宋体" w:cs="宋体"/>
          <w:color w:val="000000"/>
        </w:rPr>
        <w:t>53.89</w:t>
      </w:r>
      <w:r>
        <w:rPr>
          <w:rFonts w:ascii="宋体" w:hAnsi="宋体" w:eastAsia="宋体"/>
          <w:color w:val="000000"/>
          <w:highlight w:val="none"/>
        </w:rPr>
        <w:t>%。</w:t>
      </w:r>
      <w:r>
        <w:rPr>
          <w:rFonts w:hint="eastAsia"/>
          <w:highlight w:val="none"/>
        </w:rPr>
        <w:t>与全省数据相比，表示非常完善比例要低7.38个百分点，表示一般比例要高6.4个百分点。与全国数据相比，表示非常完善比例要低13.23个百分点，表示比较完善比例要高8.01个百分点。</w:t>
      </w:r>
    </w:p>
    <w:p>
      <w:pPr>
        <w:ind w:firstLine="0" w:firstLineChars="0"/>
        <w:jc w:val="center"/>
        <w:rPr>
          <w:rFonts w:ascii="宋体" w:hAnsi="宋体" w:eastAsia="宋体"/>
          <w:color w:val="333333"/>
          <w:sz w:val="22"/>
          <w:szCs w:val="22"/>
          <w:highlight w:val="none"/>
        </w:rPr>
      </w:pPr>
      <w:r>
        <w:rPr>
          <w:rFonts w:ascii="宋体" w:hAnsi="宋体" w:eastAsia="宋体"/>
          <w:color w:val="000000"/>
          <w:highlight w:val="none"/>
        </w:rPr>
        <w:drawing>
          <wp:inline distT="0" distB="0" distL="0" distR="0">
            <wp:extent cx="5095875" cy="4514850"/>
            <wp:effectExtent l="0" t="0" r="9525" b="0"/>
            <wp:docPr id="300" name="Drawing 3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 name="Drawing 300" descr="Generated"/>
                    <pic:cNvPicPr>
                      <a:picLocks noChangeAspect="1"/>
                    </pic:cNvPicPr>
                  </pic:nvPicPr>
                  <pic:blipFill>
                    <a:blip r:embed="rId313"/>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highlight w:val="none"/>
        </w:rPr>
      </w:pPr>
      <w:r>
        <w:rPr>
          <w:rFonts w:ascii="宋体" w:hAnsi="宋体" w:eastAsia="宋体"/>
          <w:color w:val="000000"/>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285</w:t>
      </w:r>
      <w:r>
        <w:rPr>
          <w:highlight w:val="none"/>
        </w:rPr>
        <w:fldChar w:fldCharType="end"/>
      </w:r>
      <w:bookmarkStart w:id="464" w:name="_Toc27868"/>
      <w:r>
        <w:rPr>
          <w:rFonts w:ascii="宋体" w:hAnsi="宋体" w:eastAsia="宋体"/>
          <w:color w:val="000000"/>
          <w:highlight w:val="none"/>
        </w:rPr>
        <w:t>：</w:t>
      </w:r>
      <w:r>
        <w:rPr>
          <w:rFonts w:hint="eastAsia" w:ascii="宋体" w:hAnsi="宋体" w:eastAsia="宋体"/>
          <w:color w:val="000000"/>
          <w:highlight w:val="none"/>
        </w:rPr>
        <w:t>信息技术的自主可控生态</w:t>
      </w:r>
      <w:bookmarkEnd w:id="464"/>
    </w:p>
    <w:p>
      <w:pPr>
        <w:ind w:firstLine="0" w:firstLineChars="0"/>
        <w:jc w:val="left"/>
        <w:rPr>
          <w:rFonts w:ascii="宋体" w:hAnsi="宋体" w:eastAsia="宋体"/>
          <w:color w:val="333333"/>
          <w:sz w:val="22"/>
          <w:szCs w:val="22"/>
          <w:highlight w:val="none"/>
        </w:rPr>
      </w:pPr>
      <w:r>
        <w:rPr>
          <w:rFonts w:ascii="宋体" w:hAnsi="宋体" w:eastAsia="宋体"/>
          <w:color w:val="000000"/>
          <w:highlight w:val="none"/>
        </w:rPr>
        <w:t>（图表数据来源：从业人员版</w:t>
      </w:r>
      <w:r>
        <w:rPr>
          <w:rFonts w:hint="eastAsia" w:ascii="宋体" w:hAnsi="宋体" w:eastAsia="宋体"/>
          <w:color w:val="000000"/>
          <w:highlight w:val="none"/>
        </w:rPr>
        <w:t>专题B</w:t>
      </w:r>
      <w:r>
        <w:rPr>
          <w:rFonts w:ascii="宋体" w:hAnsi="宋体" w:eastAsia="宋体"/>
          <w:color w:val="000000"/>
          <w:highlight w:val="none"/>
        </w:rPr>
        <w:t>行业发展与生态建设专题第5题：</w:t>
      </w:r>
      <w:r>
        <w:rPr>
          <w:rFonts w:hint="eastAsia" w:ascii="宋体" w:hAnsi="宋体" w:eastAsia="宋体"/>
          <w:color w:val="000000"/>
          <w:highlight w:val="none"/>
        </w:rPr>
        <w:t>您认为当前信息技术产品自主可控生态是否已完善？</w:t>
      </w:r>
      <w:r>
        <w:rPr>
          <w:rFonts w:ascii="宋体" w:hAnsi="宋体" w:eastAsia="宋体"/>
          <w:color w:val="000000"/>
          <w:highlight w:val="none"/>
        </w:rPr>
        <w:t>）</w:t>
      </w:r>
    </w:p>
    <w:p>
      <w:pPr>
        <w:ind w:firstLine="0" w:firstLineChars="0"/>
        <w:rPr>
          <w:rFonts w:ascii="宋体" w:hAnsi="宋体" w:eastAsia="宋体"/>
          <w:color w:val="000000"/>
          <w:highlight w:val="none"/>
        </w:rPr>
      </w:pPr>
    </w:p>
    <w:p>
      <w:pPr>
        <w:numPr>
          <w:ilvl w:val="0"/>
          <w:numId w:val="9"/>
        </w:numPr>
        <w:rPr>
          <w:rFonts w:ascii="宋体" w:hAnsi="宋体" w:eastAsia="宋体"/>
          <w:color w:val="000000"/>
          <w:highlight w:val="none"/>
        </w:rPr>
      </w:pPr>
      <w:r>
        <w:rPr>
          <w:rFonts w:hint="eastAsia" w:ascii="宋体" w:hAnsi="宋体" w:eastAsia="宋体"/>
          <w:color w:val="000000"/>
          <w:highlight w:val="none"/>
        </w:rPr>
        <w:t>关键信息技术的国内配套情况</w:t>
      </w:r>
    </w:p>
    <w:p>
      <w:pPr>
        <w:ind w:firstLine="0" w:firstLineChars="0"/>
        <w:jc w:val="left"/>
        <w:rPr>
          <w:rFonts w:ascii="宋体" w:hAnsi="宋体" w:eastAsia="宋体"/>
          <w:color w:val="333333"/>
          <w:sz w:val="22"/>
          <w:szCs w:val="22"/>
          <w:highlight w:val="none"/>
        </w:rPr>
      </w:pPr>
      <w:r>
        <w:rPr>
          <w:rFonts w:hint="eastAsia" w:ascii="宋体" w:hAnsi="宋体" w:eastAsia="宋体"/>
          <w:color w:val="000000"/>
          <w:highlight w:val="none"/>
        </w:rPr>
        <w:t>参与调查的</w:t>
      </w:r>
      <w:r>
        <w:rPr>
          <w:rFonts w:ascii="宋体" w:hAnsi="宋体" w:eastAsia="宋体"/>
          <w:color w:val="000000"/>
          <w:highlight w:val="none"/>
        </w:rPr>
        <w:t>从业人员对</w:t>
      </w:r>
      <w:r>
        <w:rPr>
          <w:rFonts w:hint="eastAsia" w:ascii="宋体" w:hAnsi="宋体" w:eastAsia="宋体"/>
          <w:color w:val="000000"/>
          <w:highlight w:val="none"/>
        </w:rPr>
        <w:t>关键信息技术的国内配套情况</w:t>
      </w:r>
      <w:r>
        <w:rPr>
          <w:rFonts w:ascii="宋体" w:hAnsi="宋体" w:eastAsia="宋体"/>
          <w:color w:val="000000"/>
          <w:highlight w:val="none"/>
        </w:rPr>
        <w:t>：</w:t>
      </w:r>
      <w:r>
        <w:rPr>
          <w:rFonts w:ascii="宋体" w:hAnsi="宋体" w:eastAsia="宋体" w:cs="宋体"/>
          <w:color w:val="000000"/>
        </w:rPr>
        <w:t>22.04</w:t>
      </w:r>
      <w:r>
        <w:rPr>
          <w:rFonts w:ascii="宋体" w:hAnsi="宋体" w:eastAsia="宋体"/>
          <w:color w:val="000000"/>
          <w:highlight w:val="none"/>
        </w:rPr>
        <w:t>%从业人员认为</w:t>
      </w:r>
      <w:r>
        <w:rPr>
          <w:rFonts w:hint="eastAsia" w:asciiTheme="minorEastAsia" w:hAnsiTheme="minorEastAsia" w:cstheme="minorEastAsia"/>
          <w:highlight w:val="none"/>
        </w:rPr>
        <w:t>完全满足要求</w:t>
      </w:r>
      <w:r>
        <w:rPr>
          <w:rFonts w:ascii="宋体" w:hAnsi="宋体" w:eastAsia="宋体"/>
          <w:color w:val="000000"/>
          <w:highlight w:val="none"/>
        </w:rPr>
        <w:t>，</w:t>
      </w:r>
      <w:r>
        <w:rPr>
          <w:rFonts w:ascii="宋体" w:hAnsi="宋体" w:eastAsia="宋体" w:cs="宋体"/>
          <w:color w:val="000000"/>
        </w:rPr>
        <w:t>41.6</w:t>
      </w:r>
      <w:r>
        <w:rPr>
          <w:rFonts w:ascii="宋体" w:hAnsi="宋体" w:eastAsia="宋体"/>
          <w:color w:val="000000"/>
          <w:highlight w:val="none"/>
        </w:rPr>
        <w:t>%从业人员认为</w:t>
      </w:r>
      <w:r>
        <w:rPr>
          <w:rFonts w:hint="eastAsia" w:asciiTheme="minorEastAsia" w:hAnsiTheme="minorEastAsia" w:cstheme="minorEastAsia"/>
          <w:highlight w:val="none"/>
        </w:rPr>
        <w:t>较能满足要求</w:t>
      </w:r>
      <w:r>
        <w:rPr>
          <w:rFonts w:ascii="宋体" w:hAnsi="宋体" w:eastAsia="宋体"/>
          <w:color w:val="000000"/>
          <w:highlight w:val="none"/>
        </w:rPr>
        <w:t>，</w:t>
      </w:r>
      <w:r>
        <w:rPr>
          <w:rFonts w:ascii="宋体" w:hAnsi="宋体" w:eastAsia="宋体" w:cs="宋体"/>
          <w:color w:val="000000"/>
        </w:rPr>
        <w:t>28.1</w:t>
      </w:r>
      <w:r>
        <w:rPr>
          <w:rFonts w:ascii="宋体" w:hAnsi="宋体" w:eastAsia="宋体"/>
          <w:color w:val="000000"/>
          <w:highlight w:val="none"/>
        </w:rPr>
        <w:t>%认为</w:t>
      </w:r>
      <w:r>
        <w:rPr>
          <w:rFonts w:hint="eastAsia" w:asciiTheme="minorEastAsia" w:hAnsiTheme="minorEastAsia" w:cstheme="minorEastAsia"/>
          <w:highlight w:val="none"/>
        </w:rPr>
        <w:t>一般</w:t>
      </w:r>
      <w:r>
        <w:rPr>
          <w:rFonts w:hint="eastAsia" w:ascii="宋体" w:hAnsi="宋体" w:eastAsia="宋体"/>
          <w:color w:val="000000"/>
          <w:highlight w:val="none"/>
        </w:rPr>
        <w:t>。</w:t>
      </w:r>
      <w:r>
        <w:rPr>
          <w:rFonts w:ascii="宋体" w:hAnsi="宋体" w:eastAsia="宋体"/>
          <w:color w:val="000000"/>
          <w:highlight w:val="none"/>
        </w:rPr>
        <w:t>持</w:t>
      </w:r>
      <w:r>
        <w:rPr>
          <w:rFonts w:hint="eastAsia" w:asciiTheme="minorEastAsia" w:hAnsiTheme="minorEastAsia" w:cstheme="minorEastAsia"/>
          <w:highlight w:val="none"/>
        </w:rPr>
        <w:t>较不满足要求和完全不满足</w:t>
      </w:r>
      <w:r>
        <w:rPr>
          <w:rFonts w:ascii="宋体" w:hAnsi="宋体" w:eastAsia="宋体"/>
          <w:color w:val="000000"/>
          <w:highlight w:val="none"/>
        </w:rPr>
        <w:t>看法的占(</w:t>
      </w:r>
      <w:r>
        <w:rPr>
          <w:rFonts w:ascii="宋体" w:hAnsi="宋体" w:eastAsia="宋体" w:cs="宋体"/>
          <w:color w:val="000000"/>
        </w:rPr>
        <w:t>8.27</w:t>
      </w:r>
      <w:r>
        <w:rPr>
          <w:rFonts w:ascii="宋体" w:hAnsi="宋体" w:eastAsia="宋体"/>
          <w:color w:val="000000"/>
          <w:highlight w:val="none"/>
        </w:rPr>
        <w:t>%。</w:t>
      </w:r>
      <w:r>
        <w:rPr>
          <w:rFonts w:hint="eastAsia"/>
          <w:highlight w:val="none"/>
        </w:rPr>
        <w:t>与全省数据相比，表示完全满足要求比例要低6.35个百分点，表示较能满足要求比例要高4.7个百分点。与全国数据相比，表示完全满足要求比例要低10.35个百分点，表示较能满足要求比例要高13.53个百分点。</w:t>
      </w:r>
    </w:p>
    <w:p>
      <w:pPr>
        <w:ind w:firstLine="0" w:firstLineChars="0"/>
        <w:jc w:val="center"/>
        <w:rPr>
          <w:rFonts w:ascii="宋体" w:hAnsi="宋体" w:eastAsia="宋体"/>
          <w:color w:val="333333"/>
          <w:sz w:val="22"/>
          <w:szCs w:val="22"/>
          <w:highlight w:val="none"/>
        </w:rPr>
      </w:pPr>
      <w:r>
        <w:rPr>
          <w:rFonts w:ascii="宋体" w:hAnsi="宋体" w:eastAsia="宋体"/>
          <w:color w:val="000000"/>
          <w:highlight w:val="none"/>
        </w:rPr>
        <w:drawing>
          <wp:inline distT="0" distB="0" distL="0" distR="0">
            <wp:extent cx="5095875" cy="4514850"/>
            <wp:effectExtent l="0" t="0" r="9525" b="0"/>
            <wp:docPr id="301" name="Drawing 3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 name="Drawing 301" descr="Generated"/>
                    <pic:cNvPicPr>
                      <a:picLocks noChangeAspect="1"/>
                    </pic:cNvPicPr>
                  </pic:nvPicPr>
                  <pic:blipFill>
                    <a:blip r:embed="rId314"/>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highlight w:val="none"/>
        </w:rPr>
      </w:pPr>
      <w:r>
        <w:rPr>
          <w:rFonts w:ascii="宋体" w:hAnsi="宋体" w:eastAsia="宋体"/>
          <w:color w:val="000000"/>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286</w:t>
      </w:r>
      <w:r>
        <w:rPr>
          <w:highlight w:val="none"/>
        </w:rPr>
        <w:fldChar w:fldCharType="end"/>
      </w:r>
      <w:bookmarkStart w:id="465" w:name="_Toc26798"/>
      <w:r>
        <w:rPr>
          <w:rFonts w:ascii="宋体" w:hAnsi="宋体" w:eastAsia="宋体"/>
          <w:color w:val="000000"/>
          <w:highlight w:val="none"/>
        </w:rPr>
        <w:t>：</w:t>
      </w:r>
      <w:r>
        <w:rPr>
          <w:rFonts w:hint="eastAsia" w:ascii="宋体" w:hAnsi="宋体" w:eastAsia="宋体"/>
          <w:color w:val="000000"/>
          <w:highlight w:val="none"/>
        </w:rPr>
        <w:t>关键信息技术的国内配套情况</w:t>
      </w:r>
      <w:bookmarkEnd w:id="465"/>
    </w:p>
    <w:p>
      <w:pPr>
        <w:ind w:firstLine="0" w:firstLineChars="0"/>
        <w:jc w:val="left"/>
        <w:rPr>
          <w:rFonts w:ascii="宋体" w:hAnsi="宋体" w:eastAsia="宋体"/>
          <w:color w:val="333333"/>
          <w:sz w:val="22"/>
          <w:szCs w:val="22"/>
          <w:highlight w:val="none"/>
        </w:rPr>
      </w:pPr>
      <w:r>
        <w:rPr>
          <w:rFonts w:ascii="宋体" w:hAnsi="宋体" w:eastAsia="宋体"/>
          <w:color w:val="000000"/>
          <w:highlight w:val="none"/>
        </w:rPr>
        <w:t>（图表数据来源：从业人员版</w:t>
      </w:r>
      <w:r>
        <w:rPr>
          <w:rFonts w:hint="eastAsia" w:ascii="宋体" w:hAnsi="宋体" w:eastAsia="宋体"/>
          <w:color w:val="000000"/>
          <w:highlight w:val="none"/>
        </w:rPr>
        <w:t>专题B</w:t>
      </w:r>
      <w:r>
        <w:rPr>
          <w:rFonts w:ascii="宋体" w:hAnsi="宋体" w:eastAsia="宋体"/>
          <w:color w:val="000000"/>
          <w:highlight w:val="none"/>
        </w:rPr>
        <w:t>行业发展与生态建设专题第</w:t>
      </w:r>
      <w:r>
        <w:rPr>
          <w:rFonts w:hint="eastAsia" w:ascii="宋体" w:hAnsi="宋体" w:eastAsia="宋体"/>
          <w:color w:val="000000"/>
          <w:highlight w:val="none"/>
        </w:rPr>
        <w:t>6</w:t>
      </w:r>
      <w:r>
        <w:rPr>
          <w:rFonts w:ascii="宋体" w:hAnsi="宋体" w:eastAsia="宋体"/>
          <w:color w:val="000000"/>
          <w:highlight w:val="none"/>
        </w:rPr>
        <w:t>题：</w:t>
      </w:r>
      <w:r>
        <w:rPr>
          <w:rFonts w:hint="eastAsia" w:asciiTheme="minorEastAsia" w:hAnsiTheme="minorEastAsia" w:cstheme="minorEastAsia"/>
          <w:highlight w:val="none"/>
        </w:rPr>
        <w:t>您所在单位所需的关键信息技术产品国内配套状况如何？</w:t>
      </w:r>
      <w:r>
        <w:rPr>
          <w:rFonts w:ascii="宋体" w:hAnsi="宋体" w:eastAsia="宋体"/>
          <w:color w:val="000000"/>
          <w:highlight w:val="none"/>
        </w:rPr>
        <w:t>）</w:t>
      </w:r>
    </w:p>
    <w:p>
      <w:pPr>
        <w:ind w:left="480" w:leftChars="200" w:firstLine="0" w:firstLineChars="0"/>
        <w:rPr>
          <w:rFonts w:ascii="宋体" w:hAnsi="宋体" w:eastAsia="宋体"/>
          <w:color w:val="000000"/>
          <w:highlight w:val="none"/>
        </w:rPr>
      </w:pPr>
    </w:p>
    <w:p>
      <w:pPr>
        <w:ind w:left="480" w:leftChars="200" w:firstLine="0" w:firstLineChars="0"/>
        <w:rPr>
          <w:rFonts w:ascii="宋体" w:hAnsi="宋体" w:eastAsia="宋体"/>
          <w:color w:val="000000"/>
          <w:highlight w:val="none"/>
        </w:rPr>
      </w:pPr>
      <w:r>
        <w:rPr>
          <w:rFonts w:hint="eastAsia" w:ascii="宋体" w:hAnsi="宋体" w:eastAsia="宋体"/>
          <w:color w:val="000000"/>
          <w:highlight w:val="none"/>
        </w:rPr>
        <w:t>（8）网络安全产品与服务的资费水平</w:t>
      </w:r>
    </w:p>
    <w:p>
      <w:pPr>
        <w:rPr>
          <w:rFonts w:ascii="宋体" w:hAnsi="宋体" w:eastAsia="宋体"/>
          <w:color w:val="333333"/>
          <w:sz w:val="22"/>
          <w:szCs w:val="22"/>
          <w:highlight w:val="none"/>
        </w:rPr>
      </w:pPr>
      <w:r>
        <w:rPr>
          <w:rFonts w:hint="eastAsia" w:ascii="宋体" w:hAnsi="宋体" w:eastAsia="宋体"/>
          <w:color w:val="000000"/>
          <w:highlight w:val="none"/>
        </w:rPr>
        <w:t>参与调查的</w:t>
      </w:r>
      <w:r>
        <w:rPr>
          <w:rFonts w:ascii="宋体" w:hAnsi="宋体" w:eastAsia="宋体"/>
          <w:color w:val="000000"/>
          <w:highlight w:val="none"/>
        </w:rPr>
        <w:t>从业人员对当前网络安全产品与服务的资费水平评价为：</w:t>
      </w:r>
      <w:r>
        <w:rPr>
          <w:rFonts w:ascii="宋体" w:hAnsi="宋体" w:eastAsia="宋体" w:cs="宋体"/>
          <w:color w:val="000000"/>
        </w:rPr>
        <w:t>17.86</w:t>
      </w:r>
      <w:r>
        <w:rPr>
          <w:rFonts w:ascii="宋体" w:hAnsi="宋体" w:eastAsia="宋体"/>
          <w:color w:val="000000"/>
          <w:highlight w:val="none"/>
        </w:rPr>
        <w:t>%从业人员认为非常高，</w:t>
      </w:r>
      <w:r>
        <w:rPr>
          <w:rFonts w:ascii="宋体" w:hAnsi="宋体" w:eastAsia="宋体" w:cs="宋体"/>
          <w:color w:val="000000"/>
        </w:rPr>
        <w:t>41.48</w:t>
      </w:r>
      <w:r>
        <w:rPr>
          <w:rFonts w:ascii="宋体" w:hAnsi="宋体" w:eastAsia="宋体"/>
          <w:color w:val="000000"/>
          <w:highlight w:val="none"/>
        </w:rPr>
        <w:t>%从业人员认为比较高，</w:t>
      </w:r>
      <w:r>
        <w:rPr>
          <w:rFonts w:ascii="宋体" w:hAnsi="宋体" w:eastAsia="宋体" w:cs="宋体"/>
          <w:color w:val="000000"/>
        </w:rPr>
        <w:t>30.22</w:t>
      </w:r>
      <w:r>
        <w:rPr>
          <w:rFonts w:ascii="宋体" w:hAnsi="宋体" w:eastAsia="宋体"/>
          <w:color w:val="000000"/>
          <w:highlight w:val="none"/>
        </w:rPr>
        <w:t>%认为适中</w:t>
      </w:r>
      <w:r>
        <w:rPr>
          <w:rFonts w:hint="eastAsia" w:ascii="宋体" w:hAnsi="宋体" w:eastAsia="宋体"/>
          <w:color w:val="000000"/>
          <w:highlight w:val="none"/>
        </w:rPr>
        <w:t>。</w:t>
      </w:r>
      <w:r>
        <w:rPr>
          <w:rFonts w:ascii="宋体" w:hAnsi="宋体" w:eastAsia="宋体"/>
          <w:color w:val="000000"/>
          <w:highlight w:val="none"/>
        </w:rPr>
        <w:t>持比较高和非常高看法的占(</w:t>
      </w:r>
      <w:r>
        <w:rPr>
          <w:rFonts w:ascii="宋体" w:hAnsi="宋体" w:eastAsia="宋体" w:cs="宋体"/>
          <w:color w:val="000000"/>
        </w:rPr>
        <w:t>59.34</w:t>
      </w:r>
      <w:r>
        <w:rPr>
          <w:rFonts w:ascii="宋体" w:hAnsi="宋体" w:eastAsia="宋体"/>
          <w:color w:val="000000"/>
          <w:highlight w:val="none"/>
        </w:rPr>
        <w:t>%)</w:t>
      </w:r>
      <w:r>
        <w:rPr>
          <w:rFonts w:hint="eastAsia" w:ascii="宋体" w:hAnsi="宋体" w:eastAsia="宋体"/>
          <w:color w:val="000000"/>
          <w:highlight w:val="none"/>
        </w:rPr>
        <w:t>，</w:t>
      </w:r>
      <w:r>
        <w:rPr>
          <w:rFonts w:ascii="宋体" w:hAnsi="宋体" w:eastAsia="宋体"/>
          <w:color w:val="000000"/>
          <w:highlight w:val="none"/>
        </w:rPr>
        <w:t>持</w:t>
      </w:r>
      <w:r>
        <w:rPr>
          <w:rFonts w:hint="eastAsia" w:ascii="宋体" w:hAnsi="宋体" w:eastAsia="宋体"/>
          <w:color w:val="000000"/>
          <w:highlight w:val="none"/>
        </w:rPr>
        <w:t>比较低</w:t>
      </w:r>
      <w:r>
        <w:rPr>
          <w:rFonts w:ascii="宋体" w:hAnsi="宋体" w:eastAsia="宋体"/>
          <w:color w:val="000000"/>
          <w:highlight w:val="none"/>
        </w:rPr>
        <w:t>和</w:t>
      </w:r>
      <w:r>
        <w:rPr>
          <w:rFonts w:hint="eastAsia" w:ascii="宋体" w:hAnsi="宋体" w:eastAsia="宋体"/>
          <w:color w:val="000000"/>
          <w:highlight w:val="none"/>
        </w:rPr>
        <w:t>非常低看法</w:t>
      </w:r>
      <w:r>
        <w:rPr>
          <w:rFonts w:ascii="宋体" w:hAnsi="宋体" w:eastAsia="宋体"/>
          <w:color w:val="000000"/>
          <w:highlight w:val="none"/>
        </w:rPr>
        <w:t>的占(</w:t>
      </w:r>
      <w:r>
        <w:rPr>
          <w:rFonts w:ascii="宋体" w:hAnsi="宋体" w:eastAsia="宋体" w:cs="宋体"/>
          <w:color w:val="000000"/>
        </w:rPr>
        <w:t>10.44</w:t>
      </w:r>
      <w:r>
        <w:rPr>
          <w:rFonts w:ascii="宋体" w:hAnsi="宋体" w:eastAsia="宋体"/>
          <w:color w:val="000000"/>
          <w:highlight w:val="none"/>
        </w:rPr>
        <w:t>%)</w:t>
      </w:r>
      <w:r>
        <w:rPr>
          <w:rFonts w:hint="eastAsia" w:ascii="宋体" w:hAnsi="宋体" w:eastAsia="宋体"/>
          <w:color w:val="000000"/>
          <w:highlight w:val="none"/>
        </w:rPr>
        <w:t>。</w:t>
      </w:r>
      <w:r>
        <w:rPr>
          <w:rFonts w:hint="eastAsia"/>
          <w:highlight w:val="none"/>
        </w:rPr>
        <w:t>与全省数据相比，表示非常高比例要低6.18个百分点，表示比较高比例要高4.99个百分点。与全国数据相比，表示非常高比例要低10.11个百分点，表示比较高比例要高13.72个百分点。</w:t>
      </w:r>
    </w:p>
    <w:p>
      <w:pPr>
        <w:ind w:firstLine="0" w:firstLineChars="0"/>
        <w:jc w:val="center"/>
        <w:rPr>
          <w:rFonts w:ascii="宋体" w:hAnsi="宋体" w:eastAsia="宋体"/>
          <w:color w:val="333333"/>
          <w:sz w:val="22"/>
          <w:szCs w:val="22"/>
          <w:highlight w:val="none"/>
        </w:rPr>
      </w:pPr>
      <w:r>
        <w:rPr>
          <w:rFonts w:ascii="宋体" w:hAnsi="宋体" w:eastAsia="宋体"/>
          <w:color w:val="000000"/>
          <w:highlight w:val="none"/>
        </w:rPr>
        <w:drawing>
          <wp:inline distT="0" distB="0" distL="0" distR="0">
            <wp:extent cx="5095875" cy="4514850"/>
            <wp:effectExtent l="0" t="0" r="9525" b="0"/>
            <wp:docPr id="302" name="Drawing 3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 name="Drawing 302" descr="Generated"/>
                    <pic:cNvPicPr>
                      <a:picLocks noChangeAspect="1"/>
                    </pic:cNvPicPr>
                  </pic:nvPicPr>
                  <pic:blipFill>
                    <a:blip r:embed="rId315"/>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highlight w:val="none"/>
        </w:rPr>
      </w:pPr>
      <w:r>
        <w:rPr>
          <w:rFonts w:ascii="宋体" w:hAnsi="宋体" w:eastAsia="宋体"/>
          <w:color w:val="000000"/>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287</w:t>
      </w:r>
      <w:r>
        <w:rPr>
          <w:highlight w:val="none"/>
        </w:rPr>
        <w:fldChar w:fldCharType="end"/>
      </w:r>
      <w:bookmarkStart w:id="466" w:name="_Toc6494"/>
      <w:r>
        <w:rPr>
          <w:rFonts w:ascii="宋体" w:hAnsi="宋体" w:eastAsia="宋体"/>
          <w:color w:val="000000"/>
          <w:highlight w:val="none"/>
        </w:rPr>
        <w:t>：当前网络安全产品与服务的资费水平</w:t>
      </w:r>
      <w:bookmarkEnd w:id="466"/>
    </w:p>
    <w:p>
      <w:pPr>
        <w:ind w:firstLine="0" w:firstLineChars="0"/>
        <w:jc w:val="left"/>
        <w:rPr>
          <w:rFonts w:ascii="宋体" w:hAnsi="宋体" w:eastAsia="宋体"/>
          <w:color w:val="333333"/>
          <w:sz w:val="22"/>
          <w:szCs w:val="22"/>
          <w:highlight w:val="none"/>
        </w:rPr>
      </w:pPr>
      <w:r>
        <w:rPr>
          <w:rFonts w:ascii="宋体" w:hAnsi="宋体" w:eastAsia="宋体"/>
          <w:color w:val="000000"/>
          <w:highlight w:val="none"/>
        </w:rPr>
        <w:t>（图表数据来源：从业人员版</w:t>
      </w:r>
      <w:r>
        <w:rPr>
          <w:rFonts w:hint="eastAsia" w:ascii="宋体" w:hAnsi="宋体" w:eastAsia="宋体"/>
          <w:color w:val="000000"/>
          <w:highlight w:val="none"/>
        </w:rPr>
        <w:t>专题B</w:t>
      </w:r>
      <w:r>
        <w:rPr>
          <w:rFonts w:ascii="宋体" w:hAnsi="宋体" w:eastAsia="宋体"/>
          <w:color w:val="000000"/>
          <w:highlight w:val="none"/>
        </w:rPr>
        <w:t>行业发展与生态建设专题第</w:t>
      </w:r>
      <w:r>
        <w:rPr>
          <w:rFonts w:hint="eastAsia" w:ascii="宋体" w:hAnsi="宋体" w:eastAsia="宋体"/>
          <w:color w:val="000000"/>
          <w:highlight w:val="none"/>
        </w:rPr>
        <w:t>7</w:t>
      </w:r>
      <w:r>
        <w:rPr>
          <w:rFonts w:ascii="宋体" w:hAnsi="宋体" w:eastAsia="宋体"/>
          <w:color w:val="000000"/>
          <w:highlight w:val="none"/>
        </w:rPr>
        <w:t>题：您认为当前网络安全产品与服务的资费水平如何？）</w:t>
      </w:r>
    </w:p>
    <w:p>
      <w:pPr>
        <w:ind w:firstLine="440"/>
        <w:rPr>
          <w:rFonts w:ascii="微软雅黑" w:hAnsi="微软雅黑" w:eastAsia="微软雅黑"/>
          <w:color w:val="333333"/>
          <w:sz w:val="22"/>
          <w:szCs w:val="22"/>
          <w:highlight w:val="none"/>
        </w:rPr>
      </w:pPr>
    </w:p>
    <w:p>
      <w:pPr>
        <w:rPr>
          <w:rFonts w:ascii="宋体" w:hAnsi="宋体" w:eastAsia="宋体"/>
          <w:color w:val="000000"/>
          <w:highlight w:val="none"/>
        </w:rPr>
      </w:pPr>
      <w:r>
        <w:rPr>
          <w:rFonts w:hint="eastAsia" w:ascii="宋体" w:hAnsi="宋体" w:eastAsia="宋体"/>
          <w:color w:val="000000"/>
          <w:highlight w:val="none"/>
        </w:rPr>
        <w:t>（9）网络安全产品与服务的问题</w:t>
      </w:r>
    </w:p>
    <w:p>
      <w:pPr>
        <w:rPr>
          <w:rFonts w:ascii="宋体" w:hAnsi="宋体" w:eastAsia="宋体"/>
          <w:color w:val="333333"/>
          <w:sz w:val="22"/>
          <w:szCs w:val="22"/>
          <w:highlight w:val="none"/>
        </w:rPr>
      </w:pPr>
      <w:r>
        <w:rPr>
          <w:rFonts w:ascii="宋体" w:hAnsi="宋体" w:eastAsia="宋体"/>
          <w:color w:val="000000"/>
          <w:highlight w:val="none"/>
        </w:rPr>
        <w:t>从业人员对当前网络安全产品与服务存在问题看法为：排前5位的为：1</w:t>
      </w:r>
      <w:r>
        <w:rPr>
          <w:rFonts w:ascii="宋体" w:hAnsi="宋体" w:eastAsia="宋体" w:cs="宋体"/>
          <w:color w:val="000000"/>
        </w:rPr>
        <w:t>核心技术依赖进口</w:t>
      </w:r>
      <w:r>
        <w:rPr>
          <w:rFonts w:ascii="宋体" w:hAnsi="宋体" w:eastAsia="宋体"/>
          <w:color w:val="000000"/>
          <w:highlight w:val="none"/>
        </w:rPr>
        <w:t>（</w:t>
      </w:r>
      <w:r>
        <w:rPr>
          <w:rFonts w:ascii="宋体" w:hAnsi="宋体" w:eastAsia="宋体" w:cs="宋体"/>
          <w:color w:val="000000"/>
        </w:rPr>
        <w:t>38.06%）、2创新能力不足</w:t>
      </w:r>
      <w:r>
        <w:rPr>
          <w:rFonts w:ascii="宋体" w:hAnsi="宋体" w:eastAsia="宋体"/>
          <w:color w:val="000000"/>
          <w:highlight w:val="none"/>
        </w:rPr>
        <w:t>（</w:t>
      </w:r>
      <w:r>
        <w:rPr>
          <w:rFonts w:ascii="宋体" w:hAnsi="宋体" w:eastAsia="宋体" w:cs="宋体"/>
          <w:color w:val="000000"/>
        </w:rPr>
        <w:t>35.56%）、3功能弱性能低</w:t>
      </w:r>
      <w:r>
        <w:rPr>
          <w:rFonts w:ascii="宋体" w:hAnsi="宋体" w:eastAsia="宋体"/>
          <w:color w:val="000000"/>
          <w:highlight w:val="none"/>
        </w:rPr>
        <w:t>（</w:t>
      </w:r>
      <w:r>
        <w:rPr>
          <w:rFonts w:ascii="宋体" w:hAnsi="宋体" w:eastAsia="宋体" w:cs="宋体"/>
          <w:color w:val="000000"/>
        </w:rPr>
        <w:t>15.83%）、4可靠性差</w:t>
      </w:r>
      <w:r>
        <w:rPr>
          <w:rFonts w:ascii="宋体" w:hAnsi="宋体" w:eastAsia="宋体"/>
          <w:color w:val="000000"/>
          <w:highlight w:val="none"/>
        </w:rPr>
        <w:t>（</w:t>
      </w:r>
      <w:r>
        <w:rPr>
          <w:rFonts w:ascii="宋体" w:hAnsi="宋体" w:eastAsia="宋体" w:cs="宋体"/>
          <w:color w:val="000000"/>
        </w:rPr>
        <w:t>7.78%）、5体验差</w:t>
      </w:r>
      <w:r>
        <w:rPr>
          <w:rFonts w:ascii="宋体" w:hAnsi="宋体" w:eastAsia="宋体"/>
          <w:color w:val="000000"/>
          <w:highlight w:val="none"/>
        </w:rPr>
        <w:t>（</w:t>
      </w:r>
      <w:r>
        <w:rPr>
          <w:rFonts w:ascii="宋体" w:hAnsi="宋体" w:eastAsia="宋体" w:cs="宋体"/>
          <w:color w:val="000000"/>
        </w:rPr>
        <w:t>29.09</w:t>
      </w:r>
      <w:r>
        <w:rPr>
          <w:rFonts w:ascii="宋体" w:hAnsi="宋体" w:eastAsia="宋体"/>
          <w:color w:val="000000"/>
          <w:highlight w:val="none"/>
        </w:rPr>
        <w:t>%）。</w:t>
      </w:r>
      <w:r>
        <w:rPr>
          <w:rFonts w:hint="eastAsia"/>
          <w:highlight w:val="none"/>
        </w:rPr>
        <w:t>与全省数据相比，表示非常完善比例要低7.38个百分点，表示一般比例要高6.4个百分点。与全国数据相比，表示非常完善比例要低13.23个百分点，表示比较完善比例要高8.01个百分点。</w:t>
      </w:r>
    </w:p>
    <w:p>
      <w:pPr>
        <w:ind w:firstLine="0" w:firstLineChars="0"/>
        <w:jc w:val="center"/>
        <w:rPr>
          <w:rFonts w:ascii="宋体" w:hAnsi="宋体" w:eastAsia="宋体"/>
          <w:color w:val="333333"/>
          <w:sz w:val="22"/>
          <w:szCs w:val="22"/>
          <w:highlight w:val="none"/>
        </w:rPr>
      </w:pPr>
      <w:r>
        <w:rPr>
          <w:rFonts w:ascii="宋体" w:hAnsi="宋体" w:eastAsia="宋体"/>
          <w:color w:val="000000"/>
          <w:highlight w:val="none"/>
        </w:rPr>
        <w:drawing>
          <wp:inline distT="0" distB="0" distL="0" distR="0">
            <wp:extent cx="5095875" cy="4514850"/>
            <wp:effectExtent l="0" t="0" r="9525" b="0"/>
            <wp:docPr id="303" name="Drawing 3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 name="Drawing 303" descr="Generated"/>
                    <pic:cNvPicPr>
                      <a:picLocks noChangeAspect="1"/>
                    </pic:cNvPicPr>
                  </pic:nvPicPr>
                  <pic:blipFill>
                    <a:blip r:embed="rId316"/>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highlight w:val="none"/>
        </w:rPr>
      </w:pPr>
      <w:r>
        <w:rPr>
          <w:rFonts w:ascii="宋体" w:hAnsi="宋体" w:eastAsia="宋体"/>
          <w:color w:val="000000"/>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288</w:t>
      </w:r>
      <w:r>
        <w:rPr>
          <w:highlight w:val="none"/>
        </w:rPr>
        <w:fldChar w:fldCharType="end"/>
      </w:r>
      <w:bookmarkStart w:id="467" w:name="_Toc6864"/>
      <w:r>
        <w:rPr>
          <w:rFonts w:ascii="宋体" w:hAnsi="宋体" w:eastAsia="宋体"/>
          <w:color w:val="000000"/>
          <w:highlight w:val="none"/>
        </w:rPr>
        <w:t>：网络安全产品</w:t>
      </w:r>
      <w:r>
        <w:rPr>
          <w:rFonts w:hint="eastAsia" w:ascii="宋体" w:hAnsi="宋体" w:eastAsia="宋体"/>
          <w:color w:val="000000"/>
          <w:highlight w:val="none"/>
        </w:rPr>
        <w:t>和</w:t>
      </w:r>
      <w:r>
        <w:rPr>
          <w:rFonts w:ascii="宋体" w:hAnsi="宋体" w:eastAsia="宋体"/>
          <w:color w:val="000000"/>
          <w:highlight w:val="none"/>
        </w:rPr>
        <w:t>服务</w:t>
      </w:r>
      <w:r>
        <w:rPr>
          <w:rFonts w:hint="eastAsia" w:ascii="宋体" w:hAnsi="宋体" w:eastAsia="宋体"/>
          <w:color w:val="000000"/>
          <w:highlight w:val="none"/>
        </w:rPr>
        <w:t>不足之处</w:t>
      </w:r>
      <w:bookmarkEnd w:id="467"/>
    </w:p>
    <w:p>
      <w:pPr>
        <w:ind w:firstLine="0" w:firstLineChars="0"/>
        <w:jc w:val="left"/>
        <w:rPr>
          <w:rFonts w:ascii="微软雅黑" w:hAnsi="微软雅黑" w:eastAsia="微软雅黑"/>
          <w:color w:val="333333"/>
          <w:sz w:val="22"/>
          <w:szCs w:val="22"/>
          <w:highlight w:val="none"/>
        </w:rPr>
      </w:pPr>
      <w:r>
        <w:rPr>
          <w:rFonts w:ascii="宋体" w:hAnsi="宋体" w:eastAsia="宋体"/>
          <w:color w:val="000000"/>
          <w:highlight w:val="none"/>
        </w:rPr>
        <w:t>（图表数据来源：从业人员版</w:t>
      </w:r>
      <w:r>
        <w:rPr>
          <w:rFonts w:hint="eastAsia" w:ascii="宋体" w:hAnsi="宋体" w:eastAsia="宋体"/>
          <w:color w:val="000000"/>
          <w:highlight w:val="none"/>
        </w:rPr>
        <w:t>专题B</w:t>
      </w:r>
      <w:r>
        <w:rPr>
          <w:rFonts w:ascii="宋体" w:hAnsi="宋体" w:eastAsia="宋体"/>
          <w:color w:val="000000"/>
          <w:highlight w:val="none"/>
        </w:rPr>
        <w:t>行业发展与生态建设专题第</w:t>
      </w:r>
      <w:r>
        <w:rPr>
          <w:rFonts w:hint="eastAsia" w:ascii="宋体" w:hAnsi="宋体" w:eastAsia="宋体"/>
          <w:color w:val="000000"/>
          <w:highlight w:val="none"/>
        </w:rPr>
        <w:t>8</w:t>
      </w:r>
      <w:r>
        <w:rPr>
          <w:rFonts w:ascii="宋体" w:hAnsi="宋体" w:eastAsia="宋体"/>
          <w:color w:val="000000"/>
          <w:highlight w:val="none"/>
        </w:rPr>
        <w:t>题：您认为当前网络安全产品与服务存在的不足之处是？（多选））</w:t>
      </w:r>
    </w:p>
    <w:p>
      <w:pPr>
        <w:ind w:firstLine="440"/>
        <w:rPr>
          <w:rFonts w:ascii="微软雅黑" w:hAnsi="微软雅黑" w:eastAsia="微软雅黑"/>
          <w:color w:val="333333"/>
          <w:sz w:val="22"/>
          <w:szCs w:val="22"/>
          <w:highlight w:val="none"/>
        </w:rPr>
      </w:pPr>
    </w:p>
    <w:p>
      <w:pPr>
        <w:rPr>
          <w:rFonts w:ascii="宋体" w:hAnsi="宋体" w:eastAsia="宋体"/>
          <w:color w:val="000000"/>
          <w:highlight w:val="none"/>
        </w:rPr>
      </w:pPr>
      <w:r>
        <w:rPr>
          <w:rFonts w:hint="eastAsia" w:ascii="宋体" w:hAnsi="宋体" w:eastAsia="宋体"/>
          <w:color w:val="000000"/>
          <w:highlight w:val="none"/>
        </w:rPr>
        <w:t>（10）网络安全技术和产品的研发环境</w:t>
      </w:r>
    </w:p>
    <w:p>
      <w:pPr>
        <w:rPr>
          <w:rFonts w:ascii="宋体" w:hAnsi="宋体" w:eastAsia="宋体"/>
          <w:color w:val="333333"/>
          <w:sz w:val="22"/>
          <w:szCs w:val="22"/>
          <w:highlight w:val="none"/>
        </w:rPr>
      </w:pPr>
      <w:r>
        <w:rPr>
          <w:rFonts w:ascii="宋体" w:hAnsi="宋体" w:eastAsia="宋体"/>
          <w:color w:val="000000"/>
          <w:highlight w:val="none"/>
        </w:rPr>
        <w:t>从业人员对当前网络安全产品与服务实行等级管理看法为：</w:t>
      </w:r>
      <w:r>
        <w:rPr>
          <w:rFonts w:ascii="宋体" w:hAnsi="宋体" w:eastAsia="宋体" w:cs="宋体"/>
          <w:color w:val="000000"/>
        </w:rPr>
        <w:t>14.76</w:t>
      </w:r>
      <w:r>
        <w:rPr>
          <w:rFonts w:ascii="宋体" w:hAnsi="宋体" w:eastAsia="宋体"/>
          <w:color w:val="000000"/>
          <w:highlight w:val="none"/>
        </w:rPr>
        <w:t>%从业人员认为应该实行等级管理，</w:t>
      </w:r>
      <w:r>
        <w:rPr>
          <w:rFonts w:ascii="宋体" w:hAnsi="宋体" w:eastAsia="宋体" w:cs="宋体"/>
          <w:color w:val="000000"/>
        </w:rPr>
        <w:t>40.95</w:t>
      </w:r>
      <w:r>
        <w:rPr>
          <w:rFonts w:ascii="宋体" w:hAnsi="宋体" w:eastAsia="宋体"/>
          <w:color w:val="000000"/>
          <w:highlight w:val="none"/>
        </w:rPr>
        <w:t>%认为不应实行等级管理。</w:t>
      </w:r>
    </w:p>
    <w:p>
      <w:pPr>
        <w:ind w:firstLine="0" w:firstLineChars="0"/>
        <w:jc w:val="center"/>
        <w:rPr>
          <w:rFonts w:ascii="宋体" w:hAnsi="宋体" w:eastAsia="宋体"/>
          <w:color w:val="333333"/>
          <w:sz w:val="22"/>
          <w:szCs w:val="22"/>
          <w:highlight w:val="none"/>
        </w:rPr>
      </w:pPr>
      <w:r>
        <w:rPr>
          <w:rFonts w:ascii="宋体" w:hAnsi="宋体" w:eastAsia="宋体"/>
          <w:color w:val="000000"/>
          <w:highlight w:val="none"/>
        </w:rPr>
        <w:drawing>
          <wp:inline distT="0" distB="0" distL="0" distR="0">
            <wp:extent cx="5095875" cy="4514850"/>
            <wp:effectExtent l="0" t="0" r="9525" b="0"/>
            <wp:docPr id="304" name="Drawing 3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 name="Drawing 304" descr="Generated"/>
                    <pic:cNvPicPr>
                      <a:picLocks noChangeAspect="1"/>
                    </pic:cNvPicPr>
                  </pic:nvPicPr>
                  <pic:blipFill>
                    <a:blip r:embed="rId317"/>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highlight w:val="none"/>
        </w:rPr>
      </w:pPr>
      <w:r>
        <w:rPr>
          <w:rFonts w:ascii="宋体" w:hAnsi="宋体" w:eastAsia="宋体"/>
          <w:color w:val="000000"/>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289</w:t>
      </w:r>
      <w:r>
        <w:rPr>
          <w:highlight w:val="none"/>
        </w:rPr>
        <w:fldChar w:fldCharType="end"/>
      </w:r>
      <w:bookmarkStart w:id="468" w:name="_Toc9045"/>
      <w:r>
        <w:rPr>
          <w:rFonts w:ascii="宋体" w:hAnsi="宋体" w:eastAsia="宋体"/>
          <w:color w:val="000000"/>
          <w:highlight w:val="none"/>
        </w:rPr>
        <w:t>：</w:t>
      </w:r>
      <w:r>
        <w:rPr>
          <w:rFonts w:hint="eastAsia" w:ascii="宋体" w:hAnsi="宋体" w:eastAsia="宋体"/>
          <w:color w:val="000000"/>
          <w:highlight w:val="none"/>
        </w:rPr>
        <w:t>网络安全技术、产品研发的适应性</w:t>
      </w:r>
      <w:bookmarkEnd w:id="468"/>
    </w:p>
    <w:p>
      <w:pPr>
        <w:ind w:firstLine="0" w:firstLineChars="0"/>
        <w:jc w:val="left"/>
        <w:rPr>
          <w:rFonts w:ascii="微软雅黑" w:hAnsi="微软雅黑" w:eastAsia="微软雅黑"/>
          <w:color w:val="333333"/>
          <w:sz w:val="22"/>
          <w:szCs w:val="22"/>
          <w:highlight w:val="none"/>
        </w:rPr>
      </w:pPr>
      <w:r>
        <w:rPr>
          <w:rFonts w:ascii="宋体" w:hAnsi="宋体" w:eastAsia="宋体"/>
          <w:color w:val="000000"/>
          <w:highlight w:val="none"/>
        </w:rPr>
        <w:t>（图表数据来源：从业人员版</w:t>
      </w:r>
      <w:r>
        <w:rPr>
          <w:rFonts w:hint="eastAsia" w:ascii="宋体" w:hAnsi="宋体" w:eastAsia="宋体"/>
          <w:color w:val="000000"/>
          <w:highlight w:val="none"/>
        </w:rPr>
        <w:t>专题B</w:t>
      </w:r>
      <w:r>
        <w:rPr>
          <w:rFonts w:ascii="宋体" w:hAnsi="宋体" w:eastAsia="宋体"/>
          <w:color w:val="000000"/>
          <w:highlight w:val="none"/>
        </w:rPr>
        <w:t>行业发展与生态建设专题第</w:t>
      </w:r>
      <w:r>
        <w:rPr>
          <w:rFonts w:hint="eastAsia" w:ascii="宋体" w:hAnsi="宋体" w:eastAsia="宋体"/>
          <w:color w:val="000000"/>
          <w:highlight w:val="none"/>
        </w:rPr>
        <w:t>9</w:t>
      </w:r>
      <w:r>
        <w:rPr>
          <w:rFonts w:ascii="宋体" w:hAnsi="宋体" w:eastAsia="宋体"/>
          <w:color w:val="000000"/>
          <w:highlight w:val="none"/>
        </w:rPr>
        <w:t>题：</w:t>
      </w:r>
      <w:r>
        <w:rPr>
          <w:rFonts w:hint="eastAsia" w:ascii="宋体" w:hAnsi="宋体" w:eastAsia="宋体"/>
          <w:color w:val="000000"/>
          <w:highlight w:val="none"/>
        </w:rPr>
        <w:t>您认为行业内网络安全新技术、新产品的研发是否能适应现在的网路安全形势？</w:t>
      </w:r>
      <w:r>
        <w:rPr>
          <w:rFonts w:ascii="宋体" w:hAnsi="宋体" w:eastAsia="宋体"/>
          <w:color w:val="000000"/>
          <w:highlight w:val="none"/>
        </w:rPr>
        <w:t>）</w:t>
      </w:r>
    </w:p>
    <w:p>
      <w:pPr>
        <w:ind w:firstLine="440"/>
        <w:rPr>
          <w:rFonts w:ascii="微软雅黑" w:hAnsi="微软雅黑" w:eastAsia="微软雅黑"/>
          <w:color w:val="333333"/>
          <w:sz w:val="22"/>
          <w:szCs w:val="22"/>
          <w:highlight w:val="none"/>
        </w:rPr>
      </w:pPr>
    </w:p>
    <w:p>
      <w:pPr>
        <w:rPr>
          <w:rFonts w:ascii="宋体" w:hAnsi="宋体" w:eastAsia="宋体"/>
          <w:color w:val="000000"/>
          <w:highlight w:val="none"/>
        </w:rPr>
      </w:pPr>
      <w:r>
        <w:rPr>
          <w:rFonts w:hint="eastAsia" w:ascii="宋体" w:hAnsi="宋体" w:eastAsia="宋体"/>
          <w:color w:val="000000"/>
          <w:highlight w:val="none"/>
        </w:rPr>
        <w:t>（11）网络安全产品和服务不足之处</w:t>
      </w:r>
    </w:p>
    <w:p>
      <w:pPr>
        <w:rPr>
          <w:rFonts w:ascii="宋体" w:hAnsi="宋体" w:eastAsia="宋体"/>
          <w:color w:val="333333"/>
          <w:sz w:val="22"/>
          <w:szCs w:val="22"/>
          <w:highlight w:val="none"/>
        </w:rPr>
      </w:pPr>
      <w:r>
        <w:rPr>
          <w:rFonts w:hint="eastAsia" w:ascii="宋体" w:hAnsi="宋体" w:eastAsia="宋体"/>
          <w:color w:val="000000"/>
          <w:highlight w:val="none"/>
        </w:rPr>
        <w:t>参与调查的</w:t>
      </w:r>
      <w:r>
        <w:rPr>
          <w:rFonts w:ascii="宋体" w:hAnsi="宋体" w:eastAsia="宋体"/>
          <w:color w:val="000000"/>
          <w:highlight w:val="none"/>
        </w:rPr>
        <w:t>从业人员对</w:t>
      </w:r>
      <w:r>
        <w:rPr>
          <w:rFonts w:hint="eastAsia" w:ascii="宋体" w:hAnsi="宋体" w:eastAsia="宋体"/>
          <w:color w:val="000000"/>
          <w:highlight w:val="none"/>
        </w:rPr>
        <w:t>中国品牌的网络安全产品和服务走出国门存在问题看法为：</w:t>
      </w:r>
      <w:r>
        <w:rPr>
          <w:rFonts w:ascii="宋体" w:hAnsi="宋体" w:eastAsia="宋体"/>
          <w:color w:val="000000"/>
          <w:highlight w:val="none"/>
        </w:rPr>
        <w:t>排前5位的为：1</w:t>
      </w:r>
      <w:r>
        <w:rPr>
          <w:rFonts w:ascii="宋体" w:hAnsi="宋体" w:eastAsia="宋体" w:cs="宋体"/>
          <w:color w:val="000000"/>
        </w:rPr>
        <w:t>系统兼容性</w:t>
      </w:r>
      <w:r>
        <w:rPr>
          <w:rFonts w:ascii="宋体" w:hAnsi="宋体" w:eastAsia="宋体"/>
          <w:color w:val="000000"/>
          <w:highlight w:val="none"/>
        </w:rPr>
        <w:t>（</w:t>
      </w:r>
      <w:r>
        <w:rPr>
          <w:rFonts w:ascii="宋体" w:hAnsi="宋体" w:eastAsia="宋体" w:cs="宋体"/>
          <w:color w:val="000000"/>
        </w:rPr>
        <w:t>61.43</w:t>
      </w:r>
      <w:r>
        <w:rPr>
          <w:rFonts w:ascii="宋体" w:hAnsi="宋体" w:eastAsia="宋体"/>
          <w:color w:val="000000"/>
          <w:highlight w:val="none"/>
        </w:rPr>
        <w:t>%）、2</w:t>
      </w:r>
      <w:r>
        <w:rPr>
          <w:rFonts w:ascii="宋体" w:hAnsi="宋体" w:eastAsia="宋体" w:cs="宋体"/>
          <w:color w:val="000000"/>
        </w:rPr>
        <w:t>应用生态</w:t>
      </w:r>
      <w:r>
        <w:rPr>
          <w:rFonts w:ascii="宋体" w:hAnsi="宋体" w:eastAsia="宋体"/>
          <w:color w:val="000000"/>
          <w:highlight w:val="none"/>
        </w:rPr>
        <w:t>（</w:t>
      </w:r>
      <w:r>
        <w:rPr>
          <w:rFonts w:ascii="宋体" w:hAnsi="宋体" w:eastAsia="宋体" w:cs="宋体"/>
          <w:color w:val="000000"/>
        </w:rPr>
        <w:t>52.07</w:t>
      </w:r>
      <w:r>
        <w:rPr>
          <w:rFonts w:ascii="宋体" w:hAnsi="宋体" w:eastAsia="宋体"/>
          <w:color w:val="000000"/>
          <w:highlight w:val="none"/>
        </w:rPr>
        <w:t>%）、3</w:t>
      </w:r>
      <w:r>
        <w:rPr>
          <w:rFonts w:ascii="宋体" w:hAnsi="宋体" w:eastAsia="宋体" w:cs="宋体"/>
          <w:color w:val="000000"/>
        </w:rPr>
        <w:t>标准化</w:t>
      </w:r>
      <w:r>
        <w:rPr>
          <w:rFonts w:ascii="宋体" w:hAnsi="宋体" w:eastAsia="宋体"/>
          <w:color w:val="000000"/>
          <w:highlight w:val="none"/>
        </w:rPr>
        <w:t>（</w:t>
      </w:r>
      <w:r>
        <w:rPr>
          <w:rFonts w:ascii="宋体" w:hAnsi="宋体" w:eastAsia="宋体" w:cs="宋体"/>
          <w:color w:val="000000"/>
        </w:rPr>
        <w:t>50.96</w:t>
      </w:r>
      <w:r>
        <w:rPr>
          <w:rFonts w:ascii="宋体" w:hAnsi="宋体" w:eastAsia="宋体"/>
          <w:color w:val="000000"/>
          <w:highlight w:val="none"/>
        </w:rPr>
        <w:t>%）、4</w:t>
      </w:r>
      <w:r>
        <w:rPr>
          <w:rFonts w:ascii="宋体" w:hAnsi="宋体" w:eastAsia="宋体" w:cs="宋体"/>
          <w:color w:val="000000"/>
        </w:rPr>
        <w:t>市场渠道</w:t>
      </w:r>
      <w:r>
        <w:rPr>
          <w:rFonts w:ascii="宋体" w:hAnsi="宋体" w:eastAsia="宋体"/>
          <w:color w:val="000000"/>
          <w:highlight w:val="none"/>
        </w:rPr>
        <w:t>（</w:t>
      </w:r>
      <w:r>
        <w:rPr>
          <w:rFonts w:ascii="宋体" w:hAnsi="宋体" w:eastAsia="宋体" w:cs="宋体"/>
          <w:color w:val="000000"/>
        </w:rPr>
        <w:t>38.29</w:t>
      </w:r>
      <w:r>
        <w:rPr>
          <w:rFonts w:ascii="宋体" w:hAnsi="宋体" w:eastAsia="宋体"/>
          <w:color w:val="000000"/>
          <w:highlight w:val="none"/>
        </w:rPr>
        <w:t>%）、5</w:t>
      </w:r>
      <w:r>
        <w:rPr>
          <w:rFonts w:ascii="宋体" w:hAnsi="宋体" w:eastAsia="宋体" w:cs="宋体"/>
          <w:color w:val="000000"/>
        </w:rPr>
        <w:t>本地化服务</w:t>
      </w:r>
      <w:r>
        <w:rPr>
          <w:rFonts w:ascii="宋体" w:hAnsi="宋体" w:eastAsia="宋体"/>
          <w:color w:val="000000"/>
          <w:highlight w:val="none"/>
        </w:rPr>
        <w:t>（</w:t>
      </w:r>
      <w:r>
        <w:rPr>
          <w:rFonts w:ascii="宋体" w:hAnsi="宋体" w:eastAsia="宋体" w:cs="宋体"/>
          <w:color w:val="000000"/>
        </w:rPr>
        <w:t>35.54</w:t>
      </w:r>
      <w:r>
        <w:rPr>
          <w:rFonts w:ascii="宋体" w:hAnsi="宋体" w:eastAsia="宋体"/>
          <w:color w:val="000000"/>
          <w:highlight w:val="none"/>
        </w:rPr>
        <w:t>%）。</w:t>
      </w:r>
      <w:r>
        <w:rPr>
          <w:rFonts w:hint="eastAsia"/>
          <w:highlight w:val="none"/>
        </w:rPr>
        <w:t>与全省数据相比，表示标准化比例要低1.4个百分点，表示系统兼容性比例要高2.47个百分点。与全国数据相比，表示市场渠道比例要低24.09个百分点，表示标准化比例要高5.65个百分点。</w:t>
      </w:r>
    </w:p>
    <w:p>
      <w:pPr>
        <w:ind w:firstLine="0" w:firstLineChars="0"/>
        <w:jc w:val="center"/>
        <w:rPr>
          <w:rFonts w:ascii="宋体" w:hAnsi="宋体" w:eastAsia="宋体"/>
          <w:color w:val="333333"/>
          <w:sz w:val="22"/>
          <w:szCs w:val="22"/>
          <w:highlight w:val="none"/>
        </w:rPr>
      </w:pPr>
      <w:r>
        <w:rPr>
          <w:rFonts w:ascii="宋体" w:hAnsi="宋体" w:eastAsia="宋体"/>
          <w:color w:val="000000"/>
          <w:highlight w:val="none"/>
        </w:rPr>
        <w:drawing>
          <wp:inline distT="0" distB="0" distL="0" distR="0">
            <wp:extent cx="5095875" cy="6191250"/>
            <wp:effectExtent l="0" t="0" r="0" b="0"/>
            <wp:docPr id="305" name="Drawing 3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Drawing 305" descr="Generated"/>
                    <pic:cNvPicPr>
                      <a:picLocks noChangeAspect="1"/>
                    </pic:cNvPicPr>
                  </pic:nvPicPr>
                  <pic:blipFill>
                    <a:blip r:embed="rId318"/>
                    <a:stretch>
                      <a:fillRect/>
                    </a:stretch>
                  </pic:blipFill>
                  <pic:spPr>
                    <a:xfrm>
                      <a:off x="0" y="0"/>
                      <a:ext cx="5095875" cy="6191250"/>
                    </a:xfrm>
                    <a:prstGeom prst="rect">
                      <a:avLst/>
                    </a:prstGeom>
                  </pic:spPr>
                </pic:pic>
              </a:graphicData>
            </a:graphic>
          </wp:inline>
        </w:drawing>
      </w:r>
    </w:p>
    <w:p>
      <w:pPr>
        <w:ind w:firstLine="240" w:firstLineChars="100"/>
        <w:jc w:val="center"/>
        <w:rPr>
          <w:rFonts w:ascii="宋体" w:hAnsi="宋体" w:eastAsia="宋体"/>
          <w:color w:val="333333"/>
          <w:sz w:val="22"/>
          <w:szCs w:val="22"/>
          <w:highlight w:val="none"/>
        </w:rPr>
      </w:pPr>
      <w:r>
        <w:rPr>
          <w:rFonts w:ascii="宋体" w:hAnsi="宋体" w:eastAsia="宋体"/>
          <w:color w:val="000000"/>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290</w:t>
      </w:r>
      <w:r>
        <w:rPr>
          <w:highlight w:val="none"/>
        </w:rPr>
        <w:fldChar w:fldCharType="end"/>
      </w:r>
      <w:bookmarkStart w:id="469" w:name="_Toc21092"/>
      <w:r>
        <w:rPr>
          <w:rFonts w:ascii="宋体" w:hAnsi="宋体" w:eastAsia="宋体"/>
          <w:color w:val="000000"/>
          <w:highlight w:val="none"/>
        </w:rPr>
        <w:t>：</w:t>
      </w:r>
      <w:r>
        <w:rPr>
          <w:rFonts w:hint="eastAsia" w:ascii="宋体" w:hAnsi="宋体" w:eastAsia="宋体"/>
          <w:color w:val="000000"/>
          <w:highlight w:val="none"/>
        </w:rPr>
        <w:t>网络安全产品和服务不足之处</w:t>
      </w:r>
      <w:bookmarkEnd w:id="469"/>
    </w:p>
    <w:p>
      <w:pPr>
        <w:ind w:firstLine="0" w:firstLineChars="0"/>
        <w:jc w:val="left"/>
        <w:rPr>
          <w:rFonts w:ascii="宋体" w:hAnsi="宋体" w:eastAsia="宋体"/>
          <w:color w:val="333333"/>
          <w:sz w:val="22"/>
          <w:szCs w:val="22"/>
          <w:highlight w:val="none"/>
        </w:rPr>
      </w:pPr>
      <w:r>
        <w:rPr>
          <w:rFonts w:ascii="宋体" w:hAnsi="宋体" w:eastAsia="宋体"/>
          <w:color w:val="000000"/>
          <w:highlight w:val="none"/>
        </w:rPr>
        <w:t>（图表数据来源：从业人员版</w:t>
      </w:r>
      <w:r>
        <w:rPr>
          <w:rFonts w:hint="eastAsia" w:ascii="宋体" w:hAnsi="宋体" w:eastAsia="宋体"/>
          <w:color w:val="000000"/>
          <w:highlight w:val="none"/>
        </w:rPr>
        <w:t>专题B</w:t>
      </w:r>
      <w:r>
        <w:rPr>
          <w:rFonts w:ascii="宋体" w:hAnsi="宋体" w:eastAsia="宋体"/>
          <w:color w:val="000000"/>
          <w:highlight w:val="none"/>
        </w:rPr>
        <w:t>行业发展与生态建设专题第</w:t>
      </w:r>
      <w:r>
        <w:rPr>
          <w:rFonts w:hint="eastAsia" w:ascii="宋体" w:hAnsi="宋体" w:eastAsia="宋体"/>
          <w:color w:val="000000"/>
          <w:highlight w:val="none"/>
        </w:rPr>
        <w:t>10</w:t>
      </w:r>
      <w:r>
        <w:rPr>
          <w:rFonts w:ascii="宋体" w:hAnsi="宋体" w:eastAsia="宋体"/>
          <w:color w:val="000000"/>
          <w:highlight w:val="none"/>
        </w:rPr>
        <w:t>题：</w:t>
      </w:r>
      <w:r>
        <w:rPr>
          <w:rFonts w:hint="eastAsia" w:asciiTheme="minorEastAsia" w:hAnsiTheme="minorEastAsia" w:cstheme="minorEastAsia"/>
          <w:highlight w:val="none"/>
        </w:rPr>
        <w:t>您认为中国品牌的网络安全产品和服务走出国门还欠缺什么？</w:t>
      </w:r>
      <w:r>
        <w:rPr>
          <w:rFonts w:ascii="宋体" w:hAnsi="宋体" w:eastAsia="宋体"/>
          <w:color w:val="000000"/>
          <w:highlight w:val="none"/>
        </w:rPr>
        <w:t>）</w:t>
      </w:r>
    </w:p>
    <w:p>
      <w:pPr>
        <w:rPr>
          <w:rFonts w:ascii="宋体" w:hAnsi="宋体" w:eastAsia="宋体"/>
          <w:color w:val="000000"/>
          <w:highlight w:val="none"/>
        </w:rPr>
      </w:pPr>
    </w:p>
    <w:p>
      <w:pPr>
        <w:rPr>
          <w:rFonts w:ascii="宋体" w:hAnsi="宋体" w:eastAsia="宋体"/>
          <w:color w:val="000000"/>
          <w:highlight w:val="none"/>
        </w:rPr>
      </w:pPr>
      <w:r>
        <w:rPr>
          <w:rFonts w:hint="eastAsia" w:ascii="宋体" w:hAnsi="宋体" w:eastAsia="宋体"/>
          <w:color w:val="000000"/>
          <w:highlight w:val="none"/>
        </w:rPr>
        <w:t>（12）行业内网络安全技术人才数量评价</w:t>
      </w:r>
    </w:p>
    <w:p>
      <w:pPr>
        <w:rPr>
          <w:rFonts w:ascii="宋体" w:hAnsi="宋体" w:eastAsia="宋体"/>
          <w:color w:val="333333"/>
          <w:sz w:val="22"/>
          <w:szCs w:val="22"/>
          <w:highlight w:val="none"/>
        </w:rPr>
      </w:pPr>
      <w:r>
        <w:rPr>
          <w:rFonts w:hint="eastAsia" w:ascii="宋体" w:hAnsi="宋体" w:eastAsia="宋体"/>
          <w:color w:val="000000"/>
          <w:highlight w:val="none"/>
        </w:rPr>
        <w:t>参与调查的</w:t>
      </w:r>
      <w:r>
        <w:rPr>
          <w:rFonts w:ascii="宋体" w:hAnsi="宋体" w:eastAsia="宋体"/>
          <w:color w:val="000000"/>
          <w:highlight w:val="none"/>
        </w:rPr>
        <w:t>从业人员中对当前</w:t>
      </w:r>
      <w:r>
        <w:rPr>
          <w:rFonts w:hint="eastAsia" w:ascii="宋体" w:hAnsi="宋体" w:eastAsia="宋体"/>
          <w:color w:val="000000"/>
          <w:highlight w:val="none"/>
        </w:rPr>
        <w:t>网络安全技术人才数量评价为：认为“非常充足”的占</w:t>
      </w:r>
      <w:r>
        <w:rPr>
          <w:rFonts w:ascii="宋体" w:hAnsi="宋体" w:eastAsia="宋体"/>
          <w:color w:val="000000"/>
          <w:highlight w:val="none"/>
        </w:rPr>
        <w:t>15.38%</w:t>
      </w:r>
      <w:r>
        <w:rPr>
          <w:rFonts w:hint="eastAsia" w:ascii="宋体" w:hAnsi="宋体" w:eastAsia="宋体"/>
          <w:color w:val="000000"/>
          <w:highlight w:val="none"/>
        </w:rPr>
        <w:t>，认为“比较充足”的占</w:t>
      </w:r>
      <w:r>
        <w:rPr>
          <w:rFonts w:ascii="宋体" w:hAnsi="宋体" w:eastAsia="宋体"/>
          <w:color w:val="000000"/>
          <w:highlight w:val="none"/>
        </w:rPr>
        <w:t>29.12%</w:t>
      </w:r>
      <w:r>
        <w:rPr>
          <w:rFonts w:hint="eastAsia" w:ascii="宋体" w:hAnsi="宋体" w:eastAsia="宋体"/>
          <w:color w:val="000000"/>
          <w:highlight w:val="none"/>
        </w:rPr>
        <w:t>，</w:t>
      </w:r>
      <w:r>
        <w:rPr>
          <w:rFonts w:ascii="宋体" w:hAnsi="宋体" w:eastAsia="宋体"/>
          <w:color w:val="000000"/>
          <w:highlight w:val="none"/>
        </w:rPr>
        <w:t>认为</w:t>
      </w:r>
      <w:r>
        <w:rPr>
          <w:rFonts w:hint="eastAsia" w:ascii="宋体" w:hAnsi="宋体" w:eastAsia="宋体"/>
          <w:color w:val="000000"/>
          <w:highlight w:val="none"/>
        </w:rPr>
        <w:t>“一般”的占</w:t>
      </w:r>
      <w:r>
        <w:rPr>
          <w:rFonts w:ascii="宋体" w:hAnsi="宋体" w:eastAsia="宋体"/>
          <w:color w:val="000000"/>
          <w:highlight w:val="none"/>
        </w:rPr>
        <w:t>34.34%</w:t>
      </w:r>
      <w:r>
        <w:rPr>
          <w:rFonts w:hint="eastAsia" w:ascii="宋体" w:hAnsi="宋体" w:eastAsia="宋体"/>
          <w:color w:val="000000"/>
          <w:highlight w:val="none"/>
        </w:rPr>
        <w:t>，</w:t>
      </w:r>
      <w:r>
        <w:rPr>
          <w:rFonts w:ascii="宋体" w:hAnsi="宋体" w:eastAsia="宋体"/>
          <w:color w:val="000000"/>
          <w:highlight w:val="none"/>
        </w:rPr>
        <w:t>认为</w:t>
      </w:r>
      <w:r>
        <w:rPr>
          <w:rFonts w:hint="eastAsia" w:ascii="宋体" w:hAnsi="宋体" w:eastAsia="宋体"/>
          <w:color w:val="000000"/>
          <w:highlight w:val="none"/>
        </w:rPr>
        <w:t>“有些缺乏”的占</w:t>
      </w:r>
      <w:r>
        <w:rPr>
          <w:rFonts w:ascii="宋体" w:hAnsi="宋体" w:eastAsia="宋体"/>
          <w:color w:val="000000"/>
          <w:highlight w:val="none"/>
        </w:rPr>
        <w:t>14.56%</w:t>
      </w:r>
      <w:r>
        <w:rPr>
          <w:rFonts w:hint="eastAsia" w:ascii="宋体" w:hAnsi="宋体" w:eastAsia="宋体"/>
          <w:color w:val="000000"/>
          <w:highlight w:val="none"/>
        </w:rPr>
        <w:t>，</w:t>
      </w:r>
      <w:r>
        <w:rPr>
          <w:rFonts w:ascii="宋体" w:hAnsi="宋体" w:eastAsia="宋体"/>
          <w:color w:val="000000"/>
          <w:highlight w:val="none"/>
        </w:rPr>
        <w:t>认为</w:t>
      </w:r>
      <w:r>
        <w:rPr>
          <w:rFonts w:hint="eastAsia" w:ascii="宋体" w:hAnsi="宋体" w:eastAsia="宋体"/>
          <w:color w:val="000000"/>
          <w:highlight w:val="none"/>
        </w:rPr>
        <w:t>“严重不足”的占</w:t>
      </w:r>
      <w:r>
        <w:rPr>
          <w:rFonts w:ascii="宋体" w:hAnsi="宋体" w:eastAsia="宋体"/>
          <w:color w:val="000000"/>
          <w:highlight w:val="none"/>
        </w:rPr>
        <w:t>6.59%。</w:t>
      </w:r>
      <w:r>
        <w:rPr>
          <w:rFonts w:hint="eastAsia"/>
          <w:highlight w:val="none"/>
        </w:rPr>
        <w:t>与全省数据相比，表示非常充足比例要低4.92个百分点，表示一般比例要高2.46个百分点。与全国数据相比，表示非常充足比例要低4.75个百分点，表示比较充足比例要高6.24个百分点。</w:t>
      </w:r>
    </w:p>
    <w:p>
      <w:pPr>
        <w:ind w:firstLine="0" w:firstLineChars="0"/>
        <w:jc w:val="center"/>
        <w:rPr>
          <w:rFonts w:ascii="宋体" w:hAnsi="宋体" w:eastAsia="宋体"/>
          <w:color w:val="333333"/>
          <w:sz w:val="22"/>
          <w:szCs w:val="22"/>
          <w:highlight w:val="none"/>
        </w:rPr>
      </w:pPr>
      <w:r>
        <w:rPr>
          <w:rFonts w:ascii="宋体" w:hAnsi="宋体" w:eastAsia="宋体"/>
          <w:color w:val="000000"/>
          <w:highlight w:val="none"/>
        </w:rPr>
        <w:drawing>
          <wp:inline distT="0" distB="0" distL="0" distR="0">
            <wp:extent cx="5095875" cy="4514850"/>
            <wp:effectExtent l="0" t="0" r="9525" b="0"/>
            <wp:docPr id="306" name="Drawing 3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 name="Drawing 306" descr="Generated"/>
                    <pic:cNvPicPr>
                      <a:picLocks noChangeAspect="1"/>
                    </pic:cNvPicPr>
                  </pic:nvPicPr>
                  <pic:blipFill>
                    <a:blip r:embed="rId319"/>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highlight w:val="none"/>
        </w:rPr>
      </w:pPr>
      <w:r>
        <w:rPr>
          <w:rFonts w:ascii="宋体" w:hAnsi="宋体" w:eastAsia="宋体"/>
          <w:color w:val="000000"/>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291</w:t>
      </w:r>
      <w:r>
        <w:rPr>
          <w:highlight w:val="none"/>
        </w:rPr>
        <w:fldChar w:fldCharType="end"/>
      </w:r>
      <w:bookmarkStart w:id="470" w:name="_Toc19903"/>
      <w:r>
        <w:rPr>
          <w:rFonts w:ascii="宋体" w:hAnsi="宋体" w:eastAsia="宋体"/>
          <w:color w:val="000000"/>
          <w:highlight w:val="none"/>
        </w:rPr>
        <w:t>：</w:t>
      </w:r>
      <w:r>
        <w:rPr>
          <w:rFonts w:hint="eastAsia" w:ascii="宋体" w:hAnsi="宋体" w:eastAsia="宋体"/>
          <w:color w:val="000000"/>
          <w:highlight w:val="none"/>
        </w:rPr>
        <w:t>行业内网络安全技术人才数量评价</w:t>
      </w:r>
      <w:bookmarkEnd w:id="470"/>
    </w:p>
    <w:p>
      <w:pPr>
        <w:ind w:firstLine="0" w:firstLineChars="0"/>
        <w:jc w:val="left"/>
        <w:rPr>
          <w:highlight w:val="none"/>
        </w:rPr>
      </w:pPr>
      <w:r>
        <w:rPr>
          <w:rFonts w:ascii="宋体" w:hAnsi="宋体" w:eastAsia="宋体"/>
          <w:color w:val="000000"/>
          <w:highlight w:val="none"/>
        </w:rPr>
        <w:t>（图表数据来源：从业人员版</w:t>
      </w:r>
      <w:r>
        <w:rPr>
          <w:rFonts w:hint="eastAsia" w:ascii="宋体" w:hAnsi="宋体" w:eastAsia="宋体"/>
          <w:color w:val="000000"/>
          <w:highlight w:val="none"/>
        </w:rPr>
        <w:t>专题B</w:t>
      </w:r>
      <w:r>
        <w:rPr>
          <w:rFonts w:ascii="宋体" w:hAnsi="宋体" w:eastAsia="宋体"/>
          <w:color w:val="000000"/>
          <w:highlight w:val="none"/>
        </w:rPr>
        <w:t>行业发展与生态建设专题第</w:t>
      </w:r>
      <w:r>
        <w:rPr>
          <w:rFonts w:hint="eastAsia" w:ascii="宋体" w:hAnsi="宋体" w:eastAsia="宋体"/>
          <w:color w:val="000000"/>
          <w:highlight w:val="none"/>
        </w:rPr>
        <w:t>11</w:t>
      </w:r>
      <w:r>
        <w:rPr>
          <w:rFonts w:ascii="宋体" w:hAnsi="宋体" w:eastAsia="宋体"/>
          <w:color w:val="000000"/>
          <w:highlight w:val="none"/>
        </w:rPr>
        <w:t>题：您认为当前网络安全测评机构数量如何？）</w:t>
      </w:r>
    </w:p>
    <w:p>
      <w:pPr>
        <w:ind w:firstLine="0" w:firstLineChars="0"/>
        <w:jc w:val="left"/>
        <w:rPr>
          <w:highlight w:val="none"/>
        </w:rPr>
      </w:pPr>
    </w:p>
    <w:p>
      <w:pPr>
        <w:rPr>
          <w:rFonts w:ascii="宋体" w:hAnsi="宋体" w:eastAsia="宋体"/>
          <w:color w:val="000000"/>
          <w:highlight w:val="none"/>
        </w:rPr>
      </w:pPr>
      <w:r>
        <w:rPr>
          <w:rFonts w:hint="eastAsia"/>
          <w:highlight w:val="none"/>
        </w:rPr>
        <w:t>（13）</w:t>
      </w:r>
      <w:r>
        <w:rPr>
          <w:rFonts w:hint="eastAsia" w:ascii="宋体" w:hAnsi="宋体" w:eastAsia="宋体"/>
          <w:color w:val="000000"/>
          <w:highlight w:val="none"/>
        </w:rPr>
        <w:t>网络安全岗位数量评价</w:t>
      </w:r>
    </w:p>
    <w:p>
      <w:pPr>
        <w:rPr>
          <w:rFonts w:ascii="宋体" w:hAnsi="宋体" w:eastAsia="宋体"/>
          <w:color w:val="333333"/>
          <w:sz w:val="22"/>
          <w:szCs w:val="22"/>
          <w:highlight w:val="none"/>
        </w:rPr>
      </w:pPr>
      <w:r>
        <w:rPr>
          <w:rFonts w:hint="eastAsia" w:ascii="宋体" w:hAnsi="宋体" w:eastAsia="宋体"/>
          <w:color w:val="000000"/>
          <w:highlight w:val="none"/>
        </w:rPr>
        <w:t>参与调查的</w:t>
      </w:r>
      <w:r>
        <w:rPr>
          <w:rFonts w:ascii="宋体" w:hAnsi="宋体" w:eastAsia="宋体"/>
          <w:color w:val="000000"/>
          <w:highlight w:val="none"/>
        </w:rPr>
        <w:t>从业人员中对当前网络安全</w:t>
      </w:r>
      <w:r>
        <w:rPr>
          <w:rFonts w:hint="eastAsia" w:ascii="宋体" w:hAnsi="宋体" w:eastAsia="宋体"/>
          <w:color w:val="000000"/>
          <w:highlight w:val="none"/>
        </w:rPr>
        <w:t>岗位数</w:t>
      </w:r>
      <w:r>
        <w:rPr>
          <w:rFonts w:ascii="宋体" w:hAnsi="宋体" w:eastAsia="宋体"/>
          <w:color w:val="000000"/>
          <w:highlight w:val="none"/>
        </w:rPr>
        <w:t>量评价</w:t>
      </w:r>
      <w:r>
        <w:rPr>
          <w:rFonts w:hint="eastAsia" w:ascii="宋体" w:hAnsi="宋体" w:eastAsia="宋体"/>
          <w:color w:val="000000"/>
          <w:highlight w:val="none"/>
        </w:rPr>
        <w:t>方面：</w:t>
      </w:r>
      <w:r>
        <w:rPr>
          <w:rFonts w:ascii="宋体" w:hAnsi="宋体" w:eastAsia="宋体"/>
          <w:color w:val="000000"/>
          <w:highlight w:val="none"/>
        </w:rPr>
        <w:t>36.29%的从业人员网民认为数量一般</w:t>
      </w:r>
      <w:r>
        <w:rPr>
          <w:rFonts w:hint="eastAsia" w:ascii="宋体" w:hAnsi="宋体" w:eastAsia="宋体"/>
          <w:color w:val="000000"/>
          <w:highlight w:val="none"/>
        </w:rPr>
        <w:t>；</w:t>
      </w:r>
      <w:r>
        <w:rPr>
          <w:rFonts w:ascii="宋体" w:hAnsi="宋体" w:eastAsia="宋体"/>
          <w:color w:val="000000"/>
          <w:highlight w:val="none"/>
        </w:rPr>
        <w:t>39.06%认为数量比较充足，</w:t>
      </w:r>
      <w:r>
        <w:rPr>
          <w:rFonts w:ascii="宋体" w:hAnsi="宋体" w:eastAsia="宋体" w:cs="宋体"/>
          <w:color w:val="000000"/>
        </w:rPr>
        <w:t>6.65</w:t>
      </w:r>
      <w:r>
        <w:rPr>
          <w:rFonts w:ascii="宋体" w:hAnsi="宋体" w:eastAsia="宋体"/>
          <w:color w:val="000000"/>
          <w:highlight w:val="none"/>
        </w:rPr>
        <w:t>%认为有些缺乏，</w:t>
      </w:r>
      <w:r>
        <w:rPr>
          <w:rFonts w:ascii="宋体" w:hAnsi="宋体" w:eastAsia="宋体" w:cs="宋体"/>
          <w:color w:val="000000"/>
        </w:rPr>
        <w:t>15.51</w:t>
      </w:r>
      <w:r>
        <w:rPr>
          <w:rFonts w:ascii="宋体" w:hAnsi="宋体" w:eastAsia="宋体"/>
          <w:color w:val="000000"/>
          <w:highlight w:val="none"/>
        </w:rPr>
        <w:t>%认为非常充足，</w:t>
      </w:r>
      <w:r>
        <w:rPr>
          <w:rFonts w:ascii="宋体" w:hAnsi="宋体" w:eastAsia="宋体" w:cs="宋体"/>
          <w:color w:val="000000"/>
        </w:rPr>
        <w:t>2.49</w:t>
      </w:r>
      <w:r>
        <w:rPr>
          <w:rFonts w:ascii="宋体" w:hAnsi="宋体" w:eastAsia="宋体"/>
          <w:color w:val="000000"/>
          <w:highlight w:val="none"/>
        </w:rPr>
        <w:t>%认为严重不足。</w:t>
      </w:r>
      <w:r>
        <w:rPr>
          <w:rFonts w:hint="eastAsia"/>
          <w:highlight w:val="none"/>
        </w:rPr>
        <w:t>与全省数据相比，表示明显增加比例要低7.21个百分点，表示没有变化比例要高8.1个百分点。与全国数据相比，表示明显增加比例要低10.63个百分点，表示有所增加比例要高6.63个百分点。</w:t>
      </w:r>
    </w:p>
    <w:p>
      <w:pPr>
        <w:ind w:firstLine="0" w:firstLineChars="0"/>
        <w:jc w:val="center"/>
        <w:rPr>
          <w:rFonts w:ascii="宋体" w:hAnsi="宋体" w:eastAsia="宋体"/>
          <w:color w:val="333333"/>
          <w:sz w:val="22"/>
          <w:szCs w:val="22"/>
          <w:highlight w:val="none"/>
        </w:rPr>
      </w:pPr>
      <w:r>
        <w:rPr>
          <w:rFonts w:ascii="宋体" w:hAnsi="宋体" w:eastAsia="宋体"/>
          <w:color w:val="000000"/>
          <w:highlight w:val="none"/>
        </w:rPr>
        <w:drawing>
          <wp:inline distT="0" distB="0" distL="0" distR="0">
            <wp:extent cx="5095875" cy="4514850"/>
            <wp:effectExtent l="0" t="0" r="9525" b="0"/>
            <wp:docPr id="307" name="Drawing 3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 name="Drawing 307" descr="Generated"/>
                    <pic:cNvPicPr>
                      <a:picLocks noChangeAspect="1"/>
                    </pic:cNvPicPr>
                  </pic:nvPicPr>
                  <pic:blipFill>
                    <a:blip r:embed="rId320"/>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highlight w:val="none"/>
        </w:rPr>
      </w:pPr>
      <w:r>
        <w:rPr>
          <w:rFonts w:ascii="宋体" w:hAnsi="宋体" w:eastAsia="宋体"/>
          <w:color w:val="000000"/>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292</w:t>
      </w:r>
      <w:r>
        <w:rPr>
          <w:highlight w:val="none"/>
        </w:rPr>
        <w:fldChar w:fldCharType="end"/>
      </w:r>
      <w:bookmarkStart w:id="471" w:name="_Toc26891"/>
      <w:r>
        <w:rPr>
          <w:rFonts w:ascii="宋体" w:hAnsi="宋体" w:eastAsia="宋体"/>
          <w:color w:val="000000"/>
          <w:highlight w:val="none"/>
        </w:rPr>
        <w:t>：</w:t>
      </w:r>
      <w:r>
        <w:rPr>
          <w:rFonts w:hint="eastAsia" w:ascii="宋体" w:hAnsi="宋体" w:eastAsia="宋体"/>
          <w:color w:val="000000"/>
          <w:highlight w:val="none"/>
        </w:rPr>
        <w:t>网络安全岗位数量评价</w:t>
      </w:r>
      <w:bookmarkEnd w:id="471"/>
    </w:p>
    <w:p>
      <w:pPr>
        <w:ind w:firstLine="0" w:firstLineChars="0"/>
        <w:jc w:val="left"/>
        <w:rPr>
          <w:highlight w:val="none"/>
        </w:rPr>
      </w:pPr>
      <w:r>
        <w:rPr>
          <w:rFonts w:ascii="宋体" w:hAnsi="宋体" w:eastAsia="宋体"/>
          <w:color w:val="000000"/>
          <w:highlight w:val="none"/>
        </w:rPr>
        <w:t>（图表数据来源：从业人员版</w:t>
      </w:r>
      <w:r>
        <w:rPr>
          <w:rFonts w:hint="eastAsia" w:ascii="宋体" w:hAnsi="宋体" w:eastAsia="宋体"/>
          <w:color w:val="000000"/>
          <w:highlight w:val="none"/>
        </w:rPr>
        <w:t>专题B</w:t>
      </w:r>
      <w:r>
        <w:rPr>
          <w:rFonts w:ascii="宋体" w:hAnsi="宋体" w:eastAsia="宋体"/>
          <w:color w:val="000000"/>
          <w:highlight w:val="none"/>
        </w:rPr>
        <w:t>行业发展与生态建设专题第</w:t>
      </w:r>
      <w:r>
        <w:rPr>
          <w:rFonts w:hint="eastAsia" w:ascii="宋体" w:hAnsi="宋体" w:eastAsia="宋体"/>
          <w:color w:val="000000"/>
          <w:highlight w:val="none"/>
        </w:rPr>
        <w:t>12</w:t>
      </w:r>
      <w:r>
        <w:rPr>
          <w:rFonts w:ascii="宋体" w:hAnsi="宋体" w:eastAsia="宋体"/>
          <w:color w:val="000000"/>
          <w:highlight w:val="none"/>
        </w:rPr>
        <w:t>题：</w:t>
      </w:r>
      <w:r>
        <w:rPr>
          <w:rFonts w:hint="eastAsia" w:ascii="宋体" w:hAnsi="宋体" w:eastAsia="宋体"/>
          <w:color w:val="000000"/>
          <w:highlight w:val="none"/>
        </w:rPr>
        <w:t>您所在单位网络安全岗位数量变化情况？</w:t>
      </w:r>
      <w:r>
        <w:rPr>
          <w:rFonts w:ascii="宋体" w:hAnsi="宋体" w:eastAsia="宋体"/>
          <w:color w:val="000000"/>
          <w:highlight w:val="none"/>
        </w:rPr>
        <w:t>）</w:t>
      </w:r>
    </w:p>
    <w:p>
      <w:pPr>
        <w:ind w:firstLine="0" w:firstLineChars="0"/>
        <w:jc w:val="left"/>
        <w:rPr>
          <w:highlight w:val="none"/>
        </w:rPr>
      </w:pPr>
    </w:p>
    <w:p>
      <w:pPr>
        <w:rPr>
          <w:rFonts w:ascii="宋体" w:hAnsi="宋体" w:eastAsia="宋体"/>
          <w:color w:val="000000"/>
          <w:highlight w:val="none"/>
        </w:rPr>
      </w:pPr>
      <w:r>
        <w:rPr>
          <w:rFonts w:hint="eastAsia"/>
          <w:highlight w:val="none"/>
        </w:rPr>
        <w:t>（14）</w:t>
      </w:r>
      <w:r>
        <w:rPr>
          <w:rFonts w:hint="eastAsia" w:ascii="宋体" w:hAnsi="宋体" w:eastAsia="宋体"/>
          <w:color w:val="000000"/>
          <w:highlight w:val="none"/>
        </w:rPr>
        <w:t>网络安全测评机构数量评价</w:t>
      </w:r>
    </w:p>
    <w:p>
      <w:pPr>
        <w:rPr>
          <w:rFonts w:ascii="宋体" w:hAnsi="宋体" w:eastAsia="宋体"/>
          <w:color w:val="333333"/>
          <w:sz w:val="22"/>
          <w:szCs w:val="22"/>
          <w:highlight w:val="none"/>
        </w:rPr>
      </w:pPr>
      <w:r>
        <w:rPr>
          <w:rFonts w:hint="eastAsia" w:ascii="宋体" w:hAnsi="宋体" w:eastAsia="宋体"/>
          <w:color w:val="000000"/>
          <w:highlight w:val="none"/>
        </w:rPr>
        <w:t>参与调查的</w:t>
      </w:r>
      <w:r>
        <w:rPr>
          <w:rFonts w:ascii="宋体" w:hAnsi="宋体" w:eastAsia="宋体"/>
          <w:color w:val="000000"/>
          <w:highlight w:val="none"/>
        </w:rPr>
        <w:t>从业人员中对当前网络安全测评机构数量评价方面，</w:t>
      </w:r>
      <w:r>
        <w:rPr>
          <w:rFonts w:ascii="宋体" w:hAnsi="宋体" w:eastAsia="宋体" w:cs="宋体"/>
          <w:color w:val="000000"/>
        </w:rPr>
        <w:t>38.12</w:t>
      </w:r>
      <w:r>
        <w:rPr>
          <w:rFonts w:ascii="宋体" w:hAnsi="宋体" w:eastAsia="宋体"/>
          <w:color w:val="000000"/>
          <w:highlight w:val="none"/>
        </w:rPr>
        <w:t>%的从业人员网民认为数量一般。</w:t>
      </w:r>
      <w:r>
        <w:rPr>
          <w:rFonts w:ascii="宋体" w:hAnsi="宋体" w:eastAsia="宋体" w:cs="宋体"/>
          <w:color w:val="000000"/>
        </w:rPr>
        <w:t>32.87</w:t>
      </w:r>
      <w:r>
        <w:rPr>
          <w:rFonts w:ascii="宋体" w:hAnsi="宋体" w:eastAsia="宋体"/>
          <w:color w:val="000000"/>
          <w:highlight w:val="none"/>
        </w:rPr>
        <w:t>%认为数量比较充足，</w:t>
      </w:r>
      <w:r>
        <w:rPr>
          <w:rFonts w:ascii="宋体" w:hAnsi="宋体" w:eastAsia="宋体" w:cs="宋体"/>
          <w:color w:val="000000"/>
        </w:rPr>
        <w:t>10.77</w:t>
      </w:r>
      <w:r>
        <w:rPr>
          <w:rFonts w:ascii="宋体" w:hAnsi="宋体" w:eastAsia="宋体"/>
          <w:color w:val="000000"/>
          <w:highlight w:val="none"/>
        </w:rPr>
        <w:t>%认为有些缺乏，</w:t>
      </w:r>
      <w:r>
        <w:rPr>
          <w:rFonts w:ascii="宋体" w:hAnsi="宋体" w:eastAsia="宋体" w:cs="宋体"/>
          <w:color w:val="000000"/>
        </w:rPr>
        <w:t>14.64</w:t>
      </w:r>
      <w:r>
        <w:rPr>
          <w:rFonts w:ascii="宋体" w:hAnsi="宋体" w:eastAsia="宋体"/>
          <w:color w:val="000000"/>
          <w:highlight w:val="none"/>
        </w:rPr>
        <w:t>%认为非常充足，</w:t>
      </w:r>
      <w:r>
        <w:rPr>
          <w:rFonts w:ascii="宋体" w:hAnsi="宋体" w:eastAsia="宋体" w:cs="宋体"/>
          <w:color w:val="000000"/>
        </w:rPr>
        <w:t>3.59</w:t>
      </w:r>
      <w:r>
        <w:rPr>
          <w:rFonts w:ascii="宋体" w:hAnsi="宋体" w:eastAsia="宋体"/>
          <w:color w:val="000000"/>
          <w:highlight w:val="none"/>
        </w:rPr>
        <w:t>%认为严重不足。</w:t>
      </w:r>
      <w:r>
        <w:rPr>
          <w:rFonts w:hint="eastAsia"/>
          <w:highlight w:val="none"/>
        </w:rPr>
        <w:t>与全省数据相比，表示非常充足比例要低6.31个百分点，表示比较充足比例要高1.26个百分点。与全国数据相比，表示非常充足比例要低8.61个百分点，表示比较充足比例要高7.06个百分点。</w:t>
      </w:r>
    </w:p>
    <w:p>
      <w:pPr>
        <w:ind w:firstLine="0" w:firstLineChars="0"/>
        <w:jc w:val="center"/>
        <w:rPr>
          <w:rFonts w:ascii="宋体" w:hAnsi="宋体" w:eastAsia="宋体"/>
          <w:color w:val="333333"/>
          <w:sz w:val="22"/>
          <w:szCs w:val="22"/>
          <w:highlight w:val="none"/>
        </w:rPr>
      </w:pPr>
      <w:r>
        <w:rPr>
          <w:rFonts w:ascii="宋体" w:hAnsi="宋体" w:eastAsia="宋体"/>
          <w:color w:val="000000"/>
          <w:highlight w:val="none"/>
        </w:rPr>
        <w:drawing>
          <wp:inline distT="0" distB="0" distL="0" distR="0">
            <wp:extent cx="5095875" cy="4514850"/>
            <wp:effectExtent l="0" t="0" r="9525" b="0"/>
            <wp:docPr id="308" name="Drawing 3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 name="Drawing 308" descr="Generated"/>
                    <pic:cNvPicPr>
                      <a:picLocks noChangeAspect="1"/>
                    </pic:cNvPicPr>
                  </pic:nvPicPr>
                  <pic:blipFill>
                    <a:blip r:embed="rId321"/>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highlight w:val="none"/>
        </w:rPr>
      </w:pPr>
      <w:r>
        <w:rPr>
          <w:rFonts w:ascii="宋体" w:hAnsi="宋体" w:eastAsia="宋体"/>
          <w:color w:val="000000"/>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293</w:t>
      </w:r>
      <w:r>
        <w:rPr>
          <w:highlight w:val="none"/>
        </w:rPr>
        <w:fldChar w:fldCharType="end"/>
      </w:r>
      <w:bookmarkStart w:id="472" w:name="_Toc13032"/>
      <w:r>
        <w:rPr>
          <w:rFonts w:ascii="宋体" w:hAnsi="宋体" w:eastAsia="宋体"/>
          <w:color w:val="000000"/>
          <w:highlight w:val="none"/>
        </w:rPr>
        <w:t>：当前网络安全测评机构数量评价</w:t>
      </w:r>
      <w:bookmarkEnd w:id="472"/>
    </w:p>
    <w:p>
      <w:pPr>
        <w:ind w:firstLine="0" w:firstLineChars="0"/>
        <w:jc w:val="left"/>
        <w:rPr>
          <w:rFonts w:ascii="微软雅黑" w:hAnsi="微软雅黑" w:eastAsia="微软雅黑"/>
          <w:color w:val="333333"/>
          <w:sz w:val="22"/>
          <w:szCs w:val="22"/>
          <w:highlight w:val="none"/>
        </w:rPr>
      </w:pPr>
      <w:r>
        <w:rPr>
          <w:rFonts w:ascii="宋体" w:hAnsi="宋体" w:eastAsia="宋体"/>
          <w:color w:val="000000"/>
          <w:highlight w:val="none"/>
        </w:rPr>
        <w:t>（图表数据来源：从业人员版</w:t>
      </w:r>
      <w:r>
        <w:rPr>
          <w:rFonts w:hint="eastAsia" w:ascii="宋体" w:hAnsi="宋体" w:eastAsia="宋体"/>
          <w:color w:val="000000"/>
          <w:highlight w:val="none"/>
        </w:rPr>
        <w:t>专题B</w:t>
      </w:r>
      <w:r>
        <w:rPr>
          <w:rFonts w:ascii="宋体" w:hAnsi="宋体" w:eastAsia="宋体"/>
          <w:color w:val="000000"/>
          <w:highlight w:val="none"/>
        </w:rPr>
        <w:t>行业发展与生态建设专题第</w:t>
      </w:r>
      <w:r>
        <w:rPr>
          <w:rFonts w:hint="eastAsia" w:ascii="宋体" w:hAnsi="宋体" w:eastAsia="宋体"/>
          <w:color w:val="000000"/>
          <w:highlight w:val="none"/>
        </w:rPr>
        <w:t>13</w:t>
      </w:r>
      <w:r>
        <w:rPr>
          <w:rFonts w:ascii="宋体" w:hAnsi="宋体" w:eastAsia="宋体"/>
          <w:color w:val="000000"/>
          <w:highlight w:val="none"/>
        </w:rPr>
        <w:t>题：您认为当前网络安全测评机构数量如何？）</w:t>
      </w:r>
    </w:p>
    <w:p>
      <w:pPr>
        <w:ind w:firstLine="0" w:firstLineChars="0"/>
        <w:rPr>
          <w:rFonts w:ascii="微软雅黑" w:hAnsi="微软雅黑" w:eastAsia="微软雅黑"/>
          <w:color w:val="333333"/>
          <w:sz w:val="22"/>
          <w:szCs w:val="22"/>
          <w:highlight w:val="none"/>
        </w:rPr>
      </w:pPr>
    </w:p>
    <w:p>
      <w:pPr>
        <w:rPr>
          <w:rFonts w:ascii="宋体" w:hAnsi="宋体" w:eastAsia="宋体"/>
          <w:color w:val="000000"/>
          <w:highlight w:val="none"/>
        </w:rPr>
      </w:pPr>
      <w:r>
        <w:rPr>
          <w:rFonts w:hint="eastAsia" w:ascii="宋体" w:hAnsi="宋体" w:eastAsia="宋体"/>
          <w:color w:val="000000"/>
          <w:highlight w:val="none"/>
        </w:rPr>
        <w:t>（15）对测评机构提供服务的需求</w:t>
      </w:r>
    </w:p>
    <w:p>
      <w:pPr>
        <w:rPr>
          <w:rFonts w:ascii="宋体" w:hAnsi="宋体" w:eastAsia="宋体"/>
          <w:color w:val="333333"/>
          <w:sz w:val="22"/>
          <w:szCs w:val="22"/>
          <w:highlight w:val="none"/>
        </w:rPr>
      </w:pPr>
      <w:r>
        <w:rPr>
          <w:rFonts w:hint="eastAsia" w:ascii="宋体" w:hAnsi="宋体" w:eastAsia="宋体"/>
          <w:color w:val="000000"/>
          <w:highlight w:val="none"/>
        </w:rPr>
        <w:t>参与调查的</w:t>
      </w:r>
      <w:r>
        <w:rPr>
          <w:rFonts w:ascii="宋体" w:hAnsi="宋体" w:eastAsia="宋体"/>
          <w:color w:val="000000"/>
          <w:highlight w:val="none"/>
        </w:rPr>
        <w:t>从业人员对测评机构提供服务的需求排前5位是：1</w:t>
      </w:r>
      <w:r>
        <w:rPr>
          <w:rFonts w:ascii="宋体" w:hAnsi="宋体" w:eastAsia="宋体" w:cs="宋体"/>
          <w:color w:val="000000"/>
        </w:rPr>
        <w:t>安全运维60.39</w:t>
      </w:r>
      <w:r>
        <w:rPr>
          <w:rFonts w:ascii="宋体" w:hAnsi="宋体" w:eastAsia="宋体"/>
          <w:color w:val="000000"/>
          <w:highlight w:val="none"/>
        </w:rPr>
        <w:t>%，2</w:t>
      </w:r>
      <w:r>
        <w:rPr>
          <w:rFonts w:ascii="宋体" w:hAnsi="宋体" w:eastAsia="宋体" w:cs="宋体"/>
          <w:color w:val="000000"/>
        </w:rPr>
        <w:t>安全监理50.42</w:t>
      </w:r>
      <w:r>
        <w:rPr>
          <w:rFonts w:ascii="宋体" w:hAnsi="宋体" w:eastAsia="宋体"/>
          <w:color w:val="000000"/>
          <w:highlight w:val="none"/>
        </w:rPr>
        <w:t>%，3</w:t>
      </w:r>
      <w:r>
        <w:rPr>
          <w:rFonts w:ascii="宋体" w:hAnsi="宋体" w:eastAsia="宋体" w:cs="宋体"/>
          <w:color w:val="000000"/>
        </w:rPr>
        <w:t>应急演练47.09</w:t>
      </w:r>
      <w:r>
        <w:rPr>
          <w:rFonts w:ascii="宋体" w:hAnsi="宋体" w:eastAsia="宋体"/>
          <w:color w:val="000000"/>
          <w:highlight w:val="none"/>
        </w:rPr>
        <w:t>%，4</w:t>
      </w:r>
      <w:r>
        <w:rPr>
          <w:rFonts w:ascii="宋体" w:hAnsi="宋体" w:eastAsia="宋体" w:cs="宋体"/>
          <w:color w:val="000000"/>
        </w:rPr>
        <w:t>整改方案设计42.94</w:t>
      </w:r>
      <w:r>
        <w:rPr>
          <w:rFonts w:ascii="宋体" w:hAnsi="宋体" w:eastAsia="宋体"/>
          <w:color w:val="000000"/>
          <w:highlight w:val="none"/>
        </w:rPr>
        <w:t>%，5</w:t>
      </w:r>
      <w:r>
        <w:rPr>
          <w:rFonts w:ascii="宋体" w:hAnsi="宋体" w:eastAsia="宋体" w:cs="宋体"/>
          <w:color w:val="000000"/>
        </w:rPr>
        <w:t>安全咨询34.63</w:t>
      </w:r>
      <w:r>
        <w:rPr>
          <w:rFonts w:ascii="宋体" w:hAnsi="宋体" w:eastAsia="宋体"/>
          <w:color w:val="000000"/>
          <w:highlight w:val="none"/>
        </w:rPr>
        <w:t>%。</w:t>
      </w:r>
      <w:r>
        <w:rPr>
          <w:rFonts w:hint="eastAsia"/>
          <w:highlight w:val="none"/>
        </w:rPr>
        <w:t>与全省数据相比，表示安全监理比例要低2.55个百分点，表示应急演练比例要高3.05个百分点。与全国数据相比，表示安全监理比例要低6.25个百分点，表示攻防演练比例要高7.75个百分点。</w:t>
      </w:r>
    </w:p>
    <w:p>
      <w:pPr>
        <w:ind w:firstLine="0" w:firstLineChars="0"/>
        <w:jc w:val="center"/>
        <w:rPr>
          <w:rFonts w:ascii="宋体" w:hAnsi="宋体" w:eastAsia="宋体"/>
          <w:color w:val="333333"/>
          <w:sz w:val="22"/>
          <w:szCs w:val="22"/>
          <w:highlight w:val="none"/>
        </w:rPr>
      </w:pPr>
      <w:r>
        <w:rPr>
          <w:rFonts w:ascii="宋体" w:hAnsi="宋体" w:eastAsia="宋体"/>
          <w:color w:val="000000"/>
          <w:highlight w:val="none"/>
        </w:rPr>
        <w:drawing>
          <wp:inline distT="0" distB="0" distL="0" distR="0">
            <wp:extent cx="5095875" cy="4514850"/>
            <wp:effectExtent l="0" t="0" r="9525" b="0"/>
            <wp:docPr id="309" name="Drawing 3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 name="Drawing 309" descr="Generated"/>
                    <pic:cNvPicPr>
                      <a:picLocks noChangeAspect="1"/>
                    </pic:cNvPicPr>
                  </pic:nvPicPr>
                  <pic:blipFill>
                    <a:blip r:embed="rId3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highlight w:val="none"/>
        </w:rPr>
      </w:pPr>
      <w:r>
        <w:rPr>
          <w:rFonts w:ascii="宋体" w:hAnsi="宋体" w:eastAsia="宋体"/>
          <w:color w:val="000000"/>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294</w:t>
      </w:r>
      <w:r>
        <w:rPr>
          <w:highlight w:val="none"/>
        </w:rPr>
        <w:fldChar w:fldCharType="end"/>
      </w:r>
      <w:bookmarkStart w:id="473" w:name="_Toc23564"/>
      <w:r>
        <w:rPr>
          <w:rFonts w:ascii="宋体" w:hAnsi="宋体" w:eastAsia="宋体"/>
          <w:color w:val="000000"/>
          <w:highlight w:val="none"/>
        </w:rPr>
        <w:t>：对测评机构提供服务的需求</w:t>
      </w:r>
      <w:bookmarkEnd w:id="473"/>
    </w:p>
    <w:p>
      <w:pPr>
        <w:ind w:firstLine="0" w:firstLineChars="0"/>
        <w:jc w:val="left"/>
        <w:rPr>
          <w:rFonts w:ascii="微软雅黑" w:hAnsi="微软雅黑" w:eastAsia="微软雅黑"/>
          <w:color w:val="333333"/>
          <w:sz w:val="22"/>
          <w:szCs w:val="22"/>
          <w:highlight w:val="none"/>
        </w:rPr>
      </w:pPr>
      <w:r>
        <w:rPr>
          <w:rFonts w:ascii="宋体" w:hAnsi="宋体" w:eastAsia="宋体"/>
          <w:color w:val="000000"/>
          <w:highlight w:val="none"/>
        </w:rPr>
        <w:t>（图表数据来源：从业人员版</w:t>
      </w:r>
      <w:r>
        <w:rPr>
          <w:rFonts w:hint="eastAsia" w:ascii="宋体" w:hAnsi="宋体" w:eastAsia="宋体"/>
          <w:color w:val="000000"/>
          <w:highlight w:val="none"/>
        </w:rPr>
        <w:t>专题B</w:t>
      </w:r>
      <w:r>
        <w:rPr>
          <w:rFonts w:ascii="宋体" w:hAnsi="宋体" w:eastAsia="宋体"/>
          <w:color w:val="000000"/>
          <w:highlight w:val="none"/>
        </w:rPr>
        <w:t>行业发展与生态建设专题第1</w:t>
      </w:r>
      <w:r>
        <w:rPr>
          <w:rFonts w:hint="eastAsia" w:ascii="宋体" w:hAnsi="宋体" w:eastAsia="宋体"/>
          <w:color w:val="000000"/>
          <w:highlight w:val="none"/>
        </w:rPr>
        <w:t>4</w:t>
      </w:r>
      <w:r>
        <w:rPr>
          <w:rFonts w:ascii="宋体" w:hAnsi="宋体" w:eastAsia="宋体"/>
          <w:color w:val="000000"/>
          <w:highlight w:val="none"/>
        </w:rPr>
        <w:t>题：您所在单位还需要测评机构提供哪些服务？（多选））</w:t>
      </w:r>
    </w:p>
    <w:p>
      <w:pPr>
        <w:spacing w:before="60" w:after="60" w:line="312" w:lineRule="auto"/>
        <w:ind w:firstLine="440"/>
        <w:jc w:val="left"/>
        <w:rPr>
          <w:rFonts w:ascii="微软雅黑" w:hAnsi="微软雅黑" w:eastAsia="微软雅黑"/>
          <w:color w:val="333333"/>
          <w:sz w:val="22"/>
          <w:szCs w:val="22"/>
          <w:highlight w:val="none"/>
        </w:rPr>
      </w:pPr>
    </w:p>
    <w:p>
      <w:pPr>
        <w:rPr>
          <w:rFonts w:ascii="宋体" w:hAnsi="宋体" w:eastAsia="宋体"/>
          <w:color w:val="000000"/>
          <w:highlight w:val="none"/>
        </w:rPr>
      </w:pPr>
      <w:r>
        <w:rPr>
          <w:rFonts w:hint="eastAsia" w:ascii="宋体" w:hAnsi="宋体" w:eastAsia="宋体"/>
          <w:color w:val="000000"/>
          <w:highlight w:val="none"/>
        </w:rPr>
        <w:t>（16）创业园区等创新基地和平台对企业的作用</w:t>
      </w:r>
    </w:p>
    <w:p>
      <w:pPr>
        <w:rPr>
          <w:rFonts w:ascii="宋体" w:hAnsi="宋体" w:eastAsia="宋体"/>
          <w:color w:val="333333"/>
          <w:sz w:val="22"/>
          <w:szCs w:val="22"/>
          <w:highlight w:val="none"/>
        </w:rPr>
      </w:pPr>
      <w:r>
        <w:rPr>
          <w:rFonts w:hint="eastAsia" w:ascii="宋体" w:hAnsi="宋体" w:eastAsia="宋体"/>
          <w:color w:val="000000"/>
          <w:highlight w:val="none"/>
        </w:rPr>
        <w:t>参与调查的</w:t>
      </w:r>
      <w:r>
        <w:rPr>
          <w:rFonts w:ascii="宋体" w:hAnsi="宋体" w:eastAsia="宋体"/>
          <w:color w:val="000000"/>
          <w:highlight w:val="none"/>
        </w:rPr>
        <w:t>从业人员认为创业园区、孵化器等创新基地和平台对企业</w:t>
      </w:r>
      <w:r>
        <w:rPr>
          <w:rFonts w:hint="eastAsia" w:ascii="宋体" w:hAnsi="宋体" w:eastAsia="宋体"/>
          <w:color w:val="000000"/>
          <w:highlight w:val="none"/>
        </w:rPr>
        <w:t>作用的看法</w:t>
      </w:r>
      <w:r>
        <w:rPr>
          <w:rFonts w:ascii="宋体" w:hAnsi="宋体" w:eastAsia="宋体"/>
          <w:color w:val="000000"/>
          <w:highlight w:val="none"/>
        </w:rPr>
        <w:t>：</w:t>
      </w:r>
      <w:r>
        <w:rPr>
          <w:rFonts w:ascii="宋体" w:hAnsi="宋体" w:eastAsia="宋体" w:cs="宋体"/>
          <w:color w:val="000000"/>
        </w:rPr>
        <w:t>39.61</w:t>
      </w:r>
      <w:r>
        <w:rPr>
          <w:rFonts w:ascii="宋体" w:hAnsi="宋体" w:eastAsia="宋体"/>
          <w:color w:val="000000"/>
          <w:highlight w:val="none"/>
        </w:rPr>
        <w:t>%认为有较大帮助，</w:t>
      </w:r>
      <w:r>
        <w:rPr>
          <w:rFonts w:ascii="宋体" w:hAnsi="宋体" w:eastAsia="宋体" w:cs="宋体"/>
          <w:color w:val="000000"/>
        </w:rPr>
        <w:t>17.73</w:t>
      </w:r>
      <w:r>
        <w:rPr>
          <w:rFonts w:ascii="宋体" w:hAnsi="宋体" w:eastAsia="宋体"/>
          <w:color w:val="000000"/>
          <w:highlight w:val="none"/>
        </w:rPr>
        <w:t>%认为有很大帮助，</w:t>
      </w:r>
      <w:r>
        <w:rPr>
          <w:rFonts w:ascii="宋体" w:hAnsi="宋体" w:eastAsia="宋体" w:cs="宋体"/>
          <w:color w:val="000000"/>
        </w:rPr>
        <w:t>29.36</w:t>
      </w:r>
      <w:r>
        <w:rPr>
          <w:rFonts w:ascii="宋体" w:hAnsi="宋体" w:eastAsia="宋体"/>
          <w:color w:val="000000"/>
          <w:highlight w:val="none"/>
        </w:rPr>
        <w:t>%认为一般，显示创业园区、孵化器等创新基地和平台对企业有帮助的占（</w:t>
      </w:r>
      <w:r>
        <w:rPr>
          <w:rFonts w:ascii="宋体" w:hAnsi="宋体" w:eastAsia="宋体" w:cs="宋体"/>
          <w:color w:val="000000"/>
        </w:rPr>
        <w:t>57.34</w:t>
      </w:r>
      <w:r>
        <w:rPr>
          <w:rFonts w:ascii="宋体" w:hAnsi="宋体" w:eastAsia="宋体"/>
          <w:color w:val="000000"/>
          <w:highlight w:val="none"/>
        </w:rPr>
        <w:t>%）。</w:t>
      </w:r>
      <w:r>
        <w:rPr>
          <w:rFonts w:hint="eastAsia"/>
          <w:highlight w:val="none"/>
        </w:rPr>
        <w:t>与全省数据相比，表示很大帮助比例要低7.03个百分点，表示较大帮助比例要高6.34个百分点。与全国数据相比，表示很大帮助比例要低9.51个百分点，表示较大帮助比例要高12.41个百分点。</w:t>
      </w:r>
    </w:p>
    <w:p>
      <w:pPr>
        <w:ind w:firstLine="0" w:firstLineChars="0"/>
        <w:jc w:val="center"/>
        <w:rPr>
          <w:rFonts w:ascii="宋体" w:hAnsi="宋体" w:eastAsia="宋体"/>
          <w:color w:val="333333"/>
          <w:sz w:val="22"/>
          <w:szCs w:val="22"/>
          <w:highlight w:val="none"/>
        </w:rPr>
      </w:pPr>
      <w:r>
        <w:rPr>
          <w:rFonts w:ascii="宋体" w:hAnsi="宋体" w:eastAsia="宋体"/>
          <w:color w:val="000000"/>
          <w:highlight w:val="none"/>
        </w:rPr>
        <w:drawing>
          <wp:inline distT="0" distB="0" distL="0" distR="0">
            <wp:extent cx="5095875" cy="4514850"/>
            <wp:effectExtent l="0" t="0" r="9525" b="0"/>
            <wp:docPr id="310" name="Drawing 3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 name="Drawing 310" descr="Generated"/>
                    <pic:cNvPicPr>
                      <a:picLocks noChangeAspect="1"/>
                    </pic:cNvPicPr>
                  </pic:nvPicPr>
                  <pic:blipFill>
                    <a:blip r:embed="rId3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highlight w:val="none"/>
        </w:rPr>
      </w:pPr>
      <w:r>
        <w:rPr>
          <w:rFonts w:ascii="宋体" w:hAnsi="宋体" w:eastAsia="宋体"/>
          <w:color w:val="000000"/>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295</w:t>
      </w:r>
      <w:r>
        <w:rPr>
          <w:highlight w:val="none"/>
        </w:rPr>
        <w:fldChar w:fldCharType="end"/>
      </w:r>
      <w:bookmarkStart w:id="474" w:name="_Toc20459"/>
      <w:r>
        <w:rPr>
          <w:rFonts w:ascii="宋体" w:hAnsi="宋体" w:eastAsia="宋体"/>
          <w:color w:val="000000"/>
          <w:highlight w:val="none"/>
        </w:rPr>
        <w:t>：</w:t>
      </w:r>
      <w:r>
        <w:rPr>
          <w:rFonts w:hint="eastAsia" w:ascii="宋体" w:hAnsi="宋体" w:eastAsia="宋体"/>
          <w:color w:val="000000"/>
          <w:highlight w:val="none"/>
        </w:rPr>
        <w:t>创业园区等创新基地和平台对企业的作用</w:t>
      </w:r>
      <w:bookmarkEnd w:id="474"/>
    </w:p>
    <w:p>
      <w:pPr>
        <w:ind w:firstLine="0" w:firstLineChars="0"/>
        <w:jc w:val="left"/>
        <w:rPr>
          <w:rFonts w:ascii="微软雅黑" w:hAnsi="微软雅黑" w:eastAsia="微软雅黑"/>
          <w:color w:val="333333"/>
          <w:sz w:val="22"/>
          <w:szCs w:val="22"/>
          <w:highlight w:val="none"/>
        </w:rPr>
      </w:pPr>
      <w:r>
        <w:rPr>
          <w:rFonts w:ascii="宋体" w:hAnsi="宋体" w:eastAsia="宋体"/>
          <w:color w:val="000000"/>
          <w:highlight w:val="none"/>
        </w:rPr>
        <w:t>（图表数据来源：从业人员版</w:t>
      </w:r>
      <w:r>
        <w:rPr>
          <w:rFonts w:hint="eastAsia" w:ascii="宋体" w:hAnsi="宋体" w:eastAsia="宋体"/>
          <w:color w:val="000000"/>
          <w:highlight w:val="none"/>
        </w:rPr>
        <w:t>专题B</w:t>
      </w:r>
      <w:r>
        <w:rPr>
          <w:rFonts w:ascii="宋体" w:hAnsi="宋体" w:eastAsia="宋体"/>
          <w:color w:val="000000"/>
          <w:highlight w:val="none"/>
        </w:rPr>
        <w:t>行业发展与生态建设专题第1</w:t>
      </w:r>
      <w:r>
        <w:rPr>
          <w:rFonts w:hint="eastAsia" w:ascii="宋体" w:hAnsi="宋体" w:eastAsia="宋体"/>
          <w:color w:val="000000"/>
          <w:highlight w:val="none"/>
        </w:rPr>
        <w:t>5</w:t>
      </w:r>
      <w:r>
        <w:rPr>
          <w:rFonts w:ascii="宋体" w:hAnsi="宋体" w:eastAsia="宋体"/>
          <w:color w:val="000000"/>
          <w:highlight w:val="none"/>
        </w:rPr>
        <w:t>题：您认为创业园区、孵化器等创新基地和平台对企业是否有帮助？）</w:t>
      </w:r>
    </w:p>
    <w:p>
      <w:pPr>
        <w:ind w:firstLine="440"/>
        <w:rPr>
          <w:rFonts w:ascii="微软雅黑" w:hAnsi="微软雅黑" w:eastAsia="微软雅黑"/>
          <w:color w:val="333333"/>
          <w:sz w:val="22"/>
          <w:szCs w:val="22"/>
          <w:highlight w:val="none"/>
        </w:rPr>
      </w:pPr>
    </w:p>
    <w:p>
      <w:pPr>
        <w:rPr>
          <w:rFonts w:ascii="宋体" w:hAnsi="宋体" w:eastAsia="宋体"/>
          <w:color w:val="000000"/>
          <w:highlight w:val="none"/>
        </w:rPr>
      </w:pPr>
      <w:r>
        <w:rPr>
          <w:rFonts w:hint="eastAsia" w:ascii="宋体" w:hAnsi="宋体" w:eastAsia="宋体"/>
          <w:color w:val="000000"/>
          <w:highlight w:val="none"/>
        </w:rPr>
        <w:t>（17）创业园区等创新基地和平台对企业帮助不大的原因</w:t>
      </w:r>
    </w:p>
    <w:p>
      <w:pPr>
        <w:rPr>
          <w:rFonts w:ascii="宋体" w:hAnsi="宋体" w:eastAsia="宋体"/>
          <w:color w:val="333333"/>
          <w:sz w:val="22"/>
          <w:szCs w:val="22"/>
          <w:highlight w:val="none"/>
        </w:rPr>
      </w:pPr>
      <w:r>
        <w:rPr>
          <w:rFonts w:ascii="宋体" w:hAnsi="宋体" w:eastAsia="宋体"/>
          <w:color w:val="000000"/>
          <w:highlight w:val="none"/>
        </w:rPr>
        <w:t>从业人员认为创业园区、孵化器等创新基地和平台对企业帮助不大的原因排前3</w:t>
      </w:r>
      <w:r>
        <w:rPr>
          <w:rFonts w:hint="eastAsia" w:ascii="宋体" w:hAnsi="宋体" w:eastAsia="宋体"/>
          <w:color w:val="000000"/>
          <w:highlight w:val="none"/>
        </w:rPr>
        <w:t>位</w:t>
      </w:r>
      <w:r>
        <w:rPr>
          <w:rFonts w:ascii="宋体" w:hAnsi="宋体" w:eastAsia="宋体"/>
          <w:color w:val="000000"/>
          <w:highlight w:val="none"/>
        </w:rPr>
        <w:t>是：</w:t>
      </w:r>
      <w:r>
        <w:rPr>
          <w:rFonts w:ascii="宋体" w:hAnsi="宋体" w:eastAsia="宋体" w:cs="宋体"/>
          <w:color w:val="000000"/>
        </w:rPr>
        <w:t>44.03</w:t>
      </w:r>
      <w:r>
        <w:rPr>
          <w:rFonts w:ascii="宋体" w:hAnsi="宋体" w:eastAsia="宋体"/>
          <w:color w:val="000000"/>
          <w:highlight w:val="none"/>
        </w:rPr>
        <w:t>%认为</w:t>
      </w:r>
      <w:r>
        <w:rPr>
          <w:rFonts w:ascii="宋体" w:hAnsi="宋体" w:eastAsia="宋体" w:cs="宋体"/>
          <w:color w:val="000000"/>
        </w:rPr>
        <w:t>缺乏专业型人才</w:t>
      </w:r>
      <w:r>
        <w:rPr>
          <w:rFonts w:ascii="宋体" w:hAnsi="宋体" w:eastAsia="宋体"/>
          <w:color w:val="000000"/>
          <w:highlight w:val="none"/>
        </w:rPr>
        <w:t>，</w:t>
      </w:r>
      <w:r>
        <w:rPr>
          <w:rFonts w:ascii="宋体" w:hAnsi="宋体" w:eastAsia="宋体" w:cs="宋体"/>
          <w:color w:val="000000"/>
        </w:rPr>
        <w:t>47.76</w:t>
      </w:r>
      <w:r>
        <w:rPr>
          <w:rFonts w:ascii="宋体" w:hAnsi="宋体" w:eastAsia="宋体"/>
          <w:color w:val="000000"/>
          <w:highlight w:val="none"/>
        </w:rPr>
        <w:t>%认为</w:t>
      </w:r>
      <w:r>
        <w:rPr>
          <w:rFonts w:ascii="宋体" w:hAnsi="宋体" w:eastAsia="宋体" w:cs="宋体"/>
          <w:color w:val="000000"/>
        </w:rPr>
        <w:t>扶持力度有待加强</w:t>
      </w:r>
      <w:r>
        <w:rPr>
          <w:rFonts w:ascii="宋体" w:hAnsi="宋体" w:eastAsia="宋体"/>
          <w:color w:val="000000"/>
          <w:highlight w:val="none"/>
        </w:rPr>
        <w:t>，</w:t>
      </w:r>
      <w:r>
        <w:rPr>
          <w:rFonts w:ascii="宋体" w:hAnsi="宋体" w:eastAsia="宋体" w:cs="宋体"/>
          <w:color w:val="000000"/>
        </w:rPr>
        <w:t>64.93</w:t>
      </w:r>
      <w:r>
        <w:rPr>
          <w:rFonts w:ascii="宋体" w:hAnsi="宋体" w:eastAsia="宋体"/>
          <w:color w:val="000000"/>
          <w:highlight w:val="none"/>
        </w:rPr>
        <w:t>%认为</w:t>
      </w:r>
      <w:r>
        <w:rPr>
          <w:rFonts w:ascii="宋体" w:hAnsi="宋体" w:eastAsia="宋体" w:cs="宋体"/>
          <w:color w:val="000000"/>
        </w:rPr>
        <w:t>孵化服务体系不规范</w:t>
      </w:r>
      <w:r>
        <w:rPr>
          <w:rFonts w:ascii="宋体" w:hAnsi="宋体" w:eastAsia="宋体"/>
          <w:color w:val="000000"/>
          <w:highlight w:val="none"/>
        </w:rPr>
        <w:t>。</w:t>
      </w:r>
      <w:r>
        <w:rPr>
          <w:rFonts w:hint="eastAsia"/>
          <w:highlight w:val="none"/>
        </w:rPr>
        <w:t>相较于全省数据，缺乏专业型人才的占比高了5.91个百分点。相较于全省数据，缺乏专业型人才的占比高了21.06个百分点。</w:t>
      </w:r>
    </w:p>
    <w:p>
      <w:pPr>
        <w:ind w:firstLine="0" w:firstLineChars="0"/>
        <w:jc w:val="center"/>
        <w:rPr>
          <w:rFonts w:ascii="宋体" w:hAnsi="宋体" w:eastAsia="宋体"/>
          <w:color w:val="333333"/>
          <w:sz w:val="22"/>
          <w:szCs w:val="22"/>
          <w:highlight w:val="none"/>
        </w:rPr>
      </w:pPr>
      <w:r>
        <w:rPr>
          <w:rFonts w:ascii="宋体" w:hAnsi="宋体" w:eastAsia="宋体"/>
          <w:color w:val="000000"/>
          <w:highlight w:val="none"/>
        </w:rPr>
        <w:drawing>
          <wp:inline distT="0" distB="0" distL="0" distR="0">
            <wp:extent cx="5095875" cy="4514850"/>
            <wp:effectExtent l="0" t="0" r="9525" b="0"/>
            <wp:docPr id="311" name="Drawing 3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 name="Drawing 311" descr="Generated"/>
                    <pic:cNvPicPr>
                      <a:picLocks noChangeAspect="1"/>
                    </pic:cNvPicPr>
                  </pic:nvPicPr>
                  <pic:blipFill>
                    <a:blip r:embed="rId32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highlight w:val="none"/>
        </w:rPr>
      </w:pPr>
      <w:r>
        <w:rPr>
          <w:rFonts w:ascii="宋体" w:hAnsi="宋体" w:eastAsia="宋体"/>
          <w:color w:val="000000"/>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296</w:t>
      </w:r>
      <w:r>
        <w:rPr>
          <w:highlight w:val="none"/>
        </w:rPr>
        <w:fldChar w:fldCharType="end"/>
      </w:r>
      <w:bookmarkStart w:id="475" w:name="_Toc21494"/>
      <w:r>
        <w:rPr>
          <w:rFonts w:ascii="宋体" w:hAnsi="宋体" w:eastAsia="宋体"/>
          <w:color w:val="000000"/>
          <w:highlight w:val="none"/>
        </w:rPr>
        <w:t>：创业园区等创新基地和平台对企业帮助不大的原因</w:t>
      </w:r>
      <w:bookmarkEnd w:id="475"/>
    </w:p>
    <w:p>
      <w:pPr>
        <w:ind w:firstLine="0" w:firstLineChars="0"/>
        <w:jc w:val="left"/>
        <w:rPr>
          <w:rFonts w:ascii="宋体" w:hAnsi="宋体" w:eastAsia="宋体"/>
          <w:color w:val="333333"/>
          <w:sz w:val="22"/>
          <w:szCs w:val="22"/>
          <w:highlight w:val="none"/>
        </w:rPr>
      </w:pPr>
      <w:r>
        <w:rPr>
          <w:rFonts w:ascii="宋体" w:hAnsi="宋体" w:eastAsia="宋体"/>
          <w:color w:val="000000"/>
          <w:highlight w:val="none"/>
        </w:rPr>
        <w:t>（图表数据来源：从业人员版</w:t>
      </w:r>
      <w:r>
        <w:rPr>
          <w:rFonts w:hint="eastAsia" w:ascii="宋体" w:hAnsi="宋体" w:eastAsia="宋体"/>
          <w:color w:val="000000"/>
          <w:highlight w:val="none"/>
        </w:rPr>
        <w:t>专题B</w:t>
      </w:r>
      <w:r>
        <w:rPr>
          <w:rFonts w:ascii="宋体" w:hAnsi="宋体" w:eastAsia="宋体"/>
          <w:color w:val="000000"/>
          <w:highlight w:val="none"/>
        </w:rPr>
        <w:t>行业发展与生态建设专题第</w:t>
      </w:r>
      <w:r>
        <w:rPr>
          <w:rFonts w:hint="eastAsia" w:ascii="宋体" w:hAnsi="宋体" w:eastAsia="宋体"/>
          <w:color w:val="000000"/>
          <w:highlight w:val="none"/>
        </w:rPr>
        <w:t>15</w:t>
      </w:r>
      <w:r>
        <w:rPr>
          <w:rFonts w:ascii="宋体" w:hAnsi="宋体" w:eastAsia="宋体"/>
          <w:color w:val="000000"/>
          <w:highlight w:val="none"/>
        </w:rPr>
        <w:t>.1题：您认为没有帮助或作用不大的原因是？（多选））</w:t>
      </w:r>
    </w:p>
    <w:p>
      <w:pPr>
        <w:ind w:firstLine="440"/>
        <w:rPr>
          <w:rFonts w:ascii="微软雅黑" w:hAnsi="微软雅黑" w:eastAsia="微软雅黑"/>
          <w:color w:val="333333"/>
          <w:sz w:val="22"/>
          <w:szCs w:val="22"/>
          <w:highlight w:val="none"/>
        </w:rPr>
      </w:pPr>
    </w:p>
    <w:p>
      <w:pPr>
        <w:rPr>
          <w:rFonts w:ascii="宋体" w:hAnsi="宋体" w:eastAsia="宋体"/>
          <w:color w:val="000000"/>
          <w:highlight w:val="none"/>
        </w:rPr>
      </w:pPr>
      <w:r>
        <w:rPr>
          <w:rFonts w:hint="eastAsia" w:ascii="宋体" w:hAnsi="宋体" w:eastAsia="宋体"/>
          <w:color w:val="000000"/>
          <w:highlight w:val="none"/>
        </w:rPr>
        <w:t>（18）制约网络安全行业发展的主要障碍</w:t>
      </w:r>
    </w:p>
    <w:p>
      <w:pPr>
        <w:rPr>
          <w:rFonts w:ascii="宋体" w:hAnsi="宋体" w:eastAsia="宋体"/>
          <w:color w:val="333333"/>
          <w:sz w:val="22"/>
          <w:szCs w:val="22"/>
          <w:highlight w:val="none"/>
        </w:rPr>
      </w:pPr>
      <w:r>
        <w:rPr>
          <w:rFonts w:ascii="宋体" w:hAnsi="宋体" w:eastAsia="宋体"/>
          <w:color w:val="000000"/>
          <w:highlight w:val="none"/>
        </w:rPr>
        <w:t>从业人员制约网络安全行业发展的主要因素排前3位是：1</w:t>
      </w:r>
      <w:r>
        <w:rPr>
          <w:rFonts w:ascii="宋体" w:hAnsi="宋体" w:eastAsia="宋体" w:cs="宋体"/>
          <w:color w:val="000000"/>
        </w:rPr>
        <w:t>技术39.06%，2人才71.55</w:t>
      </w:r>
      <w:r>
        <w:rPr>
          <w:rFonts w:ascii="宋体" w:hAnsi="宋体" w:eastAsia="宋体"/>
          <w:color w:val="000000"/>
          <w:highlight w:val="none"/>
        </w:rPr>
        <w:t>%，3</w:t>
      </w:r>
      <w:r>
        <w:rPr>
          <w:rFonts w:ascii="宋体" w:hAnsi="宋体" w:eastAsia="宋体" w:cs="宋体"/>
          <w:color w:val="000000"/>
        </w:rPr>
        <w:t>资金56.63</w:t>
      </w:r>
      <w:r>
        <w:rPr>
          <w:rFonts w:ascii="宋体" w:hAnsi="宋体" w:eastAsia="宋体"/>
          <w:color w:val="000000"/>
          <w:highlight w:val="none"/>
        </w:rPr>
        <w:t>%。</w:t>
      </w:r>
      <w:r>
        <w:rPr>
          <w:rFonts w:hint="eastAsia"/>
          <w:highlight w:val="none"/>
        </w:rPr>
        <w:t>与全省数据相比，表示人才比例要低1.98个百分点，表示技术比例要高1.15个百分点。与全国数据相比，表示人才比例要低3.65个百分点，表示技术比例要高6.74个百分点。</w:t>
      </w:r>
    </w:p>
    <w:p>
      <w:pPr>
        <w:ind w:firstLine="0" w:firstLineChars="0"/>
        <w:jc w:val="center"/>
        <w:rPr>
          <w:rFonts w:ascii="宋体" w:hAnsi="宋体" w:eastAsia="宋体"/>
          <w:color w:val="333333"/>
          <w:sz w:val="22"/>
          <w:szCs w:val="22"/>
          <w:highlight w:val="none"/>
        </w:rPr>
      </w:pPr>
      <w:r>
        <w:rPr>
          <w:rFonts w:ascii="宋体" w:hAnsi="宋体" w:eastAsia="宋体"/>
          <w:color w:val="000000"/>
          <w:highlight w:val="none"/>
        </w:rPr>
        <w:drawing>
          <wp:inline distT="0" distB="0" distL="0" distR="0">
            <wp:extent cx="5095875" cy="4514850"/>
            <wp:effectExtent l="0" t="0" r="9525" b="0"/>
            <wp:docPr id="312" name="Drawing 3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 name="Drawing 312" descr="Generated"/>
                    <pic:cNvPicPr>
                      <a:picLocks noChangeAspect="1"/>
                    </pic:cNvPicPr>
                  </pic:nvPicPr>
                  <pic:blipFill>
                    <a:blip r:embed="rId325"/>
                    <a:stretch>
                      <a:fillRect/>
                    </a:stretch>
                  </pic:blipFill>
                  <pic:spPr>
                    <a:xfrm>
                      <a:off x="0" y="0"/>
                      <a:ext cx="5095875" cy="4514850"/>
                    </a:xfrm>
                    <a:prstGeom prst="rect">
                      <a:avLst/>
                    </a:prstGeom>
                  </pic:spPr>
                </pic:pic>
              </a:graphicData>
            </a:graphic>
          </wp:inline>
        </w:drawing>
      </w:r>
    </w:p>
    <w:p>
      <w:pPr>
        <w:ind w:firstLine="720" w:firstLineChars="300"/>
        <w:jc w:val="center"/>
        <w:rPr>
          <w:rFonts w:ascii="宋体" w:hAnsi="宋体" w:eastAsia="宋体"/>
          <w:color w:val="000000"/>
          <w:highlight w:val="none"/>
        </w:rPr>
      </w:pPr>
      <w:r>
        <w:rPr>
          <w:rFonts w:ascii="宋体" w:hAnsi="宋体" w:eastAsia="宋体"/>
          <w:color w:val="000000"/>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297</w:t>
      </w:r>
      <w:r>
        <w:rPr>
          <w:highlight w:val="none"/>
        </w:rPr>
        <w:fldChar w:fldCharType="end"/>
      </w:r>
      <w:bookmarkStart w:id="476" w:name="_Toc26998"/>
      <w:r>
        <w:rPr>
          <w:rFonts w:ascii="宋体" w:hAnsi="宋体" w:eastAsia="宋体"/>
          <w:color w:val="000000"/>
          <w:highlight w:val="none"/>
        </w:rPr>
        <w:t>：制约网络安全行业发展的主要</w:t>
      </w:r>
      <w:r>
        <w:rPr>
          <w:rFonts w:hint="eastAsia" w:ascii="宋体" w:hAnsi="宋体" w:eastAsia="宋体"/>
          <w:color w:val="000000"/>
          <w:highlight w:val="none"/>
        </w:rPr>
        <w:t>障碍</w:t>
      </w:r>
      <w:bookmarkEnd w:id="476"/>
    </w:p>
    <w:p>
      <w:pPr>
        <w:ind w:firstLine="0" w:firstLineChars="0"/>
        <w:rPr>
          <w:rFonts w:ascii="宋体" w:hAnsi="宋体" w:eastAsia="宋体"/>
          <w:color w:val="333333"/>
          <w:sz w:val="22"/>
          <w:szCs w:val="22"/>
          <w:highlight w:val="none"/>
        </w:rPr>
      </w:pPr>
      <w:r>
        <w:rPr>
          <w:rFonts w:ascii="宋体" w:hAnsi="宋体" w:eastAsia="宋体"/>
          <w:color w:val="000000"/>
          <w:highlight w:val="none"/>
        </w:rPr>
        <w:t>（图表数据来源：从业人员版</w:t>
      </w:r>
      <w:r>
        <w:rPr>
          <w:rFonts w:hint="eastAsia" w:ascii="宋体" w:hAnsi="宋体" w:eastAsia="宋体"/>
          <w:color w:val="000000"/>
          <w:highlight w:val="none"/>
        </w:rPr>
        <w:t>专题B</w:t>
      </w:r>
      <w:r>
        <w:rPr>
          <w:rFonts w:ascii="宋体" w:hAnsi="宋体" w:eastAsia="宋体"/>
          <w:color w:val="000000"/>
          <w:highlight w:val="none"/>
        </w:rPr>
        <w:t>行业发展与生态建设专题第</w:t>
      </w:r>
      <w:r>
        <w:rPr>
          <w:rFonts w:hint="eastAsia" w:ascii="宋体" w:hAnsi="宋体" w:eastAsia="宋体"/>
          <w:color w:val="000000"/>
          <w:highlight w:val="none"/>
        </w:rPr>
        <w:t>16</w:t>
      </w:r>
      <w:r>
        <w:rPr>
          <w:rFonts w:ascii="宋体" w:hAnsi="宋体" w:eastAsia="宋体"/>
          <w:color w:val="000000"/>
          <w:highlight w:val="none"/>
        </w:rPr>
        <w:t>题：您认为制约网络安全行业发展的主要因素是什么？（多选））</w:t>
      </w:r>
    </w:p>
    <w:p>
      <w:pPr>
        <w:ind w:firstLine="440"/>
        <w:rPr>
          <w:rFonts w:ascii="微软雅黑" w:hAnsi="微软雅黑" w:eastAsia="微软雅黑"/>
          <w:color w:val="333333"/>
          <w:sz w:val="22"/>
          <w:szCs w:val="22"/>
          <w:highlight w:val="none"/>
        </w:rPr>
      </w:pPr>
    </w:p>
    <w:p>
      <w:pPr>
        <w:rPr>
          <w:rFonts w:ascii="宋体" w:hAnsi="宋体" w:eastAsia="宋体"/>
          <w:color w:val="000000"/>
          <w:highlight w:val="none"/>
        </w:rPr>
      </w:pPr>
      <w:r>
        <w:rPr>
          <w:rFonts w:hint="eastAsia" w:ascii="宋体" w:hAnsi="宋体" w:eastAsia="宋体"/>
          <w:color w:val="000000"/>
          <w:highlight w:val="none"/>
        </w:rPr>
        <w:t>（19）网络安全行业未来一年发展的趋势</w:t>
      </w:r>
    </w:p>
    <w:p>
      <w:pPr>
        <w:rPr>
          <w:rFonts w:ascii="宋体" w:hAnsi="宋体" w:eastAsia="宋体"/>
          <w:color w:val="333333"/>
          <w:sz w:val="22"/>
          <w:szCs w:val="22"/>
          <w:highlight w:val="none"/>
        </w:rPr>
      </w:pPr>
      <w:r>
        <w:rPr>
          <w:rFonts w:hint="eastAsia" w:ascii="宋体" w:hAnsi="宋体" w:eastAsia="宋体"/>
          <w:color w:val="000000"/>
          <w:highlight w:val="none"/>
        </w:rPr>
        <w:t>参与调查的</w:t>
      </w:r>
      <w:r>
        <w:rPr>
          <w:rFonts w:ascii="宋体" w:hAnsi="宋体" w:eastAsia="宋体"/>
          <w:color w:val="000000"/>
          <w:highlight w:val="none"/>
        </w:rPr>
        <w:t>从业人员对网络安全行业未来一年发展的趋势评价</w:t>
      </w:r>
      <w:r>
        <w:rPr>
          <w:rFonts w:ascii="宋体" w:hAnsi="宋体" w:eastAsia="宋体" w:cs="宋体"/>
          <w:color w:val="000000"/>
        </w:rPr>
        <w:t>27.5</w:t>
      </w:r>
      <w:r>
        <w:rPr>
          <w:rFonts w:ascii="宋体" w:hAnsi="宋体" w:eastAsia="宋体"/>
          <w:color w:val="000000"/>
          <w:highlight w:val="none"/>
        </w:rPr>
        <w:t>%认为明显增长，</w:t>
      </w:r>
      <w:r>
        <w:rPr>
          <w:rFonts w:ascii="宋体" w:hAnsi="宋体" w:eastAsia="宋体" w:cs="宋体"/>
          <w:color w:val="000000"/>
        </w:rPr>
        <w:t>46.67</w:t>
      </w:r>
      <w:r>
        <w:rPr>
          <w:rFonts w:ascii="宋体" w:hAnsi="宋体" w:eastAsia="宋体"/>
          <w:color w:val="000000"/>
          <w:highlight w:val="none"/>
        </w:rPr>
        <w:t>%认为略有增长，（</w:t>
      </w:r>
      <w:r>
        <w:rPr>
          <w:rFonts w:ascii="宋体" w:hAnsi="宋体" w:eastAsia="宋体" w:cs="宋体"/>
          <w:color w:val="000000"/>
        </w:rPr>
        <w:t>60.37</w:t>
      </w:r>
      <w:r>
        <w:rPr>
          <w:rFonts w:ascii="宋体" w:hAnsi="宋体" w:eastAsia="宋体"/>
          <w:color w:val="000000"/>
          <w:highlight w:val="none"/>
        </w:rPr>
        <w:t>%）从业人员认为</w:t>
      </w:r>
      <w:r>
        <w:rPr>
          <w:rFonts w:hint="eastAsia" w:ascii="宋体" w:hAnsi="宋体" w:eastAsia="宋体"/>
          <w:color w:val="000000"/>
          <w:highlight w:val="none"/>
        </w:rPr>
        <w:t>持平。</w:t>
      </w:r>
      <w:r>
        <w:rPr>
          <w:rFonts w:ascii="宋体" w:hAnsi="宋体" w:eastAsia="宋体"/>
          <w:color w:val="000000"/>
          <w:highlight w:val="none"/>
        </w:rPr>
        <w:t>（</w:t>
      </w:r>
      <w:r>
        <w:rPr>
          <w:rFonts w:ascii="宋体" w:hAnsi="宋体" w:eastAsia="宋体" w:cs="宋体"/>
          <w:color w:val="000000"/>
        </w:rPr>
        <w:t>60.37</w:t>
      </w:r>
      <w:r>
        <w:rPr>
          <w:rFonts w:ascii="宋体" w:hAnsi="宋体" w:eastAsia="宋体"/>
          <w:color w:val="000000"/>
          <w:highlight w:val="none"/>
        </w:rPr>
        <w:t>%）从业人员认为未来有增长</w:t>
      </w:r>
      <w:r>
        <w:rPr>
          <w:rFonts w:hint="eastAsia" w:ascii="宋体" w:hAnsi="宋体" w:eastAsia="宋体"/>
          <w:color w:val="000000"/>
          <w:highlight w:val="none"/>
        </w:rPr>
        <w:t>，</w:t>
      </w:r>
      <w:r>
        <w:rPr>
          <w:rFonts w:ascii="宋体" w:hAnsi="宋体" w:eastAsia="宋体"/>
          <w:color w:val="000000"/>
          <w:highlight w:val="none"/>
        </w:rPr>
        <w:t>（</w:t>
      </w:r>
      <w:r>
        <w:rPr>
          <w:rFonts w:ascii="宋体" w:hAnsi="宋体" w:eastAsia="宋体" w:cs="宋体"/>
          <w:color w:val="000000"/>
        </w:rPr>
        <w:t>6.37</w:t>
      </w:r>
      <w:r>
        <w:rPr>
          <w:rFonts w:ascii="宋体" w:hAnsi="宋体" w:eastAsia="宋体"/>
          <w:color w:val="000000"/>
          <w:highlight w:val="none"/>
        </w:rPr>
        <w:t>%）从业人员认为</w:t>
      </w:r>
      <w:r>
        <w:rPr>
          <w:rFonts w:hint="eastAsia" w:ascii="宋体" w:hAnsi="宋体" w:eastAsia="宋体"/>
          <w:color w:val="000000"/>
          <w:highlight w:val="none"/>
        </w:rPr>
        <w:t>下滑。</w:t>
      </w:r>
      <w:r>
        <w:rPr>
          <w:rFonts w:hint="eastAsia"/>
          <w:highlight w:val="none"/>
        </w:rPr>
        <w:t>与全省数据相比，表示明显增长比例要低2.97个百分点，表示略有增长比例要高6.51个百分点。相较于全省数据，略有增长的占比高了20.83个百分点。</w:t>
      </w:r>
    </w:p>
    <w:p>
      <w:pPr>
        <w:ind w:firstLine="0" w:firstLineChars="0"/>
        <w:jc w:val="center"/>
        <w:rPr>
          <w:rFonts w:ascii="宋体" w:hAnsi="宋体" w:eastAsia="宋体"/>
          <w:color w:val="333333"/>
          <w:sz w:val="22"/>
          <w:szCs w:val="22"/>
          <w:highlight w:val="none"/>
        </w:rPr>
      </w:pPr>
      <w:r>
        <w:rPr>
          <w:rFonts w:ascii="宋体" w:hAnsi="宋体" w:eastAsia="宋体"/>
          <w:color w:val="000000"/>
          <w:highlight w:val="none"/>
        </w:rPr>
        <w:drawing>
          <wp:inline distT="0" distB="0" distL="0" distR="0">
            <wp:extent cx="5095875" cy="4514850"/>
            <wp:effectExtent l="0" t="0" r="9525" b="0"/>
            <wp:docPr id="313" name="Drawing 3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 name="Drawing 313" descr="Generated"/>
                    <pic:cNvPicPr>
                      <a:picLocks noChangeAspect="1"/>
                    </pic:cNvPicPr>
                  </pic:nvPicPr>
                  <pic:blipFill>
                    <a:blip r:embed="rId32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highlight w:val="none"/>
        </w:rPr>
      </w:pPr>
      <w:r>
        <w:rPr>
          <w:rFonts w:ascii="宋体" w:hAnsi="宋体" w:eastAsia="宋体"/>
          <w:color w:val="000000"/>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298</w:t>
      </w:r>
      <w:r>
        <w:rPr>
          <w:highlight w:val="none"/>
        </w:rPr>
        <w:fldChar w:fldCharType="end"/>
      </w:r>
      <w:bookmarkStart w:id="477" w:name="_Toc25412"/>
      <w:r>
        <w:rPr>
          <w:rFonts w:ascii="宋体" w:hAnsi="宋体" w:eastAsia="宋体"/>
          <w:color w:val="000000"/>
          <w:highlight w:val="none"/>
        </w:rPr>
        <w:t>：网络安全行业未来一年发展的趋势评价</w:t>
      </w:r>
      <w:bookmarkEnd w:id="477"/>
    </w:p>
    <w:p>
      <w:pPr>
        <w:ind w:firstLine="0" w:firstLineChars="0"/>
        <w:jc w:val="left"/>
        <w:rPr>
          <w:rFonts w:ascii="微软雅黑" w:hAnsi="微软雅黑" w:eastAsia="微软雅黑"/>
          <w:color w:val="333333"/>
          <w:sz w:val="22"/>
          <w:szCs w:val="22"/>
          <w:highlight w:val="none"/>
        </w:rPr>
      </w:pPr>
      <w:r>
        <w:rPr>
          <w:rFonts w:ascii="宋体" w:hAnsi="宋体" w:eastAsia="宋体"/>
          <w:color w:val="000000"/>
          <w:highlight w:val="none"/>
        </w:rPr>
        <w:t>（图表数据来源：从业人员版</w:t>
      </w:r>
      <w:r>
        <w:rPr>
          <w:rFonts w:hint="eastAsia" w:ascii="宋体" w:hAnsi="宋体" w:eastAsia="宋体"/>
          <w:color w:val="000000"/>
          <w:highlight w:val="none"/>
        </w:rPr>
        <w:t>专题B</w:t>
      </w:r>
      <w:r>
        <w:rPr>
          <w:rFonts w:ascii="宋体" w:hAnsi="宋体" w:eastAsia="宋体"/>
          <w:color w:val="000000"/>
          <w:highlight w:val="none"/>
        </w:rPr>
        <w:t>行业发展与生态建设专题第</w:t>
      </w:r>
      <w:r>
        <w:rPr>
          <w:rFonts w:hint="eastAsia" w:ascii="宋体" w:hAnsi="宋体" w:eastAsia="宋体"/>
          <w:color w:val="000000"/>
          <w:highlight w:val="none"/>
        </w:rPr>
        <w:t>17</w:t>
      </w:r>
      <w:r>
        <w:rPr>
          <w:rFonts w:ascii="宋体" w:hAnsi="宋体" w:eastAsia="宋体"/>
          <w:color w:val="000000"/>
          <w:highlight w:val="none"/>
        </w:rPr>
        <w:t>题：您认为网络安全行业未来一年发展的趋势如何？）</w:t>
      </w:r>
    </w:p>
    <w:p>
      <w:pPr>
        <w:ind w:firstLine="440"/>
        <w:rPr>
          <w:rFonts w:ascii="微软雅黑" w:hAnsi="微软雅黑" w:eastAsia="微软雅黑"/>
          <w:color w:val="333333"/>
          <w:sz w:val="22"/>
          <w:szCs w:val="22"/>
          <w:highlight w:val="none"/>
        </w:rPr>
      </w:pPr>
    </w:p>
    <w:p>
      <w:pPr>
        <w:rPr>
          <w:rFonts w:ascii="宋体" w:hAnsi="宋体" w:eastAsia="宋体"/>
          <w:color w:val="000000"/>
          <w:highlight w:val="none"/>
        </w:rPr>
      </w:pPr>
      <w:r>
        <w:rPr>
          <w:rFonts w:hint="eastAsia" w:ascii="宋体" w:hAnsi="宋体" w:eastAsia="宋体"/>
          <w:color w:val="000000"/>
          <w:highlight w:val="none"/>
        </w:rPr>
        <w:t>（20）网络安全行业协会等社会组织服务情况</w:t>
      </w:r>
    </w:p>
    <w:p>
      <w:pPr>
        <w:rPr>
          <w:rFonts w:ascii="宋体" w:hAnsi="宋体" w:eastAsia="宋体"/>
          <w:color w:val="333333"/>
          <w:sz w:val="22"/>
          <w:szCs w:val="22"/>
          <w:highlight w:val="none"/>
        </w:rPr>
      </w:pPr>
      <w:r>
        <w:rPr>
          <w:rFonts w:hint="eastAsia" w:ascii="宋体" w:hAnsi="宋体" w:eastAsia="宋体"/>
          <w:color w:val="000000"/>
          <w:highlight w:val="none"/>
        </w:rPr>
        <w:t>参与调查的</w:t>
      </w:r>
      <w:r>
        <w:rPr>
          <w:rFonts w:ascii="宋体" w:hAnsi="宋体" w:eastAsia="宋体"/>
          <w:color w:val="000000"/>
          <w:highlight w:val="none"/>
        </w:rPr>
        <w:t>从业人员对网络安全行业协会等社会组织服务情况评价：</w:t>
      </w:r>
      <w:r>
        <w:rPr>
          <w:rFonts w:ascii="宋体" w:hAnsi="宋体" w:eastAsia="宋体" w:cs="宋体"/>
          <w:color w:val="000000"/>
        </w:rPr>
        <w:t>52.62</w:t>
      </w:r>
      <w:r>
        <w:rPr>
          <w:rFonts w:ascii="宋体" w:hAnsi="宋体" w:eastAsia="宋体"/>
          <w:color w:val="000000"/>
          <w:highlight w:val="none"/>
        </w:rPr>
        <w:t>%从业人员使用过技术培训服务，</w:t>
      </w:r>
      <w:r>
        <w:rPr>
          <w:rFonts w:ascii="宋体" w:hAnsi="宋体" w:eastAsia="宋体" w:cs="宋体"/>
          <w:color w:val="000000"/>
        </w:rPr>
        <w:t>37.47</w:t>
      </w:r>
      <w:r>
        <w:rPr>
          <w:rFonts w:ascii="宋体" w:hAnsi="宋体" w:eastAsia="宋体"/>
          <w:color w:val="000000"/>
          <w:highlight w:val="none"/>
        </w:rPr>
        <w:t>%使用过继续教育服务，</w:t>
      </w:r>
      <w:r>
        <w:rPr>
          <w:rFonts w:ascii="宋体" w:hAnsi="宋体" w:eastAsia="宋体" w:cs="宋体"/>
          <w:color w:val="000000"/>
        </w:rPr>
        <w:t>44.9</w:t>
      </w:r>
      <w:r>
        <w:rPr>
          <w:rFonts w:ascii="宋体" w:hAnsi="宋体" w:eastAsia="宋体"/>
          <w:color w:val="000000"/>
          <w:highlight w:val="none"/>
        </w:rPr>
        <w:t>%使用过资质认证服务，</w:t>
      </w:r>
      <w:r>
        <w:rPr>
          <w:rFonts w:ascii="宋体" w:hAnsi="宋体" w:eastAsia="宋体" w:cs="宋体"/>
          <w:color w:val="000000"/>
        </w:rPr>
        <w:t>34.44</w:t>
      </w:r>
      <w:r>
        <w:rPr>
          <w:rFonts w:ascii="宋体" w:hAnsi="宋体" w:eastAsia="宋体"/>
          <w:color w:val="000000"/>
          <w:highlight w:val="none"/>
        </w:rPr>
        <w:t>%使用过政策宣贯服务，显示技术培训是覆盖率最高的服务，其它服务还有一定的提升空间。</w:t>
      </w:r>
      <w:r>
        <w:rPr>
          <w:rFonts w:hint="eastAsia"/>
          <w:highlight w:val="none"/>
        </w:rPr>
        <w:t>相较于全省数据，排名基本一致。相较于全国数据，排名基本一致。</w:t>
      </w:r>
    </w:p>
    <w:p>
      <w:pPr>
        <w:ind w:firstLine="0" w:firstLineChars="0"/>
        <w:jc w:val="center"/>
        <w:rPr>
          <w:rFonts w:ascii="宋体" w:hAnsi="宋体" w:eastAsia="宋体"/>
          <w:color w:val="333333"/>
          <w:sz w:val="22"/>
          <w:szCs w:val="22"/>
          <w:highlight w:val="none"/>
        </w:rPr>
      </w:pPr>
      <w:r>
        <w:rPr>
          <w:rFonts w:ascii="宋体" w:hAnsi="宋体" w:eastAsia="宋体"/>
          <w:color w:val="000000"/>
          <w:highlight w:val="none"/>
        </w:rPr>
        <w:drawing>
          <wp:inline distT="0" distB="0" distL="0" distR="0">
            <wp:extent cx="5095875" cy="4514850"/>
            <wp:effectExtent l="0" t="0" r="9525" b="0"/>
            <wp:docPr id="314" name="Drawing 3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Drawing 314" descr="Generated"/>
                    <pic:cNvPicPr>
                      <a:picLocks noChangeAspect="1"/>
                    </pic:cNvPicPr>
                  </pic:nvPicPr>
                  <pic:blipFill>
                    <a:blip r:embed="rId32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highlight w:val="none"/>
        </w:rPr>
      </w:pPr>
      <w:r>
        <w:rPr>
          <w:rFonts w:ascii="宋体" w:hAnsi="宋体" w:eastAsia="宋体"/>
          <w:color w:val="000000"/>
          <w:highlight w:val="none"/>
        </w:rPr>
        <w:t>图表</w:t>
      </w:r>
      <w:r>
        <w:rPr>
          <w:highlight w:val="none"/>
        </w:rPr>
        <w:fldChar w:fldCharType="begin"/>
      </w:r>
      <w:r>
        <w:rPr>
          <w:highlight w:val="none"/>
        </w:rPr>
        <w:instrText xml:space="preserve"> </w:instrText>
      </w:r>
      <w:r>
        <w:rPr>
          <w:rFonts w:hint="eastAsia"/>
          <w:highlight w:val="none"/>
        </w:rPr>
        <w:instrText xml:space="preserve">SEQ 图表 \* ARABIC</w:instrText>
      </w:r>
      <w:r>
        <w:rPr>
          <w:highlight w:val="none"/>
        </w:rPr>
        <w:instrText xml:space="preserve"> </w:instrText>
      </w:r>
      <w:r>
        <w:rPr>
          <w:highlight w:val="none"/>
        </w:rPr>
        <w:fldChar w:fldCharType="separate"/>
      </w:r>
      <w:r>
        <w:rPr>
          <w:rFonts w:hint="eastAsia"/>
          <w:highlight w:val="none"/>
        </w:rPr>
        <w:t>299</w:t>
      </w:r>
      <w:r>
        <w:rPr>
          <w:highlight w:val="none"/>
        </w:rPr>
        <w:fldChar w:fldCharType="end"/>
      </w:r>
      <w:bookmarkStart w:id="478" w:name="_Toc28320"/>
      <w:r>
        <w:rPr>
          <w:rFonts w:ascii="宋体" w:hAnsi="宋体" w:eastAsia="宋体"/>
          <w:color w:val="000000"/>
          <w:highlight w:val="none"/>
        </w:rPr>
        <w:t>：网络安全行业协会等社会组织服务情况</w:t>
      </w:r>
      <w:bookmarkEnd w:id="478"/>
    </w:p>
    <w:p>
      <w:pPr>
        <w:ind w:firstLine="0" w:firstLineChars="0"/>
        <w:jc w:val="left"/>
        <w:rPr>
          <w:rFonts w:ascii="宋体" w:hAnsi="宋体" w:eastAsia="宋体"/>
          <w:color w:val="333333"/>
          <w:sz w:val="22"/>
          <w:szCs w:val="22"/>
          <w:highlight w:val="none"/>
        </w:rPr>
      </w:pPr>
      <w:r>
        <w:rPr>
          <w:rFonts w:ascii="宋体" w:hAnsi="宋体" w:eastAsia="宋体"/>
          <w:color w:val="000000"/>
          <w:highlight w:val="none"/>
        </w:rPr>
        <w:t>（图表数据来源：从业人员版</w:t>
      </w:r>
      <w:r>
        <w:rPr>
          <w:rFonts w:hint="eastAsia" w:ascii="宋体" w:hAnsi="宋体" w:eastAsia="宋体"/>
          <w:color w:val="000000"/>
          <w:highlight w:val="none"/>
        </w:rPr>
        <w:t>专题B</w:t>
      </w:r>
      <w:r>
        <w:rPr>
          <w:rFonts w:ascii="宋体" w:hAnsi="宋体" w:eastAsia="宋体"/>
          <w:color w:val="000000"/>
          <w:highlight w:val="none"/>
        </w:rPr>
        <w:t>行业发展与生态建设专题第</w:t>
      </w:r>
      <w:r>
        <w:rPr>
          <w:rFonts w:hint="eastAsia" w:ascii="宋体" w:hAnsi="宋体" w:eastAsia="宋体"/>
          <w:color w:val="000000"/>
          <w:highlight w:val="none"/>
        </w:rPr>
        <w:t>18</w:t>
      </w:r>
      <w:r>
        <w:rPr>
          <w:rFonts w:ascii="宋体" w:hAnsi="宋体" w:eastAsia="宋体"/>
          <w:color w:val="000000"/>
          <w:highlight w:val="none"/>
        </w:rPr>
        <w:t>题：您使用过哪些由网络安全相关行业协会、技术联盟等社会组织提供的服务？（多选））</w:t>
      </w:r>
    </w:p>
    <w:p>
      <w:pPr>
        <w:ind w:firstLine="440"/>
        <w:jc w:val="left"/>
        <w:rPr>
          <w:rFonts w:ascii="微软雅黑" w:hAnsi="微软雅黑" w:eastAsia="微软雅黑"/>
          <w:color w:val="333333"/>
          <w:sz w:val="22"/>
          <w:szCs w:val="22"/>
          <w:highlight w:val="none"/>
        </w:rPr>
      </w:pPr>
    </w:p>
    <w:p>
      <w:pPr>
        <w:rPr>
          <w:highlight w:val="none"/>
        </w:rPr>
      </w:pPr>
      <w:r>
        <w:rPr>
          <w:rFonts w:hint="eastAsia"/>
          <w:highlight w:val="none"/>
        </w:rPr>
        <w:br w:type="page"/>
      </w:r>
    </w:p>
    <w:p>
      <w:pPr>
        <w:pStyle w:val="3"/>
        <w:rPr>
          <w:rFonts w:ascii="宋体" w:hAnsi="宋体" w:eastAsia="宋体" w:cs="宋体"/>
          <w:bCs/>
          <w:color w:val="000000"/>
          <w:highlight w:val="none"/>
        </w:rPr>
      </w:pPr>
      <w:bookmarkStart w:id="479" w:name="_Toc14665"/>
      <w:r>
        <w:rPr>
          <w:rFonts w:hint="eastAsia"/>
          <w:highlight w:val="none"/>
          <w:lang w:val="en-US" w:eastAsia="zh-CN"/>
        </w:rPr>
        <w:t>7</w:t>
      </w:r>
      <w:r>
        <w:rPr>
          <w:rFonts w:hint="eastAsia"/>
          <w:highlight w:val="none"/>
        </w:rPr>
        <w:t>.3专题C：新技术应用与</w:t>
      </w:r>
      <w:r>
        <w:rPr>
          <w:rFonts w:hint="eastAsia" w:ascii="宋体" w:hAnsi="宋体" w:eastAsia="宋体" w:cs="宋体"/>
          <w:bCs/>
          <w:color w:val="000000"/>
          <w:highlight w:val="none"/>
        </w:rPr>
        <w:t>网络安全专题</w:t>
      </w:r>
      <w:bookmarkEnd w:id="479"/>
    </w:p>
    <w:p>
      <w:pPr>
        <w:rPr>
          <w:rFonts w:ascii="宋体" w:hAnsi="宋体" w:eastAsia="宋体" w:cs="宋体"/>
          <w:color w:val="333333"/>
          <w:sz w:val="22"/>
          <w:szCs w:val="22"/>
          <w:highlight w:val="none"/>
        </w:rPr>
      </w:pPr>
      <w:r>
        <w:rPr>
          <w:rFonts w:hint="eastAsia" w:ascii="宋体" w:hAnsi="宋体" w:eastAsia="宋体" w:cs="宋体"/>
          <w:color w:val="000000"/>
          <w:highlight w:val="none"/>
        </w:rPr>
        <w:t>参与本专题答题的从业人员数量为</w:t>
      </w:r>
      <w:r>
        <w:rPr>
          <w:rFonts w:hint="eastAsia" w:ascii="宋体" w:hAnsi="宋体" w:eastAsia="宋体" w:cs="宋体"/>
          <w:highlight w:val="none"/>
        </w:rPr>
        <w:t>4270</w:t>
      </w:r>
      <w:r>
        <w:rPr>
          <w:rFonts w:hint="eastAsia" w:ascii="宋体" w:hAnsi="宋体" w:eastAsia="宋体" w:cs="宋体"/>
          <w:color w:val="000000"/>
          <w:highlight w:val="none"/>
        </w:rPr>
        <w:t>人。</w:t>
      </w:r>
    </w:p>
    <w:p>
      <w:pPr>
        <w:rPr>
          <w:rFonts w:ascii="宋体" w:hAnsi="宋体" w:eastAsia="宋体"/>
          <w:color w:val="000000"/>
          <w:highlight w:val="none"/>
        </w:rPr>
      </w:pPr>
      <w:r>
        <w:rPr>
          <w:rFonts w:hint="eastAsia" w:ascii="宋体" w:hAnsi="宋体" w:eastAsia="宋体"/>
          <w:color w:val="000000"/>
          <w:highlight w:val="none"/>
        </w:rPr>
        <w:t>（1）对新技术新应用的网络安全问题的关注度</w:t>
      </w:r>
    </w:p>
    <w:p>
      <w:pPr>
        <w:rPr>
          <w:rFonts w:ascii="宋体" w:hAnsi="宋体" w:eastAsia="宋体" w:cs="宋体"/>
          <w:color w:val="000000"/>
          <w:highlight w:val="none"/>
        </w:rPr>
      </w:pPr>
      <w:r>
        <w:rPr>
          <w:rFonts w:hint="eastAsia" w:ascii="宋体" w:hAnsi="宋体" w:eastAsia="宋体" w:cs="宋体"/>
          <w:color w:val="000000"/>
          <w:highlight w:val="none"/>
        </w:rPr>
        <w:t>从业人员对新技术新应用的网络安全问题的关注度排列前5位为：第一位是</w:t>
      </w:r>
      <w:r>
        <w:rPr>
          <w:rFonts w:ascii="宋体" w:hAnsi="宋体" w:eastAsia="宋体" w:cs="宋体"/>
          <w:color w:val="000000"/>
        </w:rPr>
        <w:t>5G/6G移动网络（59.04%）、第二位是大数据（56.33%）、第三位是人工智能（52.11%）、第四位是区块链（46.08%）、第五位是物联网（42.77%）。</w:t>
      </w:r>
      <w:r>
        <w:rPr>
          <w:rFonts w:hint="eastAsia"/>
          <w:highlight w:val="none"/>
        </w:rPr>
        <w:t>相较于全省数据，大数据、人工智能、量子信息技术分别比全省数据低1.1、1.1、1.63个百分点。与全国数据相比，表示区块链比例要低12.87个百分点，表示5G/6G移动网络比例要高7.98个百分点。</w:t>
      </w:r>
    </w:p>
    <w:p>
      <w:pPr>
        <w:ind w:firstLine="0" w:firstLineChars="0"/>
        <w:jc w:val="center"/>
        <w:rPr>
          <w:rFonts w:ascii="宋体" w:hAnsi="宋体" w:eastAsia="宋体" w:cs="宋体"/>
          <w:color w:val="000000"/>
          <w:highlight w:val="none"/>
        </w:rPr>
      </w:pPr>
      <w:r>
        <w:rPr>
          <w:rFonts w:hint="eastAsia" w:ascii="宋体" w:hAnsi="宋体" w:eastAsia="宋体" w:cs="宋体"/>
          <w:color w:val="000000"/>
          <w:highlight w:val="none"/>
        </w:rPr>
        <w:drawing>
          <wp:inline distT="0" distB="0" distL="0" distR="0">
            <wp:extent cx="5095875" cy="6191250"/>
            <wp:effectExtent l="0" t="0" r="0" b="0"/>
            <wp:docPr id="315" name="Drawing 3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 name="Drawing 315" descr="Generated"/>
                    <pic:cNvPicPr>
                      <a:picLocks noChangeAspect="1"/>
                    </pic:cNvPicPr>
                  </pic:nvPicPr>
                  <pic:blipFill>
                    <a:blip r:embed="rId328"/>
                    <a:stretch>
                      <a:fillRect/>
                    </a:stretch>
                  </pic:blipFill>
                  <pic:spPr>
                    <a:xfrm>
                      <a:off x="0" y="0"/>
                      <a:ext cx="5095875" cy="6191250"/>
                    </a:xfrm>
                    <a:prstGeom prst="rect">
                      <a:avLst/>
                    </a:prstGeom>
                  </pic:spPr>
                </pic:pic>
              </a:graphicData>
            </a:graphic>
          </wp:inline>
        </w:drawing>
      </w:r>
    </w:p>
    <w:p>
      <w:pPr>
        <w:ind w:left="-240" w:leftChars="-100"/>
        <w:jc w:val="center"/>
        <w:rPr>
          <w:rFonts w:ascii="宋体" w:hAnsi="宋体" w:eastAsia="宋体" w:cs="宋体"/>
          <w:color w:val="000000"/>
          <w:highlight w:val="none"/>
        </w:rPr>
      </w:pPr>
      <w:r>
        <w:rPr>
          <w:rFonts w:hint="eastAsia" w:ascii="宋体" w:hAnsi="宋体" w:eastAsia="宋体" w:cs="宋体"/>
          <w:color w:val="000000"/>
          <w:highlight w:val="none"/>
        </w:rPr>
        <w:t>图表</w:t>
      </w:r>
      <w:r>
        <w:rPr>
          <w:rFonts w:hint="eastAsia" w:ascii="宋体" w:hAnsi="宋体" w:eastAsia="宋体" w:cs="宋体"/>
          <w:highlight w:val="none"/>
        </w:rPr>
        <w:fldChar w:fldCharType="begin"/>
      </w:r>
      <w:r>
        <w:rPr>
          <w:rFonts w:hint="eastAsia" w:ascii="宋体" w:hAnsi="宋体" w:eastAsia="宋体" w:cs="宋体"/>
          <w:highlight w:val="none"/>
        </w:rPr>
        <w:instrText xml:space="preserve"> SEQ 图表 \* ARABIC </w:instrText>
      </w:r>
      <w:r>
        <w:rPr>
          <w:rFonts w:hint="eastAsia" w:ascii="宋体" w:hAnsi="宋体" w:eastAsia="宋体" w:cs="宋体"/>
          <w:highlight w:val="none"/>
        </w:rPr>
        <w:fldChar w:fldCharType="separate"/>
      </w:r>
      <w:r>
        <w:rPr>
          <w:rFonts w:hint="eastAsia" w:ascii="宋体" w:hAnsi="宋体" w:eastAsia="宋体" w:cs="宋体"/>
          <w:highlight w:val="none"/>
        </w:rPr>
        <w:t>300</w:t>
      </w:r>
      <w:r>
        <w:rPr>
          <w:rFonts w:hint="eastAsia" w:ascii="宋体" w:hAnsi="宋体" w:eastAsia="宋体" w:cs="宋体"/>
          <w:highlight w:val="none"/>
        </w:rPr>
        <w:fldChar w:fldCharType="end"/>
      </w:r>
      <w:bookmarkStart w:id="480" w:name="_Toc17030"/>
      <w:r>
        <w:rPr>
          <w:rFonts w:hint="eastAsia" w:ascii="宋体" w:hAnsi="宋体" w:eastAsia="宋体" w:cs="宋体"/>
          <w:color w:val="000000"/>
          <w:highlight w:val="none"/>
        </w:rPr>
        <w:t>：对新技术新应用的网络安全问题的关注度</w:t>
      </w:r>
      <w:bookmarkEnd w:id="480"/>
    </w:p>
    <w:p>
      <w:pPr>
        <w:ind w:firstLine="0" w:firstLineChars="0"/>
        <w:jc w:val="left"/>
        <w:rPr>
          <w:highlight w:val="none"/>
        </w:rPr>
      </w:pPr>
      <w:r>
        <w:rPr>
          <w:rFonts w:hint="eastAsia" w:ascii="宋体" w:hAnsi="宋体" w:eastAsia="宋体" w:cs="宋体"/>
          <w:color w:val="000000"/>
          <w:highlight w:val="none"/>
        </w:rPr>
        <w:t>（图表数据来源：从业人员版</w:t>
      </w:r>
      <w:r>
        <w:rPr>
          <w:rFonts w:hint="eastAsia" w:ascii="宋体" w:hAnsi="宋体" w:eastAsia="宋体"/>
          <w:color w:val="000000"/>
          <w:highlight w:val="none"/>
        </w:rPr>
        <w:t>专题C</w:t>
      </w:r>
      <w:r>
        <w:rPr>
          <w:rFonts w:hint="eastAsia" w:ascii="宋体" w:hAnsi="宋体" w:eastAsia="宋体" w:cs="宋体"/>
          <w:color w:val="000000"/>
          <w:highlight w:val="none"/>
        </w:rPr>
        <w:t>新技术新</w:t>
      </w:r>
      <w:r>
        <w:rPr>
          <w:rFonts w:hint="eastAsia"/>
          <w:highlight w:val="none"/>
        </w:rPr>
        <w:t>应用与</w:t>
      </w:r>
      <w:r>
        <w:rPr>
          <w:rFonts w:hint="eastAsia" w:ascii="宋体" w:hAnsi="宋体" w:eastAsia="宋体" w:cs="宋体"/>
          <w:color w:val="000000"/>
          <w:highlight w:val="none"/>
        </w:rPr>
        <w:t>网络安全专题第1题：您关注过以下哪项新技术新应用的网络安全问题</w:t>
      </w:r>
      <w:r>
        <w:rPr>
          <w:rFonts w:hint="eastAsia"/>
          <w:highlight w:val="none"/>
        </w:rPr>
        <w:t>？（多选））</w:t>
      </w:r>
    </w:p>
    <w:p>
      <w:pPr>
        <w:ind w:firstLine="440"/>
        <w:rPr>
          <w:rFonts w:ascii="宋体" w:hAnsi="宋体" w:eastAsia="宋体" w:cs="宋体"/>
          <w:color w:val="333333"/>
          <w:sz w:val="22"/>
          <w:szCs w:val="22"/>
          <w:highlight w:val="none"/>
        </w:rPr>
      </w:pPr>
    </w:p>
    <w:p>
      <w:pPr>
        <w:rPr>
          <w:rFonts w:ascii="宋体" w:hAnsi="宋体" w:eastAsia="宋体"/>
          <w:color w:val="000000"/>
          <w:highlight w:val="none"/>
        </w:rPr>
      </w:pPr>
      <w:r>
        <w:rPr>
          <w:rFonts w:hint="eastAsia" w:ascii="宋体" w:hAnsi="宋体" w:eastAsia="宋体"/>
          <w:color w:val="000000"/>
          <w:highlight w:val="none"/>
        </w:rPr>
        <w:t>（2）信创技术应用的不足之处</w:t>
      </w:r>
    </w:p>
    <w:p>
      <w:pPr>
        <w:rPr>
          <w:rFonts w:ascii="宋体" w:hAnsi="宋体" w:eastAsia="宋体" w:cs="宋体"/>
          <w:color w:val="333333"/>
          <w:sz w:val="22"/>
          <w:szCs w:val="22"/>
          <w:highlight w:val="none"/>
        </w:rPr>
      </w:pPr>
      <w:r>
        <w:rPr>
          <w:rFonts w:hint="eastAsia" w:ascii="宋体" w:hAnsi="宋体" w:eastAsia="宋体" w:cs="宋体"/>
          <w:color w:val="000000"/>
          <w:highlight w:val="none"/>
        </w:rPr>
        <w:t>参与调查的从业人员对信创领域新技术应用不足主要为：1</w:t>
      </w:r>
      <w:r>
        <w:rPr>
          <w:rFonts w:ascii="宋体" w:hAnsi="宋体" w:eastAsia="宋体" w:cs="宋体"/>
          <w:color w:val="000000"/>
        </w:rPr>
        <w:t>技术不成熟，稳定性、兼容性不足（60.98%），2价格贵，成本高（53.05%），3性能差，功能弱（42.99%），4系统不够安全（41.77%）。</w:t>
      </w:r>
      <w:r>
        <w:rPr>
          <w:rFonts w:hint="eastAsia"/>
          <w:highlight w:val="none"/>
        </w:rPr>
        <w:t>与全省数据相比，表示价格贵，成本高比例要低5.27个百分点，表示性能差，功能弱比例要高2.0个百分点。与全国数据相比，表示价格贵，成本高比例要低10.76个百分点，表示技术不成熟，稳定性、兼容性不足比例要高4.14个百分点。</w:t>
      </w:r>
    </w:p>
    <w:p>
      <w:pPr>
        <w:ind w:firstLine="0" w:firstLineChars="0"/>
        <w:jc w:val="center"/>
        <w:rPr>
          <w:rFonts w:ascii="宋体" w:hAnsi="宋体" w:eastAsia="宋体" w:cs="宋体"/>
          <w:color w:val="000000"/>
          <w:highlight w:val="none"/>
        </w:rPr>
      </w:pPr>
      <w:r>
        <w:rPr>
          <w:rFonts w:hint="eastAsia" w:ascii="宋体" w:hAnsi="宋体" w:eastAsia="宋体" w:cs="宋体"/>
          <w:color w:val="000000"/>
          <w:highlight w:val="none"/>
        </w:rPr>
        <w:drawing>
          <wp:inline distT="0" distB="0" distL="0" distR="0">
            <wp:extent cx="5095875" cy="4514850"/>
            <wp:effectExtent l="0" t="0" r="9525" b="0"/>
            <wp:docPr id="316" name="Drawing 3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 name="Drawing 316" descr="Generated"/>
                    <pic:cNvPicPr>
                      <a:picLocks noChangeAspect="1"/>
                    </pic:cNvPicPr>
                  </pic:nvPicPr>
                  <pic:blipFill>
                    <a:blip r:embed="rId329"/>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highlight w:val="none"/>
        </w:rPr>
      </w:pPr>
      <w:r>
        <w:rPr>
          <w:rFonts w:hint="eastAsia" w:ascii="宋体" w:hAnsi="宋体" w:eastAsia="宋体" w:cs="宋体"/>
          <w:color w:val="000000"/>
          <w:highlight w:val="none"/>
        </w:rPr>
        <w:t>图表</w:t>
      </w:r>
      <w:r>
        <w:rPr>
          <w:rFonts w:hint="eastAsia" w:ascii="宋体" w:hAnsi="宋体" w:eastAsia="宋体" w:cs="宋体"/>
          <w:highlight w:val="none"/>
        </w:rPr>
        <w:fldChar w:fldCharType="begin"/>
      </w:r>
      <w:r>
        <w:rPr>
          <w:rFonts w:hint="eastAsia" w:ascii="宋体" w:hAnsi="宋体" w:eastAsia="宋体" w:cs="宋体"/>
          <w:highlight w:val="none"/>
        </w:rPr>
        <w:instrText xml:space="preserve"> SEQ 图表 \* ARABIC </w:instrText>
      </w:r>
      <w:r>
        <w:rPr>
          <w:rFonts w:hint="eastAsia" w:ascii="宋体" w:hAnsi="宋体" w:eastAsia="宋体" w:cs="宋体"/>
          <w:highlight w:val="none"/>
        </w:rPr>
        <w:fldChar w:fldCharType="separate"/>
      </w:r>
      <w:r>
        <w:rPr>
          <w:rFonts w:hint="eastAsia" w:ascii="宋体" w:hAnsi="宋体" w:eastAsia="宋体" w:cs="宋体"/>
          <w:highlight w:val="none"/>
        </w:rPr>
        <w:t>301</w:t>
      </w:r>
      <w:r>
        <w:rPr>
          <w:rFonts w:hint="eastAsia" w:ascii="宋体" w:hAnsi="宋体" w:eastAsia="宋体" w:cs="宋体"/>
          <w:highlight w:val="none"/>
        </w:rPr>
        <w:fldChar w:fldCharType="end"/>
      </w:r>
      <w:bookmarkStart w:id="481" w:name="_Toc31994"/>
      <w:r>
        <w:rPr>
          <w:rFonts w:hint="eastAsia" w:ascii="宋体" w:hAnsi="宋体" w:eastAsia="宋体" w:cs="宋体"/>
          <w:color w:val="000000"/>
          <w:highlight w:val="none"/>
        </w:rPr>
        <w:t>：</w:t>
      </w:r>
      <w:r>
        <w:rPr>
          <w:rFonts w:hint="eastAsia" w:ascii="宋体" w:hAnsi="宋体" w:eastAsia="宋体"/>
          <w:color w:val="000000"/>
          <w:highlight w:val="none"/>
        </w:rPr>
        <w:t>信创技术应用的不足之处</w:t>
      </w:r>
      <w:bookmarkEnd w:id="481"/>
    </w:p>
    <w:p>
      <w:pPr>
        <w:ind w:firstLine="0" w:firstLineChars="0"/>
        <w:rPr>
          <w:rFonts w:ascii="宋体" w:hAnsi="宋体" w:eastAsia="宋体" w:cs="宋体"/>
          <w:color w:val="000000"/>
          <w:highlight w:val="none"/>
        </w:rPr>
      </w:pPr>
      <w:r>
        <w:rPr>
          <w:rFonts w:hint="eastAsia" w:ascii="宋体" w:hAnsi="宋体" w:eastAsia="宋体" w:cs="宋体"/>
          <w:color w:val="000000"/>
          <w:highlight w:val="none"/>
        </w:rPr>
        <w:t>（图表数据来源：从业人员版</w:t>
      </w:r>
      <w:r>
        <w:rPr>
          <w:rFonts w:hint="eastAsia" w:ascii="宋体" w:hAnsi="宋体" w:eastAsia="宋体"/>
          <w:color w:val="000000"/>
          <w:highlight w:val="none"/>
        </w:rPr>
        <w:t>专题C</w:t>
      </w:r>
      <w:r>
        <w:rPr>
          <w:rFonts w:hint="eastAsia" w:ascii="宋体" w:hAnsi="宋体" w:eastAsia="宋体" w:cs="宋体"/>
          <w:color w:val="000000"/>
          <w:highlight w:val="none"/>
        </w:rPr>
        <w:t>新技术新应用与网络安全专题第2题：您对信创领域新技术应用存在哪些问题？（多选））</w:t>
      </w:r>
    </w:p>
    <w:p>
      <w:pPr>
        <w:ind w:firstLine="440"/>
        <w:jc w:val="left"/>
        <w:rPr>
          <w:rFonts w:ascii="宋体" w:hAnsi="宋体" w:eastAsia="宋体" w:cs="宋体"/>
          <w:color w:val="333333"/>
          <w:sz w:val="22"/>
          <w:szCs w:val="22"/>
          <w:highlight w:val="none"/>
        </w:rPr>
      </w:pPr>
    </w:p>
    <w:p>
      <w:pPr>
        <w:rPr>
          <w:rFonts w:ascii="宋体" w:hAnsi="宋体" w:eastAsia="宋体"/>
          <w:color w:val="000000"/>
          <w:highlight w:val="none"/>
        </w:rPr>
      </w:pPr>
      <w:r>
        <w:rPr>
          <w:rFonts w:hint="eastAsia" w:ascii="宋体" w:hAnsi="宋体" w:eastAsia="宋体"/>
          <w:color w:val="000000"/>
          <w:highlight w:val="none"/>
        </w:rPr>
        <w:t>（3）工控领域网络安全问题</w:t>
      </w:r>
    </w:p>
    <w:p>
      <w:pPr>
        <w:rPr>
          <w:rFonts w:ascii="宋体" w:hAnsi="宋体" w:eastAsia="宋体" w:cs="宋体"/>
          <w:color w:val="000000"/>
          <w:highlight w:val="none"/>
        </w:rPr>
      </w:pPr>
      <w:r>
        <w:rPr>
          <w:rFonts w:hint="eastAsia" w:ascii="宋体" w:hAnsi="宋体" w:eastAsia="宋体" w:cs="宋体"/>
          <w:color w:val="000000"/>
          <w:highlight w:val="none"/>
        </w:rPr>
        <w:t>从业人员认为工控领域网络安全存在的问题主要是：1</w:t>
      </w:r>
      <w:r>
        <w:rPr>
          <w:rFonts w:ascii="宋体" w:hAnsi="宋体" w:eastAsia="宋体" w:cs="宋体"/>
          <w:color w:val="000000"/>
        </w:rPr>
        <w:t>核心技术自主可控度不高（61.49%），2工控领域网络安全建设水平偏低（56.83%），3工控领域网络安全监管力度不够（47.2%），4资产暴露数量多（45.96%）。</w:t>
      </w:r>
      <w:r>
        <w:rPr>
          <w:rFonts w:hint="eastAsia"/>
          <w:highlight w:val="none"/>
        </w:rPr>
        <w:t>相较于全省数据，本题的排名完全一致。相较于全省数据，工控领域网络安全建设水平偏低的占比高了7.01个百分点。</w:t>
      </w:r>
    </w:p>
    <w:p>
      <w:pPr>
        <w:ind w:firstLine="0" w:firstLineChars="0"/>
        <w:jc w:val="center"/>
        <w:rPr>
          <w:rFonts w:ascii="宋体" w:hAnsi="宋体" w:eastAsia="宋体" w:cs="宋体"/>
          <w:color w:val="000000"/>
          <w:highlight w:val="none"/>
        </w:rPr>
      </w:pPr>
      <w:r>
        <w:rPr>
          <w:rFonts w:hint="eastAsia" w:ascii="宋体" w:hAnsi="宋体" w:eastAsia="宋体" w:cs="宋体"/>
          <w:color w:val="000000"/>
          <w:highlight w:val="none"/>
        </w:rPr>
        <w:drawing>
          <wp:inline distT="0" distB="0" distL="0" distR="0">
            <wp:extent cx="5095875" cy="4514850"/>
            <wp:effectExtent l="0" t="0" r="9525" b="0"/>
            <wp:docPr id="317" name="Drawing 3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 name="Drawing 317" descr="Generated"/>
                    <pic:cNvPicPr>
                      <a:picLocks noChangeAspect="1"/>
                    </pic:cNvPicPr>
                  </pic:nvPicPr>
                  <pic:blipFill>
                    <a:blip r:embed="rId330"/>
                    <a:stretch>
                      <a:fillRect/>
                    </a:stretch>
                  </pic:blipFill>
                  <pic:spPr>
                    <a:xfrm>
                      <a:off x="0" y="0"/>
                      <a:ext cx="5095875" cy="4514850"/>
                    </a:xfrm>
                    <a:prstGeom prst="rect">
                      <a:avLst/>
                    </a:prstGeom>
                  </pic:spPr>
                </pic:pic>
              </a:graphicData>
            </a:graphic>
          </wp:inline>
        </w:drawing>
      </w:r>
    </w:p>
    <w:p>
      <w:pPr>
        <w:jc w:val="center"/>
        <w:rPr>
          <w:rFonts w:ascii="宋体" w:hAnsi="宋体" w:eastAsia="宋体" w:cs="宋体"/>
          <w:color w:val="000000"/>
          <w:highlight w:val="none"/>
        </w:rPr>
      </w:pPr>
      <w:r>
        <w:rPr>
          <w:rFonts w:hint="eastAsia" w:ascii="宋体" w:hAnsi="宋体" w:eastAsia="宋体" w:cs="宋体"/>
          <w:color w:val="000000"/>
          <w:highlight w:val="none"/>
        </w:rPr>
        <w:t>图表</w:t>
      </w:r>
      <w:r>
        <w:rPr>
          <w:rFonts w:hint="eastAsia" w:ascii="宋体" w:hAnsi="宋体" w:eastAsia="宋体" w:cs="宋体"/>
          <w:highlight w:val="none"/>
        </w:rPr>
        <w:fldChar w:fldCharType="begin"/>
      </w:r>
      <w:r>
        <w:rPr>
          <w:rFonts w:hint="eastAsia" w:ascii="宋体" w:hAnsi="宋体" w:eastAsia="宋体" w:cs="宋体"/>
          <w:highlight w:val="none"/>
        </w:rPr>
        <w:instrText xml:space="preserve"> SEQ 图表 \* ARABIC </w:instrText>
      </w:r>
      <w:r>
        <w:rPr>
          <w:rFonts w:hint="eastAsia" w:ascii="宋体" w:hAnsi="宋体" w:eastAsia="宋体" w:cs="宋体"/>
          <w:highlight w:val="none"/>
        </w:rPr>
        <w:fldChar w:fldCharType="separate"/>
      </w:r>
      <w:r>
        <w:rPr>
          <w:rFonts w:hint="eastAsia" w:ascii="宋体" w:hAnsi="宋体" w:eastAsia="宋体" w:cs="宋体"/>
          <w:highlight w:val="none"/>
        </w:rPr>
        <w:t>302</w:t>
      </w:r>
      <w:r>
        <w:rPr>
          <w:rFonts w:hint="eastAsia" w:ascii="宋体" w:hAnsi="宋体" w:eastAsia="宋体" w:cs="宋体"/>
          <w:highlight w:val="none"/>
        </w:rPr>
        <w:fldChar w:fldCharType="end"/>
      </w:r>
      <w:bookmarkStart w:id="482" w:name="_Toc24107"/>
      <w:r>
        <w:rPr>
          <w:rFonts w:hint="eastAsia" w:ascii="宋体" w:hAnsi="宋体" w:eastAsia="宋体" w:cs="宋体"/>
          <w:color w:val="000000"/>
          <w:highlight w:val="none"/>
        </w:rPr>
        <w:t>：</w:t>
      </w:r>
      <w:r>
        <w:rPr>
          <w:rFonts w:hint="eastAsia" w:ascii="宋体" w:hAnsi="宋体" w:eastAsia="宋体"/>
          <w:color w:val="000000"/>
          <w:highlight w:val="none"/>
        </w:rPr>
        <w:t>工控领域网络安全问题</w:t>
      </w:r>
      <w:bookmarkEnd w:id="482"/>
    </w:p>
    <w:p>
      <w:pPr>
        <w:ind w:firstLine="0" w:firstLineChars="0"/>
        <w:jc w:val="left"/>
        <w:rPr>
          <w:rFonts w:ascii="宋体" w:hAnsi="宋体" w:eastAsia="宋体" w:cs="宋体"/>
          <w:color w:val="000000"/>
          <w:highlight w:val="none"/>
        </w:rPr>
      </w:pPr>
      <w:r>
        <w:rPr>
          <w:rFonts w:hint="eastAsia" w:ascii="宋体" w:hAnsi="宋体" w:eastAsia="宋体" w:cs="宋体"/>
          <w:color w:val="000000"/>
          <w:highlight w:val="none"/>
        </w:rPr>
        <w:t>（图表数据来源：从业人员版</w:t>
      </w:r>
      <w:r>
        <w:rPr>
          <w:rFonts w:hint="eastAsia" w:ascii="宋体" w:hAnsi="宋体" w:eastAsia="宋体"/>
          <w:color w:val="000000"/>
          <w:highlight w:val="none"/>
        </w:rPr>
        <w:t>专题C</w:t>
      </w:r>
      <w:r>
        <w:rPr>
          <w:rFonts w:hint="eastAsia" w:ascii="宋体" w:hAnsi="宋体" w:eastAsia="宋体" w:cs="宋体"/>
          <w:color w:val="000000"/>
          <w:highlight w:val="none"/>
        </w:rPr>
        <w:t>新技术新应用与网络安全专题第3题：您认为工控领域网络安全存在哪些问题？</w:t>
      </w:r>
      <w:r>
        <w:rPr>
          <w:rFonts w:hint="eastAsia"/>
          <w:highlight w:val="none"/>
        </w:rPr>
        <w:t>（多选）</w:t>
      </w:r>
      <w:r>
        <w:rPr>
          <w:rFonts w:hint="eastAsia" w:ascii="宋体" w:hAnsi="宋体" w:eastAsia="宋体" w:cs="宋体"/>
          <w:color w:val="000000"/>
          <w:highlight w:val="none"/>
        </w:rPr>
        <w:t>）</w:t>
      </w:r>
    </w:p>
    <w:p>
      <w:pPr>
        <w:ind w:firstLine="440"/>
        <w:jc w:val="left"/>
        <w:rPr>
          <w:rFonts w:ascii="宋体" w:hAnsi="宋体" w:eastAsia="宋体" w:cs="宋体"/>
          <w:color w:val="333333"/>
          <w:sz w:val="22"/>
          <w:szCs w:val="22"/>
          <w:highlight w:val="none"/>
        </w:rPr>
      </w:pPr>
    </w:p>
    <w:p>
      <w:pPr>
        <w:rPr>
          <w:rFonts w:ascii="宋体" w:hAnsi="宋体" w:eastAsia="宋体"/>
          <w:color w:val="000000"/>
          <w:highlight w:val="none"/>
        </w:rPr>
      </w:pPr>
      <w:r>
        <w:rPr>
          <w:rFonts w:hint="eastAsia" w:ascii="宋体" w:hAnsi="宋体" w:eastAsia="宋体"/>
          <w:color w:val="000000"/>
          <w:highlight w:val="none"/>
        </w:rPr>
        <w:t>（4）人工智能应用优势领域</w:t>
      </w:r>
    </w:p>
    <w:p>
      <w:pPr>
        <w:ind w:firstLine="600" w:firstLineChars="250"/>
        <w:rPr>
          <w:rFonts w:ascii="宋体" w:hAnsi="宋体" w:eastAsia="宋体" w:cs="宋体"/>
          <w:color w:val="333333"/>
          <w:sz w:val="22"/>
          <w:szCs w:val="22"/>
          <w:highlight w:val="none"/>
        </w:rPr>
      </w:pPr>
      <w:r>
        <w:rPr>
          <w:rFonts w:hint="eastAsia" w:ascii="宋体" w:hAnsi="宋体" w:eastAsia="宋体" w:cs="宋体"/>
          <w:color w:val="000000"/>
          <w:highlight w:val="none"/>
        </w:rPr>
        <w:t>参与调查的从业人员对人工智能(AI)可以发挥优势的领域认为：</w:t>
      </w:r>
      <w:r>
        <w:rPr>
          <w:rFonts w:ascii="宋体" w:hAnsi="宋体" w:eastAsia="宋体" w:cs="宋体"/>
          <w:color w:val="000000"/>
        </w:rPr>
        <w:t>医疗（65.03%）、交通（64.42%）、工业制造（51.53%）、网络安全（43.87%）和教育（41.1%）等领域人工智能可以发挥优势。</w:t>
      </w:r>
      <w:r>
        <w:rPr>
          <w:rFonts w:hint="eastAsia"/>
          <w:highlight w:val="none"/>
        </w:rPr>
        <w:t>与全省数据相比，表示交通比例要低1.05个百分点，表示工业制造比例要高3.02个百分点。与全国数据相比，表示农业比例要低7.33个百分点，表示交通比例要高3.91个百分点。</w:t>
      </w:r>
    </w:p>
    <w:p>
      <w:pPr>
        <w:ind w:firstLine="0" w:firstLineChars="0"/>
        <w:jc w:val="center"/>
        <w:rPr>
          <w:rFonts w:ascii="宋体" w:hAnsi="宋体" w:eastAsia="宋体" w:cs="宋体"/>
          <w:color w:val="000000"/>
          <w:highlight w:val="none"/>
        </w:rPr>
      </w:pPr>
      <w:r>
        <w:rPr>
          <w:rFonts w:hint="eastAsia" w:ascii="宋体" w:hAnsi="宋体" w:eastAsia="宋体" w:cs="宋体"/>
          <w:color w:val="000000"/>
          <w:highlight w:val="none"/>
        </w:rPr>
        <w:drawing>
          <wp:inline distT="0" distB="0" distL="0" distR="0">
            <wp:extent cx="5095875" cy="6191250"/>
            <wp:effectExtent l="0" t="0" r="0" b="0"/>
            <wp:docPr id="318" name="Drawing 3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 name="Drawing 318" descr="Generated"/>
                    <pic:cNvPicPr>
                      <a:picLocks noChangeAspect="1"/>
                    </pic:cNvPicPr>
                  </pic:nvPicPr>
                  <pic:blipFill>
                    <a:blip r:embed="rId331"/>
                    <a:stretch>
                      <a:fillRect/>
                    </a:stretch>
                  </pic:blipFill>
                  <pic:spPr>
                    <a:xfrm>
                      <a:off x="0" y="0"/>
                      <a:ext cx="5095875" cy="6191250"/>
                    </a:xfrm>
                    <a:prstGeom prst="rect">
                      <a:avLst/>
                    </a:prstGeom>
                  </pic:spPr>
                </pic:pic>
              </a:graphicData>
            </a:graphic>
          </wp:inline>
        </w:drawing>
      </w:r>
    </w:p>
    <w:p>
      <w:pPr>
        <w:ind w:left="-240" w:leftChars="-100"/>
        <w:jc w:val="center"/>
        <w:rPr>
          <w:rFonts w:ascii="宋体" w:hAnsi="宋体" w:eastAsia="宋体" w:cs="宋体"/>
          <w:color w:val="000000"/>
          <w:highlight w:val="none"/>
        </w:rPr>
      </w:pPr>
      <w:r>
        <w:rPr>
          <w:rFonts w:hint="eastAsia" w:ascii="宋体" w:hAnsi="宋体" w:eastAsia="宋体" w:cs="宋体"/>
          <w:color w:val="000000"/>
          <w:highlight w:val="none"/>
        </w:rPr>
        <w:t>图表</w:t>
      </w:r>
      <w:r>
        <w:rPr>
          <w:rFonts w:hint="eastAsia" w:ascii="宋体" w:hAnsi="宋体" w:eastAsia="宋体" w:cs="宋体"/>
          <w:highlight w:val="none"/>
        </w:rPr>
        <w:fldChar w:fldCharType="begin"/>
      </w:r>
      <w:r>
        <w:rPr>
          <w:rFonts w:hint="eastAsia" w:ascii="宋体" w:hAnsi="宋体" w:eastAsia="宋体" w:cs="宋体"/>
          <w:highlight w:val="none"/>
        </w:rPr>
        <w:instrText xml:space="preserve"> SEQ 图表 \* ARABIC </w:instrText>
      </w:r>
      <w:r>
        <w:rPr>
          <w:rFonts w:hint="eastAsia" w:ascii="宋体" w:hAnsi="宋体" w:eastAsia="宋体" w:cs="宋体"/>
          <w:highlight w:val="none"/>
        </w:rPr>
        <w:fldChar w:fldCharType="separate"/>
      </w:r>
      <w:r>
        <w:rPr>
          <w:rFonts w:hint="eastAsia" w:ascii="宋体" w:hAnsi="宋体" w:eastAsia="宋体" w:cs="宋体"/>
          <w:highlight w:val="none"/>
        </w:rPr>
        <w:t>303</w:t>
      </w:r>
      <w:r>
        <w:rPr>
          <w:rFonts w:hint="eastAsia" w:ascii="宋体" w:hAnsi="宋体" w:eastAsia="宋体" w:cs="宋体"/>
          <w:highlight w:val="none"/>
        </w:rPr>
        <w:fldChar w:fldCharType="end"/>
      </w:r>
      <w:bookmarkStart w:id="483" w:name="_Toc2370"/>
      <w:r>
        <w:rPr>
          <w:rFonts w:hint="eastAsia" w:ascii="宋体" w:hAnsi="宋体" w:eastAsia="宋体" w:cs="宋体"/>
          <w:color w:val="000000"/>
          <w:highlight w:val="none"/>
        </w:rPr>
        <w:t>：</w:t>
      </w:r>
      <w:r>
        <w:rPr>
          <w:rFonts w:hint="eastAsia" w:ascii="宋体" w:hAnsi="宋体" w:eastAsia="宋体"/>
          <w:color w:val="000000"/>
          <w:highlight w:val="none"/>
        </w:rPr>
        <w:t>人工智能应用优势领域</w:t>
      </w:r>
      <w:bookmarkEnd w:id="483"/>
    </w:p>
    <w:p>
      <w:pPr>
        <w:ind w:firstLine="0" w:firstLineChars="0"/>
        <w:jc w:val="left"/>
        <w:rPr>
          <w:rFonts w:ascii="宋体" w:hAnsi="宋体" w:eastAsia="宋体" w:cs="宋体"/>
          <w:color w:val="000000"/>
          <w:highlight w:val="none"/>
        </w:rPr>
      </w:pPr>
      <w:r>
        <w:rPr>
          <w:rFonts w:hint="eastAsia" w:ascii="宋体" w:hAnsi="宋体" w:eastAsia="宋体" w:cs="宋体"/>
          <w:color w:val="000000"/>
          <w:highlight w:val="none"/>
        </w:rPr>
        <w:t>（图表数据来源：从业人员版</w:t>
      </w:r>
      <w:r>
        <w:rPr>
          <w:rFonts w:hint="eastAsia" w:ascii="宋体" w:hAnsi="宋体" w:eastAsia="宋体"/>
          <w:color w:val="000000"/>
          <w:highlight w:val="none"/>
        </w:rPr>
        <w:t>专题C</w:t>
      </w:r>
      <w:r>
        <w:rPr>
          <w:rFonts w:hint="eastAsia" w:ascii="宋体" w:hAnsi="宋体" w:eastAsia="宋体" w:cs="宋体"/>
          <w:color w:val="000000"/>
          <w:highlight w:val="none"/>
        </w:rPr>
        <w:t>新技术新应用与网络安全专题第4题：您最期待人工智能(AI)在哪些领域发挥优势？</w:t>
      </w:r>
      <w:r>
        <w:rPr>
          <w:rFonts w:hint="eastAsia"/>
          <w:highlight w:val="none"/>
        </w:rPr>
        <w:t>（多选）</w:t>
      </w:r>
      <w:r>
        <w:rPr>
          <w:rFonts w:hint="eastAsia" w:ascii="宋体" w:hAnsi="宋体" w:eastAsia="宋体" w:cs="宋体"/>
          <w:color w:val="000000"/>
          <w:highlight w:val="none"/>
        </w:rPr>
        <w:t>）</w:t>
      </w:r>
    </w:p>
    <w:p>
      <w:pPr>
        <w:ind w:firstLine="440"/>
        <w:jc w:val="left"/>
        <w:rPr>
          <w:rFonts w:ascii="宋体" w:hAnsi="宋体" w:eastAsia="宋体" w:cs="宋体"/>
          <w:color w:val="333333"/>
          <w:sz w:val="22"/>
          <w:szCs w:val="22"/>
          <w:highlight w:val="none"/>
        </w:rPr>
      </w:pPr>
    </w:p>
    <w:p>
      <w:pPr>
        <w:rPr>
          <w:rFonts w:ascii="宋体" w:hAnsi="宋体" w:eastAsia="宋体"/>
          <w:color w:val="000000"/>
          <w:highlight w:val="none"/>
        </w:rPr>
      </w:pPr>
      <w:r>
        <w:rPr>
          <w:rFonts w:hint="eastAsia" w:ascii="宋体" w:hAnsi="宋体" w:eastAsia="宋体"/>
          <w:color w:val="000000"/>
          <w:highlight w:val="none"/>
        </w:rPr>
        <w:t>（5）人工智能应用发展面临的阻力</w:t>
      </w:r>
    </w:p>
    <w:p>
      <w:pPr>
        <w:ind w:firstLine="360" w:firstLineChars="150"/>
        <w:rPr>
          <w:rFonts w:ascii="宋体" w:hAnsi="宋体" w:eastAsia="宋体" w:cs="宋体"/>
          <w:color w:val="333333"/>
          <w:sz w:val="22"/>
          <w:szCs w:val="22"/>
          <w:highlight w:val="none"/>
        </w:rPr>
      </w:pPr>
      <w:r>
        <w:rPr>
          <w:rFonts w:hint="eastAsia" w:ascii="宋体" w:hAnsi="宋体" w:eastAsia="宋体" w:cs="宋体"/>
          <w:color w:val="000000"/>
          <w:highlight w:val="none"/>
        </w:rPr>
        <w:t>参与调查的从业人员对目前人工智能应用发展面临的阻力排前3位为：1</w:t>
      </w:r>
      <w:r>
        <w:rPr>
          <w:rFonts w:ascii="宋体" w:hAnsi="宋体" w:eastAsia="宋体" w:cs="宋体"/>
          <w:color w:val="000000"/>
        </w:rPr>
        <w:t>安全隐私问题（71.47%），2技术有待成熟（71.17%），3应用普及（49.39%）。</w:t>
      </w:r>
      <w:r>
        <w:rPr>
          <w:rFonts w:hint="eastAsia"/>
          <w:highlight w:val="none"/>
        </w:rPr>
        <w:t>与全省数据相比，表示社会接受比例要低2.07个百分点，表示技术有待成熟比例要高3.59个百分点。与全国数据相比，表示社会接受比例要低11.73个百分点，表示技术有待成熟比例要高18.88个百分点。</w:t>
      </w:r>
    </w:p>
    <w:p>
      <w:pPr>
        <w:ind w:firstLine="0" w:firstLineChars="0"/>
        <w:jc w:val="center"/>
        <w:rPr>
          <w:rFonts w:ascii="宋体" w:hAnsi="宋体" w:eastAsia="宋体" w:cs="宋体"/>
          <w:color w:val="000000"/>
          <w:highlight w:val="none"/>
        </w:rPr>
      </w:pPr>
      <w:r>
        <w:rPr>
          <w:rFonts w:hint="eastAsia" w:ascii="宋体" w:hAnsi="宋体" w:eastAsia="宋体" w:cs="宋体"/>
          <w:color w:val="000000"/>
          <w:highlight w:val="none"/>
        </w:rPr>
        <w:drawing>
          <wp:inline distT="0" distB="0" distL="0" distR="0">
            <wp:extent cx="5095875" cy="4514850"/>
            <wp:effectExtent l="0" t="0" r="9525" b="0"/>
            <wp:docPr id="319" name="Drawing 3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 name="Drawing 319" descr="Generated"/>
                    <pic:cNvPicPr>
                      <a:picLocks noChangeAspect="1"/>
                    </pic:cNvPicPr>
                  </pic:nvPicPr>
                  <pic:blipFill>
                    <a:blip r:embed="rId332"/>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highlight w:val="none"/>
        </w:rPr>
      </w:pPr>
      <w:r>
        <w:rPr>
          <w:rFonts w:hint="eastAsia" w:ascii="宋体" w:hAnsi="宋体" w:eastAsia="宋体" w:cs="宋体"/>
          <w:color w:val="000000"/>
          <w:highlight w:val="none"/>
        </w:rPr>
        <w:t>图表</w:t>
      </w:r>
      <w:r>
        <w:rPr>
          <w:rFonts w:hint="eastAsia" w:ascii="宋体" w:hAnsi="宋体" w:eastAsia="宋体" w:cs="宋体"/>
          <w:highlight w:val="none"/>
        </w:rPr>
        <w:fldChar w:fldCharType="begin"/>
      </w:r>
      <w:r>
        <w:rPr>
          <w:rFonts w:hint="eastAsia" w:ascii="宋体" w:hAnsi="宋体" w:eastAsia="宋体" w:cs="宋体"/>
          <w:highlight w:val="none"/>
        </w:rPr>
        <w:instrText xml:space="preserve"> SEQ 图表 \* ARABIC </w:instrText>
      </w:r>
      <w:r>
        <w:rPr>
          <w:rFonts w:hint="eastAsia" w:ascii="宋体" w:hAnsi="宋体" w:eastAsia="宋体" w:cs="宋体"/>
          <w:highlight w:val="none"/>
        </w:rPr>
        <w:fldChar w:fldCharType="separate"/>
      </w:r>
      <w:r>
        <w:rPr>
          <w:rFonts w:hint="eastAsia" w:ascii="宋体" w:hAnsi="宋体" w:eastAsia="宋体" w:cs="宋体"/>
          <w:highlight w:val="none"/>
        </w:rPr>
        <w:t>304</w:t>
      </w:r>
      <w:r>
        <w:rPr>
          <w:rFonts w:hint="eastAsia" w:ascii="宋体" w:hAnsi="宋体" w:eastAsia="宋体" w:cs="宋体"/>
          <w:highlight w:val="none"/>
        </w:rPr>
        <w:fldChar w:fldCharType="end"/>
      </w:r>
      <w:bookmarkStart w:id="484" w:name="_Toc18670"/>
      <w:r>
        <w:rPr>
          <w:rFonts w:hint="eastAsia" w:ascii="宋体" w:hAnsi="宋体" w:eastAsia="宋体" w:cs="宋体"/>
          <w:color w:val="000000"/>
          <w:highlight w:val="none"/>
        </w:rPr>
        <w:t>：人工智能应用发展面临的阻力</w:t>
      </w:r>
      <w:bookmarkEnd w:id="484"/>
    </w:p>
    <w:p>
      <w:pPr>
        <w:ind w:firstLine="0" w:firstLineChars="0"/>
        <w:jc w:val="left"/>
        <w:rPr>
          <w:rFonts w:ascii="宋体" w:hAnsi="宋体" w:eastAsia="宋体" w:cs="宋体"/>
          <w:color w:val="000000"/>
          <w:highlight w:val="none"/>
        </w:rPr>
      </w:pPr>
      <w:r>
        <w:rPr>
          <w:rFonts w:hint="eastAsia" w:ascii="宋体" w:hAnsi="宋体" w:eastAsia="宋体" w:cs="宋体"/>
          <w:color w:val="000000"/>
          <w:highlight w:val="none"/>
        </w:rPr>
        <w:t>（图表数据来源：从业人员版</w:t>
      </w:r>
      <w:r>
        <w:rPr>
          <w:rFonts w:hint="eastAsia" w:ascii="宋体" w:hAnsi="宋体" w:eastAsia="宋体"/>
          <w:color w:val="000000"/>
          <w:highlight w:val="none"/>
        </w:rPr>
        <w:t>专题C</w:t>
      </w:r>
      <w:r>
        <w:rPr>
          <w:rFonts w:hint="eastAsia" w:ascii="宋体" w:hAnsi="宋体" w:eastAsia="宋体" w:cs="宋体"/>
          <w:color w:val="000000"/>
          <w:highlight w:val="none"/>
        </w:rPr>
        <w:t>新技术新应用与网络安全专题第5题：您认为目前人工智能应用的发展面临的最大阻力是？</w:t>
      </w:r>
      <w:r>
        <w:rPr>
          <w:rFonts w:hint="eastAsia"/>
          <w:highlight w:val="none"/>
        </w:rPr>
        <w:t>（多选）</w:t>
      </w:r>
      <w:r>
        <w:rPr>
          <w:rFonts w:hint="eastAsia" w:ascii="宋体" w:hAnsi="宋体" w:eastAsia="宋体" w:cs="宋体"/>
          <w:color w:val="000000"/>
          <w:highlight w:val="none"/>
        </w:rPr>
        <w:t>）</w:t>
      </w:r>
    </w:p>
    <w:p>
      <w:pPr>
        <w:jc w:val="left"/>
        <w:rPr>
          <w:rFonts w:ascii="宋体" w:hAnsi="宋体" w:eastAsia="宋体" w:cs="宋体"/>
          <w:color w:val="000000"/>
          <w:highlight w:val="none"/>
        </w:rPr>
      </w:pPr>
    </w:p>
    <w:p>
      <w:pPr>
        <w:rPr>
          <w:rFonts w:ascii="宋体" w:hAnsi="宋体" w:eastAsia="宋体"/>
          <w:color w:val="000000"/>
          <w:highlight w:val="none"/>
        </w:rPr>
      </w:pPr>
      <w:r>
        <w:rPr>
          <w:rFonts w:hint="eastAsia" w:ascii="宋体" w:hAnsi="宋体" w:eastAsia="宋体"/>
          <w:color w:val="000000"/>
          <w:highlight w:val="none"/>
        </w:rPr>
        <w:t>（6）“AI换脸”等“深度伪造”新应用的风险</w:t>
      </w:r>
    </w:p>
    <w:p>
      <w:pPr>
        <w:rPr>
          <w:rFonts w:ascii="宋体" w:hAnsi="宋体" w:eastAsia="宋体" w:cs="宋体"/>
          <w:color w:val="333333"/>
          <w:sz w:val="22"/>
          <w:szCs w:val="22"/>
          <w:highlight w:val="none"/>
        </w:rPr>
      </w:pPr>
      <w:r>
        <w:rPr>
          <w:rFonts w:hint="eastAsia" w:ascii="宋体" w:hAnsi="宋体" w:eastAsia="宋体" w:cs="宋体"/>
          <w:color w:val="000000"/>
          <w:highlight w:val="none"/>
        </w:rPr>
        <w:t>从业人员对“AI换脸”应用等“深度伪造”为代表的新技术新应用的看法排前3位为：1</w:t>
      </w:r>
      <w:r>
        <w:rPr>
          <w:rFonts w:ascii="宋体" w:hAnsi="宋体" w:eastAsia="宋体" w:cs="宋体"/>
          <w:color w:val="000000"/>
        </w:rPr>
        <w:t>降低了生物特征识别技术可信度，引发网络安全风险（70.55%）、2催生网络黑灰产，带来社会安全风险（68.1%）、3深度伪造技术滥用危害国家安全，要加强监管（59.51%）。</w:t>
      </w:r>
      <w:r>
        <w:rPr>
          <w:rFonts w:hint="eastAsia"/>
          <w:highlight w:val="none"/>
        </w:rPr>
        <w:t>相较于全省数据，除降低了生物特征识别技术可信度，引发网络安全风险和催生网络黑灰产，带来社会安全风险比全省数据分别高出2.2个百分点、2.43个百分点外，其他数据值均少于全省数据。与全国数据相比，表示该技术多用在恶搞视频，影响不大比例要低20.44个百分点，表示降低了生物特征识别技术可信度，引发网络安全风险比例要高2.38个百分点。</w:t>
      </w:r>
    </w:p>
    <w:p>
      <w:pPr>
        <w:ind w:firstLine="0" w:firstLineChars="0"/>
        <w:jc w:val="center"/>
        <w:rPr>
          <w:rFonts w:ascii="宋体" w:hAnsi="宋体" w:eastAsia="宋体" w:cs="宋体"/>
          <w:color w:val="000000"/>
          <w:highlight w:val="none"/>
        </w:rPr>
      </w:pPr>
      <w:r>
        <w:rPr>
          <w:rFonts w:hint="eastAsia" w:ascii="宋体" w:hAnsi="宋体" w:eastAsia="宋体" w:cs="宋体"/>
          <w:color w:val="000000"/>
          <w:highlight w:val="none"/>
        </w:rPr>
        <w:drawing>
          <wp:inline distT="0" distB="0" distL="0" distR="0">
            <wp:extent cx="5095875" cy="4514850"/>
            <wp:effectExtent l="0" t="0" r="9525" b="0"/>
            <wp:docPr id="320" name="Drawing 3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 name="Drawing 320" descr="Generated"/>
                    <pic:cNvPicPr>
                      <a:picLocks noChangeAspect="1"/>
                    </pic:cNvPicPr>
                  </pic:nvPicPr>
                  <pic:blipFill>
                    <a:blip r:embed="rId333"/>
                    <a:stretch>
                      <a:fillRect/>
                    </a:stretch>
                  </pic:blipFill>
                  <pic:spPr>
                    <a:xfrm>
                      <a:off x="0" y="0"/>
                      <a:ext cx="5095875" cy="4514850"/>
                    </a:xfrm>
                    <a:prstGeom prst="rect">
                      <a:avLst/>
                    </a:prstGeom>
                  </pic:spPr>
                </pic:pic>
              </a:graphicData>
            </a:graphic>
          </wp:inline>
        </w:drawing>
      </w:r>
    </w:p>
    <w:p>
      <w:pPr>
        <w:jc w:val="center"/>
        <w:rPr>
          <w:rFonts w:ascii="宋体" w:hAnsi="宋体" w:eastAsia="宋体" w:cs="宋体"/>
          <w:color w:val="000000"/>
          <w:highlight w:val="none"/>
        </w:rPr>
      </w:pPr>
      <w:r>
        <w:rPr>
          <w:rFonts w:hint="eastAsia" w:ascii="宋体" w:hAnsi="宋体" w:eastAsia="宋体" w:cs="宋体"/>
          <w:color w:val="000000"/>
          <w:highlight w:val="none"/>
        </w:rPr>
        <w:t>图表</w:t>
      </w:r>
      <w:r>
        <w:rPr>
          <w:rFonts w:hint="eastAsia" w:ascii="宋体" w:hAnsi="宋体" w:eastAsia="宋体" w:cs="宋体"/>
          <w:highlight w:val="none"/>
        </w:rPr>
        <w:fldChar w:fldCharType="begin"/>
      </w:r>
      <w:r>
        <w:rPr>
          <w:rFonts w:hint="eastAsia" w:ascii="宋体" w:hAnsi="宋体" w:eastAsia="宋体" w:cs="宋体"/>
          <w:highlight w:val="none"/>
        </w:rPr>
        <w:instrText xml:space="preserve"> SEQ 图表 \* ARABIC </w:instrText>
      </w:r>
      <w:r>
        <w:rPr>
          <w:rFonts w:hint="eastAsia" w:ascii="宋体" w:hAnsi="宋体" w:eastAsia="宋体" w:cs="宋体"/>
          <w:highlight w:val="none"/>
        </w:rPr>
        <w:fldChar w:fldCharType="separate"/>
      </w:r>
      <w:r>
        <w:rPr>
          <w:rFonts w:hint="eastAsia" w:ascii="宋体" w:hAnsi="宋体" w:eastAsia="宋体" w:cs="宋体"/>
          <w:highlight w:val="none"/>
        </w:rPr>
        <w:t>305</w:t>
      </w:r>
      <w:r>
        <w:rPr>
          <w:rFonts w:hint="eastAsia" w:ascii="宋体" w:hAnsi="宋体" w:eastAsia="宋体" w:cs="宋体"/>
          <w:highlight w:val="none"/>
        </w:rPr>
        <w:fldChar w:fldCharType="end"/>
      </w:r>
      <w:bookmarkStart w:id="485" w:name="_Toc23840"/>
      <w:r>
        <w:rPr>
          <w:rFonts w:hint="eastAsia" w:ascii="宋体" w:hAnsi="宋体" w:eastAsia="宋体" w:cs="宋体"/>
          <w:color w:val="000000"/>
          <w:highlight w:val="none"/>
        </w:rPr>
        <w:t>：</w:t>
      </w:r>
      <w:r>
        <w:rPr>
          <w:rFonts w:hint="eastAsia" w:ascii="宋体" w:hAnsi="宋体" w:eastAsia="宋体"/>
          <w:color w:val="000000"/>
          <w:highlight w:val="none"/>
        </w:rPr>
        <w:t>“AI换脸”等“深度伪造”新应用的风险</w:t>
      </w:r>
      <w:bookmarkEnd w:id="485"/>
    </w:p>
    <w:p>
      <w:pPr>
        <w:ind w:firstLine="0" w:firstLineChars="0"/>
        <w:jc w:val="left"/>
        <w:rPr>
          <w:rFonts w:ascii="宋体" w:hAnsi="宋体" w:eastAsia="宋体" w:cs="宋体"/>
          <w:color w:val="000000"/>
          <w:highlight w:val="none"/>
        </w:rPr>
      </w:pPr>
      <w:r>
        <w:rPr>
          <w:rFonts w:hint="eastAsia" w:ascii="宋体" w:hAnsi="宋体" w:eastAsia="宋体" w:cs="宋体"/>
          <w:color w:val="000000"/>
          <w:highlight w:val="none"/>
        </w:rPr>
        <w:t>（图表数据来源：从业人员版</w:t>
      </w:r>
      <w:r>
        <w:rPr>
          <w:rFonts w:hint="eastAsia" w:ascii="宋体" w:hAnsi="宋体" w:eastAsia="宋体"/>
          <w:color w:val="000000"/>
          <w:highlight w:val="none"/>
        </w:rPr>
        <w:t>专题C</w:t>
      </w:r>
      <w:r>
        <w:rPr>
          <w:rFonts w:hint="eastAsia" w:ascii="宋体" w:hAnsi="宋体" w:eastAsia="宋体" w:cs="宋体"/>
          <w:color w:val="000000"/>
          <w:highlight w:val="none"/>
        </w:rPr>
        <w:t>新技术新应用与网络安全专题第6题：近两年出现了“AI换脸”应用，您怎么看这种以“深度伪造”为代表的新技术新应用？（多选））</w:t>
      </w:r>
    </w:p>
    <w:p>
      <w:pPr>
        <w:ind w:firstLine="440"/>
        <w:rPr>
          <w:rFonts w:ascii="宋体" w:hAnsi="宋体" w:eastAsia="宋体" w:cs="宋体"/>
          <w:color w:val="333333"/>
          <w:sz w:val="22"/>
          <w:szCs w:val="22"/>
          <w:highlight w:val="none"/>
        </w:rPr>
      </w:pPr>
    </w:p>
    <w:p>
      <w:pPr>
        <w:rPr>
          <w:rFonts w:ascii="宋体" w:hAnsi="宋体" w:eastAsia="宋体"/>
          <w:color w:val="000000"/>
          <w:highlight w:val="none"/>
        </w:rPr>
      </w:pPr>
      <w:r>
        <w:rPr>
          <w:rFonts w:hint="eastAsia" w:ascii="宋体" w:hAnsi="宋体" w:eastAsia="宋体"/>
          <w:color w:val="000000"/>
          <w:highlight w:val="none"/>
        </w:rPr>
        <w:t>（7）对区块链的认识</w:t>
      </w:r>
    </w:p>
    <w:p>
      <w:pPr>
        <w:rPr>
          <w:rFonts w:ascii="宋体" w:hAnsi="宋体" w:eastAsia="宋体" w:cs="宋体"/>
          <w:color w:val="000000"/>
          <w:highlight w:val="none"/>
        </w:rPr>
      </w:pPr>
      <w:r>
        <w:rPr>
          <w:rFonts w:hint="eastAsia" w:ascii="宋体" w:hAnsi="宋体" w:eastAsia="宋体" w:cs="宋体"/>
          <w:color w:val="000000"/>
          <w:highlight w:val="none"/>
        </w:rPr>
        <w:t>从业人员对区块链的认识看法为：</w:t>
      </w:r>
      <w:r>
        <w:rPr>
          <w:rFonts w:ascii="宋体" w:hAnsi="宋体" w:eastAsia="宋体" w:cs="宋体"/>
          <w:color w:val="000000"/>
        </w:rPr>
        <w:t>50%从业人员认为一般，偶尔看到区块链的信息；17.39%从业人员对区块链不了解，听说过；也有9.01%完全不了解。</w:t>
      </w:r>
      <w:r>
        <w:rPr>
          <w:rFonts w:hint="eastAsia"/>
          <w:highlight w:val="none"/>
        </w:rPr>
        <w:t>与全省数据相比，表示非常了解，我是区块链从业者比例要低3.26个百分点，表示一般，偶尔看到区块链的信息比例要高4.78个百分点。与全国数据相比，表示非常了解，我是区块链从业者比例要低10.29个百分点，表示一般，偶尔看到区块链的信息比例要高16.57个百分点。</w:t>
      </w:r>
    </w:p>
    <w:p>
      <w:pPr>
        <w:ind w:firstLine="0" w:firstLineChars="0"/>
        <w:jc w:val="center"/>
        <w:rPr>
          <w:rFonts w:ascii="宋体" w:hAnsi="宋体" w:eastAsia="宋体" w:cs="宋体"/>
          <w:color w:val="333333"/>
          <w:sz w:val="22"/>
          <w:szCs w:val="22"/>
          <w:highlight w:val="none"/>
        </w:rPr>
      </w:pPr>
      <w:r>
        <w:rPr>
          <w:rFonts w:hint="eastAsia" w:ascii="宋体" w:hAnsi="宋体" w:eastAsia="宋体" w:cs="宋体"/>
          <w:color w:val="000000"/>
          <w:highlight w:val="none"/>
        </w:rPr>
        <w:drawing>
          <wp:inline distT="0" distB="0" distL="0" distR="0">
            <wp:extent cx="5095875" cy="4514850"/>
            <wp:effectExtent l="0" t="0" r="9525" b="0"/>
            <wp:docPr id="321" name="Drawing 3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 name="Drawing 321" descr="Generated"/>
                    <pic:cNvPicPr>
                      <a:picLocks noChangeAspect="1"/>
                    </pic:cNvPicPr>
                  </pic:nvPicPr>
                  <pic:blipFill>
                    <a:blip r:embed="rId334"/>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highlight w:val="none"/>
        </w:rPr>
      </w:pPr>
      <w:r>
        <w:rPr>
          <w:rFonts w:hint="eastAsia" w:ascii="宋体" w:hAnsi="宋体" w:eastAsia="宋体" w:cs="宋体"/>
          <w:color w:val="000000"/>
          <w:highlight w:val="none"/>
        </w:rPr>
        <w:t>图表</w:t>
      </w:r>
      <w:r>
        <w:rPr>
          <w:rFonts w:hint="eastAsia" w:ascii="宋体" w:hAnsi="宋体" w:eastAsia="宋体" w:cs="宋体"/>
          <w:highlight w:val="none"/>
        </w:rPr>
        <w:fldChar w:fldCharType="begin"/>
      </w:r>
      <w:r>
        <w:rPr>
          <w:rFonts w:hint="eastAsia" w:ascii="宋体" w:hAnsi="宋体" w:eastAsia="宋体" w:cs="宋体"/>
          <w:highlight w:val="none"/>
        </w:rPr>
        <w:instrText xml:space="preserve"> SEQ 图表 \* ARABIC </w:instrText>
      </w:r>
      <w:r>
        <w:rPr>
          <w:rFonts w:hint="eastAsia" w:ascii="宋体" w:hAnsi="宋体" w:eastAsia="宋体" w:cs="宋体"/>
          <w:highlight w:val="none"/>
        </w:rPr>
        <w:fldChar w:fldCharType="separate"/>
      </w:r>
      <w:r>
        <w:rPr>
          <w:rFonts w:hint="eastAsia" w:ascii="宋体" w:hAnsi="宋体" w:eastAsia="宋体" w:cs="宋体"/>
          <w:highlight w:val="none"/>
        </w:rPr>
        <w:t>306</w:t>
      </w:r>
      <w:r>
        <w:rPr>
          <w:rFonts w:hint="eastAsia" w:ascii="宋体" w:hAnsi="宋体" w:eastAsia="宋体" w:cs="宋体"/>
          <w:highlight w:val="none"/>
        </w:rPr>
        <w:fldChar w:fldCharType="end"/>
      </w:r>
      <w:bookmarkStart w:id="486" w:name="_Toc17361"/>
      <w:r>
        <w:rPr>
          <w:rFonts w:hint="eastAsia" w:ascii="宋体" w:hAnsi="宋体" w:eastAsia="宋体" w:cs="宋体"/>
          <w:color w:val="000000"/>
          <w:highlight w:val="none"/>
        </w:rPr>
        <w:t>：对区块链的认识</w:t>
      </w:r>
      <w:bookmarkEnd w:id="486"/>
    </w:p>
    <w:p>
      <w:pPr>
        <w:ind w:firstLine="0" w:firstLineChars="0"/>
        <w:jc w:val="left"/>
        <w:rPr>
          <w:rFonts w:ascii="宋体" w:hAnsi="宋体" w:eastAsia="宋体" w:cs="宋体"/>
          <w:color w:val="000000"/>
          <w:highlight w:val="none"/>
        </w:rPr>
      </w:pPr>
      <w:r>
        <w:rPr>
          <w:rFonts w:hint="eastAsia" w:ascii="宋体" w:hAnsi="宋体" w:eastAsia="宋体" w:cs="宋体"/>
          <w:color w:val="000000"/>
          <w:highlight w:val="none"/>
        </w:rPr>
        <w:t>（图表数据来源：从业人员版</w:t>
      </w:r>
      <w:r>
        <w:rPr>
          <w:rFonts w:hint="eastAsia" w:ascii="宋体" w:hAnsi="宋体" w:eastAsia="宋体"/>
          <w:color w:val="000000"/>
          <w:highlight w:val="none"/>
        </w:rPr>
        <w:t>专题C</w:t>
      </w:r>
      <w:r>
        <w:rPr>
          <w:rFonts w:hint="eastAsia" w:ascii="宋体" w:hAnsi="宋体" w:eastAsia="宋体" w:cs="宋体"/>
          <w:color w:val="000000"/>
          <w:highlight w:val="none"/>
        </w:rPr>
        <w:t>新技术新应用与网络安全专题第7题：对区块链，您了解多少？）</w:t>
      </w:r>
    </w:p>
    <w:p>
      <w:pPr>
        <w:rPr>
          <w:rFonts w:ascii="宋体" w:hAnsi="宋体" w:eastAsia="宋体" w:cs="宋体"/>
          <w:color w:val="000000"/>
          <w:highlight w:val="none"/>
        </w:rPr>
      </w:pPr>
    </w:p>
    <w:p>
      <w:pPr>
        <w:rPr>
          <w:rFonts w:ascii="宋体" w:hAnsi="宋体" w:eastAsia="宋体"/>
          <w:color w:val="000000"/>
          <w:highlight w:val="none"/>
        </w:rPr>
      </w:pPr>
      <w:r>
        <w:rPr>
          <w:rFonts w:hint="eastAsia" w:ascii="宋体" w:hAnsi="宋体" w:eastAsia="宋体"/>
          <w:color w:val="000000"/>
          <w:highlight w:val="none"/>
        </w:rPr>
        <w:t>（8）区块链应用的问题</w:t>
      </w:r>
    </w:p>
    <w:p>
      <w:pPr>
        <w:rPr>
          <w:rFonts w:ascii="宋体" w:hAnsi="宋体" w:eastAsia="宋体" w:cs="宋体"/>
          <w:color w:val="333333"/>
          <w:sz w:val="22"/>
          <w:szCs w:val="22"/>
          <w:highlight w:val="none"/>
        </w:rPr>
      </w:pPr>
      <w:r>
        <w:rPr>
          <w:rFonts w:hint="eastAsia" w:ascii="宋体" w:hAnsi="宋体" w:eastAsia="宋体" w:cs="宋体"/>
          <w:color w:val="000000"/>
          <w:highlight w:val="none"/>
        </w:rPr>
        <w:t>参与调查的从业人员对区块链应用看法：认为</w:t>
      </w:r>
      <w:r>
        <w:rPr>
          <w:rFonts w:ascii="宋体" w:hAnsi="宋体" w:eastAsia="宋体" w:cs="宋体"/>
          <w:color w:val="000000"/>
        </w:rPr>
        <w:t>应用场景开发有待深入，缺乏具颠覆性的行业应用的占比58.59%，认为投机性活动活跃，NFT和数字代币领域存在较严重的泡沫的占比55.83%，认为区块链业务和技术标准规范有待完善的占比45.4%，认为只是顶层治理和监管设计有待完善占比45.4%。</w:t>
      </w:r>
      <w:r>
        <w:rPr>
          <w:rFonts w:hint="eastAsia"/>
          <w:highlight w:val="none"/>
        </w:rPr>
        <w:t>与全省数据相比，表示运维成本高，人才缺乏比例要低5.73个百分点，表示投机性活动活跃，NFT和数字代币领域存在较严重的泡沫比例要高3.03个百分点。与全国数据相比，表示区块链业务和技术标准规范有待完善比例要低6.94个百分点，表示投机性活动活跃，NFT和数字代币领域存在较严重的泡沫比例要高13.5个百分点。</w:t>
      </w:r>
    </w:p>
    <w:p>
      <w:pPr>
        <w:ind w:firstLine="0" w:firstLineChars="0"/>
        <w:jc w:val="center"/>
        <w:rPr>
          <w:rFonts w:ascii="宋体" w:hAnsi="宋体" w:eastAsia="宋体" w:cs="宋体"/>
          <w:color w:val="333333"/>
          <w:sz w:val="22"/>
          <w:szCs w:val="22"/>
          <w:highlight w:val="none"/>
        </w:rPr>
      </w:pPr>
      <w:r>
        <w:rPr>
          <w:rFonts w:hint="eastAsia" w:ascii="宋体" w:hAnsi="宋体" w:eastAsia="宋体" w:cs="宋体"/>
          <w:color w:val="000000"/>
          <w:highlight w:val="none"/>
        </w:rPr>
        <w:drawing>
          <wp:inline distT="0" distB="0" distL="0" distR="0">
            <wp:extent cx="5095875" cy="4514850"/>
            <wp:effectExtent l="0" t="0" r="9525" b="0"/>
            <wp:docPr id="322" name="Drawing 3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 name="Drawing 322" descr="Generated"/>
                    <pic:cNvPicPr>
                      <a:picLocks noChangeAspect="1"/>
                    </pic:cNvPicPr>
                  </pic:nvPicPr>
                  <pic:blipFill>
                    <a:blip r:embed="rId335"/>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highlight w:val="none"/>
        </w:rPr>
      </w:pPr>
      <w:r>
        <w:rPr>
          <w:rFonts w:hint="eastAsia" w:ascii="宋体" w:hAnsi="宋体" w:eastAsia="宋体" w:cs="宋体"/>
          <w:color w:val="000000"/>
          <w:highlight w:val="none"/>
        </w:rPr>
        <w:t>图表</w:t>
      </w:r>
      <w:r>
        <w:rPr>
          <w:rFonts w:hint="eastAsia" w:ascii="宋体" w:hAnsi="宋体" w:eastAsia="宋体" w:cs="宋体"/>
          <w:highlight w:val="none"/>
        </w:rPr>
        <w:fldChar w:fldCharType="begin"/>
      </w:r>
      <w:r>
        <w:rPr>
          <w:rFonts w:hint="eastAsia" w:ascii="宋体" w:hAnsi="宋体" w:eastAsia="宋体" w:cs="宋体"/>
          <w:highlight w:val="none"/>
        </w:rPr>
        <w:instrText xml:space="preserve"> SEQ 图表 \* ARABIC </w:instrText>
      </w:r>
      <w:r>
        <w:rPr>
          <w:rFonts w:hint="eastAsia" w:ascii="宋体" w:hAnsi="宋体" w:eastAsia="宋体" w:cs="宋体"/>
          <w:highlight w:val="none"/>
        </w:rPr>
        <w:fldChar w:fldCharType="separate"/>
      </w:r>
      <w:r>
        <w:rPr>
          <w:rFonts w:hint="eastAsia" w:ascii="宋体" w:hAnsi="宋体" w:eastAsia="宋体" w:cs="宋体"/>
          <w:highlight w:val="none"/>
        </w:rPr>
        <w:t>307</w:t>
      </w:r>
      <w:r>
        <w:rPr>
          <w:rFonts w:hint="eastAsia" w:ascii="宋体" w:hAnsi="宋体" w:eastAsia="宋体" w:cs="宋体"/>
          <w:highlight w:val="none"/>
        </w:rPr>
        <w:fldChar w:fldCharType="end"/>
      </w:r>
      <w:bookmarkStart w:id="487" w:name="_Toc15558"/>
      <w:r>
        <w:rPr>
          <w:rFonts w:hint="eastAsia" w:ascii="宋体" w:hAnsi="宋体" w:eastAsia="宋体" w:cs="宋体"/>
          <w:color w:val="000000"/>
          <w:highlight w:val="none"/>
        </w:rPr>
        <w:t>：</w:t>
      </w:r>
      <w:r>
        <w:rPr>
          <w:rFonts w:hint="eastAsia" w:ascii="宋体" w:hAnsi="宋体" w:eastAsia="宋体"/>
          <w:color w:val="000000"/>
          <w:highlight w:val="none"/>
        </w:rPr>
        <w:t>区块链应用的问题</w:t>
      </w:r>
      <w:bookmarkEnd w:id="487"/>
    </w:p>
    <w:p>
      <w:pPr>
        <w:ind w:firstLine="0" w:firstLineChars="0"/>
        <w:jc w:val="left"/>
        <w:rPr>
          <w:rFonts w:ascii="宋体" w:hAnsi="宋体" w:eastAsia="宋体" w:cs="宋体"/>
          <w:color w:val="000000"/>
          <w:highlight w:val="none"/>
        </w:rPr>
      </w:pPr>
      <w:r>
        <w:rPr>
          <w:rFonts w:hint="eastAsia" w:ascii="宋体" w:hAnsi="宋体" w:eastAsia="宋体" w:cs="宋体"/>
          <w:color w:val="000000"/>
          <w:highlight w:val="none"/>
        </w:rPr>
        <w:t>（图表数据来源：从业人员版</w:t>
      </w:r>
      <w:r>
        <w:rPr>
          <w:rFonts w:hint="eastAsia" w:ascii="宋体" w:hAnsi="宋体" w:eastAsia="宋体"/>
          <w:color w:val="000000"/>
          <w:highlight w:val="none"/>
        </w:rPr>
        <w:t>专题C</w:t>
      </w:r>
      <w:r>
        <w:rPr>
          <w:rFonts w:hint="eastAsia" w:ascii="宋体" w:hAnsi="宋体" w:eastAsia="宋体" w:cs="宋体"/>
          <w:color w:val="000000"/>
          <w:highlight w:val="none"/>
        </w:rPr>
        <w:t>新技术新应用与网络安全专题第8题：您觉得目前区块链应用存在什么问题？（多选））</w:t>
      </w:r>
    </w:p>
    <w:p>
      <w:pPr>
        <w:rPr>
          <w:rFonts w:ascii="宋体" w:hAnsi="宋体" w:eastAsia="宋体"/>
          <w:color w:val="000000"/>
          <w:highlight w:val="none"/>
        </w:rPr>
      </w:pPr>
    </w:p>
    <w:p>
      <w:pPr>
        <w:rPr>
          <w:rFonts w:ascii="宋体" w:hAnsi="宋体" w:eastAsia="宋体"/>
          <w:color w:val="000000"/>
          <w:highlight w:val="none"/>
        </w:rPr>
      </w:pPr>
      <w:r>
        <w:rPr>
          <w:rFonts w:hint="eastAsia" w:ascii="宋体" w:hAnsi="宋体" w:eastAsia="宋体"/>
          <w:color w:val="000000"/>
          <w:highlight w:val="none"/>
        </w:rPr>
        <w:t>（9）所在单位对大数据技术应用情况</w:t>
      </w:r>
    </w:p>
    <w:p>
      <w:pPr>
        <w:rPr>
          <w:rFonts w:ascii="宋体" w:hAnsi="宋体" w:eastAsia="宋体" w:cs="宋体"/>
          <w:color w:val="333333"/>
          <w:sz w:val="22"/>
          <w:szCs w:val="22"/>
          <w:highlight w:val="none"/>
        </w:rPr>
      </w:pPr>
      <w:r>
        <w:rPr>
          <w:rFonts w:hint="eastAsia" w:ascii="宋体" w:hAnsi="宋体" w:eastAsia="宋体" w:cs="宋体"/>
          <w:color w:val="000000"/>
          <w:highlight w:val="none"/>
        </w:rPr>
        <w:t>从业人员所在单位对大数据技术的应用情况方面，</w:t>
      </w:r>
      <w:r>
        <w:rPr>
          <w:rFonts w:ascii="宋体" w:hAnsi="宋体" w:eastAsia="宋体" w:cs="宋体"/>
          <w:color w:val="000000"/>
        </w:rPr>
        <w:t>55.66%的从业人员所在单位有应用了大数据技术；21.07%的从业人员所在单位没有应用大数据技术，23.27%表示不清楚。数据显示大数据开始在从业人员单位得到较广泛的应用。</w:t>
      </w:r>
      <w:r>
        <w:rPr>
          <w:rFonts w:hint="eastAsia"/>
          <w:highlight w:val="none"/>
        </w:rPr>
        <w:t>相较于全省数据，是的占比高了4.42个百分点。相较于全省数据，是的占比高了8.02个百分点。</w:t>
      </w:r>
    </w:p>
    <w:p>
      <w:pPr>
        <w:ind w:firstLine="0" w:firstLineChars="0"/>
        <w:jc w:val="center"/>
        <w:rPr>
          <w:rFonts w:ascii="宋体" w:hAnsi="宋体" w:eastAsia="宋体" w:cs="宋体"/>
          <w:color w:val="333333"/>
          <w:sz w:val="22"/>
          <w:szCs w:val="22"/>
          <w:highlight w:val="none"/>
        </w:rPr>
      </w:pPr>
      <w:r>
        <w:rPr>
          <w:rFonts w:hint="eastAsia" w:ascii="宋体" w:hAnsi="宋体" w:eastAsia="宋体" w:cs="宋体"/>
          <w:color w:val="000000"/>
          <w:highlight w:val="none"/>
        </w:rPr>
        <w:drawing>
          <wp:inline distT="0" distB="0" distL="0" distR="0">
            <wp:extent cx="5095875" cy="4514850"/>
            <wp:effectExtent l="0" t="0" r="9525" b="0"/>
            <wp:docPr id="323" name="Drawing 3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 name="Drawing 323" descr="Generated"/>
                    <pic:cNvPicPr>
                      <a:picLocks noChangeAspect="1"/>
                    </pic:cNvPicPr>
                  </pic:nvPicPr>
                  <pic:blipFill>
                    <a:blip r:embed="rId336"/>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highlight w:val="none"/>
        </w:rPr>
      </w:pPr>
      <w:r>
        <w:rPr>
          <w:rFonts w:hint="eastAsia" w:ascii="宋体" w:hAnsi="宋体" w:eastAsia="宋体" w:cs="宋体"/>
          <w:color w:val="000000"/>
          <w:highlight w:val="none"/>
        </w:rPr>
        <w:t>图表</w:t>
      </w:r>
      <w:r>
        <w:rPr>
          <w:rFonts w:hint="eastAsia" w:ascii="宋体" w:hAnsi="宋体" w:eastAsia="宋体" w:cs="宋体"/>
          <w:highlight w:val="none"/>
        </w:rPr>
        <w:fldChar w:fldCharType="begin"/>
      </w:r>
      <w:r>
        <w:rPr>
          <w:rFonts w:hint="eastAsia" w:ascii="宋体" w:hAnsi="宋体" w:eastAsia="宋体" w:cs="宋体"/>
          <w:highlight w:val="none"/>
        </w:rPr>
        <w:instrText xml:space="preserve"> SEQ 图表 \* ARABIC </w:instrText>
      </w:r>
      <w:r>
        <w:rPr>
          <w:rFonts w:hint="eastAsia" w:ascii="宋体" w:hAnsi="宋体" w:eastAsia="宋体" w:cs="宋体"/>
          <w:highlight w:val="none"/>
        </w:rPr>
        <w:fldChar w:fldCharType="separate"/>
      </w:r>
      <w:r>
        <w:rPr>
          <w:rFonts w:hint="eastAsia" w:ascii="宋体" w:hAnsi="宋体" w:eastAsia="宋体" w:cs="宋体"/>
          <w:highlight w:val="none"/>
        </w:rPr>
        <w:t>308</w:t>
      </w:r>
      <w:r>
        <w:rPr>
          <w:rFonts w:hint="eastAsia" w:ascii="宋体" w:hAnsi="宋体" w:eastAsia="宋体" w:cs="宋体"/>
          <w:highlight w:val="none"/>
        </w:rPr>
        <w:fldChar w:fldCharType="end"/>
      </w:r>
      <w:bookmarkStart w:id="488" w:name="_Toc2226"/>
      <w:r>
        <w:rPr>
          <w:rFonts w:hint="eastAsia" w:ascii="宋体" w:hAnsi="宋体" w:eastAsia="宋体" w:cs="宋体"/>
          <w:color w:val="000000"/>
          <w:highlight w:val="none"/>
        </w:rPr>
        <w:t>：所在单位对大数据技术应用情况</w:t>
      </w:r>
      <w:bookmarkEnd w:id="488"/>
    </w:p>
    <w:p>
      <w:pPr>
        <w:ind w:firstLine="0" w:firstLineChars="0"/>
        <w:jc w:val="left"/>
        <w:rPr>
          <w:rFonts w:ascii="宋体" w:hAnsi="宋体" w:eastAsia="宋体" w:cs="宋体"/>
          <w:color w:val="000000"/>
          <w:highlight w:val="none"/>
        </w:rPr>
      </w:pPr>
      <w:r>
        <w:rPr>
          <w:rFonts w:hint="eastAsia" w:ascii="宋体" w:hAnsi="宋体" w:eastAsia="宋体" w:cs="宋体"/>
          <w:color w:val="000000"/>
          <w:highlight w:val="none"/>
        </w:rPr>
        <w:t>（图表数据来源：从业人员版</w:t>
      </w:r>
      <w:r>
        <w:rPr>
          <w:rFonts w:hint="eastAsia" w:ascii="宋体" w:hAnsi="宋体" w:eastAsia="宋体"/>
          <w:color w:val="000000"/>
          <w:highlight w:val="none"/>
        </w:rPr>
        <w:t>专题C</w:t>
      </w:r>
      <w:r>
        <w:rPr>
          <w:rFonts w:hint="eastAsia" w:ascii="宋体" w:hAnsi="宋体" w:eastAsia="宋体" w:cs="宋体"/>
          <w:color w:val="000000"/>
          <w:highlight w:val="none"/>
        </w:rPr>
        <w:t>新技术新应用与网络安全专题第9题：你现在所在单位是否应用了大数据技术？）</w:t>
      </w:r>
    </w:p>
    <w:p>
      <w:pPr>
        <w:rPr>
          <w:rFonts w:ascii="宋体" w:hAnsi="宋体" w:eastAsia="宋体"/>
          <w:color w:val="000000"/>
          <w:highlight w:val="none"/>
        </w:rPr>
      </w:pPr>
    </w:p>
    <w:p>
      <w:pPr>
        <w:rPr>
          <w:rFonts w:ascii="宋体" w:hAnsi="宋体" w:eastAsia="宋体"/>
          <w:color w:val="000000"/>
          <w:highlight w:val="none"/>
        </w:rPr>
      </w:pPr>
      <w:r>
        <w:rPr>
          <w:rFonts w:hint="eastAsia" w:ascii="宋体" w:hAnsi="宋体" w:eastAsia="宋体"/>
          <w:color w:val="000000"/>
          <w:highlight w:val="none"/>
        </w:rPr>
        <w:t>（10）大数据技术应用存在的问题</w:t>
      </w:r>
    </w:p>
    <w:p>
      <w:pPr>
        <w:rPr>
          <w:rFonts w:ascii="宋体" w:hAnsi="宋体" w:eastAsia="宋体" w:cs="宋体"/>
          <w:color w:val="333333"/>
          <w:sz w:val="22"/>
          <w:szCs w:val="22"/>
          <w:highlight w:val="none"/>
        </w:rPr>
      </w:pPr>
      <w:r>
        <w:rPr>
          <w:rFonts w:hint="eastAsia" w:ascii="宋体" w:hAnsi="宋体" w:eastAsia="宋体" w:cs="宋体"/>
          <w:color w:val="000000"/>
          <w:highlight w:val="none"/>
        </w:rPr>
        <w:t>参与调查的从业人员对目前大数据技术应用存在的问题排前5位是：1</w:t>
      </w:r>
      <w:r>
        <w:rPr>
          <w:rFonts w:ascii="宋体" w:hAnsi="宋体" w:eastAsia="宋体" w:cs="宋体"/>
          <w:color w:val="000000"/>
        </w:rPr>
        <w:t>数据采集渠道不畅（关注度55.25%），2专业人员匮乏（53.7%），3缺少数据共享政策规范支持（51.54%），4监管制度不完善，担心数据安全问题，（50.31%），5管理层尚未决定布局（31.79%）。</w:t>
      </w:r>
      <w:r>
        <w:rPr>
          <w:rFonts w:hint="eastAsia"/>
          <w:highlight w:val="none"/>
        </w:rPr>
        <w:t>与全省数据相比，表示专业人员匮乏比例要低4.23个百分点，表示数据采集渠道不畅比例要高2.99个百分点。与全国数据相比，表示没有相关预算比例要低7.33个百分点，表示数据采集渠道不畅比例要高11.61个百分点。</w:t>
      </w:r>
    </w:p>
    <w:p>
      <w:pPr>
        <w:ind w:firstLine="0" w:firstLineChars="0"/>
        <w:jc w:val="center"/>
        <w:rPr>
          <w:rFonts w:ascii="宋体" w:hAnsi="宋体" w:eastAsia="宋体" w:cs="宋体"/>
          <w:color w:val="333333"/>
          <w:sz w:val="22"/>
          <w:szCs w:val="22"/>
          <w:highlight w:val="none"/>
        </w:rPr>
      </w:pPr>
      <w:r>
        <w:rPr>
          <w:rFonts w:hint="eastAsia" w:ascii="宋体" w:hAnsi="宋体" w:eastAsia="宋体" w:cs="宋体"/>
          <w:color w:val="000000"/>
          <w:highlight w:val="none"/>
        </w:rPr>
        <w:drawing>
          <wp:inline distT="0" distB="0" distL="0" distR="0">
            <wp:extent cx="5095875" cy="4514850"/>
            <wp:effectExtent l="0" t="0" r="9525" b="0"/>
            <wp:docPr id="324" name="Drawing 3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 name="Drawing 324" descr="Generated"/>
                    <pic:cNvPicPr>
                      <a:picLocks noChangeAspect="1"/>
                    </pic:cNvPicPr>
                  </pic:nvPicPr>
                  <pic:blipFill>
                    <a:blip r:embed="rId337"/>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highlight w:val="none"/>
        </w:rPr>
      </w:pPr>
      <w:r>
        <w:rPr>
          <w:rFonts w:hint="eastAsia" w:ascii="宋体" w:hAnsi="宋体" w:eastAsia="宋体" w:cs="宋体"/>
          <w:color w:val="000000"/>
          <w:highlight w:val="none"/>
        </w:rPr>
        <w:t>图表</w:t>
      </w:r>
      <w:r>
        <w:rPr>
          <w:rFonts w:hint="eastAsia" w:ascii="宋体" w:hAnsi="宋体" w:eastAsia="宋体" w:cs="宋体"/>
          <w:highlight w:val="none"/>
        </w:rPr>
        <w:fldChar w:fldCharType="begin"/>
      </w:r>
      <w:r>
        <w:rPr>
          <w:rFonts w:hint="eastAsia" w:ascii="宋体" w:hAnsi="宋体" w:eastAsia="宋体" w:cs="宋体"/>
          <w:highlight w:val="none"/>
        </w:rPr>
        <w:instrText xml:space="preserve"> SEQ 图表 \* ARABIC </w:instrText>
      </w:r>
      <w:r>
        <w:rPr>
          <w:rFonts w:hint="eastAsia" w:ascii="宋体" w:hAnsi="宋体" w:eastAsia="宋体" w:cs="宋体"/>
          <w:highlight w:val="none"/>
        </w:rPr>
        <w:fldChar w:fldCharType="separate"/>
      </w:r>
      <w:r>
        <w:rPr>
          <w:rFonts w:hint="eastAsia" w:ascii="宋体" w:hAnsi="宋体" w:eastAsia="宋体" w:cs="宋体"/>
          <w:highlight w:val="none"/>
        </w:rPr>
        <w:t>309</w:t>
      </w:r>
      <w:r>
        <w:rPr>
          <w:rFonts w:hint="eastAsia" w:ascii="宋体" w:hAnsi="宋体" w:eastAsia="宋体" w:cs="宋体"/>
          <w:highlight w:val="none"/>
        </w:rPr>
        <w:fldChar w:fldCharType="end"/>
      </w:r>
      <w:bookmarkStart w:id="489" w:name="_Toc9763"/>
      <w:r>
        <w:rPr>
          <w:rFonts w:hint="eastAsia" w:ascii="宋体" w:hAnsi="宋体" w:eastAsia="宋体" w:cs="宋体"/>
          <w:color w:val="000000"/>
          <w:highlight w:val="none"/>
        </w:rPr>
        <w:t>：目前大数据技术应用存在的问题</w:t>
      </w:r>
      <w:bookmarkEnd w:id="489"/>
    </w:p>
    <w:p>
      <w:pPr>
        <w:ind w:firstLine="0" w:firstLineChars="0"/>
        <w:jc w:val="left"/>
        <w:rPr>
          <w:rFonts w:ascii="宋体" w:hAnsi="宋体" w:eastAsia="宋体" w:cs="宋体"/>
          <w:color w:val="000000"/>
          <w:highlight w:val="none"/>
        </w:rPr>
      </w:pPr>
      <w:r>
        <w:rPr>
          <w:rFonts w:hint="eastAsia" w:ascii="宋体" w:hAnsi="宋体" w:eastAsia="宋体" w:cs="宋体"/>
          <w:color w:val="000000"/>
          <w:highlight w:val="none"/>
        </w:rPr>
        <w:t>（图表数据来源：从业人员版</w:t>
      </w:r>
      <w:r>
        <w:rPr>
          <w:rFonts w:hint="eastAsia" w:ascii="宋体" w:hAnsi="宋体" w:eastAsia="宋体"/>
          <w:color w:val="000000"/>
          <w:highlight w:val="none"/>
        </w:rPr>
        <w:t>专题C</w:t>
      </w:r>
      <w:r>
        <w:rPr>
          <w:rFonts w:hint="eastAsia" w:ascii="宋体" w:hAnsi="宋体" w:eastAsia="宋体" w:cs="宋体"/>
          <w:color w:val="000000"/>
          <w:highlight w:val="none"/>
        </w:rPr>
        <w:t>新技术新应用与网络安全专题第10题：你认为目前大数据技术应用上存在哪些问题？</w:t>
      </w:r>
      <w:r>
        <w:rPr>
          <w:rFonts w:hint="eastAsia"/>
          <w:highlight w:val="none"/>
        </w:rPr>
        <w:t>（多选）</w:t>
      </w:r>
      <w:r>
        <w:rPr>
          <w:rFonts w:hint="eastAsia" w:ascii="宋体" w:hAnsi="宋体" w:eastAsia="宋体" w:cs="宋体"/>
          <w:color w:val="000000"/>
          <w:highlight w:val="none"/>
        </w:rPr>
        <w:t>）</w:t>
      </w:r>
    </w:p>
    <w:p>
      <w:pPr>
        <w:ind w:firstLine="440"/>
        <w:rPr>
          <w:rFonts w:ascii="宋体" w:hAnsi="宋体" w:eastAsia="宋体" w:cs="宋体"/>
          <w:color w:val="333333"/>
          <w:sz w:val="22"/>
          <w:szCs w:val="22"/>
          <w:highlight w:val="none"/>
        </w:rPr>
      </w:pPr>
    </w:p>
    <w:p>
      <w:pPr>
        <w:rPr>
          <w:rFonts w:ascii="宋体" w:hAnsi="宋体" w:eastAsia="宋体"/>
          <w:color w:val="000000"/>
          <w:highlight w:val="none"/>
        </w:rPr>
      </w:pPr>
      <w:r>
        <w:rPr>
          <w:rFonts w:hint="eastAsia" w:ascii="宋体" w:hAnsi="宋体" w:eastAsia="宋体"/>
          <w:color w:val="000000"/>
          <w:highlight w:val="none"/>
        </w:rPr>
        <w:t>（11）物联网的应用场景</w:t>
      </w:r>
    </w:p>
    <w:p>
      <w:pPr>
        <w:rPr>
          <w:rFonts w:ascii="宋体" w:hAnsi="宋体" w:eastAsia="宋体" w:cs="宋体"/>
          <w:color w:val="333333"/>
          <w:sz w:val="22"/>
          <w:szCs w:val="22"/>
          <w:highlight w:val="none"/>
        </w:rPr>
      </w:pPr>
      <w:r>
        <w:rPr>
          <w:rFonts w:hint="eastAsia" w:ascii="宋体" w:hAnsi="宋体" w:eastAsia="宋体" w:cs="宋体"/>
          <w:color w:val="000000"/>
          <w:highlight w:val="none"/>
        </w:rPr>
        <w:t>参与调查的从业人员对物联网应用的感受排前3位是：1</w:t>
      </w:r>
      <w:r>
        <w:rPr>
          <w:rFonts w:ascii="宋体" w:hAnsi="宋体" w:eastAsia="宋体" w:cs="宋体"/>
          <w:color w:val="000000"/>
        </w:rPr>
        <w:t>智能家居（关注度66.77%）2智能交通（53.85%），3智能物流（43.08%）。显示在智能家居、物流、交通等领域物联网技术应用比较广泛。</w:t>
      </w:r>
      <w:r>
        <w:rPr>
          <w:rFonts w:hint="eastAsia"/>
          <w:highlight w:val="none"/>
        </w:rPr>
        <w:t>相较于全省数据，智能家居的占比高了0.05个百分点。与全国数据相比，表示智能医疗比例要低5.35个百分点，表示智能家居比例要高11.31个百分点。</w:t>
      </w:r>
    </w:p>
    <w:p>
      <w:pPr>
        <w:ind w:firstLine="0" w:firstLineChars="0"/>
        <w:jc w:val="center"/>
        <w:rPr>
          <w:rFonts w:ascii="宋体" w:hAnsi="宋体" w:eastAsia="宋体" w:cs="宋体"/>
          <w:color w:val="333333"/>
          <w:sz w:val="22"/>
          <w:szCs w:val="22"/>
          <w:highlight w:val="none"/>
        </w:rPr>
      </w:pPr>
      <w:r>
        <w:rPr>
          <w:rFonts w:hint="eastAsia" w:ascii="宋体" w:hAnsi="宋体" w:eastAsia="宋体" w:cs="宋体"/>
          <w:color w:val="000000"/>
          <w:highlight w:val="none"/>
        </w:rPr>
        <w:drawing>
          <wp:inline distT="0" distB="0" distL="0" distR="0">
            <wp:extent cx="5095875" cy="4514850"/>
            <wp:effectExtent l="0" t="0" r="9525" b="0"/>
            <wp:docPr id="325" name="Drawing 3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 name="Drawing 325" descr="Generated"/>
                    <pic:cNvPicPr>
                      <a:picLocks noChangeAspect="1"/>
                    </pic:cNvPicPr>
                  </pic:nvPicPr>
                  <pic:blipFill>
                    <a:blip r:embed="rId338"/>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highlight w:val="none"/>
        </w:rPr>
      </w:pPr>
      <w:r>
        <w:rPr>
          <w:rFonts w:hint="eastAsia" w:ascii="宋体" w:hAnsi="宋体" w:eastAsia="宋体" w:cs="宋体"/>
          <w:color w:val="000000"/>
          <w:highlight w:val="none"/>
        </w:rPr>
        <w:t>图表</w:t>
      </w:r>
      <w:r>
        <w:rPr>
          <w:rFonts w:hint="eastAsia" w:ascii="宋体" w:hAnsi="宋体" w:eastAsia="宋体" w:cs="宋体"/>
          <w:highlight w:val="none"/>
        </w:rPr>
        <w:fldChar w:fldCharType="begin"/>
      </w:r>
      <w:r>
        <w:rPr>
          <w:rFonts w:hint="eastAsia" w:ascii="宋体" w:hAnsi="宋体" w:eastAsia="宋体" w:cs="宋体"/>
          <w:highlight w:val="none"/>
        </w:rPr>
        <w:instrText xml:space="preserve"> SEQ 图表 \* ARABIC </w:instrText>
      </w:r>
      <w:r>
        <w:rPr>
          <w:rFonts w:hint="eastAsia" w:ascii="宋体" w:hAnsi="宋体" w:eastAsia="宋体" w:cs="宋体"/>
          <w:highlight w:val="none"/>
        </w:rPr>
        <w:fldChar w:fldCharType="separate"/>
      </w:r>
      <w:r>
        <w:rPr>
          <w:rFonts w:hint="eastAsia" w:ascii="宋体" w:hAnsi="宋体" w:eastAsia="宋体" w:cs="宋体"/>
          <w:highlight w:val="none"/>
        </w:rPr>
        <w:t>310</w:t>
      </w:r>
      <w:r>
        <w:rPr>
          <w:rFonts w:hint="eastAsia" w:ascii="宋体" w:hAnsi="宋体" w:eastAsia="宋体" w:cs="宋体"/>
          <w:highlight w:val="none"/>
        </w:rPr>
        <w:fldChar w:fldCharType="end"/>
      </w:r>
      <w:bookmarkStart w:id="490" w:name="_Toc8991"/>
      <w:r>
        <w:rPr>
          <w:rFonts w:hint="eastAsia" w:ascii="宋体" w:hAnsi="宋体" w:eastAsia="宋体" w:cs="宋体"/>
          <w:color w:val="000000"/>
          <w:highlight w:val="none"/>
        </w:rPr>
        <w:t>：物联网的应用场景</w:t>
      </w:r>
      <w:bookmarkEnd w:id="490"/>
    </w:p>
    <w:p>
      <w:pPr>
        <w:ind w:firstLine="0" w:firstLineChars="0"/>
        <w:jc w:val="left"/>
        <w:rPr>
          <w:rFonts w:ascii="宋体" w:hAnsi="宋体" w:eastAsia="宋体" w:cs="宋体"/>
          <w:color w:val="000000"/>
          <w:highlight w:val="none"/>
        </w:rPr>
      </w:pPr>
      <w:r>
        <w:rPr>
          <w:rFonts w:hint="eastAsia" w:ascii="宋体" w:hAnsi="宋体" w:eastAsia="宋体" w:cs="宋体"/>
          <w:color w:val="000000"/>
          <w:highlight w:val="none"/>
        </w:rPr>
        <w:t>（图表数据来源：从业人员版</w:t>
      </w:r>
      <w:r>
        <w:rPr>
          <w:rFonts w:hint="eastAsia" w:ascii="宋体" w:hAnsi="宋体" w:eastAsia="宋体"/>
          <w:color w:val="000000"/>
          <w:highlight w:val="none"/>
        </w:rPr>
        <w:t>专题C</w:t>
      </w:r>
      <w:r>
        <w:rPr>
          <w:rFonts w:hint="eastAsia" w:ascii="宋体" w:hAnsi="宋体" w:eastAsia="宋体" w:cs="宋体"/>
          <w:color w:val="000000"/>
          <w:highlight w:val="none"/>
        </w:rPr>
        <w:t>新技术新应用与网络安全专题第11题：您在哪些领域体验过物联网的应用？</w:t>
      </w:r>
      <w:r>
        <w:rPr>
          <w:rFonts w:hint="eastAsia"/>
          <w:highlight w:val="none"/>
        </w:rPr>
        <w:t>（多选）</w:t>
      </w:r>
      <w:r>
        <w:rPr>
          <w:rFonts w:hint="eastAsia" w:ascii="宋体" w:hAnsi="宋体" w:eastAsia="宋体" w:cs="宋体"/>
          <w:color w:val="000000"/>
          <w:highlight w:val="none"/>
        </w:rPr>
        <w:t>）</w:t>
      </w:r>
    </w:p>
    <w:p>
      <w:pPr>
        <w:ind w:firstLine="440"/>
        <w:rPr>
          <w:rFonts w:ascii="宋体" w:hAnsi="宋体" w:eastAsia="宋体" w:cs="宋体"/>
          <w:color w:val="333333"/>
          <w:sz w:val="22"/>
          <w:szCs w:val="22"/>
          <w:highlight w:val="none"/>
        </w:rPr>
      </w:pPr>
    </w:p>
    <w:p>
      <w:pPr>
        <w:rPr>
          <w:rFonts w:ascii="宋体" w:hAnsi="宋体" w:eastAsia="宋体"/>
          <w:color w:val="000000"/>
          <w:highlight w:val="none"/>
        </w:rPr>
      </w:pPr>
      <w:r>
        <w:rPr>
          <w:rFonts w:hint="eastAsia" w:ascii="宋体" w:hAnsi="宋体" w:eastAsia="宋体"/>
          <w:color w:val="000000"/>
          <w:highlight w:val="none"/>
        </w:rPr>
        <w:t>（12）物联网安全风险</w:t>
      </w:r>
    </w:p>
    <w:p>
      <w:pPr>
        <w:rPr>
          <w:rFonts w:ascii="宋体" w:hAnsi="宋体" w:eastAsia="宋体" w:cs="宋体"/>
          <w:color w:val="333333"/>
          <w:sz w:val="22"/>
          <w:szCs w:val="22"/>
          <w:highlight w:val="none"/>
        </w:rPr>
      </w:pPr>
      <w:r>
        <w:rPr>
          <w:rFonts w:hint="eastAsia" w:ascii="宋体" w:hAnsi="宋体" w:eastAsia="宋体" w:cs="宋体"/>
          <w:color w:val="000000"/>
          <w:highlight w:val="none"/>
        </w:rPr>
        <w:t>参与调查的从业人员对当下的物联网安全风险看法为：</w:t>
      </w:r>
      <w:r>
        <w:rPr>
          <w:rFonts w:ascii="宋体" w:hAnsi="宋体" w:eastAsia="宋体" w:cs="宋体"/>
          <w:color w:val="000000"/>
        </w:rPr>
        <w:t>65.54%认为信息安全风险高，71.69%认为物联网设备不安全，60%认为企业未完善的安全管理机制，50.77%从业人员认为物联网使用人员易误操作。</w:t>
      </w:r>
      <w:r>
        <w:rPr>
          <w:rFonts w:hint="eastAsia"/>
          <w:highlight w:val="none"/>
        </w:rPr>
        <w:t>与全省数据相比，表示物联网使用人员易误操作(未识别钓鱼网站、使用公共Wi-Fi读取敏感软件等)比例要低5.25个百分点，表示企业未建立完善的安全管理机制(不重视安全风险评估工作等)比例要高4.59个百分点。与全国数据相比，表示物联网使用人员易误操作(未识别钓鱼网站、使用公共Wi-Fi读取敏感软件等)比例要低11.51个百分点，表示物联网设备不安全(硬件、软件、数据存储等)比例要高13.45个百分点。</w:t>
      </w:r>
    </w:p>
    <w:p>
      <w:pPr>
        <w:ind w:firstLine="0" w:firstLineChars="0"/>
        <w:jc w:val="center"/>
        <w:rPr>
          <w:rFonts w:ascii="宋体" w:hAnsi="宋体" w:eastAsia="宋体" w:cs="宋体"/>
          <w:color w:val="333333"/>
          <w:sz w:val="22"/>
          <w:szCs w:val="22"/>
          <w:highlight w:val="none"/>
        </w:rPr>
      </w:pPr>
      <w:r>
        <w:rPr>
          <w:rFonts w:hint="eastAsia" w:ascii="宋体" w:hAnsi="宋体" w:eastAsia="宋体" w:cs="宋体"/>
          <w:color w:val="000000"/>
          <w:highlight w:val="none"/>
        </w:rPr>
        <w:drawing>
          <wp:inline distT="0" distB="0" distL="0" distR="0">
            <wp:extent cx="5095875" cy="4514850"/>
            <wp:effectExtent l="0" t="0" r="9525" b="0"/>
            <wp:docPr id="326" name="Drawing 3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 name="Drawing 326" descr="Generated"/>
                    <pic:cNvPicPr>
                      <a:picLocks noChangeAspect="1"/>
                    </pic:cNvPicPr>
                  </pic:nvPicPr>
                  <pic:blipFill>
                    <a:blip r:embed="rId339"/>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highlight w:val="none"/>
        </w:rPr>
      </w:pPr>
      <w:r>
        <w:rPr>
          <w:rFonts w:hint="eastAsia" w:ascii="宋体" w:hAnsi="宋体" w:eastAsia="宋体" w:cs="宋体"/>
          <w:color w:val="000000"/>
          <w:highlight w:val="none"/>
        </w:rPr>
        <w:t>图表</w:t>
      </w:r>
      <w:r>
        <w:rPr>
          <w:rFonts w:hint="eastAsia" w:ascii="宋体" w:hAnsi="宋体" w:eastAsia="宋体" w:cs="宋体"/>
          <w:highlight w:val="none"/>
        </w:rPr>
        <w:fldChar w:fldCharType="begin"/>
      </w:r>
      <w:r>
        <w:rPr>
          <w:rFonts w:hint="eastAsia" w:ascii="宋体" w:hAnsi="宋体" w:eastAsia="宋体" w:cs="宋体"/>
          <w:highlight w:val="none"/>
        </w:rPr>
        <w:instrText xml:space="preserve"> SEQ 图表 \* ARABIC </w:instrText>
      </w:r>
      <w:r>
        <w:rPr>
          <w:rFonts w:hint="eastAsia" w:ascii="宋体" w:hAnsi="宋体" w:eastAsia="宋体" w:cs="宋体"/>
          <w:highlight w:val="none"/>
        </w:rPr>
        <w:fldChar w:fldCharType="separate"/>
      </w:r>
      <w:r>
        <w:rPr>
          <w:rFonts w:hint="eastAsia" w:ascii="宋体" w:hAnsi="宋体" w:eastAsia="宋体" w:cs="宋体"/>
          <w:highlight w:val="none"/>
        </w:rPr>
        <w:t>311</w:t>
      </w:r>
      <w:r>
        <w:rPr>
          <w:rFonts w:hint="eastAsia" w:ascii="宋体" w:hAnsi="宋体" w:eastAsia="宋体" w:cs="宋体"/>
          <w:highlight w:val="none"/>
        </w:rPr>
        <w:fldChar w:fldCharType="end"/>
      </w:r>
      <w:bookmarkStart w:id="491" w:name="_Toc4186"/>
      <w:r>
        <w:rPr>
          <w:rFonts w:hint="eastAsia" w:ascii="宋体" w:hAnsi="宋体" w:eastAsia="宋体" w:cs="宋体"/>
          <w:color w:val="000000"/>
          <w:highlight w:val="none"/>
        </w:rPr>
        <w:t>：物联网安全风险</w:t>
      </w:r>
      <w:bookmarkEnd w:id="491"/>
    </w:p>
    <w:p>
      <w:pPr>
        <w:ind w:firstLine="0" w:firstLineChars="0"/>
        <w:jc w:val="left"/>
        <w:rPr>
          <w:rFonts w:ascii="宋体" w:hAnsi="宋体" w:eastAsia="宋体" w:cs="宋体"/>
          <w:color w:val="000000"/>
          <w:highlight w:val="none"/>
        </w:rPr>
      </w:pPr>
      <w:r>
        <w:rPr>
          <w:rFonts w:hint="eastAsia" w:ascii="宋体" w:hAnsi="宋体" w:eastAsia="宋体" w:cs="宋体"/>
          <w:color w:val="000000"/>
          <w:highlight w:val="none"/>
        </w:rPr>
        <w:t>（图表数据来源：从业人员版</w:t>
      </w:r>
      <w:r>
        <w:rPr>
          <w:rFonts w:hint="eastAsia" w:ascii="宋体" w:hAnsi="宋体" w:eastAsia="宋体"/>
          <w:color w:val="000000"/>
          <w:highlight w:val="none"/>
        </w:rPr>
        <w:t>专题C</w:t>
      </w:r>
      <w:r>
        <w:rPr>
          <w:rFonts w:hint="eastAsia" w:ascii="宋体" w:hAnsi="宋体" w:eastAsia="宋体" w:cs="宋体"/>
          <w:color w:val="000000"/>
          <w:highlight w:val="none"/>
        </w:rPr>
        <w:t>新技术新应用与网络安全专题第12题：您认为当下的物联网安全风险主要存在哪些方面？</w:t>
      </w:r>
      <w:r>
        <w:rPr>
          <w:rFonts w:hint="eastAsia"/>
          <w:highlight w:val="none"/>
        </w:rPr>
        <w:t>（多选）</w:t>
      </w:r>
      <w:r>
        <w:rPr>
          <w:rFonts w:hint="eastAsia" w:ascii="宋体" w:hAnsi="宋体" w:eastAsia="宋体" w:cs="宋体"/>
          <w:color w:val="000000"/>
          <w:highlight w:val="none"/>
        </w:rPr>
        <w:t>）</w:t>
      </w:r>
    </w:p>
    <w:p>
      <w:pPr>
        <w:ind w:firstLine="440"/>
        <w:rPr>
          <w:rFonts w:ascii="宋体" w:hAnsi="宋体" w:eastAsia="宋体" w:cs="宋体"/>
          <w:color w:val="333333"/>
          <w:sz w:val="22"/>
          <w:szCs w:val="22"/>
          <w:highlight w:val="none"/>
        </w:rPr>
      </w:pPr>
    </w:p>
    <w:p>
      <w:pPr>
        <w:rPr>
          <w:rFonts w:ascii="宋体" w:hAnsi="宋体" w:eastAsia="宋体"/>
          <w:color w:val="000000"/>
          <w:highlight w:val="none"/>
        </w:rPr>
      </w:pPr>
      <w:r>
        <w:rPr>
          <w:rFonts w:hint="eastAsia" w:ascii="宋体" w:hAnsi="宋体" w:eastAsia="宋体"/>
          <w:color w:val="000000"/>
          <w:highlight w:val="none"/>
        </w:rPr>
        <w:t>（13）数字政府和智慧城市的网络安全状况</w:t>
      </w:r>
    </w:p>
    <w:p>
      <w:pPr>
        <w:rPr>
          <w:rFonts w:ascii="宋体" w:hAnsi="宋体" w:eastAsia="宋体" w:cs="宋体"/>
          <w:color w:val="333333"/>
          <w:sz w:val="22"/>
          <w:szCs w:val="22"/>
          <w:highlight w:val="none"/>
        </w:rPr>
      </w:pPr>
      <w:r>
        <w:rPr>
          <w:rFonts w:hint="eastAsia" w:ascii="宋体" w:hAnsi="宋体" w:eastAsia="宋体" w:cs="宋体"/>
          <w:color w:val="000000"/>
          <w:highlight w:val="none"/>
        </w:rPr>
        <w:t>参与调查的从业人员对数字政府和智慧城市的网络安全状况评价：</w:t>
      </w:r>
      <w:r>
        <w:rPr>
          <w:rFonts w:ascii="宋体" w:hAnsi="宋体" w:eastAsia="宋体" w:cs="宋体"/>
          <w:color w:val="000000"/>
        </w:rPr>
        <w:t>14.86%从业人员认为非常安全，43.34%认为比较安全，32.2%认为一般。数据显示90.40%的从业人员认为数字政府和智慧城市的网络安全状况是比较安全的。</w:t>
      </w:r>
      <w:r>
        <w:rPr>
          <w:rFonts w:hint="eastAsia"/>
          <w:highlight w:val="none"/>
        </w:rPr>
        <w:t>与全省数据相比，表示非常安全比例要低1.24个百分点，表示比较安全比例要高1.12个百分点。与全国数据相比，表示非常安全比例要低5.33个百分点，表示比较安全比例要高15.73个百分点。</w:t>
      </w:r>
    </w:p>
    <w:p>
      <w:pPr>
        <w:ind w:firstLine="0" w:firstLineChars="0"/>
        <w:jc w:val="center"/>
        <w:rPr>
          <w:rFonts w:ascii="宋体" w:hAnsi="宋体" w:eastAsia="宋体" w:cs="宋体"/>
          <w:color w:val="333333"/>
          <w:sz w:val="22"/>
          <w:szCs w:val="22"/>
          <w:highlight w:val="none"/>
        </w:rPr>
      </w:pPr>
      <w:r>
        <w:rPr>
          <w:rFonts w:hint="eastAsia" w:ascii="宋体" w:hAnsi="宋体" w:eastAsia="宋体" w:cs="宋体"/>
          <w:color w:val="000000"/>
          <w:highlight w:val="none"/>
        </w:rPr>
        <w:drawing>
          <wp:inline distT="0" distB="0" distL="0" distR="0">
            <wp:extent cx="5095875" cy="4514850"/>
            <wp:effectExtent l="0" t="0" r="9525" b="0"/>
            <wp:docPr id="327" name="Drawing 3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 name="Drawing 327" descr="Generated"/>
                    <pic:cNvPicPr>
                      <a:picLocks noChangeAspect="1"/>
                    </pic:cNvPicPr>
                  </pic:nvPicPr>
                  <pic:blipFill>
                    <a:blip r:embed="rId340"/>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highlight w:val="none"/>
        </w:rPr>
      </w:pPr>
      <w:r>
        <w:rPr>
          <w:rFonts w:hint="eastAsia" w:ascii="宋体" w:hAnsi="宋体" w:eastAsia="宋体" w:cs="宋体"/>
          <w:color w:val="000000"/>
          <w:highlight w:val="none"/>
        </w:rPr>
        <w:t>图表</w:t>
      </w:r>
      <w:r>
        <w:rPr>
          <w:rFonts w:hint="eastAsia" w:ascii="宋体" w:hAnsi="宋体" w:eastAsia="宋体" w:cs="宋体"/>
          <w:highlight w:val="none"/>
        </w:rPr>
        <w:fldChar w:fldCharType="begin"/>
      </w:r>
      <w:r>
        <w:rPr>
          <w:rFonts w:hint="eastAsia" w:ascii="宋体" w:hAnsi="宋体" w:eastAsia="宋体" w:cs="宋体"/>
          <w:highlight w:val="none"/>
        </w:rPr>
        <w:instrText xml:space="preserve"> SEQ 图表 \* ARABIC </w:instrText>
      </w:r>
      <w:r>
        <w:rPr>
          <w:rFonts w:hint="eastAsia" w:ascii="宋体" w:hAnsi="宋体" w:eastAsia="宋体" w:cs="宋体"/>
          <w:highlight w:val="none"/>
        </w:rPr>
        <w:fldChar w:fldCharType="separate"/>
      </w:r>
      <w:r>
        <w:rPr>
          <w:rFonts w:hint="eastAsia" w:ascii="宋体" w:hAnsi="宋体" w:eastAsia="宋体" w:cs="宋体"/>
          <w:highlight w:val="none"/>
        </w:rPr>
        <w:t>312</w:t>
      </w:r>
      <w:r>
        <w:rPr>
          <w:rFonts w:hint="eastAsia" w:ascii="宋体" w:hAnsi="宋体" w:eastAsia="宋体" w:cs="宋体"/>
          <w:highlight w:val="none"/>
        </w:rPr>
        <w:fldChar w:fldCharType="end"/>
      </w:r>
      <w:bookmarkStart w:id="492" w:name="_Toc19307"/>
      <w:r>
        <w:rPr>
          <w:rFonts w:hint="eastAsia" w:ascii="宋体" w:hAnsi="宋体" w:eastAsia="宋体" w:cs="宋体"/>
          <w:color w:val="000000"/>
          <w:highlight w:val="none"/>
        </w:rPr>
        <w:t>：数字政府和智慧城市的网络安全状况</w:t>
      </w:r>
      <w:bookmarkEnd w:id="492"/>
    </w:p>
    <w:p>
      <w:pPr>
        <w:ind w:firstLine="0" w:firstLineChars="0"/>
        <w:jc w:val="left"/>
        <w:rPr>
          <w:rFonts w:ascii="宋体" w:hAnsi="宋体" w:eastAsia="宋体" w:cs="宋体"/>
          <w:color w:val="000000"/>
          <w:highlight w:val="none"/>
        </w:rPr>
      </w:pPr>
      <w:r>
        <w:rPr>
          <w:rFonts w:hint="eastAsia" w:ascii="宋体" w:hAnsi="宋体" w:eastAsia="宋体" w:cs="宋体"/>
          <w:color w:val="000000"/>
          <w:highlight w:val="none"/>
        </w:rPr>
        <w:t>（图表数据来源：从业人员版</w:t>
      </w:r>
      <w:r>
        <w:rPr>
          <w:rFonts w:hint="eastAsia" w:ascii="宋体" w:hAnsi="宋体" w:eastAsia="宋体"/>
          <w:color w:val="000000"/>
          <w:highlight w:val="none"/>
        </w:rPr>
        <w:t>专题C</w:t>
      </w:r>
      <w:r>
        <w:rPr>
          <w:rFonts w:hint="eastAsia" w:ascii="宋体" w:hAnsi="宋体" w:eastAsia="宋体" w:cs="宋体"/>
          <w:color w:val="000000"/>
          <w:highlight w:val="none"/>
        </w:rPr>
        <w:t>新技术新应用与网络安全专题第13题：您对数字政府和智慧城市的网络安全状况评价？）</w:t>
      </w:r>
    </w:p>
    <w:p>
      <w:pPr>
        <w:rPr>
          <w:rFonts w:ascii="宋体" w:hAnsi="宋体" w:eastAsia="宋体" w:cs="宋体"/>
          <w:color w:val="000000"/>
          <w:highlight w:val="none"/>
        </w:rPr>
      </w:pPr>
    </w:p>
    <w:p>
      <w:pPr>
        <w:rPr>
          <w:rFonts w:ascii="宋体" w:hAnsi="宋体" w:eastAsia="宋体"/>
          <w:color w:val="000000"/>
          <w:highlight w:val="none"/>
        </w:rPr>
      </w:pPr>
      <w:r>
        <w:rPr>
          <w:rFonts w:hint="eastAsia" w:ascii="宋体" w:hAnsi="宋体" w:eastAsia="宋体"/>
          <w:color w:val="000000"/>
          <w:highlight w:val="none"/>
        </w:rPr>
        <w:t>（14）数字政府和智慧城市的网络安全问题</w:t>
      </w:r>
    </w:p>
    <w:p>
      <w:pPr>
        <w:rPr>
          <w:rFonts w:ascii="宋体" w:hAnsi="宋体" w:eastAsia="宋体" w:cs="宋体"/>
          <w:color w:val="333333"/>
          <w:sz w:val="22"/>
          <w:szCs w:val="22"/>
          <w:highlight w:val="none"/>
        </w:rPr>
      </w:pPr>
      <w:r>
        <w:rPr>
          <w:rFonts w:hint="eastAsia" w:ascii="宋体" w:hAnsi="宋体" w:eastAsia="宋体" w:cs="宋体"/>
          <w:color w:val="000000"/>
          <w:highlight w:val="none"/>
        </w:rPr>
        <w:t>参与调查的从业人员认为数字政府和智慧城市不安全的地方有：</w:t>
      </w:r>
      <w:r>
        <w:rPr>
          <w:rFonts w:ascii="宋体" w:hAnsi="宋体" w:eastAsia="宋体" w:cs="宋体"/>
          <w:color w:val="000000"/>
        </w:rPr>
        <w:t>54.14%认为业务数字化和数据集中带来集中的风险，48.87%认为数据不合规管理和利用，34.59%认为支撑服务和安全保障不够，34.59%认为信息基础设施建设。</w:t>
      </w:r>
      <w:r>
        <w:rPr>
          <w:rFonts w:hint="eastAsia"/>
          <w:highlight w:val="none"/>
        </w:rPr>
        <w:t>与全省数据相比，表示其他比例要低4.67个百分点，表示业务数字化和数据集中带来集中的风险比例要高3.67个百分点。与全国数据相比，表示信息基础设施建设比例要低4.67个百分点，表示业务数字化和数据集中带来集中的风险比例要高8.43个百分点。</w:t>
      </w:r>
    </w:p>
    <w:p>
      <w:pPr>
        <w:ind w:firstLine="0" w:firstLineChars="0"/>
        <w:jc w:val="center"/>
        <w:rPr>
          <w:rFonts w:ascii="宋体" w:hAnsi="宋体" w:eastAsia="宋体" w:cs="宋体"/>
          <w:color w:val="000000"/>
          <w:highlight w:val="none"/>
        </w:rPr>
      </w:pPr>
      <w:r>
        <w:rPr>
          <w:rFonts w:hint="eastAsia" w:ascii="宋体" w:hAnsi="宋体" w:eastAsia="宋体" w:cs="宋体"/>
          <w:color w:val="000000"/>
          <w:highlight w:val="none"/>
        </w:rPr>
        <w:drawing>
          <wp:inline distT="0" distB="0" distL="0" distR="0">
            <wp:extent cx="5095875" cy="4514850"/>
            <wp:effectExtent l="0" t="0" r="9525" b="0"/>
            <wp:docPr id="328" name="Drawing 3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 name="Drawing 328" descr="Generated"/>
                    <pic:cNvPicPr>
                      <a:picLocks noChangeAspect="1"/>
                    </pic:cNvPicPr>
                  </pic:nvPicPr>
                  <pic:blipFill>
                    <a:blip r:embed="rId341"/>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highlight w:val="none"/>
        </w:rPr>
      </w:pPr>
      <w:r>
        <w:rPr>
          <w:rFonts w:hint="eastAsia" w:ascii="宋体" w:hAnsi="宋体" w:eastAsia="宋体" w:cs="宋体"/>
          <w:color w:val="000000"/>
          <w:highlight w:val="none"/>
        </w:rPr>
        <w:t>图表</w:t>
      </w:r>
      <w:r>
        <w:rPr>
          <w:rFonts w:hint="eastAsia" w:ascii="宋体" w:hAnsi="宋体" w:eastAsia="宋体" w:cs="宋体"/>
          <w:highlight w:val="none"/>
        </w:rPr>
        <w:fldChar w:fldCharType="begin"/>
      </w:r>
      <w:r>
        <w:rPr>
          <w:rFonts w:hint="eastAsia" w:ascii="宋体" w:hAnsi="宋体" w:eastAsia="宋体" w:cs="宋体"/>
          <w:highlight w:val="none"/>
        </w:rPr>
        <w:instrText xml:space="preserve"> SEQ 图表 \* ARABIC </w:instrText>
      </w:r>
      <w:r>
        <w:rPr>
          <w:rFonts w:hint="eastAsia" w:ascii="宋体" w:hAnsi="宋体" w:eastAsia="宋体" w:cs="宋体"/>
          <w:highlight w:val="none"/>
        </w:rPr>
        <w:fldChar w:fldCharType="separate"/>
      </w:r>
      <w:r>
        <w:rPr>
          <w:rFonts w:hint="eastAsia" w:ascii="宋体" w:hAnsi="宋体" w:eastAsia="宋体" w:cs="宋体"/>
          <w:highlight w:val="none"/>
        </w:rPr>
        <w:t>313</w:t>
      </w:r>
      <w:r>
        <w:rPr>
          <w:rFonts w:hint="eastAsia" w:ascii="宋体" w:hAnsi="宋体" w:eastAsia="宋体" w:cs="宋体"/>
          <w:highlight w:val="none"/>
        </w:rPr>
        <w:fldChar w:fldCharType="end"/>
      </w:r>
      <w:bookmarkStart w:id="493" w:name="_Toc16242"/>
      <w:r>
        <w:rPr>
          <w:rFonts w:hint="eastAsia" w:ascii="宋体" w:hAnsi="宋体" w:eastAsia="宋体" w:cs="宋体"/>
          <w:color w:val="000000"/>
          <w:highlight w:val="none"/>
        </w:rPr>
        <w:t>：数字政府和智慧城市的网络安全问题</w:t>
      </w:r>
      <w:bookmarkEnd w:id="493"/>
    </w:p>
    <w:p>
      <w:pPr>
        <w:ind w:firstLine="0" w:firstLineChars="0"/>
        <w:jc w:val="left"/>
        <w:rPr>
          <w:rFonts w:ascii="宋体" w:hAnsi="宋体" w:eastAsia="宋体" w:cs="宋体"/>
          <w:color w:val="000000"/>
          <w:highlight w:val="none"/>
        </w:rPr>
      </w:pPr>
      <w:r>
        <w:rPr>
          <w:rFonts w:hint="eastAsia" w:ascii="宋体" w:hAnsi="宋体" w:eastAsia="宋体" w:cs="宋体"/>
          <w:color w:val="000000"/>
          <w:highlight w:val="none"/>
        </w:rPr>
        <w:t>（图表数据来源：从业人员版</w:t>
      </w:r>
      <w:r>
        <w:rPr>
          <w:rFonts w:hint="eastAsia" w:ascii="宋体" w:hAnsi="宋体" w:eastAsia="宋体"/>
          <w:color w:val="000000"/>
          <w:highlight w:val="none"/>
        </w:rPr>
        <w:t>专题C</w:t>
      </w:r>
      <w:r>
        <w:rPr>
          <w:rFonts w:hint="eastAsia" w:ascii="宋体" w:hAnsi="宋体" w:eastAsia="宋体" w:cs="宋体"/>
          <w:color w:val="000000"/>
          <w:highlight w:val="none"/>
        </w:rPr>
        <w:t>新技术新应用与网络安全专题第13.1题：你认为数字政府和智慧城市不安全的地方主要是什么？</w:t>
      </w:r>
      <w:r>
        <w:rPr>
          <w:rFonts w:hint="eastAsia"/>
          <w:highlight w:val="none"/>
        </w:rPr>
        <w:t>（多选，最多2个）</w:t>
      </w:r>
      <w:r>
        <w:rPr>
          <w:rFonts w:hint="eastAsia" w:ascii="宋体" w:hAnsi="宋体" w:eastAsia="宋体" w:cs="宋体"/>
          <w:color w:val="000000"/>
          <w:highlight w:val="none"/>
        </w:rPr>
        <w:t>）</w:t>
      </w:r>
    </w:p>
    <w:p>
      <w:pPr>
        <w:rPr>
          <w:rFonts w:ascii="宋体" w:hAnsi="宋体" w:eastAsia="宋体" w:cs="宋体"/>
          <w:color w:val="000000"/>
          <w:highlight w:val="none"/>
        </w:rPr>
      </w:pPr>
    </w:p>
    <w:p>
      <w:pPr>
        <w:rPr>
          <w:rFonts w:ascii="宋体" w:hAnsi="宋体" w:eastAsia="宋体"/>
          <w:color w:val="000000"/>
          <w:highlight w:val="none"/>
        </w:rPr>
      </w:pPr>
      <w:r>
        <w:rPr>
          <w:rFonts w:hint="eastAsia" w:ascii="宋体" w:hAnsi="宋体" w:eastAsia="宋体"/>
          <w:color w:val="000000"/>
          <w:highlight w:val="none"/>
        </w:rPr>
        <w:t>（15）数字政府和智慧城市中新技术的应用效果评价</w:t>
      </w:r>
    </w:p>
    <w:p>
      <w:pPr>
        <w:rPr>
          <w:rFonts w:ascii="宋体" w:hAnsi="宋体" w:eastAsia="宋体" w:cs="宋体"/>
          <w:color w:val="333333"/>
          <w:sz w:val="22"/>
          <w:szCs w:val="22"/>
          <w:highlight w:val="none"/>
        </w:rPr>
      </w:pPr>
      <w:r>
        <w:rPr>
          <w:rFonts w:hint="eastAsia" w:ascii="宋体" w:hAnsi="宋体" w:eastAsia="宋体" w:cs="宋体"/>
          <w:color w:val="000000"/>
          <w:highlight w:val="none"/>
        </w:rPr>
        <w:t>参与调查的从业人员对数字政府和智慧城市中新技术的应用效果评价：</w:t>
      </w:r>
      <w:r>
        <w:rPr>
          <w:rFonts w:ascii="宋体" w:hAnsi="宋体" w:eastAsia="宋体" w:cs="宋体"/>
          <w:color w:val="000000"/>
        </w:rPr>
        <w:t>15.08%从业人员认为非常满意，43.69%认为满意，35.38%认为一般，4.62%认为不满意，1.23%认为非常不满意。</w:t>
      </w:r>
      <w:r>
        <w:rPr>
          <w:rFonts w:hint="eastAsia"/>
          <w:highlight w:val="none"/>
        </w:rPr>
        <w:t>与全省数据相比，表示非常满意比例要低2.89个百分点，表示一般比例要高3.81个百分点。与全国数据相比，表示非常满意比例要低4.43个百分点，表示满意比例要高11.96个百分点。</w:t>
      </w:r>
    </w:p>
    <w:p>
      <w:pPr>
        <w:ind w:firstLine="0" w:firstLineChars="0"/>
        <w:jc w:val="center"/>
        <w:rPr>
          <w:rFonts w:ascii="宋体" w:hAnsi="宋体" w:eastAsia="宋体" w:cs="宋体"/>
          <w:color w:val="333333"/>
          <w:sz w:val="22"/>
          <w:szCs w:val="22"/>
          <w:highlight w:val="none"/>
        </w:rPr>
      </w:pPr>
      <w:r>
        <w:rPr>
          <w:rFonts w:hint="eastAsia" w:ascii="宋体" w:hAnsi="宋体" w:eastAsia="宋体" w:cs="宋体"/>
          <w:color w:val="000000"/>
          <w:highlight w:val="none"/>
        </w:rPr>
        <w:drawing>
          <wp:inline distT="0" distB="0" distL="0" distR="0">
            <wp:extent cx="5095875" cy="4514850"/>
            <wp:effectExtent l="0" t="0" r="9525" b="0"/>
            <wp:docPr id="329" name="Drawing 3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 name="Drawing 329" descr="Generated"/>
                    <pic:cNvPicPr>
                      <a:picLocks noChangeAspect="1"/>
                    </pic:cNvPicPr>
                  </pic:nvPicPr>
                  <pic:blipFill>
                    <a:blip r:embed="rId342"/>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highlight w:val="none"/>
        </w:rPr>
      </w:pPr>
      <w:r>
        <w:rPr>
          <w:rFonts w:hint="eastAsia" w:ascii="宋体" w:hAnsi="宋体" w:eastAsia="宋体" w:cs="宋体"/>
          <w:color w:val="000000"/>
          <w:highlight w:val="none"/>
        </w:rPr>
        <w:t>图表</w:t>
      </w:r>
      <w:r>
        <w:rPr>
          <w:rFonts w:hint="eastAsia" w:ascii="宋体" w:hAnsi="宋体" w:eastAsia="宋体" w:cs="宋体"/>
          <w:highlight w:val="none"/>
        </w:rPr>
        <w:fldChar w:fldCharType="begin"/>
      </w:r>
      <w:r>
        <w:rPr>
          <w:rFonts w:hint="eastAsia" w:ascii="宋体" w:hAnsi="宋体" w:eastAsia="宋体" w:cs="宋体"/>
          <w:highlight w:val="none"/>
        </w:rPr>
        <w:instrText xml:space="preserve"> SEQ 图表 \* ARABIC </w:instrText>
      </w:r>
      <w:r>
        <w:rPr>
          <w:rFonts w:hint="eastAsia" w:ascii="宋体" w:hAnsi="宋体" w:eastAsia="宋体" w:cs="宋体"/>
          <w:highlight w:val="none"/>
        </w:rPr>
        <w:fldChar w:fldCharType="separate"/>
      </w:r>
      <w:r>
        <w:rPr>
          <w:rFonts w:hint="eastAsia" w:ascii="宋体" w:hAnsi="宋体" w:eastAsia="宋体" w:cs="宋体"/>
          <w:highlight w:val="none"/>
        </w:rPr>
        <w:t>314</w:t>
      </w:r>
      <w:r>
        <w:rPr>
          <w:rFonts w:hint="eastAsia" w:ascii="宋体" w:hAnsi="宋体" w:eastAsia="宋体" w:cs="宋体"/>
          <w:highlight w:val="none"/>
        </w:rPr>
        <w:fldChar w:fldCharType="end"/>
      </w:r>
      <w:bookmarkStart w:id="494" w:name="_Toc30721"/>
      <w:r>
        <w:rPr>
          <w:rFonts w:hint="eastAsia" w:ascii="宋体" w:hAnsi="宋体" w:eastAsia="宋体" w:cs="宋体"/>
          <w:color w:val="000000"/>
          <w:highlight w:val="none"/>
        </w:rPr>
        <w:t>：数字政府和智慧城市中新技术的应用效果评价</w:t>
      </w:r>
      <w:bookmarkEnd w:id="494"/>
    </w:p>
    <w:p>
      <w:pPr>
        <w:ind w:firstLine="0" w:firstLineChars="0"/>
        <w:jc w:val="left"/>
        <w:rPr>
          <w:rFonts w:ascii="宋体" w:hAnsi="宋体" w:eastAsia="宋体" w:cs="宋体"/>
          <w:color w:val="000000"/>
          <w:highlight w:val="none"/>
        </w:rPr>
      </w:pPr>
      <w:r>
        <w:rPr>
          <w:rFonts w:hint="eastAsia" w:ascii="宋体" w:hAnsi="宋体" w:eastAsia="宋体" w:cs="宋体"/>
          <w:color w:val="000000"/>
          <w:highlight w:val="none"/>
        </w:rPr>
        <w:t>（图表数据来源：从业人员版</w:t>
      </w:r>
      <w:r>
        <w:rPr>
          <w:rFonts w:hint="eastAsia" w:ascii="宋体" w:hAnsi="宋体" w:eastAsia="宋体"/>
          <w:color w:val="000000"/>
          <w:highlight w:val="none"/>
        </w:rPr>
        <w:t>专题C</w:t>
      </w:r>
      <w:r>
        <w:rPr>
          <w:rFonts w:hint="eastAsia" w:ascii="宋体" w:hAnsi="宋体" w:eastAsia="宋体" w:cs="宋体"/>
          <w:color w:val="000000"/>
          <w:highlight w:val="none"/>
        </w:rPr>
        <w:t>新技术新应用与网络安全专题第14题：您对数字政府和智慧城市中新技术的应用效果评价？）</w:t>
      </w:r>
    </w:p>
    <w:p>
      <w:pPr>
        <w:rPr>
          <w:rFonts w:ascii="宋体" w:hAnsi="宋体" w:eastAsia="宋体" w:cs="宋体"/>
          <w:color w:val="000000"/>
          <w:highlight w:val="none"/>
        </w:rPr>
      </w:pPr>
    </w:p>
    <w:p>
      <w:pPr>
        <w:rPr>
          <w:rFonts w:ascii="宋体" w:hAnsi="宋体" w:eastAsia="宋体"/>
          <w:color w:val="000000"/>
          <w:highlight w:val="none"/>
        </w:rPr>
      </w:pPr>
      <w:r>
        <w:rPr>
          <w:rFonts w:hint="eastAsia" w:ascii="宋体" w:hAnsi="宋体" w:eastAsia="宋体"/>
          <w:color w:val="000000"/>
          <w:highlight w:val="none"/>
        </w:rPr>
        <w:t>（14.1）数字政府和智慧城市新技术应用的问题</w:t>
      </w:r>
    </w:p>
    <w:p>
      <w:pPr>
        <w:rPr>
          <w:rFonts w:ascii="宋体" w:hAnsi="宋体" w:eastAsia="宋体" w:cs="宋体"/>
          <w:color w:val="333333"/>
          <w:sz w:val="22"/>
          <w:szCs w:val="22"/>
          <w:highlight w:val="none"/>
        </w:rPr>
      </w:pPr>
      <w:r>
        <w:rPr>
          <w:rFonts w:hint="eastAsia" w:ascii="宋体" w:hAnsi="宋体" w:eastAsia="宋体" w:cs="宋体"/>
          <w:color w:val="000000"/>
          <w:highlight w:val="none"/>
        </w:rPr>
        <w:t>参与调查的从业人员认为数字政府和智慧城市新技术应用效果评价：</w:t>
      </w:r>
      <w:r>
        <w:rPr>
          <w:rFonts w:ascii="宋体" w:hAnsi="宋体" w:eastAsia="宋体" w:cs="宋体"/>
          <w:color w:val="000000"/>
        </w:rPr>
        <w:t>57.58%认为过度强调数字化技术，忽略弱势群体对传统服务的需要</w:t>
      </w:r>
      <w:r>
        <w:rPr>
          <w:rFonts w:hint="eastAsia" w:ascii="宋体" w:hAnsi="宋体" w:eastAsia="宋体" w:cs="宋体"/>
          <w:color w:val="000000"/>
          <w:highlight w:val="none"/>
        </w:rPr>
        <w:t>，</w:t>
      </w:r>
      <w:r>
        <w:rPr>
          <w:rFonts w:ascii="宋体" w:hAnsi="宋体" w:eastAsia="宋体" w:cs="宋体"/>
          <w:color w:val="000000"/>
        </w:rPr>
        <w:t>37.88%认为配套服务没有跟上</w:t>
      </w:r>
      <w:r>
        <w:rPr>
          <w:rFonts w:hint="eastAsia" w:ascii="宋体" w:hAnsi="宋体" w:eastAsia="宋体" w:cs="宋体"/>
          <w:color w:val="000000"/>
          <w:highlight w:val="none"/>
        </w:rPr>
        <w:t>，</w:t>
      </w:r>
      <w:r>
        <w:rPr>
          <w:rFonts w:ascii="宋体" w:hAnsi="宋体" w:eastAsia="宋体" w:cs="宋体"/>
          <w:color w:val="000000"/>
        </w:rPr>
        <w:t>35.61%认为技术不成熟，不实用</w:t>
      </w:r>
      <w:r>
        <w:rPr>
          <w:rFonts w:hint="eastAsia" w:ascii="宋体" w:hAnsi="宋体" w:eastAsia="宋体" w:cs="宋体"/>
          <w:color w:val="000000"/>
          <w:highlight w:val="none"/>
        </w:rPr>
        <w:t>。</w:t>
      </w:r>
      <w:r>
        <w:rPr>
          <w:rFonts w:hint="eastAsia"/>
          <w:highlight w:val="none"/>
        </w:rPr>
        <w:t>与全省数据相比，表示其他比例要低5.28个百分点，表示过度强调数字化技术，忽略弱势群体对传统服务的需要比例要高2.69个百分点。与全国数据相比，表示技术不成熟，不实用比例要低5.46个百分点，表示过度强调数字化技术，忽略弱势群体对传统服务的需要比例要高8.24个百分点。</w:t>
      </w:r>
    </w:p>
    <w:p>
      <w:pPr>
        <w:ind w:firstLine="0" w:firstLineChars="0"/>
        <w:jc w:val="center"/>
        <w:rPr>
          <w:rFonts w:ascii="宋体" w:hAnsi="宋体" w:eastAsia="宋体" w:cs="宋体"/>
          <w:color w:val="333333"/>
          <w:sz w:val="22"/>
          <w:szCs w:val="22"/>
          <w:highlight w:val="none"/>
        </w:rPr>
      </w:pPr>
      <w:r>
        <w:rPr>
          <w:rFonts w:hint="eastAsia" w:ascii="宋体" w:hAnsi="宋体" w:eastAsia="宋体" w:cs="宋体"/>
          <w:color w:val="000000"/>
          <w:highlight w:val="none"/>
        </w:rPr>
        <w:drawing>
          <wp:inline distT="0" distB="0" distL="0" distR="0">
            <wp:extent cx="5095875" cy="4514850"/>
            <wp:effectExtent l="0" t="0" r="9525" b="0"/>
            <wp:docPr id="330" name="Drawing 3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 name="Drawing 330" descr="Generated"/>
                    <pic:cNvPicPr>
                      <a:picLocks noChangeAspect="1"/>
                    </pic:cNvPicPr>
                  </pic:nvPicPr>
                  <pic:blipFill>
                    <a:blip r:embed="rId343"/>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highlight w:val="none"/>
        </w:rPr>
      </w:pPr>
      <w:r>
        <w:rPr>
          <w:rFonts w:hint="eastAsia" w:ascii="宋体" w:hAnsi="宋体" w:eastAsia="宋体" w:cs="宋体"/>
          <w:color w:val="000000"/>
          <w:highlight w:val="none"/>
        </w:rPr>
        <w:t>图表</w:t>
      </w:r>
      <w:r>
        <w:rPr>
          <w:rFonts w:hint="eastAsia" w:ascii="宋体" w:hAnsi="宋体" w:eastAsia="宋体" w:cs="宋体"/>
          <w:highlight w:val="none"/>
        </w:rPr>
        <w:fldChar w:fldCharType="begin"/>
      </w:r>
      <w:r>
        <w:rPr>
          <w:rFonts w:hint="eastAsia" w:ascii="宋体" w:hAnsi="宋体" w:eastAsia="宋体" w:cs="宋体"/>
          <w:highlight w:val="none"/>
        </w:rPr>
        <w:instrText xml:space="preserve"> SEQ 图表 \* ARABIC </w:instrText>
      </w:r>
      <w:r>
        <w:rPr>
          <w:rFonts w:hint="eastAsia" w:ascii="宋体" w:hAnsi="宋体" w:eastAsia="宋体" w:cs="宋体"/>
          <w:highlight w:val="none"/>
        </w:rPr>
        <w:fldChar w:fldCharType="separate"/>
      </w:r>
      <w:r>
        <w:rPr>
          <w:rFonts w:hint="eastAsia" w:ascii="宋体" w:hAnsi="宋体" w:eastAsia="宋体" w:cs="宋体"/>
          <w:highlight w:val="none"/>
        </w:rPr>
        <w:t>315</w:t>
      </w:r>
      <w:r>
        <w:rPr>
          <w:rFonts w:hint="eastAsia" w:ascii="宋体" w:hAnsi="宋体" w:eastAsia="宋体" w:cs="宋体"/>
          <w:highlight w:val="none"/>
        </w:rPr>
        <w:fldChar w:fldCharType="end"/>
      </w:r>
      <w:bookmarkStart w:id="495" w:name="_Toc79"/>
      <w:r>
        <w:rPr>
          <w:rFonts w:hint="eastAsia" w:ascii="宋体" w:hAnsi="宋体" w:eastAsia="宋体" w:cs="宋体"/>
          <w:color w:val="000000"/>
          <w:highlight w:val="none"/>
        </w:rPr>
        <w:t>：数字政府和智慧城市新技术应用的问题</w:t>
      </w:r>
      <w:bookmarkEnd w:id="495"/>
    </w:p>
    <w:p>
      <w:pPr>
        <w:ind w:firstLine="0" w:firstLineChars="0"/>
        <w:jc w:val="left"/>
        <w:rPr>
          <w:rFonts w:ascii="宋体" w:hAnsi="宋体" w:eastAsia="宋体" w:cs="宋体"/>
          <w:color w:val="000000"/>
          <w:highlight w:val="none"/>
        </w:rPr>
      </w:pPr>
      <w:r>
        <w:rPr>
          <w:rFonts w:hint="eastAsia" w:ascii="宋体" w:hAnsi="宋体" w:eastAsia="宋体" w:cs="宋体"/>
          <w:color w:val="000000"/>
          <w:highlight w:val="none"/>
        </w:rPr>
        <w:t>（图表数据来源：从业人员版</w:t>
      </w:r>
      <w:r>
        <w:rPr>
          <w:rFonts w:hint="eastAsia" w:ascii="宋体" w:hAnsi="宋体" w:eastAsia="宋体"/>
          <w:color w:val="000000"/>
          <w:highlight w:val="none"/>
        </w:rPr>
        <w:t>专题C</w:t>
      </w:r>
      <w:r>
        <w:rPr>
          <w:rFonts w:hint="eastAsia" w:ascii="宋体" w:hAnsi="宋体" w:eastAsia="宋体" w:cs="宋体"/>
          <w:color w:val="000000"/>
          <w:highlight w:val="none"/>
        </w:rPr>
        <w:t>新技术新应用与网络安全专题第14.1题：你认为数字政府和智慧城市新技术应用存在的问题主要是什么？</w:t>
      </w:r>
      <w:r>
        <w:rPr>
          <w:rFonts w:hint="eastAsia"/>
          <w:highlight w:val="none"/>
        </w:rPr>
        <w:t>（多选，最多2个）</w:t>
      </w:r>
      <w:r>
        <w:rPr>
          <w:rFonts w:hint="eastAsia" w:ascii="宋体" w:hAnsi="宋体" w:eastAsia="宋体" w:cs="宋体"/>
          <w:color w:val="000000"/>
          <w:highlight w:val="none"/>
        </w:rPr>
        <w:t>）</w:t>
      </w:r>
    </w:p>
    <w:p>
      <w:pPr>
        <w:ind w:firstLine="440"/>
        <w:rPr>
          <w:rFonts w:ascii="宋体" w:hAnsi="宋体" w:eastAsia="宋体" w:cs="宋体"/>
          <w:color w:val="333333"/>
          <w:sz w:val="22"/>
          <w:szCs w:val="22"/>
          <w:highlight w:val="none"/>
        </w:rPr>
      </w:pPr>
    </w:p>
    <w:p>
      <w:pPr>
        <w:rPr>
          <w:rFonts w:ascii="宋体" w:hAnsi="宋体" w:eastAsia="宋体"/>
          <w:color w:val="000000"/>
          <w:highlight w:val="none"/>
        </w:rPr>
      </w:pPr>
      <w:r>
        <w:rPr>
          <w:rFonts w:hint="eastAsia" w:ascii="宋体" w:hAnsi="宋体" w:eastAsia="宋体"/>
          <w:color w:val="000000"/>
          <w:highlight w:val="none"/>
        </w:rPr>
        <w:t>（15）网络安全技术未来发展的热点</w:t>
      </w:r>
    </w:p>
    <w:p>
      <w:pPr>
        <w:rPr>
          <w:rFonts w:ascii="宋体" w:hAnsi="宋体" w:eastAsia="宋体" w:cs="宋体"/>
          <w:color w:val="333333"/>
          <w:sz w:val="22"/>
          <w:szCs w:val="22"/>
          <w:highlight w:val="none"/>
        </w:rPr>
      </w:pPr>
      <w:r>
        <w:rPr>
          <w:rFonts w:hint="eastAsia" w:ascii="宋体" w:hAnsi="宋体" w:eastAsia="宋体" w:cs="宋体"/>
          <w:color w:val="000000"/>
          <w:highlight w:val="none"/>
        </w:rPr>
        <w:t>参与调查的从业人员认为网络安全相关技术未来发展的热点排名前3的是：1.</w:t>
      </w:r>
      <w:r>
        <w:rPr>
          <w:rFonts w:ascii="宋体" w:hAnsi="宋体" w:eastAsia="宋体" w:cs="宋体"/>
          <w:color w:val="000000"/>
        </w:rPr>
        <w:t>芯片、OS、云平台等关键领域自主创新技术（60%），2.物联网、车联网与工控领域基础网络安全（53.85%），3.5G/6G高速无线网络技术（53.54%）。</w:t>
      </w:r>
      <w:r>
        <w:rPr>
          <w:rFonts w:hint="eastAsia"/>
          <w:highlight w:val="none"/>
        </w:rPr>
        <w:t>与全省数据相比，表示5G/6G高速无线网络技术比例要低4.26个百分点，表示物联网、车联网与工控领域基础网络安全比例要高3.54个百分点。与全国数据相比，表示可信计算技术比例要低12.14个百分点，表示芯片、OS、云平台等关键领域自主创新技术比例要高18.6个百分点。</w:t>
      </w:r>
    </w:p>
    <w:p>
      <w:pPr>
        <w:ind w:firstLine="0" w:firstLineChars="0"/>
        <w:jc w:val="center"/>
        <w:rPr>
          <w:rFonts w:ascii="宋体" w:hAnsi="宋体" w:eastAsia="宋体" w:cs="宋体"/>
          <w:color w:val="333333"/>
          <w:sz w:val="22"/>
          <w:szCs w:val="22"/>
          <w:highlight w:val="none"/>
        </w:rPr>
      </w:pPr>
      <w:r>
        <w:rPr>
          <w:rFonts w:hint="eastAsia" w:ascii="宋体" w:hAnsi="宋体" w:eastAsia="宋体" w:cs="宋体"/>
          <w:color w:val="000000"/>
          <w:highlight w:val="none"/>
        </w:rPr>
        <w:drawing>
          <wp:inline distT="0" distB="0" distL="0" distR="0">
            <wp:extent cx="5095875" cy="6191250"/>
            <wp:effectExtent l="0" t="0" r="0" b="0"/>
            <wp:docPr id="331" name="Drawing 3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 name="Drawing 331" descr="Generated"/>
                    <pic:cNvPicPr>
                      <a:picLocks noChangeAspect="1"/>
                    </pic:cNvPicPr>
                  </pic:nvPicPr>
                  <pic:blipFill>
                    <a:blip r:embed="rId344"/>
                    <a:stretch>
                      <a:fillRect/>
                    </a:stretch>
                  </pic:blipFill>
                  <pic:spPr>
                    <a:xfrm>
                      <a:off x="0" y="0"/>
                      <a:ext cx="5095875" cy="6191250"/>
                    </a:xfrm>
                    <a:prstGeom prst="rect">
                      <a:avLst/>
                    </a:prstGeom>
                  </pic:spPr>
                </pic:pic>
              </a:graphicData>
            </a:graphic>
          </wp:inline>
        </w:drawing>
      </w:r>
    </w:p>
    <w:p>
      <w:pPr>
        <w:ind w:left="-240" w:leftChars="-100"/>
        <w:jc w:val="center"/>
        <w:rPr>
          <w:rFonts w:ascii="宋体" w:hAnsi="宋体" w:eastAsia="宋体" w:cs="宋体"/>
          <w:color w:val="000000"/>
          <w:highlight w:val="none"/>
        </w:rPr>
      </w:pPr>
      <w:r>
        <w:rPr>
          <w:rFonts w:hint="eastAsia" w:ascii="宋体" w:hAnsi="宋体" w:eastAsia="宋体" w:cs="宋体"/>
          <w:color w:val="000000"/>
          <w:highlight w:val="none"/>
        </w:rPr>
        <w:t>图表</w:t>
      </w:r>
      <w:r>
        <w:rPr>
          <w:rFonts w:hint="eastAsia" w:ascii="宋体" w:hAnsi="宋体" w:eastAsia="宋体" w:cs="宋体"/>
          <w:highlight w:val="none"/>
        </w:rPr>
        <w:fldChar w:fldCharType="begin"/>
      </w:r>
      <w:r>
        <w:rPr>
          <w:rFonts w:hint="eastAsia" w:ascii="宋体" w:hAnsi="宋体" w:eastAsia="宋体" w:cs="宋体"/>
          <w:highlight w:val="none"/>
        </w:rPr>
        <w:instrText xml:space="preserve"> SEQ 图表 \* ARABIC </w:instrText>
      </w:r>
      <w:r>
        <w:rPr>
          <w:rFonts w:hint="eastAsia" w:ascii="宋体" w:hAnsi="宋体" w:eastAsia="宋体" w:cs="宋体"/>
          <w:highlight w:val="none"/>
        </w:rPr>
        <w:fldChar w:fldCharType="separate"/>
      </w:r>
      <w:r>
        <w:rPr>
          <w:rFonts w:hint="eastAsia" w:ascii="宋体" w:hAnsi="宋体" w:eastAsia="宋体" w:cs="宋体"/>
          <w:highlight w:val="none"/>
        </w:rPr>
        <w:t>316</w:t>
      </w:r>
      <w:r>
        <w:rPr>
          <w:rFonts w:hint="eastAsia" w:ascii="宋体" w:hAnsi="宋体" w:eastAsia="宋体" w:cs="宋体"/>
          <w:highlight w:val="none"/>
        </w:rPr>
        <w:fldChar w:fldCharType="end"/>
      </w:r>
      <w:bookmarkStart w:id="496" w:name="_Toc6393"/>
      <w:r>
        <w:rPr>
          <w:rFonts w:hint="eastAsia" w:ascii="宋体" w:hAnsi="宋体" w:eastAsia="宋体" w:cs="宋体"/>
          <w:color w:val="000000"/>
          <w:highlight w:val="none"/>
        </w:rPr>
        <w:t>：网络安全技术未来发展的热点</w:t>
      </w:r>
      <w:bookmarkEnd w:id="496"/>
    </w:p>
    <w:p>
      <w:pPr>
        <w:ind w:firstLine="0" w:firstLineChars="0"/>
        <w:jc w:val="left"/>
        <w:rPr>
          <w:rFonts w:ascii="宋体" w:hAnsi="宋体" w:eastAsia="宋体" w:cs="宋体"/>
          <w:color w:val="000000"/>
          <w:highlight w:val="none"/>
        </w:rPr>
      </w:pPr>
      <w:r>
        <w:rPr>
          <w:rFonts w:hint="eastAsia" w:ascii="宋体" w:hAnsi="宋体" w:eastAsia="宋体" w:cs="宋体"/>
          <w:color w:val="000000"/>
          <w:highlight w:val="none"/>
        </w:rPr>
        <w:t>（图表数据来源：从业人员版</w:t>
      </w:r>
      <w:r>
        <w:rPr>
          <w:rFonts w:hint="eastAsia" w:ascii="宋体" w:hAnsi="宋体" w:eastAsia="宋体"/>
          <w:color w:val="000000"/>
          <w:highlight w:val="none"/>
        </w:rPr>
        <w:t>专题C</w:t>
      </w:r>
      <w:r>
        <w:rPr>
          <w:rFonts w:hint="eastAsia" w:ascii="宋体" w:hAnsi="宋体" w:eastAsia="宋体" w:cs="宋体"/>
          <w:color w:val="000000"/>
          <w:highlight w:val="none"/>
        </w:rPr>
        <w:t>新技术新应用与网络安全专题第15题：您认为哪些网络安全相关技术是未来发展的热点？</w:t>
      </w:r>
      <w:r>
        <w:rPr>
          <w:rFonts w:hint="eastAsia"/>
          <w:highlight w:val="none"/>
        </w:rPr>
        <w:t>（多选，最多5个）</w:t>
      </w:r>
      <w:r>
        <w:rPr>
          <w:rFonts w:hint="eastAsia" w:ascii="宋体" w:hAnsi="宋体" w:eastAsia="宋体" w:cs="宋体"/>
          <w:color w:val="000000"/>
          <w:highlight w:val="none"/>
        </w:rPr>
        <w:t>）</w:t>
      </w:r>
    </w:p>
    <w:p>
      <w:pPr>
        <w:jc w:val="left"/>
        <w:rPr>
          <w:rFonts w:ascii="宋体" w:hAnsi="宋体" w:eastAsia="宋体" w:cs="宋体"/>
          <w:color w:val="000000"/>
          <w:highlight w:val="none"/>
        </w:rPr>
      </w:pPr>
    </w:p>
    <w:p>
      <w:pPr>
        <w:rPr>
          <w:rFonts w:ascii="宋体" w:hAnsi="宋体" w:eastAsia="宋体"/>
          <w:color w:val="000000"/>
          <w:highlight w:val="none"/>
        </w:rPr>
      </w:pPr>
      <w:r>
        <w:rPr>
          <w:rFonts w:hint="eastAsia" w:ascii="宋体" w:hAnsi="宋体" w:eastAsia="宋体"/>
          <w:color w:val="000000"/>
          <w:highlight w:val="none"/>
        </w:rPr>
        <w:t>（16）新技术应用的网络安全保障建议</w:t>
      </w:r>
    </w:p>
    <w:p>
      <w:pPr>
        <w:rPr>
          <w:rFonts w:ascii="宋体" w:hAnsi="宋体" w:eastAsia="宋体" w:cs="宋体"/>
          <w:color w:val="333333"/>
          <w:sz w:val="22"/>
          <w:szCs w:val="22"/>
          <w:highlight w:val="none"/>
        </w:rPr>
      </w:pPr>
      <w:r>
        <w:rPr>
          <w:rFonts w:hint="eastAsia" w:ascii="宋体" w:hAnsi="宋体" w:eastAsia="宋体" w:cs="宋体"/>
          <w:color w:val="000000"/>
          <w:highlight w:val="none"/>
        </w:rPr>
        <w:t>参与调查的从业人员对加强新技术应用的网络安全保障的建议排前3位的是：排第一位是</w:t>
      </w:r>
      <w:r>
        <w:rPr>
          <w:rFonts w:ascii="宋体" w:hAnsi="宋体" w:eastAsia="宋体" w:cs="宋体"/>
          <w:color w:val="000000"/>
        </w:rPr>
        <w:t>加强自主创新，加快技术研发（认同率67.18%）、排第二位是完善法律法规，制定伦理道德规范（认同率63.5%）、排第三位是健全行业监管，加大执法与惩戒力度（认同率59.82%）。</w:t>
      </w:r>
      <w:r>
        <w:rPr>
          <w:rFonts w:hint="eastAsia"/>
          <w:highlight w:val="none"/>
        </w:rPr>
        <w:t>相较于全省数据，完善法律法规，制定伦理道德规范的占比高了1.74个百分点。与全国数据相比，表示加强自主创新，加快技术研发比例要低2.3个百分点，表示完善法律法规，制定伦理道德规范比例要高20.23个百分点。</w:t>
      </w:r>
    </w:p>
    <w:p>
      <w:pPr>
        <w:ind w:firstLine="0" w:firstLineChars="0"/>
        <w:jc w:val="center"/>
        <w:rPr>
          <w:rFonts w:ascii="宋体" w:hAnsi="宋体" w:eastAsia="宋体" w:cs="宋体"/>
          <w:color w:val="333333"/>
          <w:sz w:val="22"/>
          <w:szCs w:val="22"/>
          <w:highlight w:val="none"/>
        </w:rPr>
      </w:pPr>
      <w:r>
        <w:rPr>
          <w:rFonts w:hint="eastAsia" w:ascii="宋体" w:hAnsi="宋体" w:eastAsia="宋体" w:cs="宋体"/>
          <w:color w:val="000000"/>
          <w:highlight w:val="none"/>
        </w:rPr>
        <w:drawing>
          <wp:inline distT="0" distB="0" distL="0" distR="0">
            <wp:extent cx="5095875" cy="4514850"/>
            <wp:effectExtent l="0" t="0" r="9525" b="0"/>
            <wp:docPr id="332" name="Drawing 3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 name="Drawing 332" descr="Generated"/>
                    <pic:cNvPicPr>
                      <a:picLocks noChangeAspect="1"/>
                    </pic:cNvPicPr>
                  </pic:nvPicPr>
                  <pic:blipFill>
                    <a:blip r:embed="rId345"/>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highlight w:val="none"/>
        </w:rPr>
      </w:pPr>
      <w:r>
        <w:rPr>
          <w:rFonts w:hint="eastAsia" w:ascii="宋体" w:hAnsi="宋体" w:eastAsia="宋体" w:cs="宋体"/>
          <w:color w:val="000000"/>
          <w:highlight w:val="none"/>
        </w:rPr>
        <w:t>图表</w:t>
      </w:r>
      <w:r>
        <w:rPr>
          <w:rFonts w:hint="eastAsia" w:ascii="宋体" w:hAnsi="宋体" w:eastAsia="宋体" w:cs="宋体"/>
          <w:highlight w:val="none"/>
        </w:rPr>
        <w:fldChar w:fldCharType="begin"/>
      </w:r>
      <w:r>
        <w:rPr>
          <w:rFonts w:hint="eastAsia" w:ascii="宋体" w:hAnsi="宋体" w:eastAsia="宋体" w:cs="宋体"/>
          <w:highlight w:val="none"/>
        </w:rPr>
        <w:instrText xml:space="preserve"> SEQ 图表 \* ARABIC </w:instrText>
      </w:r>
      <w:r>
        <w:rPr>
          <w:rFonts w:hint="eastAsia" w:ascii="宋体" w:hAnsi="宋体" w:eastAsia="宋体" w:cs="宋体"/>
          <w:highlight w:val="none"/>
        </w:rPr>
        <w:fldChar w:fldCharType="separate"/>
      </w:r>
      <w:r>
        <w:rPr>
          <w:rFonts w:hint="eastAsia" w:ascii="宋体" w:hAnsi="宋体" w:eastAsia="宋体" w:cs="宋体"/>
          <w:highlight w:val="none"/>
        </w:rPr>
        <w:t>317</w:t>
      </w:r>
      <w:r>
        <w:rPr>
          <w:rFonts w:hint="eastAsia" w:ascii="宋体" w:hAnsi="宋体" w:eastAsia="宋体" w:cs="宋体"/>
          <w:highlight w:val="none"/>
        </w:rPr>
        <w:fldChar w:fldCharType="end"/>
      </w:r>
      <w:bookmarkStart w:id="497" w:name="_Toc24801"/>
      <w:r>
        <w:rPr>
          <w:rFonts w:hint="eastAsia" w:ascii="宋体" w:hAnsi="宋体" w:eastAsia="宋体" w:cs="宋体"/>
          <w:color w:val="000000"/>
          <w:highlight w:val="none"/>
        </w:rPr>
        <w:t>：新技术应用的网络安全保障建议</w:t>
      </w:r>
      <w:bookmarkEnd w:id="497"/>
    </w:p>
    <w:p>
      <w:pPr>
        <w:ind w:firstLine="0" w:firstLineChars="0"/>
        <w:jc w:val="left"/>
        <w:rPr>
          <w:highlight w:val="none"/>
        </w:rPr>
      </w:pPr>
      <w:r>
        <w:rPr>
          <w:rFonts w:hint="eastAsia" w:ascii="宋体" w:hAnsi="宋体" w:eastAsia="宋体" w:cs="宋体"/>
          <w:color w:val="000000"/>
          <w:highlight w:val="none"/>
        </w:rPr>
        <w:t>（图表数据来源：从业人员版</w:t>
      </w:r>
      <w:r>
        <w:rPr>
          <w:rFonts w:hint="eastAsia" w:ascii="宋体" w:hAnsi="宋体" w:eastAsia="宋体"/>
          <w:color w:val="000000"/>
          <w:highlight w:val="none"/>
        </w:rPr>
        <w:t>专题C</w:t>
      </w:r>
      <w:r>
        <w:rPr>
          <w:rFonts w:hint="eastAsia" w:ascii="宋体" w:hAnsi="宋体" w:eastAsia="宋体" w:cs="宋体"/>
          <w:color w:val="000000"/>
          <w:highlight w:val="none"/>
        </w:rPr>
        <w:t>新技术新应用与网络安全专题第16题：您对加强新技术应用的网络安全保障有哪些建议？</w:t>
      </w:r>
      <w:r>
        <w:rPr>
          <w:rFonts w:hint="eastAsia"/>
          <w:highlight w:val="none"/>
        </w:rPr>
        <w:t>（多选）</w:t>
      </w:r>
      <w:r>
        <w:rPr>
          <w:rFonts w:hint="eastAsia" w:ascii="宋体" w:hAnsi="宋体" w:eastAsia="宋体" w:cs="宋体"/>
          <w:color w:val="000000"/>
          <w:highlight w:val="none"/>
        </w:rPr>
        <w:t>）</w:t>
      </w:r>
    </w:p>
    <w:p>
      <w:pPr>
        <w:rPr>
          <w:rFonts w:hint="eastAsia"/>
          <w:highlight w:val="none"/>
          <w:lang w:val="en-US" w:eastAsia="zh-CN"/>
        </w:rPr>
      </w:pPr>
      <w:r>
        <w:rPr>
          <w:rFonts w:hint="eastAsia"/>
          <w:highlight w:val="none"/>
          <w:lang w:val="en-US" w:eastAsia="zh-CN"/>
        </w:rPr>
        <w:br w:type="page"/>
      </w:r>
    </w:p>
    <w:p>
      <w:pPr>
        <w:pStyle w:val="3"/>
        <w:rPr>
          <w:rFonts w:ascii="宋体" w:hAnsi="宋体" w:eastAsia="宋体" w:cs="宋体"/>
          <w:bCs/>
          <w:color w:val="000000"/>
          <w:highlight w:val="none"/>
        </w:rPr>
      </w:pPr>
      <w:bookmarkStart w:id="498" w:name="_Toc27264"/>
      <w:r>
        <w:rPr>
          <w:rFonts w:hint="eastAsia"/>
          <w:highlight w:val="none"/>
          <w:lang w:val="en-US" w:eastAsia="zh-CN"/>
        </w:rPr>
        <w:t>7.</w:t>
      </w:r>
      <w:r>
        <w:rPr>
          <w:rFonts w:hint="eastAsia"/>
          <w:highlight w:val="none"/>
        </w:rPr>
        <w:t>4专题D：科技创新与</w:t>
      </w:r>
      <w:r>
        <w:rPr>
          <w:rFonts w:hint="eastAsia" w:ascii="宋体" w:hAnsi="宋体" w:eastAsia="宋体" w:cs="宋体"/>
          <w:bCs/>
          <w:color w:val="000000"/>
          <w:highlight w:val="none"/>
        </w:rPr>
        <w:t>人才培养专题</w:t>
      </w:r>
      <w:bookmarkEnd w:id="498"/>
    </w:p>
    <w:p>
      <w:pPr>
        <w:rPr>
          <w:rFonts w:ascii="宋体" w:hAnsi="宋体" w:eastAsia="宋体" w:cs="宋体"/>
          <w:color w:val="333333"/>
          <w:highlight w:val="none"/>
        </w:rPr>
      </w:pPr>
      <w:r>
        <w:rPr>
          <w:rFonts w:hint="eastAsia" w:ascii="宋体" w:hAnsi="宋体" w:eastAsia="宋体" w:cs="宋体"/>
          <w:color w:val="000000"/>
          <w:highlight w:val="none"/>
        </w:rPr>
        <w:t>参与本专题答题的从业人员数量为</w:t>
      </w:r>
      <w:r>
        <w:rPr>
          <w:rFonts w:hint="eastAsia" w:ascii="宋体" w:hAnsi="宋体" w:eastAsia="宋体" w:cs="宋体"/>
          <w:highlight w:val="none"/>
        </w:rPr>
        <w:t>3489</w:t>
      </w:r>
      <w:r>
        <w:rPr>
          <w:rFonts w:hint="eastAsia" w:ascii="宋体" w:hAnsi="宋体" w:eastAsia="宋体" w:cs="宋体"/>
          <w:color w:val="000000"/>
          <w:highlight w:val="none"/>
        </w:rPr>
        <w:t>人。</w:t>
      </w:r>
    </w:p>
    <w:p>
      <w:pPr>
        <w:rPr>
          <w:rFonts w:ascii="宋体" w:hAnsi="宋体" w:eastAsia="宋体"/>
          <w:color w:val="000000"/>
          <w:highlight w:val="none"/>
        </w:rPr>
      </w:pPr>
      <w:r>
        <w:rPr>
          <w:rFonts w:hint="eastAsia" w:ascii="宋体" w:hAnsi="宋体" w:eastAsia="宋体"/>
          <w:color w:val="000000"/>
          <w:highlight w:val="none"/>
        </w:rPr>
        <w:t>（1）网络安全科研经费预算</w:t>
      </w:r>
    </w:p>
    <w:p>
      <w:pPr>
        <w:rPr>
          <w:rFonts w:ascii="宋体" w:hAnsi="宋体" w:eastAsia="宋体" w:cs="宋体"/>
          <w:color w:val="000000"/>
          <w:highlight w:val="none"/>
        </w:rPr>
      </w:pPr>
      <w:r>
        <w:rPr>
          <w:rFonts w:hint="eastAsia" w:ascii="宋体" w:hAnsi="宋体" w:eastAsia="宋体" w:cs="宋体"/>
          <w:color w:val="000000"/>
          <w:highlight w:val="none"/>
        </w:rPr>
        <w:t>在网络安全科研经费预算方面：</w:t>
      </w:r>
      <w:r>
        <w:rPr>
          <w:rFonts w:ascii="宋体" w:hAnsi="宋体" w:eastAsia="宋体" w:cs="宋体"/>
          <w:color w:val="000000"/>
        </w:rPr>
        <w:t>11.5%从业人员所在单位网络安全科研经费预算充裕，26.83%从业人员所在单位科研经费预算较充裕，36.59%科研经费预算一般，16.38%预算较少，8.71%没有预算。数据显示52.97%从业人员所在单位网络安全科研经费一般或较少。</w:t>
      </w:r>
      <w:r>
        <w:rPr>
          <w:rFonts w:hint="eastAsia"/>
          <w:highlight w:val="none"/>
        </w:rPr>
        <w:t>与全省数据相比，表示预算充裕比例要低3.47个百分点，表示预算较充裕比例要高4.13个百分点。与全国数据相比，表示预算充裕比例要低5.53个百分点，表示一般比例要高7.47个百分点。</w:t>
      </w:r>
    </w:p>
    <w:p>
      <w:pPr>
        <w:spacing w:before="60" w:after="60" w:line="312" w:lineRule="auto"/>
        <w:ind w:firstLine="0" w:firstLineChars="0"/>
        <w:jc w:val="center"/>
        <w:rPr>
          <w:rFonts w:ascii="宋体" w:hAnsi="宋体" w:eastAsia="宋体" w:cs="宋体"/>
          <w:color w:val="333333"/>
          <w:highlight w:val="none"/>
        </w:rPr>
      </w:pPr>
      <w:r>
        <w:rPr>
          <w:rFonts w:hint="eastAsia" w:ascii="宋体" w:hAnsi="宋体" w:eastAsia="宋体" w:cs="宋体"/>
          <w:color w:val="333333"/>
          <w:highlight w:val="none"/>
        </w:rPr>
        <w:drawing>
          <wp:inline distT="0" distB="0" distL="0" distR="0">
            <wp:extent cx="5095875" cy="4514850"/>
            <wp:effectExtent l="0" t="0" r="9525" b="0"/>
            <wp:docPr id="333" name="Drawing 3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 name="Drawing 333" descr="Generated"/>
                    <pic:cNvPicPr>
                      <a:picLocks noChangeAspect="1"/>
                    </pic:cNvPicPr>
                  </pic:nvPicPr>
                  <pic:blipFill>
                    <a:blip r:embed="rId346"/>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s="宋体"/>
          <w:color w:val="000000"/>
          <w:highlight w:val="none"/>
        </w:rPr>
      </w:pPr>
      <w:r>
        <w:rPr>
          <w:rFonts w:hint="eastAsia" w:ascii="宋体" w:hAnsi="宋体" w:eastAsia="宋体" w:cs="宋体"/>
          <w:color w:val="000000"/>
          <w:highlight w:val="none"/>
        </w:rPr>
        <w:t>图表</w:t>
      </w:r>
      <w:r>
        <w:rPr>
          <w:rFonts w:hint="eastAsia" w:ascii="宋体" w:hAnsi="宋体" w:eastAsia="宋体" w:cs="宋体"/>
          <w:highlight w:val="none"/>
        </w:rPr>
        <w:fldChar w:fldCharType="begin"/>
      </w:r>
      <w:r>
        <w:rPr>
          <w:rFonts w:hint="eastAsia" w:ascii="宋体" w:hAnsi="宋体" w:eastAsia="宋体" w:cs="宋体"/>
          <w:highlight w:val="none"/>
        </w:rPr>
        <w:instrText xml:space="preserve"> SEQ 图表 \* ARABIC </w:instrText>
      </w:r>
      <w:r>
        <w:rPr>
          <w:rFonts w:hint="eastAsia" w:ascii="宋体" w:hAnsi="宋体" w:eastAsia="宋体" w:cs="宋体"/>
          <w:highlight w:val="none"/>
        </w:rPr>
        <w:fldChar w:fldCharType="separate"/>
      </w:r>
      <w:r>
        <w:rPr>
          <w:rFonts w:hint="eastAsia" w:ascii="宋体" w:hAnsi="宋体" w:eastAsia="宋体" w:cs="宋体"/>
          <w:highlight w:val="none"/>
        </w:rPr>
        <w:t>318</w:t>
      </w:r>
      <w:r>
        <w:rPr>
          <w:rFonts w:hint="eastAsia" w:ascii="宋体" w:hAnsi="宋体" w:eastAsia="宋体" w:cs="宋体"/>
          <w:highlight w:val="none"/>
        </w:rPr>
        <w:fldChar w:fldCharType="end"/>
      </w:r>
      <w:bookmarkStart w:id="499" w:name="_Toc12777"/>
      <w:r>
        <w:rPr>
          <w:rFonts w:hint="eastAsia" w:ascii="宋体" w:hAnsi="宋体" w:eastAsia="宋体" w:cs="宋体"/>
          <w:color w:val="000000"/>
          <w:highlight w:val="none"/>
        </w:rPr>
        <w:t>：所在单位网络安全科研经费预算情况</w:t>
      </w:r>
      <w:bookmarkEnd w:id="499"/>
    </w:p>
    <w:p>
      <w:pPr>
        <w:ind w:firstLine="0" w:firstLineChars="0"/>
        <w:rPr>
          <w:rFonts w:ascii="微软雅黑" w:hAnsi="微软雅黑" w:eastAsia="微软雅黑"/>
          <w:color w:val="333333"/>
          <w:sz w:val="22"/>
          <w:szCs w:val="22"/>
          <w:highlight w:val="none"/>
        </w:rPr>
      </w:pPr>
      <w:r>
        <w:rPr>
          <w:rFonts w:hint="eastAsia" w:ascii="宋体" w:hAnsi="宋体" w:eastAsia="宋体" w:cs="宋体"/>
          <w:color w:val="000000"/>
          <w:highlight w:val="none"/>
        </w:rPr>
        <w:t>（图表数据来源：从业人员版</w:t>
      </w:r>
      <w:r>
        <w:rPr>
          <w:rFonts w:hint="eastAsia" w:ascii="宋体" w:hAnsi="宋体" w:eastAsia="宋体"/>
          <w:color w:val="000000"/>
          <w:highlight w:val="none"/>
        </w:rPr>
        <w:t>专题D</w:t>
      </w:r>
      <w:r>
        <w:rPr>
          <w:rFonts w:hint="eastAsia" w:ascii="宋体" w:hAnsi="宋体" w:eastAsia="宋体" w:cs="宋体"/>
          <w:color w:val="000000"/>
          <w:highlight w:val="none"/>
        </w:rPr>
        <w:t>科技创新与人才培养专题第1题：您所在单位在网络安全方面有没有专门的科研经费预算？）</w:t>
      </w:r>
    </w:p>
    <w:p>
      <w:pPr>
        <w:ind w:firstLine="0" w:firstLineChars="0"/>
        <w:rPr>
          <w:rFonts w:ascii="宋体" w:hAnsi="宋体" w:eastAsia="宋体" w:cs="宋体"/>
          <w:color w:val="333333"/>
          <w:highlight w:val="none"/>
        </w:rPr>
      </w:pPr>
    </w:p>
    <w:p>
      <w:pPr>
        <w:rPr>
          <w:rFonts w:ascii="宋体" w:hAnsi="宋体" w:eastAsia="宋体"/>
          <w:color w:val="000000"/>
          <w:highlight w:val="none"/>
        </w:rPr>
      </w:pPr>
      <w:r>
        <w:rPr>
          <w:rFonts w:hint="eastAsia" w:ascii="宋体" w:hAnsi="宋体" w:eastAsia="宋体"/>
          <w:color w:val="000000"/>
          <w:highlight w:val="none"/>
        </w:rPr>
        <w:t>（2）经济状况对本单位网络安全投入的影响</w:t>
      </w:r>
    </w:p>
    <w:p>
      <w:pPr>
        <w:rPr>
          <w:rFonts w:ascii="宋体" w:hAnsi="宋体" w:eastAsia="宋体" w:cs="宋体"/>
          <w:color w:val="000000"/>
          <w:highlight w:val="none"/>
        </w:rPr>
      </w:pPr>
      <w:r>
        <w:rPr>
          <w:rFonts w:hint="eastAsia" w:ascii="宋体" w:hAnsi="宋体" w:eastAsia="宋体" w:cs="宋体"/>
          <w:color w:val="000000"/>
          <w:highlight w:val="none"/>
        </w:rPr>
        <w:t>宏观经济环境状况对本单位网络安全方面的资金投入的影响方面：</w:t>
      </w:r>
      <w:r>
        <w:rPr>
          <w:rFonts w:ascii="宋体" w:hAnsi="宋体" w:eastAsia="宋体" w:cs="宋体"/>
          <w:color w:val="000000"/>
        </w:rPr>
        <w:t>11.15%从业人员所在单位网络安全投入明显增加，40.42%从业人员所在单位网络安全投入有所增加，32.4%投入资金不变，11.5%投入减少，4.53%投入明显减少。</w:t>
      </w:r>
      <w:r>
        <w:rPr>
          <w:rFonts w:hint="eastAsia"/>
          <w:highlight w:val="none"/>
        </w:rPr>
        <w:t>与全省数据相比，表示投入明显增加比例要低8.27个百分点，表示投入有所增加比例要高8.52个百分点。与全国数据相比，表示投入明显增加比例要低13.57个百分点，表示投入有所增加比例要高21.83个百分点。</w:t>
      </w:r>
    </w:p>
    <w:p>
      <w:pPr>
        <w:spacing w:before="60" w:after="60" w:line="312" w:lineRule="auto"/>
        <w:ind w:firstLine="0" w:firstLineChars="0"/>
        <w:jc w:val="center"/>
        <w:rPr>
          <w:rFonts w:ascii="宋体" w:hAnsi="宋体" w:eastAsia="宋体" w:cs="宋体"/>
          <w:color w:val="333333"/>
          <w:highlight w:val="none"/>
        </w:rPr>
      </w:pPr>
      <w:r>
        <w:rPr>
          <w:rFonts w:hint="eastAsia" w:ascii="宋体" w:hAnsi="宋体" w:eastAsia="宋体" w:cs="宋体"/>
          <w:color w:val="333333"/>
          <w:highlight w:val="none"/>
        </w:rPr>
        <w:drawing>
          <wp:inline distT="0" distB="0" distL="0" distR="0">
            <wp:extent cx="5095875" cy="4514850"/>
            <wp:effectExtent l="0" t="0" r="9525" b="0"/>
            <wp:docPr id="334" name="Drawing 3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 name="Drawing 334" descr="Generated"/>
                    <pic:cNvPicPr>
                      <a:picLocks noChangeAspect="1"/>
                    </pic:cNvPicPr>
                  </pic:nvPicPr>
                  <pic:blipFill>
                    <a:blip r:embed="rId347"/>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highlight w:val="none"/>
        </w:rPr>
      </w:pPr>
      <w:r>
        <w:rPr>
          <w:rFonts w:hint="eastAsia" w:ascii="宋体" w:hAnsi="宋体" w:eastAsia="宋体" w:cs="宋体"/>
          <w:color w:val="000000"/>
          <w:highlight w:val="none"/>
        </w:rPr>
        <w:t>图表</w:t>
      </w:r>
      <w:r>
        <w:rPr>
          <w:rFonts w:hint="eastAsia" w:ascii="宋体" w:hAnsi="宋体" w:eastAsia="宋体" w:cs="宋体"/>
          <w:highlight w:val="none"/>
        </w:rPr>
        <w:fldChar w:fldCharType="begin"/>
      </w:r>
      <w:r>
        <w:rPr>
          <w:rFonts w:hint="eastAsia" w:ascii="宋体" w:hAnsi="宋体" w:eastAsia="宋体" w:cs="宋体"/>
          <w:highlight w:val="none"/>
        </w:rPr>
        <w:instrText xml:space="preserve"> SEQ 图表 \* ARABIC </w:instrText>
      </w:r>
      <w:r>
        <w:rPr>
          <w:rFonts w:hint="eastAsia" w:ascii="宋体" w:hAnsi="宋体" w:eastAsia="宋体" w:cs="宋体"/>
          <w:highlight w:val="none"/>
        </w:rPr>
        <w:fldChar w:fldCharType="separate"/>
      </w:r>
      <w:r>
        <w:rPr>
          <w:rFonts w:hint="eastAsia" w:ascii="宋体" w:hAnsi="宋体" w:eastAsia="宋体" w:cs="宋体"/>
          <w:highlight w:val="none"/>
        </w:rPr>
        <w:t>319</w:t>
      </w:r>
      <w:r>
        <w:rPr>
          <w:rFonts w:hint="eastAsia" w:ascii="宋体" w:hAnsi="宋体" w:eastAsia="宋体" w:cs="宋体"/>
          <w:highlight w:val="none"/>
        </w:rPr>
        <w:fldChar w:fldCharType="end"/>
      </w:r>
      <w:bookmarkStart w:id="500" w:name="_Toc14491"/>
      <w:r>
        <w:rPr>
          <w:rFonts w:hint="eastAsia" w:ascii="宋体" w:hAnsi="宋体" w:eastAsia="宋体" w:cs="宋体"/>
          <w:color w:val="000000"/>
          <w:highlight w:val="none"/>
        </w:rPr>
        <w:t>：</w:t>
      </w:r>
      <w:r>
        <w:rPr>
          <w:rFonts w:hint="eastAsia" w:ascii="宋体" w:hAnsi="宋体" w:eastAsia="宋体"/>
          <w:color w:val="000000"/>
          <w:highlight w:val="none"/>
        </w:rPr>
        <w:t>经济状况对本单位网络安全投入的影响</w:t>
      </w:r>
      <w:bookmarkEnd w:id="500"/>
    </w:p>
    <w:p>
      <w:pPr>
        <w:spacing w:before="60" w:after="60" w:line="312" w:lineRule="auto"/>
        <w:ind w:firstLine="0" w:firstLineChars="0"/>
        <w:jc w:val="left"/>
        <w:rPr>
          <w:rFonts w:ascii="宋体" w:hAnsi="宋体" w:eastAsia="宋体" w:cs="宋体"/>
          <w:color w:val="000000"/>
          <w:highlight w:val="none"/>
        </w:rPr>
      </w:pPr>
      <w:r>
        <w:rPr>
          <w:rFonts w:hint="eastAsia" w:ascii="宋体" w:hAnsi="宋体" w:eastAsia="宋体" w:cs="宋体"/>
          <w:color w:val="000000"/>
          <w:highlight w:val="none"/>
        </w:rPr>
        <w:t>（图表数据来源：从业人员版</w:t>
      </w:r>
      <w:r>
        <w:rPr>
          <w:rFonts w:hint="eastAsia" w:ascii="宋体" w:hAnsi="宋体" w:eastAsia="宋体"/>
          <w:color w:val="000000"/>
          <w:highlight w:val="none"/>
        </w:rPr>
        <w:t>专题D</w:t>
      </w:r>
      <w:r>
        <w:rPr>
          <w:rFonts w:hint="eastAsia" w:ascii="宋体" w:hAnsi="宋体" w:eastAsia="宋体" w:cs="宋体"/>
          <w:color w:val="000000"/>
          <w:highlight w:val="none"/>
        </w:rPr>
        <w:t>科技创新与人才培养专题第2题：今年宏观经济环境状况对本单位网络安全方面的资金投入有什么变化？）</w:t>
      </w:r>
    </w:p>
    <w:p>
      <w:pPr>
        <w:rPr>
          <w:rFonts w:ascii="宋体" w:hAnsi="宋体" w:eastAsia="宋体" w:cs="宋体"/>
          <w:color w:val="333333"/>
          <w:highlight w:val="none"/>
        </w:rPr>
      </w:pPr>
    </w:p>
    <w:p>
      <w:pPr>
        <w:rPr>
          <w:rFonts w:ascii="宋体" w:hAnsi="宋体" w:eastAsia="宋体"/>
          <w:color w:val="000000"/>
          <w:highlight w:val="none"/>
        </w:rPr>
      </w:pPr>
      <w:r>
        <w:rPr>
          <w:rFonts w:hint="eastAsia" w:ascii="宋体" w:hAnsi="宋体" w:eastAsia="宋体"/>
          <w:color w:val="000000"/>
          <w:highlight w:val="none"/>
        </w:rPr>
        <w:t>（3）政府对网络安全科研经费的支持</w:t>
      </w:r>
    </w:p>
    <w:p>
      <w:pPr>
        <w:spacing w:before="60" w:after="60" w:line="312" w:lineRule="auto"/>
        <w:jc w:val="left"/>
        <w:rPr>
          <w:rFonts w:ascii="宋体" w:hAnsi="宋体" w:eastAsia="宋体" w:cs="宋体"/>
          <w:color w:val="000000"/>
          <w:highlight w:val="none"/>
        </w:rPr>
      </w:pPr>
      <w:r>
        <w:rPr>
          <w:rFonts w:hint="eastAsia" w:ascii="宋体" w:hAnsi="宋体" w:eastAsia="宋体" w:cs="宋体"/>
          <w:color w:val="000000"/>
          <w:highlight w:val="none"/>
        </w:rPr>
        <w:t>政府对网络安全科研经费支持的情况：有</w:t>
      </w:r>
      <w:r>
        <w:rPr>
          <w:rFonts w:ascii="宋体" w:hAnsi="宋体" w:eastAsia="宋体" w:cs="宋体"/>
          <w:color w:val="000000"/>
        </w:rPr>
        <w:t>10.84%从业人员所在的单位的网络安全科研经费来自政府支持的比例50%以上，有10.84%从业人员所在单位收的网络安全科研经费来自政府支持的比例30%-50%，而也有38.81%从业人员表示不清楚。</w:t>
      </w:r>
      <w:r>
        <w:rPr>
          <w:rFonts w:hint="eastAsia"/>
          <w:highlight w:val="none"/>
        </w:rPr>
        <w:t>与全省数据相比，表示50％以上比例要低2.87个百分点，表示0（没有申请政府经费）比例要高2.31个百分点。与全国数据相比，表示30％~50％比例要低2.0个百分点，表示0（没有申请政府经费）比例要高1.93个百分点。</w:t>
      </w:r>
    </w:p>
    <w:p>
      <w:pPr>
        <w:spacing w:before="60" w:after="60" w:line="312" w:lineRule="auto"/>
        <w:ind w:firstLine="0" w:firstLineChars="0"/>
        <w:jc w:val="center"/>
        <w:rPr>
          <w:rFonts w:ascii="宋体" w:hAnsi="宋体" w:eastAsia="宋体" w:cs="宋体"/>
          <w:color w:val="333333"/>
          <w:highlight w:val="none"/>
        </w:rPr>
      </w:pPr>
      <w:r>
        <w:rPr>
          <w:rFonts w:hint="eastAsia" w:ascii="宋体" w:hAnsi="宋体" w:eastAsia="宋体" w:cs="宋体"/>
          <w:color w:val="333333"/>
          <w:highlight w:val="none"/>
        </w:rPr>
        <w:drawing>
          <wp:inline distT="0" distB="0" distL="0" distR="0">
            <wp:extent cx="5095875" cy="4514850"/>
            <wp:effectExtent l="0" t="0" r="9525" b="0"/>
            <wp:docPr id="335" name="Drawing 3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 name="Drawing 335" descr="Generated"/>
                    <pic:cNvPicPr>
                      <a:picLocks noChangeAspect="1"/>
                    </pic:cNvPicPr>
                  </pic:nvPicPr>
                  <pic:blipFill>
                    <a:blip r:embed="rId34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highlight w:val="none"/>
        </w:rPr>
      </w:pPr>
      <w:r>
        <w:rPr>
          <w:rFonts w:hint="eastAsia" w:ascii="宋体" w:hAnsi="宋体" w:eastAsia="宋体" w:cs="宋体"/>
          <w:color w:val="000000"/>
          <w:highlight w:val="none"/>
        </w:rPr>
        <w:t>图表</w:t>
      </w:r>
      <w:r>
        <w:rPr>
          <w:rFonts w:hint="eastAsia" w:ascii="宋体" w:hAnsi="宋体" w:eastAsia="宋体" w:cs="宋体"/>
          <w:highlight w:val="none"/>
        </w:rPr>
        <w:fldChar w:fldCharType="begin"/>
      </w:r>
      <w:r>
        <w:rPr>
          <w:rFonts w:hint="eastAsia" w:ascii="宋体" w:hAnsi="宋体" w:eastAsia="宋体" w:cs="宋体"/>
          <w:highlight w:val="none"/>
        </w:rPr>
        <w:instrText xml:space="preserve"> SEQ 图表 \* ARABIC </w:instrText>
      </w:r>
      <w:r>
        <w:rPr>
          <w:rFonts w:hint="eastAsia" w:ascii="宋体" w:hAnsi="宋体" w:eastAsia="宋体" w:cs="宋体"/>
          <w:highlight w:val="none"/>
        </w:rPr>
        <w:fldChar w:fldCharType="separate"/>
      </w:r>
      <w:r>
        <w:rPr>
          <w:rFonts w:hint="eastAsia" w:ascii="宋体" w:hAnsi="宋体" w:eastAsia="宋体" w:cs="宋体"/>
          <w:highlight w:val="none"/>
        </w:rPr>
        <w:t>320</w:t>
      </w:r>
      <w:r>
        <w:rPr>
          <w:rFonts w:hint="eastAsia" w:ascii="宋体" w:hAnsi="宋体" w:eastAsia="宋体" w:cs="宋体"/>
          <w:highlight w:val="none"/>
        </w:rPr>
        <w:fldChar w:fldCharType="end"/>
      </w:r>
      <w:bookmarkStart w:id="501" w:name="_Toc17918"/>
      <w:r>
        <w:rPr>
          <w:rFonts w:hint="eastAsia" w:ascii="宋体" w:hAnsi="宋体" w:eastAsia="宋体" w:cs="宋体"/>
          <w:color w:val="000000"/>
          <w:highlight w:val="none"/>
        </w:rPr>
        <w:t>：</w:t>
      </w:r>
      <w:r>
        <w:rPr>
          <w:rFonts w:hint="eastAsia" w:ascii="宋体" w:hAnsi="宋体" w:eastAsia="宋体"/>
          <w:color w:val="000000"/>
          <w:highlight w:val="none"/>
        </w:rPr>
        <w:t>政府对网络安全科研经费的支持</w:t>
      </w:r>
      <w:bookmarkEnd w:id="501"/>
    </w:p>
    <w:p>
      <w:pPr>
        <w:spacing w:before="60" w:after="60" w:line="312" w:lineRule="auto"/>
        <w:ind w:firstLine="0" w:firstLineChars="0"/>
        <w:jc w:val="left"/>
        <w:rPr>
          <w:rFonts w:ascii="宋体" w:hAnsi="宋体" w:eastAsia="宋体" w:cs="宋体"/>
          <w:color w:val="000000"/>
          <w:highlight w:val="none"/>
        </w:rPr>
      </w:pPr>
      <w:r>
        <w:rPr>
          <w:rFonts w:hint="eastAsia" w:ascii="宋体" w:hAnsi="宋体" w:eastAsia="宋体" w:cs="宋体"/>
          <w:color w:val="000000"/>
          <w:highlight w:val="none"/>
        </w:rPr>
        <w:t>（图表数据来源：从业人员版</w:t>
      </w:r>
      <w:r>
        <w:rPr>
          <w:rFonts w:hint="eastAsia" w:ascii="宋体" w:hAnsi="宋体" w:eastAsia="宋体"/>
          <w:color w:val="000000"/>
          <w:highlight w:val="none"/>
        </w:rPr>
        <w:t>专题D</w:t>
      </w:r>
      <w:r>
        <w:rPr>
          <w:rFonts w:hint="eastAsia" w:ascii="宋体" w:hAnsi="宋体" w:eastAsia="宋体" w:cs="宋体"/>
          <w:color w:val="000000"/>
          <w:highlight w:val="none"/>
        </w:rPr>
        <w:t>科技创新与人才培养专题第3题：您所在单位的网络安全科研经费中来自政府方面经费支持的比例是多少？）</w:t>
      </w:r>
    </w:p>
    <w:p>
      <w:pPr>
        <w:ind w:firstLineChars="0"/>
        <w:rPr>
          <w:rFonts w:ascii="宋体" w:hAnsi="宋体" w:eastAsia="宋体" w:cs="宋体"/>
          <w:color w:val="333333"/>
          <w:highlight w:val="none"/>
        </w:rPr>
      </w:pPr>
    </w:p>
    <w:p>
      <w:pPr>
        <w:rPr>
          <w:rFonts w:ascii="宋体" w:hAnsi="宋体" w:eastAsia="宋体"/>
          <w:color w:val="000000"/>
          <w:highlight w:val="none"/>
        </w:rPr>
      </w:pPr>
      <w:r>
        <w:rPr>
          <w:rFonts w:hint="eastAsia" w:ascii="宋体" w:hAnsi="宋体" w:eastAsia="宋体"/>
          <w:color w:val="000000"/>
          <w:highlight w:val="none"/>
        </w:rPr>
        <w:t>（4）网络安全科研课题的立项和管理</w:t>
      </w:r>
    </w:p>
    <w:p>
      <w:pPr>
        <w:rPr>
          <w:rFonts w:ascii="宋体" w:hAnsi="宋体" w:eastAsia="宋体" w:cs="宋体"/>
          <w:color w:val="000000"/>
          <w:highlight w:val="none"/>
        </w:rPr>
      </w:pPr>
      <w:r>
        <w:rPr>
          <w:rFonts w:hint="eastAsia" w:ascii="宋体" w:hAnsi="宋体" w:eastAsia="宋体" w:cs="宋体"/>
          <w:color w:val="000000"/>
          <w:highlight w:val="none"/>
        </w:rPr>
        <w:t>从业人员对网络安全科研课题立项和管理方面的评价：</w:t>
      </w:r>
      <w:r>
        <w:rPr>
          <w:rFonts w:ascii="宋体" w:hAnsi="宋体" w:eastAsia="宋体" w:cs="宋体"/>
          <w:color w:val="000000"/>
        </w:rPr>
        <w:t>12.32%表示非常满意，35.56%表示满意，41.2%表示一般，7.75%表示不满意，3.17</w:t>
      </w:r>
      <w:r>
        <w:rPr>
          <w:rFonts w:hint="eastAsia" w:ascii="宋体" w:hAnsi="宋体" w:eastAsia="宋体" w:cs="宋体"/>
          <w:color w:val="000000"/>
          <w:highlight w:val="none"/>
        </w:rPr>
        <w:t>%表示非常不满意。</w:t>
      </w:r>
      <w:r>
        <w:rPr>
          <w:rFonts w:hint="eastAsia"/>
          <w:highlight w:val="none"/>
        </w:rPr>
        <w:t>与全省数据相比，表示非常满意比例要低5.33个百分点，表示满意比例要高1.84个百分点。与全国数据相比，表示非常满意比例要低7.59个百分点，表示满意比例要高7.68个百分点。</w:t>
      </w:r>
    </w:p>
    <w:p>
      <w:pPr>
        <w:ind w:firstLine="0" w:firstLineChars="0"/>
        <w:jc w:val="center"/>
        <w:rPr>
          <w:rFonts w:ascii="宋体" w:hAnsi="宋体" w:eastAsia="宋体" w:cs="宋体"/>
          <w:color w:val="0563C1"/>
          <w:highlight w:val="none"/>
          <w:u w:val="single"/>
        </w:rPr>
      </w:pPr>
      <w:r>
        <w:rPr>
          <w:rFonts w:hint="eastAsia" w:ascii="宋体" w:hAnsi="宋体" w:eastAsia="宋体" w:cs="宋体"/>
          <w:color w:val="333333"/>
          <w:highlight w:val="none"/>
        </w:rPr>
        <w:drawing>
          <wp:inline distT="0" distB="0" distL="0" distR="0">
            <wp:extent cx="5095875" cy="4514850"/>
            <wp:effectExtent l="0" t="0" r="9525" b="0"/>
            <wp:docPr id="336" name="Drawing 3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 name="Drawing 336" descr="Generated"/>
                    <pic:cNvPicPr>
                      <a:picLocks noChangeAspect="1"/>
                    </pic:cNvPicPr>
                  </pic:nvPicPr>
                  <pic:blipFill>
                    <a:blip r:embed="rId349"/>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highlight w:val="none"/>
        </w:rPr>
      </w:pPr>
      <w:r>
        <w:rPr>
          <w:rFonts w:hint="eastAsia" w:ascii="宋体" w:hAnsi="宋体" w:eastAsia="宋体" w:cs="宋体"/>
          <w:color w:val="000000"/>
          <w:highlight w:val="none"/>
        </w:rPr>
        <w:t>图表</w:t>
      </w:r>
      <w:r>
        <w:rPr>
          <w:rFonts w:hint="eastAsia" w:ascii="宋体" w:hAnsi="宋体" w:eastAsia="宋体" w:cs="宋体"/>
          <w:highlight w:val="none"/>
        </w:rPr>
        <w:fldChar w:fldCharType="begin"/>
      </w:r>
      <w:r>
        <w:rPr>
          <w:rFonts w:hint="eastAsia" w:ascii="宋体" w:hAnsi="宋体" w:eastAsia="宋体" w:cs="宋体"/>
          <w:highlight w:val="none"/>
        </w:rPr>
        <w:instrText xml:space="preserve"> SEQ 图表 \* ARABIC </w:instrText>
      </w:r>
      <w:r>
        <w:rPr>
          <w:rFonts w:hint="eastAsia" w:ascii="宋体" w:hAnsi="宋体" w:eastAsia="宋体" w:cs="宋体"/>
          <w:highlight w:val="none"/>
        </w:rPr>
        <w:fldChar w:fldCharType="separate"/>
      </w:r>
      <w:r>
        <w:rPr>
          <w:rFonts w:hint="eastAsia" w:ascii="宋体" w:hAnsi="宋体" w:eastAsia="宋体" w:cs="宋体"/>
          <w:highlight w:val="none"/>
        </w:rPr>
        <w:t>321</w:t>
      </w:r>
      <w:r>
        <w:rPr>
          <w:rFonts w:hint="eastAsia" w:ascii="宋体" w:hAnsi="宋体" w:eastAsia="宋体" w:cs="宋体"/>
          <w:highlight w:val="none"/>
        </w:rPr>
        <w:fldChar w:fldCharType="end"/>
      </w:r>
      <w:bookmarkStart w:id="502" w:name="_Toc5415"/>
      <w:r>
        <w:rPr>
          <w:rFonts w:hint="eastAsia" w:ascii="宋体" w:hAnsi="宋体" w:eastAsia="宋体" w:cs="宋体"/>
          <w:color w:val="000000"/>
          <w:highlight w:val="none"/>
        </w:rPr>
        <w:t>：</w:t>
      </w:r>
      <w:r>
        <w:rPr>
          <w:rFonts w:hint="eastAsia" w:ascii="宋体" w:hAnsi="宋体" w:eastAsia="宋体"/>
          <w:color w:val="000000"/>
          <w:highlight w:val="none"/>
        </w:rPr>
        <w:t>网络安全科研课题的立项和管理</w:t>
      </w:r>
      <w:bookmarkEnd w:id="502"/>
    </w:p>
    <w:p>
      <w:pPr>
        <w:spacing w:before="60" w:after="60" w:line="312" w:lineRule="auto"/>
        <w:ind w:firstLine="0" w:firstLineChars="0"/>
        <w:jc w:val="left"/>
        <w:rPr>
          <w:rFonts w:ascii="宋体" w:hAnsi="宋体" w:eastAsia="宋体" w:cs="宋体"/>
          <w:color w:val="000000"/>
          <w:highlight w:val="none"/>
        </w:rPr>
      </w:pPr>
      <w:r>
        <w:rPr>
          <w:rFonts w:hint="eastAsia" w:ascii="宋体" w:hAnsi="宋体" w:eastAsia="宋体" w:cs="宋体"/>
          <w:color w:val="000000"/>
          <w:highlight w:val="none"/>
        </w:rPr>
        <w:t>（图表数据来源：从业人员版</w:t>
      </w:r>
      <w:r>
        <w:rPr>
          <w:rFonts w:hint="eastAsia" w:ascii="宋体" w:hAnsi="宋体" w:eastAsia="宋体"/>
          <w:color w:val="000000"/>
          <w:highlight w:val="none"/>
        </w:rPr>
        <w:t>专题D</w:t>
      </w:r>
      <w:r>
        <w:rPr>
          <w:rFonts w:hint="eastAsia" w:ascii="宋体" w:hAnsi="宋体" w:eastAsia="宋体" w:cs="宋体"/>
          <w:color w:val="000000"/>
          <w:highlight w:val="none"/>
        </w:rPr>
        <w:t>科技创新与人才培养专题第4题：您对单位在网络安全科研课题立项和管理方面的状况是否满意？）</w:t>
      </w:r>
    </w:p>
    <w:p>
      <w:pPr>
        <w:rPr>
          <w:rFonts w:ascii="宋体" w:hAnsi="宋体" w:eastAsia="宋体" w:cs="宋体"/>
          <w:color w:val="333333"/>
          <w:highlight w:val="none"/>
        </w:rPr>
      </w:pPr>
    </w:p>
    <w:p>
      <w:pPr>
        <w:rPr>
          <w:rFonts w:ascii="宋体" w:hAnsi="宋体" w:eastAsia="宋体"/>
          <w:color w:val="000000"/>
          <w:highlight w:val="none"/>
        </w:rPr>
      </w:pPr>
      <w:r>
        <w:rPr>
          <w:rFonts w:hint="eastAsia" w:ascii="宋体" w:hAnsi="宋体" w:eastAsia="宋体"/>
          <w:color w:val="000000"/>
          <w:highlight w:val="none"/>
        </w:rPr>
        <w:t>（5）网络安全科研工作的问题</w:t>
      </w:r>
    </w:p>
    <w:p>
      <w:pPr>
        <w:rPr>
          <w:rFonts w:ascii="宋体" w:hAnsi="宋体" w:eastAsia="宋体" w:cs="宋体"/>
          <w:color w:val="333333"/>
          <w:highlight w:val="none"/>
        </w:rPr>
      </w:pPr>
      <w:r>
        <w:rPr>
          <w:rFonts w:hint="eastAsia" w:ascii="宋体" w:hAnsi="宋体" w:eastAsia="宋体" w:cs="宋体"/>
          <w:color w:val="000000"/>
          <w:highlight w:val="none"/>
        </w:rPr>
        <w:t>从业人员对网络安全科研工作需要改善的地方的看法：1</w:t>
      </w:r>
      <w:r>
        <w:rPr>
          <w:rFonts w:ascii="宋体" w:hAnsi="宋体" w:eastAsia="宋体" w:cs="宋体"/>
          <w:color w:val="000000"/>
        </w:rPr>
        <w:t>经费管理（关注度55.79%）、2项目管理（关注度54.74%）、3课题规划（关注度53.68%）。数据显示从业人员对科研工作不满意的地方主要在经费管理、项目管理、课题规划等方面。</w:t>
      </w:r>
      <w:r>
        <w:rPr>
          <w:rFonts w:hint="eastAsia"/>
          <w:highlight w:val="none"/>
        </w:rPr>
        <w:t>相较于全省数据，成果管理的占比高了2.83个百分点。与全国数据相比，表示课题规划比例要低1.25个百分点，表示经费管理比例要高5.54个百分点。</w:t>
      </w:r>
    </w:p>
    <w:p>
      <w:pPr>
        <w:ind w:firstLine="0" w:firstLineChars="0"/>
        <w:jc w:val="center"/>
        <w:rPr>
          <w:rFonts w:ascii="宋体" w:hAnsi="宋体" w:eastAsia="宋体" w:cs="宋体"/>
          <w:color w:val="0563C1"/>
          <w:highlight w:val="none"/>
          <w:u w:val="single"/>
        </w:rPr>
      </w:pPr>
      <w:r>
        <w:rPr>
          <w:rFonts w:hint="eastAsia" w:ascii="宋体" w:hAnsi="宋体" w:eastAsia="宋体" w:cs="宋体"/>
          <w:color w:val="333333"/>
          <w:highlight w:val="none"/>
        </w:rPr>
        <w:drawing>
          <wp:inline distT="0" distB="0" distL="0" distR="0">
            <wp:extent cx="5095875" cy="4514850"/>
            <wp:effectExtent l="0" t="0" r="9525" b="0"/>
            <wp:docPr id="337" name="Drawing 3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 name="Drawing 337" descr="Generated"/>
                    <pic:cNvPicPr>
                      <a:picLocks noChangeAspect="1"/>
                    </pic:cNvPicPr>
                  </pic:nvPicPr>
                  <pic:blipFill>
                    <a:blip r:embed="rId350"/>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highlight w:val="none"/>
        </w:rPr>
      </w:pPr>
      <w:r>
        <w:rPr>
          <w:rFonts w:hint="eastAsia" w:ascii="宋体" w:hAnsi="宋体" w:eastAsia="宋体" w:cs="宋体"/>
          <w:color w:val="000000"/>
          <w:highlight w:val="none"/>
        </w:rPr>
        <w:t>图表</w:t>
      </w:r>
      <w:r>
        <w:rPr>
          <w:rFonts w:hint="eastAsia" w:ascii="宋体" w:hAnsi="宋体" w:eastAsia="宋体" w:cs="宋体"/>
          <w:highlight w:val="none"/>
        </w:rPr>
        <w:fldChar w:fldCharType="begin"/>
      </w:r>
      <w:r>
        <w:rPr>
          <w:rFonts w:hint="eastAsia" w:ascii="宋体" w:hAnsi="宋体" w:eastAsia="宋体" w:cs="宋体"/>
          <w:highlight w:val="none"/>
        </w:rPr>
        <w:instrText xml:space="preserve"> SEQ 图表 \* ARABIC </w:instrText>
      </w:r>
      <w:r>
        <w:rPr>
          <w:rFonts w:hint="eastAsia" w:ascii="宋体" w:hAnsi="宋体" w:eastAsia="宋体" w:cs="宋体"/>
          <w:highlight w:val="none"/>
        </w:rPr>
        <w:fldChar w:fldCharType="separate"/>
      </w:r>
      <w:r>
        <w:rPr>
          <w:rFonts w:hint="eastAsia" w:ascii="宋体" w:hAnsi="宋体" w:eastAsia="宋体" w:cs="宋体"/>
          <w:highlight w:val="none"/>
        </w:rPr>
        <w:t>322</w:t>
      </w:r>
      <w:r>
        <w:rPr>
          <w:rFonts w:hint="eastAsia" w:ascii="宋体" w:hAnsi="宋体" w:eastAsia="宋体" w:cs="宋体"/>
          <w:highlight w:val="none"/>
        </w:rPr>
        <w:fldChar w:fldCharType="end"/>
      </w:r>
      <w:bookmarkStart w:id="503" w:name="_Toc19019"/>
      <w:r>
        <w:rPr>
          <w:rFonts w:hint="eastAsia" w:ascii="宋体" w:hAnsi="宋体" w:eastAsia="宋体" w:cs="宋体"/>
          <w:color w:val="000000"/>
          <w:highlight w:val="none"/>
        </w:rPr>
        <w:t>：</w:t>
      </w:r>
      <w:r>
        <w:rPr>
          <w:rFonts w:hint="eastAsia" w:ascii="宋体" w:hAnsi="宋体" w:eastAsia="宋体"/>
          <w:color w:val="000000"/>
          <w:highlight w:val="none"/>
        </w:rPr>
        <w:t>网络安全科研工作的问题</w:t>
      </w:r>
      <w:bookmarkEnd w:id="503"/>
    </w:p>
    <w:p>
      <w:pPr>
        <w:spacing w:before="60" w:after="60" w:line="312" w:lineRule="auto"/>
        <w:ind w:firstLine="0" w:firstLineChars="0"/>
        <w:jc w:val="left"/>
        <w:rPr>
          <w:rFonts w:ascii="宋体" w:hAnsi="宋体" w:eastAsia="宋体" w:cs="宋体"/>
          <w:color w:val="333333"/>
          <w:highlight w:val="none"/>
        </w:rPr>
      </w:pPr>
      <w:r>
        <w:rPr>
          <w:rFonts w:hint="eastAsia" w:ascii="宋体" w:hAnsi="宋体" w:eastAsia="宋体" w:cs="宋体"/>
          <w:color w:val="000000"/>
          <w:highlight w:val="none"/>
        </w:rPr>
        <w:t>（图表数据来源：从业人员版</w:t>
      </w:r>
      <w:r>
        <w:rPr>
          <w:rFonts w:hint="eastAsia" w:ascii="宋体" w:hAnsi="宋体" w:eastAsia="宋体"/>
          <w:color w:val="000000"/>
          <w:highlight w:val="none"/>
        </w:rPr>
        <w:t>专题D</w:t>
      </w:r>
      <w:r>
        <w:rPr>
          <w:rFonts w:hint="eastAsia" w:ascii="宋体" w:hAnsi="宋体" w:eastAsia="宋体" w:cs="宋体"/>
          <w:color w:val="000000"/>
          <w:highlight w:val="none"/>
        </w:rPr>
        <w:t>科技创新与人才培养专题第5题：您认为网络安全科研工作开展在哪些方面需要改善？</w:t>
      </w:r>
      <w:r>
        <w:rPr>
          <w:rFonts w:hint="eastAsia"/>
          <w:highlight w:val="none"/>
        </w:rPr>
        <w:t>（多选）</w:t>
      </w:r>
      <w:r>
        <w:rPr>
          <w:rFonts w:hint="eastAsia" w:ascii="宋体" w:hAnsi="宋体" w:eastAsia="宋体" w:cs="宋体"/>
          <w:color w:val="333333"/>
          <w:highlight w:val="none"/>
        </w:rPr>
        <w:t>）</w:t>
      </w:r>
    </w:p>
    <w:p>
      <w:pPr>
        <w:rPr>
          <w:rFonts w:ascii="宋体" w:hAnsi="宋体" w:eastAsia="宋体" w:cs="宋体"/>
          <w:color w:val="333333"/>
          <w:highlight w:val="none"/>
        </w:rPr>
      </w:pPr>
    </w:p>
    <w:p>
      <w:pPr>
        <w:rPr>
          <w:rFonts w:ascii="宋体" w:hAnsi="宋体" w:eastAsia="宋体"/>
          <w:color w:val="000000"/>
          <w:highlight w:val="none"/>
        </w:rPr>
      </w:pPr>
      <w:r>
        <w:rPr>
          <w:rFonts w:hint="eastAsia" w:ascii="宋体" w:hAnsi="宋体" w:eastAsia="宋体"/>
          <w:color w:val="000000"/>
          <w:highlight w:val="none"/>
        </w:rPr>
        <w:t>（6）网络安全科研成果转化状况</w:t>
      </w:r>
    </w:p>
    <w:p>
      <w:pPr>
        <w:rPr>
          <w:rFonts w:ascii="宋体" w:hAnsi="宋体" w:eastAsia="宋体" w:cs="宋体"/>
          <w:color w:val="000000"/>
          <w:highlight w:val="none"/>
        </w:rPr>
      </w:pPr>
      <w:r>
        <w:rPr>
          <w:rFonts w:hint="eastAsia" w:ascii="宋体" w:hAnsi="宋体" w:eastAsia="宋体" w:cs="宋体"/>
          <w:color w:val="000000"/>
          <w:highlight w:val="none"/>
        </w:rPr>
        <w:t>从业人员对网络安全方面的科研成果转化状况看法：</w:t>
      </w:r>
      <w:r>
        <w:rPr>
          <w:rFonts w:ascii="宋体" w:hAnsi="宋体" w:eastAsia="宋体" w:cs="宋体"/>
          <w:color w:val="000000"/>
        </w:rPr>
        <w:t>9.96%从业人员认为非常满意、43.42%认为满意、39.15%认为一般、4.98</w:t>
      </w:r>
      <w:r>
        <w:rPr>
          <w:rFonts w:ascii="宋体" w:hAnsi="宋体" w:eastAsia="宋体" w:cs="宋体"/>
          <w:color w:val="000000"/>
          <w:highlight w:val="none"/>
        </w:rPr>
        <w:t>%</w:t>
      </w:r>
      <w:r>
        <w:rPr>
          <w:rFonts w:hint="eastAsia" w:ascii="宋体" w:hAnsi="宋体" w:eastAsia="宋体" w:cs="宋体"/>
          <w:color w:val="000000"/>
          <w:highlight w:val="none"/>
        </w:rPr>
        <w:t>认为不满意、</w:t>
      </w:r>
      <w:r>
        <w:rPr>
          <w:rFonts w:ascii="宋体" w:hAnsi="宋体" w:eastAsia="宋体" w:cs="宋体"/>
          <w:color w:val="000000"/>
        </w:rPr>
        <w:t>2.49</w:t>
      </w:r>
      <w:r>
        <w:rPr>
          <w:rFonts w:ascii="宋体" w:hAnsi="宋体" w:eastAsia="宋体" w:cs="宋体"/>
          <w:color w:val="000000"/>
          <w:highlight w:val="none"/>
        </w:rPr>
        <w:t>%</w:t>
      </w:r>
      <w:r>
        <w:rPr>
          <w:rFonts w:hint="eastAsia" w:ascii="宋体" w:hAnsi="宋体" w:eastAsia="宋体" w:cs="宋体"/>
          <w:color w:val="000000"/>
          <w:highlight w:val="none"/>
        </w:rPr>
        <w:t>认为非常不满意。</w:t>
      </w:r>
      <w:r>
        <w:rPr>
          <w:rFonts w:hint="eastAsia"/>
          <w:highlight w:val="none"/>
        </w:rPr>
        <w:t>与全省数据相比，表示非常满意比例要低8.01个百分点，表示满意比例要高7.23个百分点。与全国数据相比，表示非常满意比例要低10.88个百分点，表示满意比例要高17.49个百分点。</w:t>
      </w:r>
    </w:p>
    <w:p>
      <w:pPr>
        <w:ind w:firstLine="0" w:firstLineChars="0"/>
        <w:jc w:val="center"/>
        <w:rPr>
          <w:rFonts w:ascii="宋体" w:hAnsi="宋体" w:eastAsia="宋体" w:cs="宋体"/>
          <w:color w:val="0563C1"/>
          <w:highlight w:val="none"/>
          <w:u w:val="single"/>
        </w:rPr>
      </w:pPr>
      <w:r>
        <w:rPr>
          <w:rFonts w:hint="eastAsia" w:ascii="宋体" w:hAnsi="宋体" w:eastAsia="宋体" w:cs="宋体"/>
          <w:color w:val="333333"/>
          <w:highlight w:val="none"/>
        </w:rPr>
        <w:drawing>
          <wp:inline distT="0" distB="0" distL="0" distR="0">
            <wp:extent cx="5095875" cy="4514850"/>
            <wp:effectExtent l="0" t="0" r="9525" b="0"/>
            <wp:docPr id="338" name="Drawing 3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 name="Drawing 338" descr="Generated"/>
                    <pic:cNvPicPr>
                      <a:picLocks noChangeAspect="1"/>
                    </pic:cNvPicPr>
                  </pic:nvPicPr>
                  <pic:blipFill>
                    <a:blip r:embed="rId351"/>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highlight w:val="none"/>
        </w:rPr>
      </w:pPr>
      <w:r>
        <w:rPr>
          <w:rFonts w:hint="eastAsia" w:ascii="宋体" w:hAnsi="宋体" w:eastAsia="宋体" w:cs="宋体"/>
          <w:color w:val="000000"/>
          <w:highlight w:val="none"/>
        </w:rPr>
        <w:t>图表</w:t>
      </w:r>
      <w:r>
        <w:rPr>
          <w:rFonts w:hint="eastAsia" w:ascii="宋体" w:hAnsi="宋体" w:eastAsia="宋体" w:cs="宋体"/>
          <w:highlight w:val="none"/>
        </w:rPr>
        <w:fldChar w:fldCharType="begin"/>
      </w:r>
      <w:r>
        <w:rPr>
          <w:rFonts w:hint="eastAsia" w:ascii="宋体" w:hAnsi="宋体" w:eastAsia="宋体" w:cs="宋体"/>
          <w:highlight w:val="none"/>
        </w:rPr>
        <w:instrText xml:space="preserve"> SEQ 图表 \* ARABIC </w:instrText>
      </w:r>
      <w:r>
        <w:rPr>
          <w:rFonts w:hint="eastAsia" w:ascii="宋体" w:hAnsi="宋体" w:eastAsia="宋体" w:cs="宋体"/>
          <w:highlight w:val="none"/>
        </w:rPr>
        <w:fldChar w:fldCharType="separate"/>
      </w:r>
      <w:r>
        <w:rPr>
          <w:rFonts w:hint="eastAsia" w:ascii="宋体" w:hAnsi="宋体" w:eastAsia="宋体" w:cs="宋体"/>
          <w:highlight w:val="none"/>
        </w:rPr>
        <w:t>323</w:t>
      </w:r>
      <w:r>
        <w:rPr>
          <w:rFonts w:hint="eastAsia" w:ascii="宋体" w:hAnsi="宋体" w:eastAsia="宋体" w:cs="宋体"/>
          <w:highlight w:val="none"/>
        </w:rPr>
        <w:fldChar w:fldCharType="end"/>
      </w:r>
      <w:bookmarkStart w:id="504" w:name="_Toc24408"/>
      <w:r>
        <w:rPr>
          <w:rFonts w:hint="eastAsia" w:ascii="宋体" w:hAnsi="宋体" w:eastAsia="宋体" w:cs="宋体"/>
          <w:color w:val="000000"/>
          <w:highlight w:val="none"/>
        </w:rPr>
        <w:t>：网络安全科研成果转化的评价</w:t>
      </w:r>
      <w:bookmarkEnd w:id="504"/>
    </w:p>
    <w:p>
      <w:pPr>
        <w:spacing w:before="60" w:after="60" w:line="312" w:lineRule="auto"/>
        <w:ind w:firstLine="0" w:firstLineChars="0"/>
        <w:jc w:val="left"/>
        <w:rPr>
          <w:rFonts w:ascii="宋体" w:hAnsi="宋体" w:eastAsia="宋体" w:cs="宋体"/>
          <w:color w:val="000000"/>
          <w:highlight w:val="none"/>
        </w:rPr>
      </w:pPr>
      <w:r>
        <w:rPr>
          <w:rFonts w:hint="eastAsia" w:ascii="宋体" w:hAnsi="宋体" w:eastAsia="宋体" w:cs="宋体"/>
          <w:color w:val="000000"/>
          <w:highlight w:val="none"/>
        </w:rPr>
        <w:t>（图表数据来源：从业人员版</w:t>
      </w:r>
      <w:r>
        <w:rPr>
          <w:rFonts w:hint="eastAsia" w:ascii="宋体" w:hAnsi="宋体" w:eastAsia="宋体"/>
          <w:color w:val="000000"/>
          <w:highlight w:val="none"/>
        </w:rPr>
        <w:t>专题D</w:t>
      </w:r>
      <w:r>
        <w:rPr>
          <w:rFonts w:hint="eastAsia" w:ascii="宋体" w:hAnsi="宋体" w:eastAsia="宋体" w:cs="宋体"/>
          <w:color w:val="000000"/>
          <w:highlight w:val="none"/>
        </w:rPr>
        <w:t>科技创新与人才培养专题第6题：您对网络安全方面的科研成果转化状况是否满意？）</w:t>
      </w:r>
    </w:p>
    <w:p>
      <w:pPr>
        <w:rPr>
          <w:rFonts w:ascii="宋体" w:hAnsi="宋体" w:eastAsia="宋体" w:cs="宋体"/>
          <w:color w:val="333333"/>
          <w:highlight w:val="none"/>
        </w:rPr>
      </w:pPr>
    </w:p>
    <w:p>
      <w:pPr>
        <w:rPr>
          <w:rFonts w:ascii="宋体" w:hAnsi="宋体" w:eastAsia="宋体"/>
          <w:color w:val="000000"/>
          <w:highlight w:val="none"/>
        </w:rPr>
      </w:pPr>
      <w:r>
        <w:rPr>
          <w:rFonts w:hint="eastAsia" w:ascii="宋体" w:hAnsi="宋体" w:eastAsia="宋体"/>
          <w:color w:val="000000"/>
          <w:highlight w:val="none"/>
        </w:rPr>
        <w:t>（7）网络安全方面的科研成果转化的问题</w:t>
      </w:r>
    </w:p>
    <w:p>
      <w:pPr>
        <w:rPr>
          <w:rFonts w:ascii="宋体" w:hAnsi="宋体" w:eastAsia="宋体" w:cs="宋体"/>
          <w:color w:val="333333"/>
          <w:highlight w:val="none"/>
        </w:rPr>
      </w:pPr>
      <w:r>
        <w:rPr>
          <w:rFonts w:hint="eastAsia" w:ascii="宋体" w:hAnsi="宋体" w:eastAsia="宋体" w:cs="宋体"/>
          <w:color w:val="000000"/>
          <w:highlight w:val="none"/>
        </w:rPr>
        <w:t>从业人员对网络安全方面的科研成果转化存在问题的看法：1</w:t>
      </w:r>
      <w:r>
        <w:rPr>
          <w:rFonts w:ascii="宋体" w:hAnsi="宋体" w:eastAsia="宋体" w:cs="宋体"/>
          <w:color w:val="000000"/>
        </w:rPr>
        <w:t>成果保护（关注度57.25%）、2管理机制（关注度54.96%））、3保障服务（关注度49.62%）、4政策支持（关注度44.27%），5市场渠道（关注度36.64%）。数据显示从业人员认为成果保护、管理机制、保障服务等方面需要改善。</w:t>
      </w:r>
      <w:r>
        <w:rPr>
          <w:rFonts w:hint="eastAsia"/>
          <w:highlight w:val="none"/>
        </w:rPr>
        <w:t>与全省数据相比，表示政策支持比例要低2.0个百分点，表示市场渠道比例要高1.49个百分点。与全国数据相比，表示成果保护比例要低15.55个百分点，表示政策支持比例要高5.46个百分点。</w:t>
      </w:r>
    </w:p>
    <w:p>
      <w:pPr>
        <w:ind w:firstLine="0" w:firstLineChars="0"/>
        <w:jc w:val="center"/>
        <w:rPr>
          <w:rFonts w:ascii="宋体" w:hAnsi="宋体" w:eastAsia="宋体" w:cs="宋体"/>
          <w:color w:val="0563C1"/>
          <w:highlight w:val="none"/>
          <w:u w:val="single"/>
        </w:rPr>
      </w:pPr>
      <w:r>
        <w:rPr>
          <w:rFonts w:hint="eastAsia" w:ascii="宋体" w:hAnsi="宋体" w:eastAsia="宋体" w:cs="宋体"/>
          <w:color w:val="333333"/>
          <w:highlight w:val="none"/>
        </w:rPr>
        <w:drawing>
          <wp:inline distT="0" distB="0" distL="0" distR="0">
            <wp:extent cx="5095875" cy="4514850"/>
            <wp:effectExtent l="0" t="0" r="9525" b="0"/>
            <wp:docPr id="339" name="Drawing 3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 name="Drawing 339" descr="Generated"/>
                    <pic:cNvPicPr>
                      <a:picLocks noChangeAspect="1"/>
                    </pic:cNvPicPr>
                  </pic:nvPicPr>
                  <pic:blipFill>
                    <a:blip r:embed="rId352"/>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highlight w:val="none"/>
        </w:rPr>
      </w:pPr>
      <w:r>
        <w:rPr>
          <w:rFonts w:hint="eastAsia" w:ascii="宋体" w:hAnsi="宋体" w:eastAsia="宋体" w:cs="宋体"/>
          <w:color w:val="000000"/>
          <w:highlight w:val="none"/>
        </w:rPr>
        <w:t>图表</w:t>
      </w:r>
      <w:r>
        <w:rPr>
          <w:rFonts w:hint="eastAsia" w:ascii="宋体" w:hAnsi="宋体" w:eastAsia="宋体" w:cs="宋体"/>
          <w:highlight w:val="none"/>
        </w:rPr>
        <w:fldChar w:fldCharType="begin"/>
      </w:r>
      <w:r>
        <w:rPr>
          <w:rFonts w:hint="eastAsia" w:ascii="宋体" w:hAnsi="宋体" w:eastAsia="宋体" w:cs="宋体"/>
          <w:highlight w:val="none"/>
        </w:rPr>
        <w:instrText xml:space="preserve"> SEQ 图表 \* ARABIC </w:instrText>
      </w:r>
      <w:r>
        <w:rPr>
          <w:rFonts w:hint="eastAsia" w:ascii="宋体" w:hAnsi="宋体" w:eastAsia="宋体" w:cs="宋体"/>
          <w:highlight w:val="none"/>
        </w:rPr>
        <w:fldChar w:fldCharType="separate"/>
      </w:r>
      <w:r>
        <w:rPr>
          <w:rFonts w:hint="eastAsia" w:ascii="宋体" w:hAnsi="宋体" w:eastAsia="宋体" w:cs="宋体"/>
          <w:highlight w:val="none"/>
        </w:rPr>
        <w:t>324</w:t>
      </w:r>
      <w:r>
        <w:rPr>
          <w:rFonts w:hint="eastAsia" w:ascii="宋体" w:hAnsi="宋体" w:eastAsia="宋体" w:cs="宋体"/>
          <w:highlight w:val="none"/>
        </w:rPr>
        <w:fldChar w:fldCharType="end"/>
      </w:r>
      <w:bookmarkStart w:id="505" w:name="_Toc4704"/>
      <w:r>
        <w:rPr>
          <w:rFonts w:hint="eastAsia" w:ascii="宋体" w:hAnsi="宋体" w:eastAsia="宋体" w:cs="宋体"/>
          <w:color w:val="000000"/>
          <w:highlight w:val="none"/>
        </w:rPr>
        <w:t>：网络安全科研成果转化的问题</w:t>
      </w:r>
      <w:bookmarkEnd w:id="505"/>
    </w:p>
    <w:p>
      <w:pPr>
        <w:spacing w:before="60" w:after="60" w:line="312" w:lineRule="auto"/>
        <w:ind w:firstLine="0" w:firstLineChars="0"/>
        <w:jc w:val="left"/>
        <w:rPr>
          <w:rFonts w:ascii="宋体" w:hAnsi="宋体" w:eastAsia="宋体" w:cs="宋体"/>
          <w:color w:val="000000"/>
          <w:highlight w:val="none"/>
        </w:rPr>
      </w:pPr>
      <w:r>
        <w:rPr>
          <w:rFonts w:hint="eastAsia" w:ascii="宋体" w:hAnsi="宋体" w:eastAsia="宋体" w:cs="宋体"/>
          <w:color w:val="000000"/>
          <w:highlight w:val="none"/>
        </w:rPr>
        <w:t>（图表数据来源：从业人员版</w:t>
      </w:r>
      <w:r>
        <w:rPr>
          <w:rFonts w:hint="eastAsia" w:ascii="宋体" w:hAnsi="宋体" w:eastAsia="宋体"/>
          <w:color w:val="000000"/>
          <w:highlight w:val="none"/>
        </w:rPr>
        <w:t>专题D</w:t>
      </w:r>
      <w:r>
        <w:rPr>
          <w:rFonts w:hint="eastAsia" w:ascii="宋体" w:hAnsi="宋体" w:eastAsia="宋体" w:cs="宋体"/>
          <w:color w:val="000000"/>
          <w:highlight w:val="none"/>
        </w:rPr>
        <w:t>科技创新与人才培养专题第6.1题：您对以下哪些方面感到不满意？</w:t>
      </w:r>
      <w:r>
        <w:rPr>
          <w:rFonts w:hint="eastAsia"/>
          <w:highlight w:val="none"/>
        </w:rPr>
        <w:t>（多选）</w:t>
      </w:r>
      <w:r>
        <w:rPr>
          <w:rFonts w:hint="eastAsia" w:ascii="宋体" w:hAnsi="宋体" w:eastAsia="宋体" w:cs="宋体"/>
          <w:color w:val="000000"/>
          <w:highlight w:val="none"/>
        </w:rPr>
        <w:t>）</w:t>
      </w:r>
    </w:p>
    <w:p>
      <w:pPr>
        <w:rPr>
          <w:rFonts w:ascii="宋体" w:hAnsi="宋体" w:eastAsia="宋体" w:cs="宋体"/>
          <w:color w:val="333333"/>
          <w:highlight w:val="none"/>
        </w:rPr>
      </w:pPr>
    </w:p>
    <w:p>
      <w:pPr>
        <w:rPr>
          <w:rFonts w:ascii="宋体" w:hAnsi="宋体" w:eastAsia="宋体"/>
          <w:color w:val="000000"/>
          <w:highlight w:val="none"/>
        </w:rPr>
      </w:pPr>
      <w:r>
        <w:rPr>
          <w:rFonts w:hint="eastAsia" w:ascii="宋体" w:hAnsi="宋体" w:eastAsia="宋体"/>
          <w:color w:val="000000"/>
          <w:highlight w:val="none"/>
        </w:rPr>
        <w:t>（8）网络安全课程开设情况</w:t>
      </w:r>
    </w:p>
    <w:p>
      <w:pPr>
        <w:rPr>
          <w:rFonts w:ascii="宋体" w:hAnsi="宋体" w:eastAsia="宋体" w:cs="宋体"/>
          <w:color w:val="000000"/>
          <w:highlight w:val="none"/>
        </w:rPr>
      </w:pPr>
      <w:r>
        <w:rPr>
          <w:rFonts w:hint="eastAsia" w:ascii="宋体" w:hAnsi="宋体" w:eastAsia="宋体" w:cs="宋体"/>
          <w:color w:val="000000"/>
          <w:highlight w:val="none"/>
        </w:rPr>
        <w:t>从业人员所在单位有关网络安全课程开设情况为：</w:t>
      </w:r>
      <w:r>
        <w:rPr>
          <w:rFonts w:ascii="宋体" w:hAnsi="宋体" w:eastAsia="宋体" w:cs="宋体"/>
          <w:color w:val="000000"/>
        </w:rPr>
        <w:t>作为通识课程开设，属于选修课程最多（占比23.94%）、作为通识课程开设，属于必修课程次之（占比22.18%）、没有开设，依赖外部培训服务第三（占比20.42%）、作为专业课程，只在信息类学院/研究室开设（有14.08%）。数据显示网络课程开设的比例一般，覆盖面不够广。</w:t>
      </w:r>
      <w:r>
        <w:rPr>
          <w:rFonts w:hint="eastAsia"/>
          <w:highlight w:val="none"/>
        </w:rPr>
        <w:t>与全省数据相比，表示没有网络安全培训比例要低2.37个百分点，表示没有开设，依赖外部培训服务比例要高3.08个百分点。与全国数据相比，表示没有网络安全培训比例要低3.71个百分点，表示作为通识课程开设，属于必修课程比例要高6.78个百分点。</w:t>
      </w:r>
    </w:p>
    <w:p>
      <w:pPr>
        <w:ind w:firstLine="0" w:firstLineChars="0"/>
        <w:jc w:val="center"/>
        <w:rPr>
          <w:rFonts w:ascii="宋体" w:hAnsi="宋体" w:eastAsia="宋体" w:cs="宋体"/>
          <w:color w:val="0563C1"/>
          <w:highlight w:val="none"/>
          <w:u w:val="single"/>
        </w:rPr>
      </w:pPr>
      <w:r>
        <w:rPr>
          <w:rFonts w:hint="eastAsia" w:ascii="宋体" w:hAnsi="宋体" w:eastAsia="宋体" w:cs="宋体"/>
          <w:color w:val="333333"/>
          <w:highlight w:val="none"/>
        </w:rPr>
        <w:drawing>
          <wp:inline distT="0" distB="0" distL="0" distR="0">
            <wp:extent cx="5095875" cy="4514850"/>
            <wp:effectExtent l="0" t="0" r="9525" b="0"/>
            <wp:docPr id="340" name="Drawing 3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 name="Drawing 340" descr="Generated"/>
                    <pic:cNvPicPr>
                      <a:picLocks noChangeAspect="1"/>
                    </pic:cNvPicPr>
                  </pic:nvPicPr>
                  <pic:blipFill>
                    <a:blip r:embed="rId353"/>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highlight w:val="none"/>
        </w:rPr>
      </w:pPr>
      <w:r>
        <w:rPr>
          <w:rFonts w:hint="eastAsia" w:ascii="宋体" w:hAnsi="宋体" w:eastAsia="宋体" w:cs="宋体"/>
          <w:color w:val="000000"/>
          <w:highlight w:val="none"/>
        </w:rPr>
        <w:t>图表</w:t>
      </w:r>
      <w:r>
        <w:rPr>
          <w:rFonts w:hint="eastAsia" w:ascii="宋体" w:hAnsi="宋体" w:eastAsia="宋体" w:cs="宋体"/>
          <w:highlight w:val="none"/>
        </w:rPr>
        <w:fldChar w:fldCharType="begin"/>
      </w:r>
      <w:r>
        <w:rPr>
          <w:rFonts w:hint="eastAsia" w:ascii="宋体" w:hAnsi="宋体" w:eastAsia="宋体" w:cs="宋体"/>
          <w:highlight w:val="none"/>
        </w:rPr>
        <w:instrText xml:space="preserve"> SEQ 图表 \* ARABIC </w:instrText>
      </w:r>
      <w:r>
        <w:rPr>
          <w:rFonts w:hint="eastAsia" w:ascii="宋体" w:hAnsi="宋体" w:eastAsia="宋体" w:cs="宋体"/>
          <w:highlight w:val="none"/>
        </w:rPr>
        <w:fldChar w:fldCharType="separate"/>
      </w:r>
      <w:r>
        <w:rPr>
          <w:rFonts w:hint="eastAsia" w:ascii="宋体" w:hAnsi="宋体" w:eastAsia="宋体" w:cs="宋体"/>
          <w:highlight w:val="none"/>
        </w:rPr>
        <w:t>325</w:t>
      </w:r>
      <w:r>
        <w:rPr>
          <w:rFonts w:hint="eastAsia" w:ascii="宋体" w:hAnsi="宋体" w:eastAsia="宋体" w:cs="宋体"/>
          <w:highlight w:val="none"/>
        </w:rPr>
        <w:fldChar w:fldCharType="end"/>
      </w:r>
      <w:bookmarkStart w:id="506" w:name="_Toc19552"/>
      <w:r>
        <w:rPr>
          <w:rFonts w:hint="eastAsia" w:ascii="宋体" w:hAnsi="宋体" w:eastAsia="宋体" w:cs="宋体"/>
          <w:color w:val="000000"/>
          <w:highlight w:val="none"/>
        </w:rPr>
        <w:t>：网络安全的课程开设情况</w:t>
      </w:r>
      <w:bookmarkEnd w:id="506"/>
    </w:p>
    <w:p>
      <w:pPr>
        <w:spacing w:before="60" w:after="60" w:line="312" w:lineRule="auto"/>
        <w:ind w:firstLine="0" w:firstLineChars="0"/>
        <w:jc w:val="left"/>
        <w:rPr>
          <w:rFonts w:ascii="宋体" w:hAnsi="宋体" w:eastAsia="宋体" w:cs="宋体"/>
          <w:color w:val="333333"/>
          <w:highlight w:val="none"/>
        </w:rPr>
      </w:pPr>
      <w:r>
        <w:rPr>
          <w:rFonts w:hint="eastAsia" w:ascii="宋体" w:hAnsi="宋体" w:eastAsia="宋体" w:cs="宋体"/>
          <w:color w:val="000000"/>
          <w:highlight w:val="none"/>
        </w:rPr>
        <w:t>（图表数据来源：从业人员版</w:t>
      </w:r>
      <w:r>
        <w:rPr>
          <w:rFonts w:hint="eastAsia" w:ascii="宋体" w:hAnsi="宋体" w:eastAsia="宋体"/>
          <w:color w:val="000000"/>
          <w:highlight w:val="none"/>
        </w:rPr>
        <w:t>专题D</w:t>
      </w:r>
      <w:r>
        <w:rPr>
          <w:rFonts w:hint="eastAsia" w:ascii="宋体" w:hAnsi="宋体" w:eastAsia="宋体" w:cs="宋体"/>
          <w:color w:val="000000"/>
          <w:highlight w:val="none"/>
        </w:rPr>
        <w:t>科技创新与人才培养专题第7题：您所在单位开设了关于网络安全的课程吗？）</w:t>
      </w:r>
    </w:p>
    <w:p>
      <w:pPr>
        <w:ind w:firstLineChars="0"/>
        <w:rPr>
          <w:rFonts w:ascii="宋体" w:hAnsi="宋体" w:eastAsia="宋体" w:cs="宋体"/>
          <w:color w:val="333333"/>
          <w:highlight w:val="none"/>
        </w:rPr>
      </w:pPr>
    </w:p>
    <w:p>
      <w:pPr>
        <w:rPr>
          <w:rFonts w:ascii="宋体" w:hAnsi="宋体" w:eastAsia="宋体"/>
          <w:color w:val="000000"/>
          <w:highlight w:val="none"/>
        </w:rPr>
      </w:pPr>
      <w:r>
        <w:rPr>
          <w:rFonts w:hint="eastAsia" w:ascii="宋体" w:hAnsi="宋体" w:eastAsia="宋体"/>
          <w:color w:val="000000"/>
          <w:highlight w:val="none"/>
        </w:rPr>
        <w:t>（9）网络安全领域继续教育服务的供给</w:t>
      </w:r>
    </w:p>
    <w:p>
      <w:pPr>
        <w:rPr>
          <w:rFonts w:ascii="宋体" w:hAnsi="宋体" w:eastAsia="宋体" w:cs="宋体"/>
          <w:color w:val="000000"/>
          <w:highlight w:val="none"/>
        </w:rPr>
      </w:pPr>
      <w:r>
        <w:rPr>
          <w:rFonts w:hint="eastAsia" w:ascii="宋体" w:hAnsi="宋体" w:eastAsia="宋体" w:cs="宋体"/>
          <w:color w:val="000000"/>
          <w:highlight w:val="none"/>
        </w:rPr>
        <w:t>从业人员对网络安全领域继续教育培训服务供给评价是：认为</w:t>
      </w:r>
      <w:r>
        <w:rPr>
          <w:rFonts w:ascii="宋体" w:hAnsi="宋体" w:eastAsia="宋体" w:cs="宋体"/>
          <w:color w:val="000000"/>
        </w:rPr>
        <w:t>一般的最多占35.79%，认为较充足的次之占34.39%，认为较紧缺的占20.42%。</w:t>
      </w:r>
      <w:r>
        <w:rPr>
          <w:rFonts w:hint="eastAsia"/>
          <w:highlight w:val="none"/>
        </w:rPr>
        <w:t>与全省数据相比，表示非常充足比例要低3.91个百分点，表示较充足比例要高4.32个百分点。与全国数据相比，表示较紧缺比例要低6.12个百分点，表示较充足比例要高10.36个百分点。</w:t>
      </w:r>
    </w:p>
    <w:p>
      <w:pPr>
        <w:ind w:firstLine="0" w:firstLineChars="0"/>
        <w:jc w:val="center"/>
        <w:rPr>
          <w:rFonts w:ascii="宋体" w:hAnsi="宋体" w:eastAsia="宋体" w:cs="宋体"/>
          <w:color w:val="0563C1"/>
          <w:highlight w:val="none"/>
          <w:u w:val="single"/>
        </w:rPr>
      </w:pPr>
      <w:r>
        <w:rPr>
          <w:rFonts w:hint="eastAsia" w:ascii="宋体" w:hAnsi="宋体" w:eastAsia="宋体" w:cs="宋体"/>
          <w:color w:val="333333"/>
          <w:highlight w:val="none"/>
        </w:rPr>
        <w:drawing>
          <wp:inline distT="0" distB="0" distL="0" distR="0">
            <wp:extent cx="5095875" cy="4514850"/>
            <wp:effectExtent l="0" t="0" r="9525" b="0"/>
            <wp:docPr id="341" name="Drawing 3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 name="Drawing 341" descr="Generated"/>
                    <pic:cNvPicPr>
                      <a:picLocks noChangeAspect="1"/>
                    </pic:cNvPicPr>
                  </pic:nvPicPr>
                  <pic:blipFill>
                    <a:blip r:embed="rId354"/>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highlight w:val="none"/>
        </w:rPr>
      </w:pPr>
      <w:r>
        <w:rPr>
          <w:rFonts w:hint="eastAsia" w:ascii="宋体" w:hAnsi="宋体" w:eastAsia="宋体" w:cs="宋体"/>
          <w:color w:val="000000"/>
          <w:highlight w:val="none"/>
        </w:rPr>
        <w:t>图表</w:t>
      </w:r>
      <w:r>
        <w:rPr>
          <w:rFonts w:hint="eastAsia" w:ascii="宋体" w:hAnsi="宋体" w:eastAsia="宋体" w:cs="宋体"/>
          <w:highlight w:val="none"/>
        </w:rPr>
        <w:fldChar w:fldCharType="begin"/>
      </w:r>
      <w:r>
        <w:rPr>
          <w:rFonts w:hint="eastAsia" w:ascii="宋体" w:hAnsi="宋体" w:eastAsia="宋体" w:cs="宋体"/>
          <w:highlight w:val="none"/>
        </w:rPr>
        <w:instrText xml:space="preserve"> SEQ 图表 \* ARABIC </w:instrText>
      </w:r>
      <w:r>
        <w:rPr>
          <w:rFonts w:hint="eastAsia" w:ascii="宋体" w:hAnsi="宋体" w:eastAsia="宋体" w:cs="宋体"/>
          <w:highlight w:val="none"/>
        </w:rPr>
        <w:fldChar w:fldCharType="separate"/>
      </w:r>
      <w:r>
        <w:rPr>
          <w:rFonts w:hint="eastAsia" w:ascii="宋体" w:hAnsi="宋体" w:eastAsia="宋体" w:cs="宋体"/>
          <w:highlight w:val="none"/>
        </w:rPr>
        <w:t>326</w:t>
      </w:r>
      <w:r>
        <w:rPr>
          <w:rFonts w:hint="eastAsia" w:ascii="宋体" w:hAnsi="宋体" w:eastAsia="宋体" w:cs="宋体"/>
          <w:highlight w:val="none"/>
        </w:rPr>
        <w:fldChar w:fldCharType="end"/>
      </w:r>
      <w:bookmarkStart w:id="507" w:name="_Toc27423"/>
      <w:r>
        <w:rPr>
          <w:rFonts w:hint="eastAsia" w:ascii="宋体" w:hAnsi="宋体" w:eastAsia="宋体" w:cs="宋体"/>
          <w:color w:val="000000"/>
          <w:highlight w:val="none"/>
        </w:rPr>
        <w:t>：网络安全领域继续教育培训服务的供给</w:t>
      </w:r>
      <w:bookmarkEnd w:id="507"/>
    </w:p>
    <w:p>
      <w:pPr>
        <w:spacing w:before="60" w:after="60" w:line="312" w:lineRule="auto"/>
        <w:ind w:firstLine="0" w:firstLineChars="0"/>
        <w:jc w:val="left"/>
        <w:rPr>
          <w:rFonts w:ascii="宋体" w:hAnsi="宋体" w:eastAsia="宋体" w:cs="宋体"/>
          <w:color w:val="000000"/>
          <w:highlight w:val="none"/>
        </w:rPr>
      </w:pPr>
      <w:r>
        <w:rPr>
          <w:rFonts w:hint="eastAsia" w:ascii="宋体" w:hAnsi="宋体" w:eastAsia="宋体" w:cs="宋体"/>
          <w:color w:val="000000"/>
          <w:highlight w:val="none"/>
        </w:rPr>
        <w:t>（图表数据来源：从业人员版</w:t>
      </w:r>
      <w:r>
        <w:rPr>
          <w:rFonts w:hint="eastAsia" w:ascii="宋体" w:hAnsi="宋体" w:eastAsia="宋体"/>
          <w:color w:val="000000"/>
          <w:highlight w:val="none"/>
        </w:rPr>
        <w:t>专题D</w:t>
      </w:r>
      <w:r>
        <w:rPr>
          <w:rFonts w:hint="eastAsia" w:ascii="宋体" w:hAnsi="宋体" w:eastAsia="宋体" w:cs="宋体"/>
          <w:color w:val="000000"/>
          <w:highlight w:val="none"/>
        </w:rPr>
        <w:t>科技创新与人才培养专题第8题：您认为网络安全领域继续教育培训服务供给如何评价？）</w:t>
      </w:r>
    </w:p>
    <w:p>
      <w:pPr>
        <w:rPr>
          <w:rFonts w:ascii="宋体" w:hAnsi="宋体" w:eastAsia="宋体" w:cs="宋体"/>
          <w:color w:val="000000"/>
          <w:highlight w:val="none"/>
        </w:rPr>
      </w:pPr>
    </w:p>
    <w:p>
      <w:pPr>
        <w:rPr>
          <w:rFonts w:ascii="宋体" w:hAnsi="宋体" w:eastAsia="宋体"/>
          <w:color w:val="000000"/>
          <w:highlight w:val="none"/>
        </w:rPr>
      </w:pPr>
      <w:r>
        <w:rPr>
          <w:rFonts w:hint="eastAsia" w:ascii="宋体" w:hAnsi="宋体" w:eastAsia="宋体"/>
          <w:color w:val="000000"/>
          <w:highlight w:val="none"/>
        </w:rPr>
        <w:t>（10）网络安全继续教育服务的问题</w:t>
      </w:r>
    </w:p>
    <w:p>
      <w:pPr>
        <w:rPr>
          <w:rFonts w:ascii="宋体" w:hAnsi="宋体" w:eastAsia="宋体" w:cs="宋体"/>
          <w:color w:val="000000"/>
          <w:highlight w:val="none"/>
        </w:rPr>
      </w:pPr>
      <w:r>
        <w:rPr>
          <w:rFonts w:hint="eastAsia" w:ascii="宋体" w:hAnsi="宋体" w:eastAsia="宋体" w:cs="宋体"/>
          <w:color w:val="000000"/>
          <w:highlight w:val="none"/>
        </w:rPr>
        <w:t>参与调查的从业人员对网络安全继续教育培训服务供给存在的问题排名前5位的是：第一位是</w:t>
      </w:r>
      <w:r>
        <w:rPr>
          <w:rFonts w:ascii="宋体" w:hAnsi="宋体" w:eastAsia="宋体" w:cs="宋体"/>
          <w:color w:val="000000"/>
        </w:rPr>
        <w:t>培训课程少（占比52.55%）、第二位是服务机构少（占比48.91%）、第三位是培训师资弱（占比45.99%）、第四位是课程内容旧（占比44.53%），第五位是课程太贵（占比37.96%）。</w:t>
      </w:r>
      <w:r>
        <w:rPr>
          <w:rFonts w:hint="eastAsia"/>
          <w:highlight w:val="none"/>
        </w:rPr>
        <w:t>与全省数据相比，表示服务机构少比例要低2.87个百分点，表示培训课程少比例要高2.97个百分点。与全国数据相比，表示培训监管不到位比例要低18.41个百分点，表示培训课程少比例要高14.15个百分点。</w:t>
      </w:r>
    </w:p>
    <w:p>
      <w:pPr>
        <w:ind w:firstLine="0" w:firstLineChars="0"/>
        <w:jc w:val="center"/>
        <w:rPr>
          <w:rFonts w:ascii="宋体" w:hAnsi="宋体" w:eastAsia="宋体" w:cs="宋体"/>
          <w:color w:val="0563C1"/>
          <w:highlight w:val="none"/>
          <w:u w:val="single"/>
        </w:rPr>
      </w:pPr>
      <w:r>
        <w:rPr>
          <w:rFonts w:hint="eastAsia" w:ascii="宋体" w:hAnsi="宋体" w:eastAsia="宋体" w:cs="宋体"/>
          <w:color w:val="333333"/>
          <w:highlight w:val="none"/>
        </w:rPr>
        <w:drawing>
          <wp:inline distT="0" distB="0" distL="0" distR="0">
            <wp:extent cx="5095875" cy="4514850"/>
            <wp:effectExtent l="0" t="0" r="9525" b="0"/>
            <wp:docPr id="342" name="Drawing 3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 name="Drawing 342" descr="Generated"/>
                    <pic:cNvPicPr>
                      <a:picLocks noChangeAspect="1"/>
                    </pic:cNvPicPr>
                  </pic:nvPicPr>
                  <pic:blipFill>
                    <a:blip r:embed="rId355"/>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highlight w:val="none"/>
        </w:rPr>
      </w:pPr>
      <w:r>
        <w:rPr>
          <w:rFonts w:hint="eastAsia" w:ascii="宋体" w:hAnsi="宋体" w:eastAsia="宋体" w:cs="宋体"/>
          <w:color w:val="000000"/>
          <w:highlight w:val="none"/>
        </w:rPr>
        <w:t>图表</w:t>
      </w:r>
      <w:r>
        <w:rPr>
          <w:rFonts w:hint="eastAsia" w:ascii="宋体" w:hAnsi="宋体" w:eastAsia="宋体" w:cs="宋体"/>
          <w:highlight w:val="none"/>
        </w:rPr>
        <w:fldChar w:fldCharType="begin"/>
      </w:r>
      <w:r>
        <w:rPr>
          <w:rFonts w:hint="eastAsia" w:ascii="宋体" w:hAnsi="宋体" w:eastAsia="宋体" w:cs="宋体"/>
          <w:highlight w:val="none"/>
        </w:rPr>
        <w:instrText xml:space="preserve"> SEQ 图表 \* ARABIC </w:instrText>
      </w:r>
      <w:r>
        <w:rPr>
          <w:rFonts w:hint="eastAsia" w:ascii="宋体" w:hAnsi="宋体" w:eastAsia="宋体" w:cs="宋体"/>
          <w:highlight w:val="none"/>
        </w:rPr>
        <w:fldChar w:fldCharType="separate"/>
      </w:r>
      <w:r>
        <w:rPr>
          <w:rFonts w:hint="eastAsia" w:ascii="宋体" w:hAnsi="宋体" w:eastAsia="宋体" w:cs="宋体"/>
          <w:highlight w:val="none"/>
        </w:rPr>
        <w:t>327</w:t>
      </w:r>
      <w:r>
        <w:rPr>
          <w:rFonts w:hint="eastAsia" w:ascii="宋体" w:hAnsi="宋体" w:eastAsia="宋体" w:cs="宋体"/>
          <w:highlight w:val="none"/>
        </w:rPr>
        <w:fldChar w:fldCharType="end"/>
      </w:r>
      <w:bookmarkStart w:id="508" w:name="_Toc28483"/>
      <w:r>
        <w:rPr>
          <w:rFonts w:hint="eastAsia" w:ascii="宋体" w:hAnsi="宋体" w:eastAsia="宋体" w:cs="宋体"/>
          <w:color w:val="000000"/>
          <w:highlight w:val="none"/>
        </w:rPr>
        <w:t>：</w:t>
      </w:r>
      <w:r>
        <w:rPr>
          <w:rFonts w:hint="eastAsia" w:ascii="宋体" w:hAnsi="宋体" w:eastAsia="宋体"/>
          <w:color w:val="000000"/>
          <w:highlight w:val="none"/>
        </w:rPr>
        <w:t>网络安全继续教育服务的问题</w:t>
      </w:r>
      <w:bookmarkEnd w:id="508"/>
    </w:p>
    <w:p>
      <w:pPr>
        <w:ind w:firstLine="0" w:firstLineChars="0"/>
        <w:rPr>
          <w:rFonts w:ascii="宋体" w:hAnsi="宋体" w:eastAsia="宋体" w:cs="宋体"/>
          <w:color w:val="000000"/>
          <w:highlight w:val="none"/>
        </w:rPr>
      </w:pPr>
      <w:r>
        <w:rPr>
          <w:rFonts w:hint="eastAsia" w:ascii="宋体" w:hAnsi="宋体" w:eastAsia="宋体" w:cs="宋体"/>
          <w:color w:val="000000"/>
          <w:highlight w:val="none"/>
        </w:rPr>
        <w:t>（图表数据来源：从业人员版</w:t>
      </w:r>
      <w:r>
        <w:rPr>
          <w:rFonts w:hint="eastAsia" w:ascii="宋体" w:hAnsi="宋体" w:eastAsia="宋体"/>
          <w:color w:val="000000"/>
          <w:highlight w:val="none"/>
        </w:rPr>
        <w:t>专题D</w:t>
      </w:r>
      <w:r>
        <w:rPr>
          <w:rFonts w:hint="eastAsia" w:ascii="宋体" w:hAnsi="宋体" w:eastAsia="宋体" w:cs="宋体"/>
          <w:color w:val="000000"/>
          <w:highlight w:val="none"/>
        </w:rPr>
        <w:t>科技创新与人才培养专题第8.</w:t>
      </w:r>
      <w:r>
        <w:rPr>
          <w:rFonts w:hint="eastAsia" w:ascii="宋体" w:hAnsi="宋体" w:eastAsia="宋体"/>
          <w:color w:val="000000"/>
          <w:highlight w:val="none"/>
        </w:rPr>
        <w:t>1题：您认为网络安全领域继续教育培训服务供给有什么问题？（多选））</w:t>
      </w:r>
    </w:p>
    <w:p>
      <w:pPr>
        <w:rPr>
          <w:rFonts w:ascii="宋体" w:hAnsi="宋体" w:eastAsia="宋体"/>
          <w:color w:val="000000"/>
          <w:highlight w:val="none"/>
        </w:rPr>
      </w:pPr>
    </w:p>
    <w:p>
      <w:pPr>
        <w:rPr>
          <w:rFonts w:ascii="宋体" w:hAnsi="宋体" w:eastAsia="宋体"/>
          <w:color w:val="000000"/>
          <w:highlight w:val="none"/>
        </w:rPr>
      </w:pPr>
      <w:r>
        <w:rPr>
          <w:rFonts w:hint="eastAsia" w:ascii="宋体" w:hAnsi="宋体" w:eastAsia="宋体"/>
          <w:color w:val="000000"/>
          <w:highlight w:val="none"/>
        </w:rPr>
        <w:t>（11）网络安全继续教育的不足之处</w:t>
      </w:r>
    </w:p>
    <w:p>
      <w:pPr>
        <w:rPr>
          <w:rFonts w:ascii="宋体" w:hAnsi="宋体" w:eastAsia="宋体" w:cs="宋体"/>
          <w:color w:val="000000"/>
          <w:highlight w:val="none"/>
        </w:rPr>
      </w:pPr>
      <w:r>
        <w:rPr>
          <w:rFonts w:hint="eastAsia" w:ascii="宋体" w:hAnsi="宋体" w:eastAsia="宋体" w:cs="宋体"/>
          <w:color w:val="000000"/>
          <w:highlight w:val="none"/>
        </w:rPr>
        <w:t>参与调查的从业人员对网络安全继续教育领域中科目的缺失或不足是：1.</w:t>
      </w:r>
      <w:r>
        <w:rPr>
          <w:rFonts w:ascii="宋体" w:hAnsi="宋体" w:eastAsia="宋体" w:cs="宋体"/>
          <w:color w:val="000000"/>
        </w:rPr>
        <w:t>计算机网络安全管理（安全服务与运维）（占比72.59%）、2.网络安全检测与方法技术（占比68.15%）、3.网络安全协议与标准（法律法规）（占比60%）、4.密码技术应用（占比48.89%），5.安全技能竞赛前培训（占比39.26%）。</w:t>
      </w:r>
      <w:r>
        <w:rPr>
          <w:rFonts w:hint="eastAsia"/>
          <w:highlight w:val="none"/>
        </w:rPr>
        <w:t>与全省数据相比，表示密码技术应用比例要低2.98个百分点，表示计算机网络安全管理（安全服务与运维）比例要高1.5个百分点。与全国数据相比，表示密码技术应用比例要低3.11个百分点，表示计算机网络安全管理（安全服务与运维）比例要高2.77个百分点。</w:t>
      </w:r>
    </w:p>
    <w:p>
      <w:pPr>
        <w:ind w:firstLine="0" w:firstLineChars="0"/>
        <w:jc w:val="center"/>
        <w:rPr>
          <w:rFonts w:ascii="宋体" w:hAnsi="宋体" w:eastAsia="宋体" w:cs="宋体"/>
          <w:color w:val="0563C1"/>
          <w:highlight w:val="none"/>
          <w:u w:val="single"/>
        </w:rPr>
      </w:pPr>
      <w:r>
        <w:rPr>
          <w:rFonts w:hint="eastAsia" w:ascii="宋体" w:hAnsi="宋体" w:eastAsia="宋体" w:cs="宋体"/>
          <w:color w:val="333333"/>
          <w:highlight w:val="none"/>
        </w:rPr>
        <w:drawing>
          <wp:inline distT="0" distB="0" distL="0" distR="0">
            <wp:extent cx="5095875" cy="4514850"/>
            <wp:effectExtent l="0" t="0" r="9525" b="0"/>
            <wp:docPr id="343" name="Drawing 3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 name="Drawing 343" descr="Generated"/>
                    <pic:cNvPicPr>
                      <a:picLocks noChangeAspect="1"/>
                    </pic:cNvPicPr>
                  </pic:nvPicPr>
                  <pic:blipFill>
                    <a:blip r:embed="rId356"/>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highlight w:val="none"/>
        </w:rPr>
      </w:pPr>
      <w:r>
        <w:rPr>
          <w:rFonts w:hint="eastAsia" w:ascii="宋体" w:hAnsi="宋体" w:eastAsia="宋体" w:cs="宋体"/>
          <w:color w:val="000000"/>
          <w:highlight w:val="none"/>
        </w:rPr>
        <w:t>图表</w:t>
      </w:r>
      <w:r>
        <w:rPr>
          <w:rFonts w:hint="eastAsia" w:ascii="宋体" w:hAnsi="宋体" w:eastAsia="宋体" w:cs="宋体"/>
          <w:highlight w:val="none"/>
        </w:rPr>
        <w:fldChar w:fldCharType="begin"/>
      </w:r>
      <w:r>
        <w:rPr>
          <w:rFonts w:hint="eastAsia" w:ascii="宋体" w:hAnsi="宋体" w:eastAsia="宋体" w:cs="宋体"/>
          <w:highlight w:val="none"/>
        </w:rPr>
        <w:instrText xml:space="preserve"> SEQ 图表 \* ARABIC </w:instrText>
      </w:r>
      <w:r>
        <w:rPr>
          <w:rFonts w:hint="eastAsia" w:ascii="宋体" w:hAnsi="宋体" w:eastAsia="宋体" w:cs="宋体"/>
          <w:highlight w:val="none"/>
        </w:rPr>
        <w:fldChar w:fldCharType="separate"/>
      </w:r>
      <w:r>
        <w:rPr>
          <w:rFonts w:hint="eastAsia" w:ascii="宋体" w:hAnsi="宋体" w:eastAsia="宋体" w:cs="宋体"/>
          <w:highlight w:val="none"/>
        </w:rPr>
        <w:t>328</w:t>
      </w:r>
      <w:r>
        <w:rPr>
          <w:rFonts w:hint="eastAsia" w:ascii="宋体" w:hAnsi="宋体" w:eastAsia="宋体" w:cs="宋体"/>
          <w:highlight w:val="none"/>
        </w:rPr>
        <w:fldChar w:fldCharType="end"/>
      </w:r>
      <w:bookmarkStart w:id="509" w:name="_Toc22475"/>
      <w:r>
        <w:rPr>
          <w:rFonts w:hint="eastAsia" w:ascii="宋体" w:hAnsi="宋体" w:eastAsia="宋体" w:cs="宋体"/>
          <w:color w:val="000000"/>
          <w:highlight w:val="none"/>
        </w:rPr>
        <w:t>：</w:t>
      </w:r>
      <w:r>
        <w:rPr>
          <w:rFonts w:hint="eastAsia" w:ascii="宋体" w:hAnsi="宋体" w:eastAsia="宋体"/>
          <w:color w:val="000000"/>
          <w:highlight w:val="none"/>
        </w:rPr>
        <w:t>网络安全继续教育的不足之处</w:t>
      </w:r>
      <w:bookmarkEnd w:id="509"/>
    </w:p>
    <w:p>
      <w:pPr>
        <w:ind w:firstLine="0" w:firstLineChars="0"/>
        <w:rPr>
          <w:rFonts w:ascii="宋体" w:hAnsi="宋体" w:eastAsia="宋体"/>
          <w:color w:val="000000"/>
          <w:highlight w:val="none"/>
        </w:rPr>
      </w:pPr>
      <w:r>
        <w:rPr>
          <w:rFonts w:hint="eastAsia" w:ascii="宋体" w:hAnsi="宋体" w:eastAsia="宋体" w:cs="宋体"/>
          <w:color w:val="000000"/>
          <w:highlight w:val="none"/>
        </w:rPr>
        <w:t>（图表数据来源：从业人员版</w:t>
      </w:r>
      <w:r>
        <w:rPr>
          <w:rFonts w:hint="eastAsia" w:ascii="宋体" w:hAnsi="宋体" w:eastAsia="宋体"/>
          <w:color w:val="000000"/>
          <w:highlight w:val="none"/>
        </w:rPr>
        <w:t>专题D</w:t>
      </w:r>
      <w:r>
        <w:rPr>
          <w:rFonts w:hint="eastAsia" w:ascii="宋体" w:hAnsi="宋体" w:eastAsia="宋体" w:cs="宋体"/>
          <w:color w:val="000000"/>
          <w:highlight w:val="none"/>
        </w:rPr>
        <w:t>科技创新与人才培养专题第8.</w:t>
      </w:r>
      <w:r>
        <w:rPr>
          <w:rFonts w:hint="eastAsia" w:ascii="宋体" w:hAnsi="宋体" w:eastAsia="宋体"/>
          <w:color w:val="000000"/>
          <w:highlight w:val="none"/>
        </w:rPr>
        <w:t>2题：您认为网络安全继续教育领域哪些科目存在缺失或不足？（多选））</w:t>
      </w:r>
    </w:p>
    <w:p>
      <w:pPr>
        <w:rPr>
          <w:rFonts w:ascii="宋体" w:hAnsi="宋体" w:eastAsia="宋体"/>
          <w:color w:val="000000"/>
          <w:highlight w:val="none"/>
        </w:rPr>
      </w:pPr>
    </w:p>
    <w:p>
      <w:pPr>
        <w:rPr>
          <w:rFonts w:ascii="宋体" w:hAnsi="宋体" w:eastAsia="宋体"/>
          <w:color w:val="000000"/>
          <w:highlight w:val="none"/>
        </w:rPr>
      </w:pPr>
      <w:r>
        <w:rPr>
          <w:rFonts w:hint="eastAsia" w:ascii="宋体" w:hAnsi="宋体" w:eastAsia="宋体"/>
          <w:color w:val="000000"/>
          <w:highlight w:val="none"/>
        </w:rPr>
        <w:t>（12）接受网络安全培训的形式</w:t>
      </w:r>
    </w:p>
    <w:p>
      <w:pPr>
        <w:rPr>
          <w:rFonts w:ascii="宋体" w:hAnsi="宋体" w:eastAsia="宋体" w:cs="宋体"/>
          <w:color w:val="000000"/>
          <w:highlight w:val="none"/>
        </w:rPr>
      </w:pPr>
      <w:r>
        <w:rPr>
          <w:rFonts w:hint="eastAsia" w:asciiTheme="minorEastAsia" w:hAnsiTheme="minorEastAsia" w:cstheme="minorEastAsia"/>
          <w:highlight w:val="none"/>
        </w:rPr>
        <w:t>参与调查的从业人员接受网络安全培训情况为</w:t>
      </w:r>
      <w:r>
        <w:rPr>
          <w:rFonts w:hint="eastAsia" w:ascii="宋体" w:hAnsi="宋体" w:eastAsia="宋体" w:cs="宋体"/>
          <w:color w:val="000000"/>
          <w:highlight w:val="none"/>
        </w:rPr>
        <w:t>：第一</w:t>
      </w:r>
      <w:r>
        <w:rPr>
          <w:rFonts w:ascii="宋体" w:hAnsi="宋体" w:eastAsia="宋体" w:cs="宋体"/>
          <w:color w:val="000000"/>
        </w:rPr>
        <w:t>本单位组织的培训（占比58.8%）、第二专业机构组织的培训（占比32.04%）、第三政府部门组织的培训（占比26.41%）。</w:t>
      </w:r>
      <w:r>
        <w:rPr>
          <w:rFonts w:hint="eastAsia"/>
          <w:highlight w:val="none"/>
        </w:rPr>
        <w:t>与全省数据排序一致。各选项数据接近于全国数据。</w:t>
      </w:r>
    </w:p>
    <w:p>
      <w:pPr>
        <w:ind w:firstLine="0" w:firstLineChars="0"/>
        <w:jc w:val="center"/>
        <w:rPr>
          <w:rFonts w:ascii="宋体" w:hAnsi="宋体" w:eastAsia="宋体" w:cs="宋体"/>
          <w:color w:val="0563C1"/>
          <w:highlight w:val="none"/>
          <w:u w:val="single"/>
        </w:rPr>
      </w:pPr>
      <w:r>
        <w:rPr>
          <w:rFonts w:hint="eastAsia" w:ascii="宋体" w:hAnsi="宋体" w:eastAsia="宋体" w:cs="宋体"/>
          <w:color w:val="333333"/>
          <w:highlight w:val="none"/>
        </w:rPr>
        <w:drawing>
          <wp:inline distT="0" distB="0" distL="0" distR="0">
            <wp:extent cx="5095875" cy="4514850"/>
            <wp:effectExtent l="0" t="0" r="9525" b="0"/>
            <wp:docPr id="344" name="Drawing 3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 name="Drawing 344" descr="Generated"/>
                    <pic:cNvPicPr>
                      <a:picLocks noChangeAspect="1"/>
                    </pic:cNvPicPr>
                  </pic:nvPicPr>
                  <pic:blipFill>
                    <a:blip r:embed="rId357"/>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highlight w:val="none"/>
        </w:rPr>
      </w:pPr>
      <w:r>
        <w:rPr>
          <w:rFonts w:hint="eastAsia" w:ascii="宋体" w:hAnsi="宋体" w:eastAsia="宋体" w:cs="宋体"/>
          <w:color w:val="000000"/>
          <w:highlight w:val="none"/>
        </w:rPr>
        <w:t>图表</w:t>
      </w:r>
      <w:r>
        <w:rPr>
          <w:rFonts w:hint="eastAsia" w:ascii="宋体" w:hAnsi="宋体" w:eastAsia="宋体" w:cs="宋体"/>
          <w:highlight w:val="none"/>
        </w:rPr>
        <w:fldChar w:fldCharType="begin"/>
      </w:r>
      <w:r>
        <w:rPr>
          <w:rFonts w:hint="eastAsia" w:ascii="宋体" w:hAnsi="宋体" w:eastAsia="宋体" w:cs="宋体"/>
          <w:highlight w:val="none"/>
        </w:rPr>
        <w:instrText xml:space="preserve"> SEQ 图表 \* ARABIC </w:instrText>
      </w:r>
      <w:r>
        <w:rPr>
          <w:rFonts w:hint="eastAsia" w:ascii="宋体" w:hAnsi="宋体" w:eastAsia="宋体" w:cs="宋体"/>
          <w:highlight w:val="none"/>
        </w:rPr>
        <w:fldChar w:fldCharType="separate"/>
      </w:r>
      <w:r>
        <w:rPr>
          <w:rFonts w:hint="eastAsia" w:ascii="宋体" w:hAnsi="宋体" w:eastAsia="宋体" w:cs="宋体"/>
          <w:highlight w:val="none"/>
        </w:rPr>
        <w:t>329</w:t>
      </w:r>
      <w:r>
        <w:rPr>
          <w:rFonts w:hint="eastAsia" w:ascii="宋体" w:hAnsi="宋体" w:eastAsia="宋体" w:cs="宋体"/>
          <w:highlight w:val="none"/>
        </w:rPr>
        <w:fldChar w:fldCharType="end"/>
      </w:r>
      <w:bookmarkStart w:id="510" w:name="_Toc32395"/>
      <w:r>
        <w:rPr>
          <w:rFonts w:hint="eastAsia" w:ascii="宋体" w:hAnsi="宋体" w:eastAsia="宋体" w:cs="宋体"/>
          <w:color w:val="000000"/>
          <w:highlight w:val="none"/>
        </w:rPr>
        <w:t>：接受网络安全培训的形式</w:t>
      </w:r>
      <w:bookmarkEnd w:id="510"/>
    </w:p>
    <w:p>
      <w:pPr>
        <w:spacing w:before="60" w:after="60" w:line="312" w:lineRule="auto"/>
        <w:ind w:firstLine="0" w:firstLineChars="0"/>
        <w:jc w:val="left"/>
        <w:rPr>
          <w:rFonts w:ascii="宋体" w:hAnsi="宋体" w:eastAsia="宋体" w:cs="宋体"/>
          <w:color w:val="000000"/>
          <w:highlight w:val="none"/>
        </w:rPr>
      </w:pPr>
      <w:r>
        <w:rPr>
          <w:rFonts w:hint="eastAsia" w:ascii="宋体" w:hAnsi="宋体" w:eastAsia="宋体" w:cs="宋体"/>
          <w:color w:val="000000"/>
          <w:highlight w:val="none"/>
        </w:rPr>
        <w:t>（图表数据来源：从业人员版</w:t>
      </w:r>
      <w:r>
        <w:rPr>
          <w:rFonts w:hint="eastAsia" w:ascii="宋体" w:hAnsi="宋体" w:eastAsia="宋体"/>
          <w:color w:val="000000"/>
          <w:highlight w:val="none"/>
        </w:rPr>
        <w:t>专题D</w:t>
      </w:r>
      <w:r>
        <w:rPr>
          <w:rFonts w:hint="eastAsia" w:ascii="宋体" w:hAnsi="宋体" w:eastAsia="宋体" w:cs="宋体"/>
          <w:color w:val="000000"/>
          <w:highlight w:val="none"/>
        </w:rPr>
        <w:t>科技创新与人才培养专题第9题：在过去的一年里，您接受过哪些网络安全培训？</w:t>
      </w:r>
      <w:r>
        <w:rPr>
          <w:rFonts w:hint="eastAsia"/>
          <w:highlight w:val="none"/>
        </w:rPr>
        <w:t>（多选）</w:t>
      </w:r>
      <w:r>
        <w:rPr>
          <w:rFonts w:hint="eastAsia" w:ascii="宋体" w:hAnsi="宋体" w:eastAsia="宋体" w:cs="宋体"/>
          <w:color w:val="000000"/>
          <w:highlight w:val="none"/>
        </w:rPr>
        <w:t>）</w:t>
      </w:r>
    </w:p>
    <w:p>
      <w:pPr>
        <w:ind w:firstLineChars="0"/>
        <w:rPr>
          <w:rFonts w:ascii="宋体" w:hAnsi="宋体" w:eastAsia="宋体" w:cs="宋体"/>
          <w:color w:val="000000"/>
          <w:highlight w:val="none"/>
        </w:rPr>
      </w:pPr>
    </w:p>
    <w:p>
      <w:pPr>
        <w:rPr>
          <w:rFonts w:ascii="宋体" w:hAnsi="宋体" w:eastAsia="宋体"/>
          <w:color w:val="000000"/>
          <w:highlight w:val="none"/>
        </w:rPr>
      </w:pPr>
      <w:r>
        <w:rPr>
          <w:rFonts w:hint="eastAsia" w:ascii="宋体" w:hAnsi="宋体" w:eastAsia="宋体"/>
          <w:color w:val="000000"/>
          <w:highlight w:val="none"/>
        </w:rPr>
        <w:t>（13）网络安全专业人才评价和队伍建设</w:t>
      </w:r>
    </w:p>
    <w:p>
      <w:pPr>
        <w:rPr>
          <w:rFonts w:ascii="宋体" w:hAnsi="宋体" w:eastAsia="宋体" w:cs="宋体"/>
          <w:color w:val="000000"/>
          <w:highlight w:val="none"/>
        </w:rPr>
      </w:pPr>
      <w:r>
        <w:rPr>
          <w:rFonts w:hint="eastAsia" w:ascii="宋体" w:hAnsi="宋体" w:eastAsia="宋体" w:cs="宋体"/>
          <w:color w:val="000000"/>
          <w:highlight w:val="none"/>
        </w:rPr>
        <w:t>有关网络安全专业人才评价和队伍建设方面的问题，关注度排在前5名的是：1</w:t>
      </w:r>
      <w:r>
        <w:rPr>
          <w:rFonts w:ascii="宋体" w:hAnsi="宋体" w:eastAsia="宋体" w:cs="宋体"/>
          <w:color w:val="000000"/>
        </w:rPr>
        <w:t>网络安全高技能人才工种设置不完善，晋升渠道不畅（占比56.94%）2网络安全职称不完善，晋升渠道不畅（占比55.16%）3专业不对口（占比41.28%）4实训环境不足（占比40.21%）5继续教育流于形式（占比38.08%）。</w:t>
      </w:r>
      <w:r>
        <w:rPr>
          <w:rFonts w:hint="eastAsia"/>
          <w:highlight w:val="none"/>
        </w:rPr>
        <w:t>相较于全省数据，除网络安全职称不完善，晋升渠道不畅和网络安全高技能人才工种设置不完善，晋升渠道不畅比全省数据分别高出4.33个百分点、4.61个百分点外，其他数据值均少于全省数据。与全国数据相比，表示专业不对口比例要低12.33个百分点，表示网络安全职称不完善，晋升渠道不畅比例要高7.01个百分点。</w:t>
      </w:r>
    </w:p>
    <w:p>
      <w:pPr>
        <w:ind w:firstLine="0" w:firstLineChars="0"/>
        <w:jc w:val="center"/>
        <w:rPr>
          <w:rFonts w:ascii="宋体" w:hAnsi="宋体" w:eastAsia="宋体" w:cs="宋体"/>
          <w:color w:val="0563C1"/>
          <w:highlight w:val="none"/>
          <w:u w:val="single"/>
        </w:rPr>
      </w:pPr>
      <w:r>
        <w:rPr>
          <w:rFonts w:hint="eastAsia" w:ascii="宋体" w:hAnsi="宋体" w:eastAsia="宋体" w:cs="宋体"/>
          <w:color w:val="333333"/>
          <w:highlight w:val="none"/>
        </w:rPr>
        <w:drawing>
          <wp:inline distT="0" distB="0" distL="0" distR="0">
            <wp:extent cx="5095875" cy="4514850"/>
            <wp:effectExtent l="0" t="0" r="9525" b="0"/>
            <wp:docPr id="345" name="Drawing 3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 name="Drawing 345" descr="Generated"/>
                    <pic:cNvPicPr>
                      <a:picLocks noChangeAspect="1"/>
                    </pic:cNvPicPr>
                  </pic:nvPicPr>
                  <pic:blipFill>
                    <a:blip r:embed="rId35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highlight w:val="none"/>
        </w:rPr>
      </w:pPr>
      <w:r>
        <w:rPr>
          <w:rFonts w:hint="eastAsia" w:ascii="宋体" w:hAnsi="宋体" w:eastAsia="宋体" w:cs="宋体"/>
          <w:color w:val="000000"/>
          <w:highlight w:val="none"/>
        </w:rPr>
        <w:t>图表</w:t>
      </w:r>
      <w:r>
        <w:rPr>
          <w:rFonts w:hint="eastAsia" w:ascii="宋体" w:hAnsi="宋体" w:eastAsia="宋体" w:cs="宋体"/>
          <w:highlight w:val="none"/>
        </w:rPr>
        <w:fldChar w:fldCharType="begin"/>
      </w:r>
      <w:r>
        <w:rPr>
          <w:rFonts w:hint="eastAsia" w:ascii="宋体" w:hAnsi="宋体" w:eastAsia="宋体" w:cs="宋体"/>
          <w:highlight w:val="none"/>
        </w:rPr>
        <w:instrText xml:space="preserve"> SEQ 图表 \* ARABIC </w:instrText>
      </w:r>
      <w:r>
        <w:rPr>
          <w:rFonts w:hint="eastAsia" w:ascii="宋体" w:hAnsi="宋体" w:eastAsia="宋体" w:cs="宋体"/>
          <w:highlight w:val="none"/>
        </w:rPr>
        <w:fldChar w:fldCharType="separate"/>
      </w:r>
      <w:r>
        <w:rPr>
          <w:rFonts w:hint="eastAsia" w:ascii="宋体" w:hAnsi="宋体" w:eastAsia="宋体" w:cs="宋体"/>
          <w:highlight w:val="none"/>
        </w:rPr>
        <w:t>330</w:t>
      </w:r>
      <w:r>
        <w:rPr>
          <w:rFonts w:hint="eastAsia" w:ascii="宋体" w:hAnsi="宋体" w:eastAsia="宋体" w:cs="宋体"/>
          <w:highlight w:val="none"/>
        </w:rPr>
        <w:fldChar w:fldCharType="end"/>
      </w:r>
      <w:bookmarkStart w:id="511" w:name="_Toc9570"/>
      <w:r>
        <w:rPr>
          <w:rFonts w:hint="eastAsia" w:ascii="宋体" w:hAnsi="宋体" w:eastAsia="宋体" w:cs="宋体"/>
          <w:color w:val="000000"/>
          <w:highlight w:val="none"/>
        </w:rPr>
        <w:t>：网络安全专业人才评价和队伍建设</w:t>
      </w:r>
      <w:bookmarkEnd w:id="511"/>
    </w:p>
    <w:p>
      <w:pPr>
        <w:spacing w:before="60" w:after="60" w:line="312" w:lineRule="auto"/>
        <w:ind w:firstLine="0" w:firstLineChars="0"/>
        <w:jc w:val="left"/>
        <w:rPr>
          <w:highlight w:val="none"/>
        </w:rPr>
      </w:pPr>
      <w:r>
        <w:rPr>
          <w:rFonts w:hint="eastAsia" w:ascii="宋体" w:hAnsi="宋体" w:eastAsia="宋体" w:cs="宋体"/>
          <w:color w:val="000000"/>
          <w:highlight w:val="none"/>
        </w:rPr>
        <w:t>（图表数据来源：从业人员版</w:t>
      </w:r>
      <w:r>
        <w:rPr>
          <w:rFonts w:hint="eastAsia" w:ascii="宋体" w:hAnsi="宋体" w:eastAsia="宋体"/>
          <w:color w:val="000000"/>
          <w:highlight w:val="none"/>
        </w:rPr>
        <w:t>专题D</w:t>
      </w:r>
      <w:r>
        <w:rPr>
          <w:rFonts w:hint="eastAsia" w:ascii="宋体" w:hAnsi="宋体" w:eastAsia="宋体" w:cs="宋体"/>
          <w:color w:val="000000"/>
          <w:highlight w:val="none"/>
        </w:rPr>
        <w:t>科技创新与人才培养专题第10题：您认为网络安全专业人才评价和队伍建设方面存在哪些问题？</w:t>
      </w:r>
      <w:r>
        <w:rPr>
          <w:rFonts w:hint="eastAsia"/>
          <w:highlight w:val="none"/>
        </w:rPr>
        <w:t>（多选）</w:t>
      </w:r>
      <w:r>
        <w:rPr>
          <w:rFonts w:hint="eastAsia" w:ascii="宋体" w:hAnsi="宋体" w:eastAsia="宋体" w:cs="宋体"/>
          <w:color w:val="000000"/>
          <w:highlight w:val="none"/>
        </w:rPr>
        <w:t>）</w:t>
      </w:r>
    </w:p>
    <w:p>
      <w:pPr>
        <w:spacing w:before="60" w:after="60" w:line="312" w:lineRule="auto"/>
        <w:ind w:firstLine="0" w:firstLineChars="0"/>
        <w:jc w:val="left"/>
        <w:rPr>
          <w:highlight w:val="none"/>
        </w:rPr>
      </w:pPr>
    </w:p>
    <w:p>
      <w:pPr>
        <w:rPr>
          <w:rFonts w:ascii="宋体" w:hAnsi="宋体"/>
          <w:color w:val="000000"/>
          <w:highlight w:val="none"/>
        </w:rPr>
      </w:pPr>
      <w:r>
        <w:rPr>
          <w:rFonts w:hint="eastAsia"/>
          <w:highlight w:val="none"/>
        </w:rPr>
        <w:t>（14）</w:t>
      </w:r>
      <w:r>
        <w:rPr>
          <w:rFonts w:hint="eastAsia" w:ascii="宋体" w:hAnsi="宋体" w:eastAsia="宋体"/>
          <w:color w:val="000000"/>
          <w:highlight w:val="none"/>
        </w:rPr>
        <w:t>网络安全专业人才待遇情况</w:t>
      </w:r>
    </w:p>
    <w:p>
      <w:pPr>
        <w:rPr>
          <w:rFonts w:ascii="宋体" w:hAnsi="宋体" w:eastAsia="宋体" w:cs="宋体"/>
          <w:color w:val="000000"/>
          <w:highlight w:val="none"/>
        </w:rPr>
      </w:pPr>
      <w:r>
        <w:rPr>
          <w:rFonts w:hint="eastAsia" w:ascii="宋体" w:hAnsi="宋体" w:eastAsia="宋体" w:cs="宋体"/>
          <w:color w:val="000000"/>
          <w:highlight w:val="none"/>
        </w:rPr>
        <w:t>参与调查的从业人员对单位内部网络安全专业人才待遇情况：认为</w:t>
      </w:r>
      <w:r>
        <w:rPr>
          <w:rFonts w:ascii="宋体" w:hAnsi="宋体" w:eastAsia="宋体" w:cs="宋体"/>
          <w:color w:val="000000"/>
        </w:rPr>
        <w:t>一般的占比45.74%，认为待遇较好的占比31.91%，认为待遇较低的占比9.93%，认为待遇非常好的占比8.16%。</w:t>
      </w:r>
      <w:r>
        <w:rPr>
          <w:rFonts w:ascii="宋体" w:hAnsi="宋体" w:eastAsia="宋体"/>
          <w:color w:val="000000"/>
          <w:highlight w:val="none"/>
        </w:rPr>
        <w:t>持</w:t>
      </w:r>
      <w:r>
        <w:rPr>
          <w:rFonts w:hint="eastAsia" w:ascii="宋体" w:hAnsi="宋体" w:eastAsia="宋体"/>
          <w:color w:val="000000"/>
          <w:highlight w:val="none"/>
        </w:rPr>
        <w:t>非常好</w:t>
      </w:r>
      <w:r>
        <w:rPr>
          <w:rFonts w:ascii="宋体" w:hAnsi="宋体" w:eastAsia="宋体"/>
          <w:color w:val="000000"/>
          <w:highlight w:val="none"/>
        </w:rPr>
        <w:t>和</w:t>
      </w:r>
      <w:r>
        <w:rPr>
          <w:rFonts w:hint="eastAsia" w:ascii="宋体" w:hAnsi="宋体" w:eastAsia="宋体"/>
          <w:color w:val="000000"/>
          <w:highlight w:val="none"/>
        </w:rPr>
        <w:t>较好</w:t>
      </w:r>
      <w:r>
        <w:rPr>
          <w:rFonts w:ascii="宋体" w:hAnsi="宋体" w:eastAsia="宋体"/>
          <w:color w:val="000000"/>
          <w:highlight w:val="none"/>
        </w:rPr>
        <w:t>看法的占(</w:t>
      </w:r>
      <w:r>
        <w:rPr>
          <w:rFonts w:ascii="宋体" w:hAnsi="宋体" w:eastAsia="宋体" w:cs="宋体"/>
          <w:color w:val="000000"/>
        </w:rPr>
        <w:t>59.34</w:t>
      </w:r>
      <w:r>
        <w:rPr>
          <w:rFonts w:ascii="宋体" w:hAnsi="宋体" w:eastAsia="宋体"/>
          <w:color w:val="000000"/>
          <w:highlight w:val="none"/>
        </w:rPr>
        <w:t>%)</w:t>
      </w:r>
      <w:r>
        <w:rPr>
          <w:rFonts w:hint="eastAsia" w:ascii="宋体" w:hAnsi="宋体" w:eastAsia="宋体"/>
          <w:color w:val="000000"/>
          <w:highlight w:val="none"/>
        </w:rPr>
        <w:t>，</w:t>
      </w:r>
      <w:r>
        <w:rPr>
          <w:rFonts w:ascii="宋体" w:hAnsi="宋体" w:eastAsia="宋体"/>
          <w:color w:val="000000"/>
          <w:highlight w:val="none"/>
        </w:rPr>
        <w:t>持</w:t>
      </w:r>
      <w:r>
        <w:rPr>
          <w:rFonts w:hint="eastAsia" w:ascii="宋体" w:hAnsi="宋体" w:eastAsia="宋体"/>
          <w:color w:val="000000"/>
          <w:highlight w:val="none"/>
        </w:rPr>
        <w:t>较低</w:t>
      </w:r>
      <w:r>
        <w:rPr>
          <w:rFonts w:ascii="宋体" w:hAnsi="宋体" w:eastAsia="宋体"/>
          <w:color w:val="000000"/>
          <w:highlight w:val="none"/>
        </w:rPr>
        <w:t>和</w:t>
      </w:r>
      <w:r>
        <w:rPr>
          <w:rFonts w:hint="eastAsia" w:ascii="宋体" w:hAnsi="宋体" w:eastAsia="宋体"/>
          <w:color w:val="000000"/>
          <w:highlight w:val="none"/>
        </w:rPr>
        <w:t>非常低看法</w:t>
      </w:r>
      <w:r>
        <w:rPr>
          <w:rFonts w:ascii="宋体" w:hAnsi="宋体" w:eastAsia="宋体"/>
          <w:color w:val="000000"/>
          <w:highlight w:val="none"/>
        </w:rPr>
        <w:t>的占(</w:t>
      </w:r>
      <w:r>
        <w:rPr>
          <w:rFonts w:ascii="宋体" w:hAnsi="宋体" w:eastAsia="宋体" w:cs="宋体"/>
          <w:color w:val="000000"/>
        </w:rPr>
        <w:t>14.36</w:t>
      </w:r>
      <w:r>
        <w:rPr>
          <w:rFonts w:ascii="宋体" w:hAnsi="宋体" w:eastAsia="宋体"/>
          <w:color w:val="000000"/>
          <w:highlight w:val="none"/>
        </w:rPr>
        <w:t>%)</w:t>
      </w:r>
      <w:r>
        <w:rPr>
          <w:rFonts w:hint="eastAsia" w:ascii="宋体" w:hAnsi="宋体" w:eastAsia="宋体" w:cs="宋体"/>
          <w:color w:val="000000"/>
          <w:highlight w:val="none"/>
        </w:rPr>
        <w:t>。</w:t>
      </w:r>
      <w:r>
        <w:rPr>
          <w:rFonts w:hint="eastAsia"/>
          <w:highlight w:val="none"/>
        </w:rPr>
        <w:t>与全省数据相比，表示待遇非常好比例要低2.63个百分点，表示待遇较好比例要高2.95个百分点。与全国数据相比，表示待遇非常好比例要低4.47个百分点，表示待遇较好比例要高7.11个百分点。</w:t>
      </w:r>
    </w:p>
    <w:p>
      <w:pPr>
        <w:ind w:firstLine="0" w:firstLineChars="0"/>
        <w:jc w:val="center"/>
        <w:rPr>
          <w:rFonts w:ascii="宋体" w:hAnsi="宋体" w:eastAsia="宋体" w:cs="宋体"/>
          <w:color w:val="0563C1"/>
          <w:highlight w:val="none"/>
          <w:u w:val="single"/>
        </w:rPr>
      </w:pPr>
      <w:r>
        <w:rPr>
          <w:rFonts w:hint="eastAsia" w:ascii="宋体" w:hAnsi="宋体" w:eastAsia="宋体" w:cs="宋体"/>
          <w:color w:val="333333"/>
          <w:highlight w:val="none"/>
        </w:rPr>
        <w:drawing>
          <wp:inline distT="0" distB="0" distL="0" distR="0">
            <wp:extent cx="5095875" cy="4514850"/>
            <wp:effectExtent l="0" t="0" r="9525" b="0"/>
            <wp:docPr id="346" name="Drawing 3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 name="Drawing 346" descr="Generated"/>
                    <pic:cNvPicPr>
                      <a:picLocks noChangeAspect="1"/>
                    </pic:cNvPicPr>
                  </pic:nvPicPr>
                  <pic:blipFill>
                    <a:blip r:embed="rId359"/>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highlight w:val="none"/>
        </w:rPr>
      </w:pPr>
      <w:r>
        <w:rPr>
          <w:rFonts w:hint="eastAsia" w:ascii="宋体" w:hAnsi="宋体" w:eastAsia="宋体" w:cs="宋体"/>
          <w:color w:val="000000"/>
          <w:highlight w:val="none"/>
        </w:rPr>
        <w:t>图表</w:t>
      </w:r>
      <w:r>
        <w:rPr>
          <w:rFonts w:hint="eastAsia" w:ascii="宋体" w:hAnsi="宋体" w:eastAsia="宋体" w:cs="宋体"/>
          <w:highlight w:val="none"/>
        </w:rPr>
        <w:fldChar w:fldCharType="begin"/>
      </w:r>
      <w:r>
        <w:rPr>
          <w:rFonts w:hint="eastAsia" w:ascii="宋体" w:hAnsi="宋体" w:eastAsia="宋体" w:cs="宋体"/>
          <w:highlight w:val="none"/>
        </w:rPr>
        <w:instrText xml:space="preserve"> SEQ 图表 \* ARABIC </w:instrText>
      </w:r>
      <w:r>
        <w:rPr>
          <w:rFonts w:hint="eastAsia" w:ascii="宋体" w:hAnsi="宋体" w:eastAsia="宋体" w:cs="宋体"/>
          <w:highlight w:val="none"/>
        </w:rPr>
        <w:fldChar w:fldCharType="separate"/>
      </w:r>
      <w:r>
        <w:rPr>
          <w:rFonts w:hint="eastAsia" w:ascii="宋体" w:hAnsi="宋体" w:eastAsia="宋体" w:cs="宋体"/>
          <w:highlight w:val="none"/>
        </w:rPr>
        <w:t>331</w:t>
      </w:r>
      <w:r>
        <w:rPr>
          <w:rFonts w:hint="eastAsia" w:ascii="宋体" w:hAnsi="宋体" w:eastAsia="宋体" w:cs="宋体"/>
          <w:highlight w:val="none"/>
        </w:rPr>
        <w:fldChar w:fldCharType="end"/>
      </w:r>
      <w:bookmarkStart w:id="512" w:name="_Toc8219"/>
      <w:r>
        <w:rPr>
          <w:rFonts w:hint="eastAsia" w:ascii="宋体" w:hAnsi="宋体" w:eastAsia="宋体" w:cs="宋体"/>
          <w:color w:val="000000"/>
          <w:highlight w:val="none"/>
        </w:rPr>
        <w:t>：</w:t>
      </w:r>
      <w:r>
        <w:rPr>
          <w:rFonts w:hint="eastAsia" w:ascii="宋体" w:hAnsi="宋体" w:eastAsia="宋体"/>
          <w:color w:val="000000"/>
          <w:highlight w:val="none"/>
        </w:rPr>
        <w:t>网络安全专业人才待遇情况</w:t>
      </w:r>
      <w:bookmarkEnd w:id="512"/>
    </w:p>
    <w:p>
      <w:pPr>
        <w:spacing w:before="60" w:after="60" w:line="312" w:lineRule="auto"/>
        <w:ind w:firstLine="0" w:firstLineChars="0"/>
        <w:jc w:val="left"/>
        <w:rPr>
          <w:rFonts w:hint="eastAsia" w:ascii="宋体" w:hAnsi="宋体" w:eastAsia="宋体" w:cs="宋体"/>
          <w:color w:val="000000"/>
          <w:highlight w:val="none"/>
        </w:rPr>
      </w:pPr>
      <w:r>
        <w:rPr>
          <w:rFonts w:hint="eastAsia" w:ascii="宋体" w:hAnsi="宋体" w:eastAsia="宋体" w:cs="宋体"/>
          <w:color w:val="000000"/>
          <w:highlight w:val="none"/>
        </w:rPr>
        <w:t>（图表数据来源：从业人员版</w:t>
      </w:r>
      <w:r>
        <w:rPr>
          <w:rFonts w:hint="eastAsia" w:ascii="宋体" w:hAnsi="宋体" w:eastAsia="宋体"/>
          <w:color w:val="000000"/>
          <w:highlight w:val="none"/>
        </w:rPr>
        <w:t>专题D</w:t>
      </w:r>
      <w:r>
        <w:rPr>
          <w:rFonts w:hint="eastAsia" w:ascii="宋体" w:hAnsi="宋体" w:eastAsia="宋体" w:cs="宋体"/>
          <w:color w:val="000000"/>
          <w:highlight w:val="none"/>
        </w:rPr>
        <w:t>科技创新与人才培养专题第11题：您认为单位内部网络安全专业人才待遇如何？）</w:t>
      </w:r>
    </w:p>
    <w:p>
      <w:pPr>
        <w:rPr>
          <w:rFonts w:cstheme="minorHAnsi"/>
          <w:highlight w:val="none"/>
        </w:rPr>
      </w:pPr>
      <w:r>
        <w:rPr>
          <w:rFonts w:hint="eastAsia" w:ascii="宋体" w:hAnsi="宋体" w:eastAsia="宋体" w:cs="宋体"/>
          <w:color w:val="000000"/>
          <w:highlight w:val="none"/>
        </w:rPr>
        <w:br w:type="page"/>
      </w:r>
    </w:p>
    <w:p>
      <w:pPr>
        <w:pStyle w:val="2"/>
        <w:rPr>
          <w:rFonts w:asciiTheme="minorHAnsi" w:hAnsiTheme="minorHAnsi" w:cstheme="minorHAnsi"/>
          <w:highlight w:val="none"/>
        </w:rPr>
      </w:pPr>
      <w:bookmarkStart w:id="513" w:name="_Toc29157"/>
      <w:r>
        <w:rPr>
          <w:rFonts w:hint="eastAsia" w:asciiTheme="minorHAnsi" w:hAnsiTheme="minorHAnsi" w:cstheme="minorHAnsi"/>
          <w:highlight w:val="none"/>
        </w:rPr>
        <w:t>附件一：调查方法与数据样本情况</w:t>
      </w:r>
      <w:bookmarkEnd w:id="513"/>
    </w:p>
    <w:p>
      <w:pPr>
        <w:rPr>
          <w:highlight w:val="none"/>
        </w:rPr>
      </w:pPr>
      <w:bookmarkStart w:id="514" w:name="_Toc19207435"/>
      <w:bookmarkStart w:id="515" w:name="_Toc19203354"/>
      <w:bookmarkStart w:id="516" w:name="_Hlk83743068"/>
      <w:r>
        <w:rPr>
          <w:rFonts w:hint="eastAsia"/>
          <w:highlight w:val="none"/>
        </w:rPr>
        <w:t>一、背景</w:t>
      </w:r>
      <w:bookmarkEnd w:id="514"/>
      <w:bookmarkEnd w:id="515"/>
    </w:p>
    <w:p>
      <w:pPr>
        <w:rPr>
          <w:rFonts w:asciiTheme="minorEastAsia" w:hAnsiTheme="minorEastAsia"/>
          <w:highlight w:val="none"/>
        </w:rPr>
      </w:pPr>
      <w:r>
        <w:rPr>
          <w:rFonts w:hint="eastAsia" w:asciiTheme="minorEastAsia" w:hAnsiTheme="minorEastAsia"/>
          <w:highlight w:val="none"/>
        </w:rPr>
        <w:t>为贯彻习近平总书记有关“网络安全为人民，网络安全靠人民”等网络强国的重要思想，进一步落实《网络安全法》及相关法律法规，增强网民的网络安全意识和防范能力，促进互联网企业履行社会责任意识和能力的提高，提升网民网络安全感和满意度，最大限度调动网民参与网络生态社会治理的自觉性和主动性，助力政府相关部门积极探索网络治理规律，提高网络治理成效，由全国135家网络安全行业协会及相关社会组织联合发起了202</w:t>
      </w:r>
      <w:r>
        <w:rPr>
          <w:rFonts w:asciiTheme="minorEastAsia" w:hAnsiTheme="minorEastAsia"/>
          <w:highlight w:val="none"/>
        </w:rPr>
        <w:t>2</w:t>
      </w:r>
      <w:r>
        <w:rPr>
          <w:rFonts w:hint="eastAsia" w:asciiTheme="minorEastAsia" w:hAnsiTheme="minorEastAsia"/>
          <w:highlight w:val="none"/>
        </w:rPr>
        <w:t>网民网络安全感满意度调查活动。</w:t>
      </w:r>
    </w:p>
    <w:p>
      <w:pPr>
        <w:rPr>
          <w:highlight w:val="none"/>
        </w:rPr>
      </w:pPr>
    </w:p>
    <w:p>
      <w:pPr>
        <w:rPr>
          <w:highlight w:val="none"/>
        </w:rPr>
      </w:pPr>
      <w:bookmarkStart w:id="517" w:name="_Toc19207436"/>
      <w:bookmarkStart w:id="518" w:name="_Toc19203355"/>
      <w:r>
        <w:rPr>
          <w:rFonts w:hint="eastAsia"/>
          <w:highlight w:val="none"/>
        </w:rPr>
        <w:t>二、目的</w:t>
      </w:r>
      <w:bookmarkEnd w:id="517"/>
      <w:bookmarkEnd w:id="518"/>
    </w:p>
    <w:p>
      <w:pPr>
        <w:rPr>
          <w:rFonts w:cstheme="minorHAnsi"/>
          <w:highlight w:val="none"/>
        </w:rPr>
      </w:pPr>
      <w:r>
        <w:rPr>
          <w:rFonts w:hint="eastAsia" w:cstheme="minorHAnsi"/>
          <w:highlight w:val="none"/>
        </w:rPr>
        <w:t>网民网络安全感满意度调查的宗旨就是以人为本。调查活动直接面向网民大众，目的是让大家有话可以说，让政府主管部门可以直接倾听网络安全在网民中的感受、了解网民的诉求和存在的问题，同时也向广大网民宣传网络安全的相关政策、法规和知识。</w:t>
      </w:r>
    </w:p>
    <w:p>
      <w:pPr>
        <w:rPr>
          <w:highlight w:val="none"/>
        </w:rPr>
      </w:pPr>
      <w:r>
        <w:rPr>
          <w:rFonts w:hint="eastAsia"/>
          <w:highlight w:val="none"/>
        </w:rPr>
        <w:t>开展网民安全感满意度调查活动的具体目的有以下几点：</w:t>
      </w:r>
    </w:p>
    <w:p>
      <w:pPr>
        <w:rPr>
          <w:highlight w:val="none"/>
        </w:rPr>
      </w:pPr>
      <w:r>
        <w:rPr>
          <w:rFonts w:hint="eastAsia"/>
          <w:highlight w:val="none"/>
        </w:rPr>
        <w:t>（1）通过广泛收集广大网民上网用网过程中对网络公共秩序、安全环境的真实感受和评价，多角度反映我国网络空间安全治理成效和网络安全现状，为政府部门决策提供数据支持。为各级政府主管部门加强互联网安全监管和打击网络违法犯罪提供指引。</w:t>
      </w:r>
    </w:p>
    <w:p>
      <w:pPr>
        <w:rPr>
          <w:highlight w:val="none"/>
        </w:rPr>
      </w:pPr>
      <w:r>
        <w:rPr>
          <w:rFonts w:hint="eastAsia"/>
          <w:highlight w:val="none"/>
        </w:rPr>
        <w:t>（2）通过发挥社会组织的桥梁作用，调动社会各方力量，广泛发动广大网民积极参与网络安全治理，齐心协力，贡献智慧，共建良好网络生态，共筑网络安全屏障。</w:t>
      </w:r>
    </w:p>
    <w:p>
      <w:pPr>
        <w:rPr>
          <w:highlight w:val="none"/>
        </w:rPr>
      </w:pPr>
      <w:r>
        <w:rPr>
          <w:rFonts w:hint="eastAsia"/>
          <w:highlight w:val="none"/>
        </w:rPr>
        <w:t>（3）通过不断收集和积累网民网络安全感满意度数据，形成庞大的数据库，为满意度研究和各种数据分析挖掘研究提供数据基础，建立和优化网民网络安全感满意度评价模型，推动网民网络安全感满意的量化研究向前发展。</w:t>
      </w:r>
      <w:r>
        <w:rPr>
          <w:rFonts w:hint="eastAsia"/>
          <w:sz w:val="26"/>
          <w:szCs w:val="26"/>
          <w:highlight w:val="none"/>
        </w:rPr>
        <w:br w:type="textWrapping"/>
      </w:r>
    </w:p>
    <w:p>
      <w:pPr>
        <w:rPr>
          <w:highlight w:val="none"/>
        </w:rPr>
      </w:pPr>
      <w:bookmarkStart w:id="519" w:name="_Toc19207437"/>
      <w:bookmarkStart w:id="520" w:name="_Toc19203356"/>
      <w:r>
        <w:rPr>
          <w:rFonts w:hint="eastAsia"/>
          <w:highlight w:val="none"/>
        </w:rPr>
        <w:t>三、调查方式</w:t>
      </w:r>
      <w:bookmarkEnd w:id="519"/>
      <w:bookmarkEnd w:id="520"/>
    </w:p>
    <w:p>
      <w:pPr>
        <w:rPr>
          <w:highlight w:val="none"/>
        </w:rPr>
      </w:pPr>
      <w:r>
        <w:rPr>
          <w:rFonts w:hint="eastAsia"/>
          <w:highlight w:val="none"/>
        </w:rPr>
        <w:t>（1）调查时间</w:t>
      </w:r>
    </w:p>
    <w:p>
      <w:pPr>
        <w:rPr>
          <w:highlight w:val="none"/>
        </w:rPr>
      </w:pPr>
      <w:r>
        <w:rPr>
          <w:rFonts w:hint="eastAsia"/>
          <w:highlight w:val="none"/>
        </w:rPr>
        <w:t>202</w:t>
      </w:r>
      <w:r>
        <w:rPr>
          <w:highlight w:val="none"/>
        </w:rPr>
        <w:t>2</w:t>
      </w:r>
      <w:r>
        <w:rPr>
          <w:rFonts w:hint="eastAsia"/>
          <w:highlight w:val="none"/>
        </w:rPr>
        <w:t>年</w:t>
      </w:r>
      <w:r>
        <w:rPr>
          <w:highlight w:val="none"/>
        </w:rPr>
        <w:t>8</w:t>
      </w:r>
      <w:r>
        <w:rPr>
          <w:rFonts w:hint="eastAsia"/>
          <w:highlight w:val="none"/>
        </w:rPr>
        <w:t>月，以“网络安全为人民， 网络安全靠人民”为活动主题的2022网民网络安全感满意度调查活动正式启动。2022年</w:t>
      </w:r>
      <w:r>
        <w:rPr>
          <w:highlight w:val="none"/>
        </w:rPr>
        <w:t>8</w:t>
      </w:r>
      <w:r>
        <w:rPr>
          <w:rFonts w:hint="eastAsia"/>
          <w:highlight w:val="none"/>
        </w:rPr>
        <w:t>月</w:t>
      </w:r>
      <w:r>
        <w:rPr>
          <w:highlight w:val="none"/>
        </w:rPr>
        <w:t>3</w:t>
      </w:r>
      <w:r>
        <w:rPr>
          <w:rFonts w:hint="eastAsia"/>
          <w:highlight w:val="none"/>
        </w:rPr>
        <w:t>日正式上线采集数据。到202</w:t>
      </w:r>
      <w:r>
        <w:rPr>
          <w:highlight w:val="none"/>
        </w:rPr>
        <w:t>2</w:t>
      </w:r>
      <w:r>
        <w:rPr>
          <w:rFonts w:hint="eastAsia"/>
          <w:highlight w:val="none"/>
        </w:rPr>
        <w:t>年</w:t>
      </w:r>
      <w:r>
        <w:rPr>
          <w:highlight w:val="none"/>
        </w:rPr>
        <w:t>8</w:t>
      </w:r>
      <w:r>
        <w:rPr>
          <w:rFonts w:hint="eastAsia"/>
          <w:highlight w:val="none"/>
        </w:rPr>
        <w:t>月</w:t>
      </w:r>
      <w:r>
        <w:rPr>
          <w:highlight w:val="none"/>
        </w:rPr>
        <w:t>12</w:t>
      </w:r>
      <w:r>
        <w:rPr>
          <w:rFonts w:hint="eastAsia"/>
          <w:highlight w:val="none"/>
        </w:rPr>
        <w:t>日24点结束采集。采集的时间段为10天。</w:t>
      </w:r>
    </w:p>
    <w:p>
      <w:pPr>
        <w:rPr>
          <w:highlight w:val="none"/>
        </w:rPr>
      </w:pPr>
      <w:r>
        <w:rPr>
          <w:rFonts w:hint="eastAsia"/>
          <w:highlight w:val="none"/>
        </w:rPr>
        <w:t>（2）调查对象</w:t>
      </w:r>
    </w:p>
    <w:p>
      <w:pPr>
        <w:rPr>
          <w:highlight w:val="none"/>
        </w:rPr>
      </w:pPr>
      <w:r>
        <w:rPr>
          <w:rFonts w:hint="eastAsia"/>
          <w:highlight w:val="none"/>
        </w:rPr>
        <w:t>本次调查对象分为两类：一类是普通网民，另外一类是网络行业从业人员。普通网民主要面向在中国境内有上网经验，熟悉中国互联网情况的互联网使用者。他们的意见主要体现互联网普通用户的感受。网络行业从业人员主要面向在网络行业工作人员，其工作单位或工作岗位和互联网有关，包括互联网企业、网络安全产品与服务的提供者、网络安全协会、政府主管部门、企事业单位、网络安全的学校和科研机构、一般的互联网用户等。网络行业从业人员对互联网的状态比较了解，是网络安全治理中主要的参与者、服务提供者和服务利用者。他们的意见体现了网络安全治理中关系密切的各类利益群体和专业人士的观点。</w:t>
      </w:r>
    </w:p>
    <w:p>
      <w:pPr>
        <w:rPr>
          <w:highlight w:val="none"/>
        </w:rPr>
      </w:pPr>
      <w:r>
        <w:rPr>
          <w:rFonts w:hint="eastAsia"/>
          <w:highlight w:val="none"/>
        </w:rPr>
        <w:t>两类调查对象的意见的综合和对比可以较为全面地反映各类网民的真实感受，为课题研究提供较全面的数据基础。</w:t>
      </w:r>
    </w:p>
    <w:p>
      <w:pPr>
        <w:rPr>
          <w:highlight w:val="none"/>
        </w:rPr>
      </w:pPr>
      <w:r>
        <w:rPr>
          <w:rFonts w:hint="eastAsia"/>
          <w:highlight w:val="none"/>
        </w:rPr>
        <w:t>（3）调查内容</w:t>
      </w:r>
    </w:p>
    <w:p>
      <w:pPr>
        <w:rPr>
          <w:highlight w:val="none"/>
        </w:rPr>
      </w:pPr>
      <w:r>
        <w:rPr>
          <w:rFonts w:hint="eastAsia"/>
          <w:highlight w:val="none"/>
        </w:rPr>
        <w:t>本次网民网络安全感满意度调查内容丰富，以问卷的形式提出了</w:t>
      </w:r>
      <w:r>
        <w:rPr>
          <w:highlight w:val="none"/>
        </w:rPr>
        <w:t>365</w:t>
      </w:r>
      <w:r>
        <w:rPr>
          <w:rFonts w:hint="eastAsia"/>
          <w:highlight w:val="none"/>
        </w:rPr>
        <w:t>道题（小题），内容涵盖个2个主问卷、1</w:t>
      </w:r>
      <w:r>
        <w:rPr>
          <w:highlight w:val="none"/>
        </w:rPr>
        <w:t>3</w:t>
      </w:r>
      <w:r>
        <w:rPr>
          <w:rFonts w:hint="eastAsia"/>
          <w:highlight w:val="none"/>
        </w:rPr>
        <w:t>个专题领域。调查问卷按访问对象不同分两类问卷：面向普通网民的公众版和面向网络行业人员的从业人员版问卷</w:t>
      </w:r>
    </w:p>
    <w:p>
      <w:pPr>
        <w:rPr>
          <w:highlight w:val="none"/>
        </w:rPr>
      </w:pPr>
      <w:r>
        <w:rPr>
          <w:rFonts w:hint="eastAsia"/>
          <w:highlight w:val="none"/>
        </w:rPr>
        <w:t>公众版的调查问卷除了以共性问题为主的主问卷外，还根据内容主题的不同分了</w:t>
      </w:r>
      <w:r>
        <w:rPr>
          <w:highlight w:val="none"/>
        </w:rPr>
        <w:t>9</w:t>
      </w:r>
      <w:r>
        <w:rPr>
          <w:rFonts w:hint="eastAsia"/>
          <w:highlight w:val="none"/>
        </w:rPr>
        <w:t>个专题问卷，具体名称如下：</w:t>
      </w:r>
    </w:p>
    <w:p>
      <w:pPr>
        <w:rPr>
          <w:highlight w:val="none"/>
        </w:rPr>
      </w:pPr>
      <w:r>
        <w:rPr>
          <w:rFonts w:hint="eastAsia"/>
          <w:highlight w:val="none"/>
        </w:rPr>
        <w:t>专题1问卷：网络安全法治社会建设专题</w:t>
      </w:r>
    </w:p>
    <w:p>
      <w:pPr>
        <w:rPr>
          <w:highlight w:val="none"/>
        </w:rPr>
      </w:pPr>
      <w:r>
        <w:rPr>
          <w:rFonts w:hint="eastAsia"/>
          <w:highlight w:val="none"/>
        </w:rPr>
        <w:t>专题2问卷：网络诚信建设专题</w:t>
      </w:r>
    </w:p>
    <w:p>
      <w:pPr>
        <w:rPr>
          <w:highlight w:val="none"/>
        </w:rPr>
      </w:pPr>
      <w:r>
        <w:rPr>
          <w:rFonts w:hint="eastAsia"/>
          <w:highlight w:val="none"/>
        </w:rPr>
        <w:t>专题</w:t>
      </w:r>
      <w:r>
        <w:rPr>
          <w:highlight w:val="none"/>
        </w:rPr>
        <w:t>3</w:t>
      </w:r>
      <w:r>
        <w:rPr>
          <w:rFonts w:hint="eastAsia"/>
          <w:highlight w:val="none"/>
        </w:rPr>
        <w:t>问卷：遏制网络违法犯罪行为专题</w:t>
      </w:r>
    </w:p>
    <w:p>
      <w:pPr>
        <w:rPr>
          <w:highlight w:val="none"/>
        </w:rPr>
      </w:pPr>
      <w:r>
        <w:rPr>
          <w:rFonts w:hint="eastAsia"/>
          <w:highlight w:val="none"/>
        </w:rPr>
        <w:t>专题</w:t>
      </w:r>
      <w:r>
        <w:rPr>
          <w:highlight w:val="none"/>
        </w:rPr>
        <w:t>4</w:t>
      </w:r>
      <w:r>
        <w:rPr>
          <w:rFonts w:hint="eastAsia"/>
          <w:highlight w:val="none"/>
        </w:rPr>
        <w:t>问卷：个人信息保护与数据安全专题</w:t>
      </w:r>
    </w:p>
    <w:p>
      <w:pPr>
        <w:rPr>
          <w:highlight w:val="none"/>
        </w:rPr>
      </w:pPr>
      <w:r>
        <w:rPr>
          <w:rFonts w:hint="eastAsia"/>
          <w:highlight w:val="none"/>
        </w:rPr>
        <w:t>专题</w:t>
      </w:r>
      <w:r>
        <w:rPr>
          <w:highlight w:val="none"/>
        </w:rPr>
        <w:t>5</w:t>
      </w:r>
      <w:r>
        <w:rPr>
          <w:rFonts w:hint="eastAsia"/>
          <w:highlight w:val="none"/>
        </w:rPr>
        <w:t>问卷：网络购物安全权益保护专题</w:t>
      </w:r>
    </w:p>
    <w:p>
      <w:pPr>
        <w:rPr>
          <w:highlight w:val="none"/>
        </w:rPr>
      </w:pPr>
      <w:r>
        <w:rPr>
          <w:rFonts w:hint="eastAsia"/>
          <w:highlight w:val="none"/>
        </w:rPr>
        <w:t>专题</w:t>
      </w:r>
      <w:r>
        <w:rPr>
          <w:highlight w:val="none"/>
        </w:rPr>
        <w:t>6</w:t>
      </w:r>
      <w:r>
        <w:rPr>
          <w:rFonts w:hint="eastAsia"/>
          <w:highlight w:val="none"/>
        </w:rPr>
        <w:t>问卷：未成年人网络权益保护专题</w:t>
      </w:r>
    </w:p>
    <w:p>
      <w:pPr>
        <w:rPr>
          <w:highlight w:val="none"/>
        </w:rPr>
      </w:pPr>
      <w:r>
        <w:rPr>
          <w:rFonts w:hint="eastAsia"/>
          <w:highlight w:val="none"/>
        </w:rPr>
        <w:t>专题</w:t>
      </w:r>
      <w:r>
        <w:rPr>
          <w:highlight w:val="none"/>
        </w:rPr>
        <w:t>7</w:t>
      </w:r>
      <w:r>
        <w:rPr>
          <w:rFonts w:hint="eastAsia"/>
          <w:highlight w:val="none"/>
        </w:rPr>
        <w:t>问卷：互联网平台监管与企业自律专题</w:t>
      </w:r>
    </w:p>
    <w:p>
      <w:pPr>
        <w:rPr>
          <w:highlight w:val="none"/>
        </w:rPr>
      </w:pPr>
      <w:r>
        <w:rPr>
          <w:rFonts w:hint="eastAsia"/>
          <w:highlight w:val="none"/>
        </w:rPr>
        <w:t>专题</w:t>
      </w:r>
      <w:r>
        <w:rPr>
          <w:highlight w:val="none"/>
        </w:rPr>
        <w:t>8</w:t>
      </w:r>
      <w:r>
        <w:rPr>
          <w:rFonts w:hint="eastAsia"/>
          <w:highlight w:val="none"/>
        </w:rPr>
        <w:t>问卷：数字政府服务与治理能力提升专题</w:t>
      </w:r>
    </w:p>
    <w:p>
      <w:pPr>
        <w:rPr>
          <w:highlight w:val="none"/>
        </w:rPr>
      </w:pPr>
      <w:r>
        <w:rPr>
          <w:rFonts w:hint="eastAsia"/>
          <w:highlight w:val="none"/>
        </w:rPr>
        <w:t>专题</w:t>
      </w:r>
      <w:r>
        <w:rPr>
          <w:highlight w:val="none"/>
        </w:rPr>
        <w:t>9</w:t>
      </w:r>
      <w:r>
        <w:rPr>
          <w:rFonts w:hint="eastAsia"/>
          <w:highlight w:val="none"/>
        </w:rPr>
        <w:t>问卷：网络暴力防止与网络文明建设专题</w:t>
      </w:r>
    </w:p>
    <w:p>
      <w:pPr>
        <w:rPr>
          <w:highlight w:val="none"/>
        </w:rPr>
      </w:pPr>
      <w:r>
        <w:rPr>
          <w:rFonts w:hint="eastAsia"/>
          <w:highlight w:val="none"/>
        </w:rPr>
        <w:t>从业人员版的调查问卷除了以共性问题为主的主问卷外，还根据内容主题的不同分为A到D共4个专题问卷，具体名称如下：</w:t>
      </w:r>
    </w:p>
    <w:p>
      <w:pPr>
        <w:rPr>
          <w:highlight w:val="none"/>
        </w:rPr>
      </w:pPr>
      <w:r>
        <w:rPr>
          <w:rFonts w:hint="eastAsia"/>
          <w:highlight w:val="none"/>
        </w:rPr>
        <w:t>A专题问卷：等级保护实施与企业合规专题</w:t>
      </w:r>
    </w:p>
    <w:p>
      <w:pPr>
        <w:rPr>
          <w:highlight w:val="none"/>
        </w:rPr>
      </w:pPr>
      <w:r>
        <w:rPr>
          <w:rFonts w:hint="eastAsia"/>
          <w:highlight w:val="none"/>
        </w:rPr>
        <w:t>B专题问卷：行业发展与生态建设专题</w:t>
      </w:r>
    </w:p>
    <w:p>
      <w:pPr>
        <w:rPr>
          <w:highlight w:val="none"/>
        </w:rPr>
      </w:pPr>
      <w:r>
        <w:rPr>
          <w:rFonts w:hint="eastAsia"/>
          <w:highlight w:val="none"/>
        </w:rPr>
        <w:t>C专题问卷：新技术应用与网络安全专题</w:t>
      </w:r>
    </w:p>
    <w:p>
      <w:pPr>
        <w:rPr>
          <w:highlight w:val="none"/>
        </w:rPr>
      </w:pPr>
      <w:r>
        <w:rPr>
          <w:rFonts w:hint="eastAsia"/>
          <w:highlight w:val="none"/>
        </w:rPr>
        <w:t>D专题问卷：科技创新与人才培养专题。</w:t>
      </w:r>
    </w:p>
    <w:p>
      <w:pPr>
        <w:rPr>
          <w:highlight w:val="none"/>
        </w:rPr>
      </w:pPr>
      <w:r>
        <w:rPr>
          <w:rFonts w:hint="eastAsia"/>
          <w:highlight w:val="none"/>
        </w:rPr>
        <w:t>本次调查问卷的设计以网络安全感满意指标体系为框架，以网民对网络安全的认知、需求、感受与评价为主线，针对相关政府主管部门、互联网企业、安全产品服务供应商、协会、科研机构、一般联网使用单位及网民等不同网络角色在网络空间活动的问题、感受及其期望设计调查问题。</w:t>
      </w:r>
    </w:p>
    <w:p>
      <w:pPr>
        <w:rPr>
          <w:highlight w:val="none"/>
        </w:rPr>
      </w:pPr>
      <w:r>
        <w:rPr>
          <w:rFonts w:hint="eastAsia"/>
          <w:highlight w:val="none"/>
        </w:rPr>
        <w:t>除了一般的选择题外，问卷还设立了11道征求意见的填空题，以开放的填空形式让网民畅所欲言，以求充分收集网民的意见。</w:t>
      </w:r>
    </w:p>
    <w:p>
      <w:pPr>
        <w:rPr>
          <w:highlight w:val="none"/>
        </w:rPr>
      </w:pPr>
      <w:r>
        <w:rPr>
          <w:rFonts w:hint="eastAsia"/>
          <w:highlight w:val="none"/>
        </w:rPr>
        <w:t>（4）调查形式</w:t>
      </w:r>
    </w:p>
    <w:p>
      <w:pPr>
        <w:rPr>
          <w:highlight w:val="none"/>
        </w:rPr>
      </w:pPr>
      <w:r>
        <w:rPr>
          <w:rFonts w:hint="eastAsia"/>
          <w:highlight w:val="none"/>
        </w:rPr>
        <w:t>本次调查形式主要为线上问卷调查方式。组委会牵头全国统一部署，各省分别组织落实，企业机构参与，网民自愿参加。</w:t>
      </w:r>
    </w:p>
    <w:p>
      <w:pPr>
        <w:rPr>
          <w:highlight w:val="none"/>
        </w:rPr>
      </w:pPr>
      <w:r>
        <w:rPr>
          <w:rFonts w:hint="eastAsia"/>
          <w:highlight w:val="none"/>
        </w:rPr>
        <w:t>线上方式主要是依托在基于云平台问卷调查云服务，通过建立网民网络安全感满意调查服务门户和相应的网上问卷调查应用，同时支持两份公众版和从业人员版调查问卷的数据采集，提供手机和PC两个渠道，支持二维码扫描分享。组委会利用微信公众号和各合作单位以及支持单位的信息服务门户进行推广，取得良好的效果。</w:t>
      </w:r>
    </w:p>
    <w:p>
      <w:pPr>
        <w:rPr>
          <w:highlight w:val="none"/>
        </w:rPr>
      </w:pPr>
      <w:r>
        <w:rPr>
          <w:rFonts w:hint="eastAsia"/>
          <w:highlight w:val="none"/>
        </w:rPr>
        <w:t>（5）调查组织</w:t>
      </w:r>
    </w:p>
    <w:p>
      <w:pPr>
        <w:rPr>
          <w:highlight w:val="none"/>
        </w:rPr>
      </w:pPr>
      <w:r>
        <w:rPr>
          <w:rFonts w:hint="eastAsia"/>
          <w:highlight w:val="none"/>
        </w:rPr>
        <w:t>各级公安、网信等政府主管部门对调查活动给予了大力支持。有关组织单位领导高度重视，明确目标，指导把关，积极推动，狠抓落实，成效显著。</w:t>
      </w:r>
    </w:p>
    <w:p>
      <w:pPr>
        <w:rPr>
          <w:highlight w:val="none"/>
        </w:rPr>
      </w:pPr>
      <w:r>
        <w:rPr>
          <w:rFonts w:hint="eastAsia"/>
          <w:highlight w:val="none"/>
        </w:rPr>
        <w:t>在政府主管部门领导的关心和指导下，为加强对调查活动的组织，活动发起单位组建了强有力的组织机构，机构分为领导小组、活动组委会（秘书处）和专家组等。</w:t>
      </w:r>
    </w:p>
    <w:p>
      <w:pPr>
        <w:rPr>
          <w:highlight w:val="none"/>
        </w:rPr>
      </w:pPr>
      <w:r>
        <w:rPr>
          <w:rFonts w:hint="eastAsia"/>
          <w:highlight w:val="none"/>
        </w:rPr>
        <w:t>领导小组由各级有关主管部门、发起单位网安联主要领导组成，负责调查活动重大事项的决策。</w:t>
      </w:r>
    </w:p>
    <w:p>
      <w:pPr>
        <w:rPr>
          <w:highlight w:val="none"/>
        </w:rPr>
      </w:pPr>
      <w:r>
        <w:rPr>
          <w:rFonts w:hint="eastAsia"/>
          <w:highlight w:val="none"/>
        </w:rPr>
        <w:t>活动组委会由各发起单位和承办单位的主要领导组成，负责活动的组织工作，有关活动事项的组织实施。下设秘书处，负责日常办公事务处理和对外联系和活动的宣传、组织、协调。承办单位广东新兴国家网络安全和信息化发展研究院负责调查问卷设计、技术实施、数据处理、数据分析、报告编写等。活动组委会和承办单位在总结2018、2</w:t>
      </w:r>
      <w:r>
        <w:rPr>
          <w:highlight w:val="none"/>
        </w:rPr>
        <w:t>019</w:t>
      </w:r>
      <w:r>
        <w:rPr>
          <w:rFonts w:hint="eastAsia"/>
          <w:highlight w:val="none"/>
        </w:rPr>
        <w:t>、2020、2</w:t>
      </w:r>
      <w:r>
        <w:rPr>
          <w:highlight w:val="none"/>
        </w:rPr>
        <w:t>021</w:t>
      </w:r>
      <w:r>
        <w:rPr>
          <w:rFonts w:hint="eastAsia"/>
          <w:highlight w:val="none"/>
        </w:rPr>
        <w:t>年四届网民网络安全感满意度调查活动经验基础上，今年的调查活动在活动组织、品牌建设、推广发动、研究规划、问卷设计等方面进行了多方面的创新和改进，取得显著的效果，活动影响力和问卷数量实现跨越式增长。</w:t>
      </w:r>
    </w:p>
    <w:p>
      <w:pPr>
        <w:rPr>
          <w:highlight w:val="none"/>
        </w:rPr>
      </w:pPr>
      <w:r>
        <w:rPr>
          <w:rFonts w:hint="eastAsia"/>
          <w:highlight w:val="none"/>
        </w:rPr>
        <w:t>专家组由国家及地方相关领域的专家、学者组成，负责审查及评价调查设计、调查过程的科学性、客观性和真实性。</w:t>
      </w:r>
    </w:p>
    <w:p>
      <w:pPr>
        <w:rPr>
          <w:highlight w:val="none"/>
        </w:rPr>
      </w:pPr>
      <w:r>
        <w:rPr>
          <w:rFonts w:hint="eastAsia"/>
          <w:highlight w:val="none"/>
        </w:rPr>
        <w:t>活动的组织分为前期策划、问卷设计、组织发动、调查实施、数据分析与报告编制、成果发布与总结表彰等几个阶段。</w:t>
      </w:r>
    </w:p>
    <w:p>
      <w:pPr>
        <w:rPr>
          <w:highlight w:val="none"/>
        </w:rPr>
      </w:pPr>
      <w:r>
        <w:rPr>
          <w:rFonts w:hint="eastAsia"/>
          <w:highlight w:val="none"/>
        </w:rPr>
        <w:t>各地发起单位按照组委会的统一部署和要求开展工作，一是协调所在地互联网企业组织员工参与调查活动。最大限度地协调所在地互联网企业组织员工参与调查活动，确保调查活动有针对性、合理性、科学性地开展；二是组织协调所在地商业门户网站、新媒体网络平台、中央（地方）重点新闻门户网站等参与调查活动。充分发挥这些网络平台在本地影响力大、覆盖面广、粉丝量多的特点，通过一定的推广合作和激励机制，最大限度地吸引网民在线上参与调查，确保调查活动的广泛性、代表性；三是拓宽推广渠道，利用志愿者组织和网络，组织志愿者下沉社区进行推广，拓宽推广面；四是抓好落实，跟进本地样本量的完成情况，确保按量保质完成数据采集工作。</w:t>
      </w:r>
    </w:p>
    <w:p>
      <w:pPr>
        <w:rPr>
          <w:highlight w:val="none"/>
        </w:rPr>
      </w:pPr>
      <w:r>
        <w:rPr>
          <w:rFonts w:hint="eastAsia"/>
          <w:highlight w:val="none"/>
        </w:rPr>
        <w:t>在领导小组、组委会、承办单位、课题小组和各地参与发动单位的共同努力下，本次调查活动按计划有序推进，采集了大量的网民数据</w:t>
      </w:r>
      <w:bookmarkStart w:id="521" w:name="_Hlk81832812"/>
      <w:r>
        <w:rPr>
          <w:rFonts w:hint="eastAsia"/>
          <w:highlight w:val="none"/>
        </w:rPr>
        <w:t>。本次调查活动问卷收回总量再创新高，首次突破3</w:t>
      </w:r>
      <w:r>
        <w:rPr>
          <w:highlight w:val="none"/>
        </w:rPr>
        <w:t>00</w:t>
      </w:r>
      <w:r>
        <w:rPr>
          <w:rFonts w:hint="eastAsia"/>
          <w:highlight w:val="none"/>
        </w:rPr>
        <w:t>万份。</w:t>
      </w:r>
      <w:bookmarkEnd w:id="521"/>
      <w:r>
        <w:rPr>
          <w:rFonts w:hint="eastAsia"/>
          <w:highlight w:val="none"/>
        </w:rPr>
        <w:t>活动取得圆满成功。</w:t>
      </w:r>
    </w:p>
    <w:p>
      <w:pPr>
        <w:rPr>
          <w:highlight w:val="none"/>
        </w:rPr>
      </w:pPr>
    </w:p>
    <w:bookmarkEnd w:id="516"/>
    <w:p>
      <w:pPr>
        <w:rPr>
          <w:highlight w:val="none"/>
        </w:rPr>
      </w:pPr>
      <w:r>
        <w:rPr>
          <w:rFonts w:hint="eastAsia"/>
          <w:highlight w:val="none"/>
        </w:rPr>
        <w:t>四、调查样本数据的评估</w:t>
      </w:r>
    </w:p>
    <w:p>
      <w:pPr>
        <w:rPr>
          <w:highlight w:val="none"/>
        </w:rPr>
      </w:pPr>
      <w:r>
        <w:rPr>
          <w:rFonts w:hint="eastAsia"/>
          <w:highlight w:val="none"/>
        </w:rPr>
        <w:t>经分析和评估，本次调查活动收集的数据具有以下特点：</w:t>
      </w:r>
    </w:p>
    <w:p>
      <w:pPr>
        <w:rPr>
          <w:highlight w:val="none"/>
        </w:rPr>
      </w:pPr>
      <w:r>
        <w:rPr>
          <w:rFonts w:hint="eastAsia"/>
          <w:highlight w:val="none"/>
        </w:rPr>
        <w:t>1）调查样本数据量大</w:t>
      </w:r>
    </w:p>
    <w:p>
      <w:pPr>
        <w:rPr>
          <w:highlight w:val="none"/>
        </w:rPr>
      </w:pPr>
      <w:r>
        <w:rPr>
          <w:rFonts w:hint="eastAsia"/>
          <w:highlight w:val="none"/>
        </w:rPr>
        <w:t>本次调查活动收回的问卷总数为</w:t>
      </w:r>
      <w:r>
        <w:rPr>
          <w:highlight w:val="none"/>
        </w:rPr>
        <w:t>303.1775</w:t>
      </w:r>
      <w:r>
        <w:rPr>
          <w:rFonts w:hint="eastAsia"/>
          <w:highlight w:val="none"/>
        </w:rPr>
        <w:t>万份，数据的采集量比上一年度增长6.55%，其中，公众网民版2</w:t>
      </w:r>
      <w:r>
        <w:rPr>
          <w:highlight w:val="none"/>
        </w:rPr>
        <w:t>46</w:t>
      </w:r>
      <w:r>
        <w:rPr>
          <w:rFonts w:hint="eastAsia"/>
          <w:highlight w:val="none"/>
        </w:rPr>
        <w:t>.</w:t>
      </w:r>
      <w:r>
        <w:rPr>
          <w:highlight w:val="none"/>
        </w:rPr>
        <w:t>908</w:t>
      </w:r>
      <w:r>
        <w:rPr>
          <w:rFonts w:hint="eastAsia"/>
          <w:highlight w:val="none"/>
        </w:rPr>
        <w:t>8万份，网络从业人员版</w:t>
      </w:r>
      <w:r>
        <w:rPr>
          <w:highlight w:val="none"/>
        </w:rPr>
        <w:t>56</w:t>
      </w:r>
      <w:r>
        <w:rPr>
          <w:rFonts w:hint="eastAsia"/>
          <w:highlight w:val="none"/>
        </w:rPr>
        <w:t>.</w:t>
      </w:r>
      <w:r>
        <w:rPr>
          <w:highlight w:val="none"/>
        </w:rPr>
        <w:t>268</w:t>
      </w:r>
      <w:r>
        <w:rPr>
          <w:rFonts w:hint="eastAsia"/>
          <w:highlight w:val="none"/>
        </w:rPr>
        <w:t>7万份。经过数据清洗后，有效问卷总数为2</w:t>
      </w:r>
      <w:r>
        <w:rPr>
          <w:highlight w:val="none"/>
        </w:rPr>
        <w:t>75</w:t>
      </w:r>
      <w:r>
        <w:rPr>
          <w:rFonts w:hint="eastAsia"/>
          <w:highlight w:val="none"/>
        </w:rPr>
        <w:t>.</w:t>
      </w:r>
      <w:r>
        <w:rPr>
          <w:highlight w:val="none"/>
        </w:rPr>
        <w:t>8068</w:t>
      </w:r>
      <w:r>
        <w:rPr>
          <w:rFonts w:hint="eastAsia"/>
          <w:highlight w:val="none"/>
        </w:rPr>
        <w:t>万份，其中，公众网民版2</w:t>
      </w:r>
      <w:r>
        <w:rPr>
          <w:highlight w:val="none"/>
        </w:rPr>
        <w:t>29</w:t>
      </w:r>
      <w:r>
        <w:rPr>
          <w:rFonts w:hint="eastAsia"/>
          <w:highlight w:val="none"/>
        </w:rPr>
        <w:t>.</w:t>
      </w:r>
      <w:r>
        <w:rPr>
          <w:highlight w:val="none"/>
        </w:rPr>
        <w:t>2389</w:t>
      </w:r>
      <w:r>
        <w:rPr>
          <w:rFonts w:hint="eastAsia"/>
          <w:highlight w:val="none"/>
        </w:rPr>
        <w:t>万份，网络从业人员版</w:t>
      </w:r>
      <w:r>
        <w:rPr>
          <w:highlight w:val="none"/>
        </w:rPr>
        <w:t>46</w:t>
      </w:r>
      <w:r>
        <w:rPr>
          <w:rFonts w:hint="eastAsia"/>
          <w:highlight w:val="none"/>
        </w:rPr>
        <w:t>.</w:t>
      </w:r>
      <w:r>
        <w:rPr>
          <w:highlight w:val="none"/>
        </w:rPr>
        <w:t>5679</w:t>
      </w:r>
      <w:r>
        <w:rPr>
          <w:rFonts w:hint="eastAsia"/>
          <w:highlight w:val="none"/>
        </w:rPr>
        <w:t>万份。问卷有效率为9</w:t>
      </w:r>
      <w:r>
        <w:rPr>
          <w:highlight w:val="none"/>
        </w:rPr>
        <w:t>0</w:t>
      </w:r>
      <w:r>
        <w:rPr>
          <w:rFonts w:hint="eastAsia"/>
          <w:highlight w:val="none"/>
        </w:rPr>
        <w:t>.</w:t>
      </w:r>
      <w:r>
        <w:rPr>
          <w:highlight w:val="none"/>
        </w:rPr>
        <w:t>97</w:t>
      </w:r>
      <w:r>
        <w:rPr>
          <w:rFonts w:hint="eastAsia"/>
          <w:highlight w:val="none"/>
        </w:rPr>
        <w:t>%。另外，调查活动还收到网民对我国网络安全建设提出的意见和建议</w:t>
      </w:r>
      <w:r>
        <w:rPr>
          <w:highlight w:val="none"/>
        </w:rPr>
        <w:t>8</w:t>
      </w:r>
      <w:r>
        <w:rPr>
          <w:rFonts w:hint="eastAsia"/>
          <w:highlight w:val="none"/>
        </w:rPr>
        <w:t>.</w:t>
      </w:r>
      <w:r>
        <w:rPr>
          <w:highlight w:val="none"/>
        </w:rPr>
        <w:t>5597</w:t>
      </w:r>
      <w:r>
        <w:rPr>
          <w:rFonts w:hint="eastAsia"/>
          <w:highlight w:val="none"/>
        </w:rPr>
        <w:t>万条。本次调查活动受到网民的热烈响应，参与问卷调查的人数众多，采集的数据样本的规模巨大，其中</w:t>
      </w:r>
      <w:r>
        <w:rPr>
          <w:highlight w:val="none"/>
        </w:rPr>
        <w:t>4</w:t>
      </w:r>
      <w:r>
        <w:rPr>
          <w:rFonts w:hint="eastAsia"/>
          <w:highlight w:val="none"/>
        </w:rPr>
        <w:t>个省的样本数据量超过20万，2</w:t>
      </w:r>
      <w:r>
        <w:rPr>
          <w:highlight w:val="none"/>
        </w:rPr>
        <w:t>8</w:t>
      </w:r>
      <w:r>
        <w:rPr>
          <w:rFonts w:hint="eastAsia"/>
          <w:highlight w:val="none"/>
        </w:rPr>
        <w:t>个省的样本数据量过万，3</w:t>
      </w:r>
      <w:r>
        <w:rPr>
          <w:highlight w:val="none"/>
        </w:rPr>
        <w:t>1</w:t>
      </w:r>
      <w:r>
        <w:rPr>
          <w:rFonts w:hint="eastAsia"/>
          <w:highlight w:val="none"/>
        </w:rPr>
        <w:t>个省（不包括港、澳、台）的数量超过1千。样本规模巨大显示网民参与度较高。</w:t>
      </w:r>
    </w:p>
    <w:p>
      <w:pPr>
        <w:rPr>
          <w:highlight w:val="none"/>
        </w:rPr>
      </w:pPr>
      <w:r>
        <w:rPr>
          <w:rFonts w:hint="eastAsia"/>
          <w:highlight w:val="none"/>
        </w:rPr>
        <w:t>2）调查样本数据覆盖面广</w:t>
      </w:r>
    </w:p>
    <w:p>
      <w:pPr>
        <w:rPr>
          <w:highlight w:val="none"/>
        </w:rPr>
      </w:pPr>
      <w:r>
        <w:rPr>
          <w:rFonts w:hint="eastAsia"/>
          <w:highlight w:val="none"/>
        </w:rPr>
        <w:t>从调查数据来源来看，地区的分布广泛，全国34个省、直辖市、自治区（包括港澳台），3</w:t>
      </w:r>
      <w:r>
        <w:rPr>
          <w:highlight w:val="none"/>
        </w:rPr>
        <w:t>33</w:t>
      </w:r>
      <w:r>
        <w:rPr>
          <w:rFonts w:hint="eastAsia"/>
          <w:highlight w:val="none"/>
        </w:rPr>
        <w:t>个地市（区），</w:t>
      </w:r>
      <w:r>
        <w:rPr>
          <w:highlight w:val="none"/>
        </w:rPr>
        <w:t>2874</w:t>
      </w:r>
      <w:r>
        <w:rPr>
          <w:rFonts w:hint="eastAsia"/>
          <w:highlight w:val="none"/>
        </w:rPr>
        <w:t>个县区（不含港澳台）均有数据样本分布，县区级地区的样本覆盖率达</w:t>
      </w:r>
      <w:r>
        <w:rPr>
          <w:highlight w:val="none"/>
        </w:rPr>
        <w:t>100%</w:t>
      </w:r>
      <w:r>
        <w:rPr>
          <w:rFonts w:hint="eastAsia"/>
          <w:highlight w:val="none"/>
        </w:rPr>
        <w:t>（样本覆盖县区数占计划采集县区数的比例）。其中还有小部分样本数据来自海外，涉及</w:t>
      </w:r>
      <w:r>
        <w:rPr>
          <w:highlight w:val="none"/>
        </w:rPr>
        <w:t>74</w:t>
      </w:r>
      <w:r>
        <w:rPr>
          <w:rFonts w:hint="eastAsia"/>
          <w:highlight w:val="none"/>
        </w:rPr>
        <w:t>个国家和地区。</w:t>
      </w:r>
    </w:p>
    <w:p>
      <w:pPr>
        <w:rPr>
          <w:highlight w:val="none"/>
        </w:rPr>
      </w:pPr>
      <w:r>
        <w:rPr>
          <w:rFonts w:hint="eastAsia"/>
          <w:highlight w:val="none"/>
        </w:rPr>
        <w:t>3）调查样本数据地区分布有差异但均衡度提升</w:t>
      </w:r>
    </w:p>
    <w:p>
      <w:pPr>
        <w:rPr>
          <w:highlight w:val="none"/>
        </w:rPr>
      </w:pPr>
      <w:r>
        <w:rPr>
          <w:rFonts w:hint="eastAsia"/>
          <w:highlight w:val="none"/>
        </w:rPr>
        <w:t>从调查数据来源来看，数据的分布广泛，但数据的地区分布有差异。广东、河南、黑龙江、江苏、广西、新疆、北京、重庆等地的组织发动和网民参与的积极性较高，采集的问卷样本数据较多。但地区差异不算太严重，总体数据分布的均衡度好于去年，数据样本分布基本实现县级区域全面覆盖。</w:t>
      </w:r>
    </w:p>
    <w:p>
      <w:pPr>
        <w:rPr>
          <w:highlight w:val="none"/>
        </w:rPr>
      </w:pPr>
      <w:r>
        <w:rPr>
          <w:rFonts w:hint="eastAsia"/>
          <w:highlight w:val="none"/>
        </w:rPr>
        <w:t>为了保持各地区之间数据份量和人口基数的基本平衡，在全国和省级数据汇总时按照统计局有关各下属区域人口占本区域人口的比例作为权重因子进行了适当的加权处理。</w:t>
      </w:r>
    </w:p>
    <w:p>
      <w:pPr>
        <w:rPr>
          <w:highlight w:val="none"/>
        </w:rPr>
      </w:pPr>
      <w:r>
        <w:rPr>
          <w:highlight w:val="none"/>
        </w:rPr>
        <w:t>4</w:t>
      </w:r>
      <w:r>
        <w:rPr>
          <w:rFonts w:hint="eastAsia"/>
          <w:highlight w:val="none"/>
        </w:rPr>
        <w:t>）调查样本数据反馈的信息内容丰富</w:t>
      </w:r>
    </w:p>
    <w:p>
      <w:pPr>
        <w:rPr>
          <w:highlight w:val="none"/>
        </w:rPr>
      </w:pPr>
      <w:r>
        <w:rPr>
          <w:rFonts w:hint="eastAsia"/>
          <w:highlight w:val="none"/>
        </w:rPr>
        <w:t>从数据清洗的结果来看，总体样本数据有效率在9</w:t>
      </w:r>
      <w:r>
        <w:rPr>
          <w:highlight w:val="none"/>
        </w:rPr>
        <w:t>0.97%</w:t>
      </w:r>
      <w:r>
        <w:rPr>
          <w:rFonts w:hint="eastAsia"/>
          <w:highlight w:val="none"/>
        </w:rPr>
        <w:t>左右，样本数据的有效率较高。从答卷内容来看，大多数参与者都比较认真答题，特别是在开放性作答的填空题方面网民提交了</w:t>
      </w:r>
      <w:r>
        <w:rPr>
          <w:highlight w:val="none"/>
        </w:rPr>
        <w:t>8</w:t>
      </w:r>
      <w:r>
        <w:rPr>
          <w:rFonts w:hint="eastAsia"/>
          <w:highlight w:val="none"/>
        </w:rPr>
        <w:t>万多条意见和建议。这些意见和建议包含了丰富的内容，是调查数据集重要的组成部分。</w:t>
      </w:r>
    </w:p>
    <w:p>
      <w:pPr>
        <w:rPr>
          <w:highlight w:val="none"/>
        </w:rPr>
      </w:pPr>
      <w:r>
        <w:rPr>
          <w:rFonts w:hint="eastAsia"/>
          <w:highlight w:val="none"/>
        </w:rPr>
        <w:t>综上所述，本次问卷调查数据的样本基本符合网民分布的主要特性，可以多维度、多层次地反映网民的意见，具有较高的代表性和参考价值。</w:t>
      </w:r>
    </w:p>
    <w:p>
      <w:pPr>
        <w:rPr>
          <w:highlight w:val="none"/>
        </w:rPr>
      </w:pPr>
      <w:r>
        <w:rPr>
          <w:rFonts w:hint="eastAsia"/>
          <w:highlight w:val="none"/>
        </w:rPr>
        <w:br w:type="page"/>
      </w:r>
    </w:p>
    <w:p>
      <w:pPr>
        <w:pStyle w:val="2"/>
        <w:rPr>
          <w:rFonts w:asciiTheme="minorHAnsi" w:hAnsiTheme="minorHAnsi" w:cstheme="minorHAnsi"/>
          <w:highlight w:val="none"/>
        </w:rPr>
      </w:pPr>
      <w:bookmarkStart w:id="522" w:name="_Toc50885002"/>
      <w:bookmarkStart w:id="523" w:name="_Toc24327"/>
      <w:bookmarkStart w:id="524" w:name="_Toc50903908"/>
      <w:r>
        <w:rPr>
          <w:rFonts w:hint="eastAsia" w:asciiTheme="minorHAnsi" w:hAnsiTheme="minorHAnsi" w:cstheme="minorHAnsi"/>
          <w:highlight w:val="none"/>
        </w:rPr>
        <w:t>附件二：调查报告致谢词</w:t>
      </w:r>
      <w:bookmarkEnd w:id="522"/>
      <w:bookmarkEnd w:id="523"/>
      <w:bookmarkEnd w:id="524"/>
    </w:p>
    <w:p>
      <w:pPr>
        <w:widowControl/>
        <w:adjustRightInd/>
        <w:snapToGrid/>
        <w:spacing w:line="480" w:lineRule="exact"/>
        <w:ind w:firstLine="0" w:firstLineChars="0"/>
        <w:jc w:val="center"/>
        <w:rPr>
          <w:rFonts w:eastAsia="宋体" w:cstheme="minorHAnsi"/>
          <w:b/>
          <w:bCs/>
          <w:kern w:val="44"/>
          <w:sz w:val="36"/>
          <w:szCs w:val="36"/>
          <w:highlight w:val="none"/>
        </w:rPr>
      </w:pPr>
      <w:r>
        <w:rPr>
          <w:rFonts w:hint="eastAsia" w:eastAsia="宋体" w:cstheme="minorHAnsi"/>
          <w:b/>
          <w:bCs/>
          <w:kern w:val="44"/>
          <w:sz w:val="36"/>
          <w:szCs w:val="36"/>
          <w:highlight w:val="none"/>
        </w:rPr>
        <w:t>致谢词</w:t>
      </w:r>
    </w:p>
    <w:p>
      <w:pPr>
        <w:widowControl/>
        <w:adjustRightInd/>
        <w:snapToGrid/>
        <w:spacing w:line="480" w:lineRule="exact"/>
        <w:ind w:firstLine="0" w:firstLineChars="0"/>
        <w:jc w:val="center"/>
        <w:rPr>
          <w:rFonts w:eastAsia="宋体" w:cstheme="minorHAnsi"/>
          <w:b/>
          <w:bCs/>
          <w:kern w:val="44"/>
          <w:sz w:val="32"/>
          <w:szCs w:val="32"/>
          <w:highlight w:val="none"/>
        </w:rPr>
      </w:pPr>
    </w:p>
    <w:p>
      <w:pPr>
        <w:widowControl/>
        <w:adjustRightInd/>
        <w:snapToGrid/>
        <w:ind w:firstLine="565" w:firstLineChars="202"/>
        <w:jc w:val="left"/>
        <w:rPr>
          <w:rFonts w:asciiTheme="minorEastAsia" w:hAnsiTheme="minorEastAsia" w:cstheme="minorHAnsi"/>
          <w:kern w:val="44"/>
          <w:sz w:val="28"/>
          <w:szCs w:val="28"/>
          <w:highlight w:val="none"/>
        </w:rPr>
      </w:pPr>
      <w:bookmarkStart w:id="525" w:name="_Hlk83804314"/>
      <w:r>
        <w:rPr>
          <w:rFonts w:asciiTheme="minorEastAsia" w:hAnsiTheme="minorEastAsia" w:cstheme="minorHAnsi"/>
          <w:kern w:val="44"/>
          <w:sz w:val="28"/>
          <w:szCs w:val="28"/>
          <w:highlight w:val="none"/>
        </w:rPr>
        <w:t>2022年</w:t>
      </w:r>
      <w:r>
        <w:rPr>
          <w:rFonts w:hint="eastAsia" w:asciiTheme="minorEastAsia" w:hAnsiTheme="minorEastAsia" w:cstheme="minorHAnsi"/>
          <w:kern w:val="44"/>
          <w:sz w:val="28"/>
          <w:szCs w:val="28"/>
          <w:highlight w:val="none"/>
        </w:rPr>
        <w:t>网民网络安全感满意度调查活动已顺利完成，在全国各级网信、公安、工信、市场监管等政府部门的精心指导和大力支持下，在参与调查的各机构和团队的共同努力下，调查活动取得圆满成功。调查活动结果经统计分析形成了本调查报告。调查报告的编制得到有关各方的指导和支持，课题组对有关参与各方的机构和人员表示衷心感谢。</w:t>
      </w:r>
    </w:p>
    <w:bookmarkEnd w:id="525"/>
    <w:p>
      <w:pPr>
        <w:widowControl/>
        <w:adjustRightInd/>
        <w:snapToGrid/>
        <w:ind w:firstLine="0" w:firstLineChars="0"/>
        <w:jc w:val="left"/>
        <w:rPr>
          <w:rFonts w:asciiTheme="minorEastAsia" w:hAnsiTheme="minorEastAsia" w:cstheme="minorHAnsi"/>
          <w:kern w:val="44"/>
          <w:sz w:val="28"/>
          <w:szCs w:val="28"/>
          <w:highlight w:val="none"/>
        </w:rPr>
      </w:pPr>
    </w:p>
    <w:p>
      <w:pPr>
        <w:widowControl/>
        <w:adjustRightInd/>
        <w:snapToGrid/>
        <w:ind w:firstLine="565" w:firstLineChars="202"/>
        <w:jc w:val="left"/>
        <w:rPr>
          <w:rFonts w:asciiTheme="minorEastAsia" w:hAnsiTheme="minorEastAsia" w:cstheme="minorHAnsi"/>
          <w:kern w:val="44"/>
          <w:sz w:val="28"/>
          <w:szCs w:val="28"/>
          <w:highlight w:val="none"/>
        </w:rPr>
      </w:pPr>
      <w:r>
        <w:rPr>
          <w:rFonts w:hint="eastAsia" w:asciiTheme="minorEastAsia" w:hAnsiTheme="minorEastAsia" w:cstheme="minorHAnsi"/>
          <w:kern w:val="44"/>
          <w:sz w:val="28"/>
          <w:szCs w:val="28"/>
          <w:highlight w:val="none"/>
        </w:rPr>
        <w:t>感谢各发起单位、组委会的组织指导！（名单参看附件</w:t>
      </w:r>
      <w:r>
        <w:rPr>
          <w:rFonts w:hint="eastAsia" w:asciiTheme="minorEastAsia" w:hAnsiTheme="minorEastAsia" w:cstheme="minorHAnsi"/>
          <w:color w:val="000000" w:themeColor="text1"/>
          <w:kern w:val="44"/>
          <w:sz w:val="28"/>
          <w:szCs w:val="28"/>
          <w:highlight w:val="none"/>
          <w14:textFill>
            <w14:solidFill>
              <w14:schemeClr w14:val="tx1"/>
            </w14:solidFill>
          </w14:textFill>
        </w:rPr>
        <w:t>三、四</w:t>
      </w:r>
      <w:r>
        <w:rPr>
          <w:rFonts w:hint="eastAsia" w:asciiTheme="minorEastAsia" w:hAnsiTheme="minorEastAsia" w:cstheme="minorHAnsi"/>
          <w:kern w:val="44"/>
          <w:sz w:val="28"/>
          <w:szCs w:val="28"/>
          <w:highlight w:val="none"/>
        </w:rPr>
        <w:t>）</w:t>
      </w:r>
    </w:p>
    <w:p>
      <w:pPr>
        <w:widowControl/>
        <w:adjustRightInd/>
        <w:snapToGrid/>
        <w:ind w:left="720" w:leftChars="300" w:firstLine="565" w:firstLineChars="202"/>
        <w:jc w:val="left"/>
        <w:rPr>
          <w:rFonts w:asciiTheme="minorEastAsia" w:hAnsiTheme="minorEastAsia" w:cstheme="minorHAnsi"/>
          <w:kern w:val="44"/>
          <w:sz w:val="28"/>
          <w:szCs w:val="28"/>
          <w:highlight w:val="none"/>
        </w:rPr>
      </w:pPr>
    </w:p>
    <w:p>
      <w:pPr>
        <w:widowControl/>
        <w:adjustRightInd/>
        <w:snapToGrid/>
        <w:ind w:firstLine="565" w:firstLineChars="202"/>
        <w:jc w:val="left"/>
        <w:rPr>
          <w:rFonts w:asciiTheme="minorEastAsia" w:hAnsiTheme="minorEastAsia" w:cstheme="minorHAnsi"/>
          <w:kern w:val="44"/>
          <w:sz w:val="28"/>
          <w:szCs w:val="28"/>
          <w:highlight w:val="none"/>
        </w:rPr>
      </w:pPr>
      <w:r>
        <w:rPr>
          <w:rFonts w:hint="eastAsia" w:asciiTheme="minorEastAsia" w:hAnsiTheme="minorEastAsia" w:cstheme="minorHAnsi"/>
          <w:kern w:val="44"/>
          <w:sz w:val="28"/>
          <w:szCs w:val="28"/>
          <w:highlight w:val="none"/>
        </w:rPr>
        <w:t>感谢各牵头实施单位、承办单位、技术支撑单位的付出和贡献！（名单参看附件</w:t>
      </w:r>
      <w:r>
        <w:rPr>
          <w:rFonts w:hint="eastAsia" w:asciiTheme="minorEastAsia" w:hAnsiTheme="minorEastAsia" w:cstheme="minorHAnsi"/>
          <w:color w:val="000000" w:themeColor="text1"/>
          <w:kern w:val="44"/>
          <w:sz w:val="28"/>
          <w:szCs w:val="28"/>
          <w:highlight w:val="none"/>
          <w14:textFill>
            <w14:solidFill>
              <w14:schemeClr w14:val="tx1"/>
            </w14:solidFill>
          </w14:textFill>
        </w:rPr>
        <w:t>四</w:t>
      </w:r>
      <w:r>
        <w:rPr>
          <w:rFonts w:hint="eastAsia" w:asciiTheme="minorEastAsia" w:hAnsiTheme="minorEastAsia" w:cstheme="minorHAnsi"/>
          <w:kern w:val="44"/>
          <w:sz w:val="28"/>
          <w:szCs w:val="28"/>
          <w:highlight w:val="none"/>
        </w:rPr>
        <w:t>）</w:t>
      </w:r>
    </w:p>
    <w:p>
      <w:pPr>
        <w:widowControl/>
        <w:adjustRightInd/>
        <w:snapToGrid/>
        <w:ind w:left="720" w:leftChars="300" w:firstLine="565" w:firstLineChars="202"/>
        <w:jc w:val="left"/>
        <w:rPr>
          <w:rFonts w:asciiTheme="minorEastAsia" w:hAnsiTheme="minorEastAsia" w:cstheme="minorHAnsi"/>
          <w:kern w:val="44"/>
          <w:sz w:val="28"/>
          <w:szCs w:val="28"/>
          <w:highlight w:val="none"/>
        </w:rPr>
      </w:pPr>
    </w:p>
    <w:p>
      <w:pPr>
        <w:widowControl/>
        <w:adjustRightInd/>
        <w:snapToGrid/>
        <w:ind w:firstLine="565" w:firstLineChars="202"/>
        <w:jc w:val="left"/>
        <w:rPr>
          <w:rFonts w:asciiTheme="minorEastAsia" w:hAnsiTheme="minorEastAsia" w:cstheme="minorHAnsi"/>
          <w:kern w:val="44"/>
          <w:sz w:val="28"/>
          <w:szCs w:val="28"/>
          <w:highlight w:val="none"/>
        </w:rPr>
      </w:pPr>
      <w:r>
        <w:rPr>
          <w:rFonts w:hint="eastAsia" w:asciiTheme="minorEastAsia" w:hAnsiTheme="minorEastAsia" w:cstheme="minorHAnsi"/>
          <w:kern w:val="44"/>
          <w:sz w:val="28"/>
          <w:szCs w:val="28"/>
          <w:highlight w:val="none"/>
        </w:rPr>
        <w:t>感谢各新闻媒体、支持企业和机构的大力支持和配合！（名单参看附件</w:t>
      </w:r>
      <w:r>
        <w:rPr>
          <w:rFonts w:hint="eastAsia" w:asciiTheme="minorEastAsia" w:hAnsiTheme="minorEastAsia" w:cstheme="minorHAnsi"/>
          <w:color w:val="000000" w:themeColor="text1"/>
          <w:kern w:val="44"/>
          <w:sz w:val="28"/>
          <w:szCs w:val="28"/>
          <w:highlight w:val="none"/>
          <w14:textFill>
            <w14:solidFill>
              <w14:schemeClr w14:val="tx1"/>
            </w14:solidFill>
          </w14:textFill>
        </w:rPr>
        <w:t>四</w:t>
      </w:r>
      <w:r>
        <w:rPr>
          <w:rFonts w:hint="eastAsia" w:asciiTheme="minorEastAsia" w:hAnsiTheme="minorEastAsia" w:cstheme="minorHAnsi"/>
          <w:kern w:val="44"/>
          <w:sz w:val="28"/>
          <w:szCs w:val="28"/>
          <w:highlight w:val="none"/>
        </w:rPr>
        <w:t>）</w:t>
      </w:r>
    </w:p>
    <w:p>
      <w:pPr>
        <w:widowControl/>
        <w:adjustRightInd/>
        <w:snapToGrid/>
        <w:ind w:firstLine="565" w:firstLineChars="202"/>
        <w:jc w:val="left"/>
        <w:rPr>
          <w:rFonts w:asciiTheme="minorEastAsia" w:hAnsiTheme="minorEastAsia" w:cstheme="minorHAnsi"/>
          <w:kern w:val="44"/>
          <w:sz w:val="28"/>
          <w:szCs w:val="28"/>
          <w:highlight w:val="none"/>
        </w:rPr>
      </w:pPr>
    </w:p>
    <w:p>
      <w:pPr>
        <w:widowControl/>
        <w:adjustRightInd/>
        <w:snapToGrid/>
        <w:ind w:firstLine="565" w:firstLineChars="202"/>
        <w:jc w:val="left"/>
        <w:rPr>
          <w:rFonts w:asciiTheme="minorEastAsia" w:hAnsiTheme="minorEastAsia" w:cstheme="minorHAnsi"/>
          <w:kern w:val="44"/>
          <w:sz w:val="28"/>
          <w:szCs w:val="28"/>
          <w:highlight w:val="none"/>
        </w:rPr>
      </w:pPr>
      <w:r>
        <w:rPr>
          <w:rFonts w:hint="eastAsia" w:asciiTheme="minorEastAsia" w:hAnsiTheme="minorEastAsia" w:cstheme="minorHAnsi"/>
          <w:kern w:val="44"/>
          <w:sz w:val="28"/>
          <w:szCs w:val="28"/>
          <w:highlight w:val="none"/>
        </w:rPr>
        <w:t>感谢参与调查活动的各位专家、研究人员、技术人员和工作人员的辛勤劳动！</w:t>
      </w:r>
    </w:p>
    <w:p>
      <w:pPr>
        <w:widowControl/>
        <w:adjustRightInd/>
        <w:snapToGrid/>
        <w:ind w:firstLine="565" w:firstLineChars="202"/>
        <w:jc w:val="left"/>
        <w:rPr>
          <w:rFonts w:asciiTheme="minorEastAsia" w:hAnsiTheme="minorEastAsia" w:cstheme="minorHAnsi"/>
          <w:kern w:val="44"/>
          <w:sz w:val="28"/>
          <w:szCs w:val="28"/>
          <w:highlight w:val="none"/>
        </w:rPr>
      </w:pPr>
    </w:p>
    <w:p>
      <w:pPr>
        <w:widowControl/>
        <w:adjustRightInd/>
        <w:snapToGrid/>
        <w:ind w:firstLine="565" w:firstLineChars="202"/>
        <w:jc w:val="left"/>
        <w:rPr>
          <w:rFonts w:asciiTheme="minorEastAsia" w:hAnsiTheme="minorEastAsia" w:cstheme="minorHAnsi"/>
          <w:kern w:val="44"/>
          <w:sz w:val="28"/>
          <w:szCs w:val="28"/>
          <w:highlight w:val="none"/>
        </w:rPr>
      </w:pPr>
      <w:r>
        <w:rPr>
          <w:rFonts w:hint="eastAsia" w:asciiTheme="minorEastAsia" w:hAnsiTheme="minorEastAsia" w:cstheme="minorHAnsi"/>
          <w:kern w:val="44"/>
          <w:sz w:val="28"/>
          <w:szCs w:val="28"/>
          <w:highlight w:val="none"/>
        </w:rPr>
        <w:t>感谢参与调查活动的公众网民和从业人员的积极参与！</w:t>
      </w:r>
    </w:p>
    <w:p>
      <w:pPr>
        <w:widowControl/>
        <w:adjustRightInd/>
        <w:snapToGrid/>
        <w:ind w:firstLine="0" w:firstLineChars="0"/>
        <w:jc w:val="center"/>
        <w:rPr>
          <w:rFonts w:asciiTheme="minorEastAsia" w:hAnsiTheme="minorEastAsia" w:cstheme="minorHAnsi"/>
          <w:kern w:val="44"/>
          <w:sz w:val="28"/>
          <w:szCs w:val="28"/>
          <w:highlight w:val="none"/>
        </w:rPr>
      </w:pPr>
    </w:p>
    <w:p>
      <w:pPr>
        <w:widowControl/>
        <w:adjustRightInd/>
        <w:snapToGrid/>
        <w:ind w:firstLine="0" w:firstLineChars="0"/>
        <w:jc w:val="center"/>
        <w:rPr>
          <w:rFonts w:asciiTheme="minorEastAsia" w:hAnsiTheme="minorEastAsia" w:cstheme="minorHAnsi"/>
          <w:kern w:val="44"/>
          <w:sz w:val="28"/>
          <w:szCs w:val="28"/>
          <w:highlight w:val="none"/>
        </w:rPr>
      </w:pPr>
    </w:p>
    <w:p>
      <w:pPr>
        <w:widowControl/>
        <w:adjustRightInd/>
        <w:snapToGrid/>
        <w:ind w:firstLine="0" w:firstLineChars="0"/>
        <w:jc w:val="right"/>
        <w:rPr>
          <w:rFonts w:asciiTheme="minorEastAsia" w:hAnsiTheme="minorEastAsia" w:cstheme="minorHAnsi"/>
          <w:kern w:val="44"/>
          <w:sz w:val="28"/>
          <w:szCs w:val="28"/>
          <w:highlight w:val="none"/>
        </w:rPr>
      </w:pPr>
      <w:r>
        <w:rPr>
          <w:rFonts w:asciiTheme="minorEastAsia" w:hAnsiTheme="minorEastAsia" w:cstheme="minorHAnsi"/>
          <w:kern w:val="44"/>
          <w:sz w:val="28"/>
          <w:szCs w:val="28"/>
          <w:highlight w:val="none"/>
        </w:rPr>
        <w:t>2022年</w:t>
      </w:r>
      <w:r>
        <w:rPr>
          <w:rFonts w:hint="eastAsia" w:asciiTheme="minorEastAsia" w:hAnsiTheme="minorEastAsia" w:cstheme="minorHAnsi"/>
          <w:kern w:val="44"/>
          <w:sz w:val="28"/>
          <w:szCs w:val="28"/>
          <w:highlight w:val="none"/>
        </w:rPr>
        <w:t>网民网络安全感满意度调查课题组</w:t>
      </w:r>
    </w:p>
    <w:p>
      <w:pPr>
        <w:widowControl/>
        <w:adjustRightInd/>
        <w:snapToGrid/>
        <w:ind w:firstLine="5040" w:firstLineChars="1800"/>
        <w:rPr>
          <w:rFonts w:eastAsia="宋体" w:cstheme="minorHAnsi"/>
          <w:b/>
          <w:bCs/>
          <w:color w:val="FF0000"/>
          <w:kern w:val="44"/>
          <w:sz w:val="32"/>
          <w:szCs w:val="32"/>
          <w:highlight w:val="none"/>
        </w:rPr>
      </w:pPr>
      <w:r>
        <w:rPr>
          <w:rFonts w:asciiTheme="minorEastAsia" w:hAnsiTheme="minorEastAsia" w:cstheme="minorHAnsi"/>
          <w:kern w:val="44"/>
          <w:sz w:val="28"/>
          <w:szCs w:val="28"/>
          <w:highlight w:val="none"/>
        </w:rPr>
        <w:t>2022年9</w:t>
      </w:r>
      <w:r>
        <w:rPr>
          <w:rFonts w:hint="eastAsia" w:asciiTheme="minorEastAsia" w:hAnsiTheme="minorEastAsia" w:cstheme="minorHAnsi"/>
          <w:kern w:val="44"/>
          <w:sz w:val="28"/>
          <w:szCs w:val="28"/>
          <w:highlight w:val="none"/>
        </w:rPr>
        <w:t>月</w:t>
      </w:r>
    </w:p>
    <w:p>
      <w:pPr>
        <w:spacing w:line="400" w:lineRule="exact"/>
        <w:ind w:firstLine="640"/>
        <w:rPr>
          <w:rFonts w:cstheme="minorHAnsi"/>
          <w:highlight w:val="none"/>
        </w:rPr>
      </w:pPr>
      <w:bookmarkStart w:id="526" w:name="_Toc49439774"/>
      <w:bookmarkStart w:id="527" w:name="_Toc50903909"/>
      <w:r>
        <w:rPr>
          <w:rFonts w:asciiTheme="minorEastAsia" w:hAnsiTheme="minorEastAsia" w:cstheme="minorHAnsi"/>
          <w:kern w:val="44"/>
          <w:sz w:val="32"/>
          <w:szCs w:val="32"/>
          <w:highlight w:val="none"/>
        </w:rPr>
        <w:br w:type="page"/>
      </w:r>
    </w:p>
    <w:p>
      <w:pPr>
        <w:pStyle w:val="2"/>
        <w:rPr>
          <w:rFonts w:asciiTheme="minorHAnsi" w:hAnsiTheme="minorHAnsi" w:cstheme="minorHAnsi"/>
          <w:highlight w:val="none"/>
        </w:rPr>
      </w:pPr>
      <w:bookmarkStart w:id="528" w:name="_Toc20574"/>
      <w:r>
        <w:rPr>
          <w:rFonts w:hint="eastAsia" w:asciiTheme="minorHAnsi" w:hAnsiTheme="minorHAnsi" w:cstheme="minorHAnsi"/>
          <w:highlight w:val="none"/>
        </w:rPr>
        <w:t>附件三：调查活动组委会名单</w:t>
      </w:r>
      <w:bookmarkEnd w:id="526"/>
      <w:bookmarkEnd w:id="527"/>
      <w:bookmarkEnd w:id="528"/>
    </w:p>
    <w:p>
      <w:pPr>
        <w:ind w:firstLine="0" w:firstLineChars="0"/>
        <w:jc w:val="center"/>
        <w:rPr>
          <w:rFonts w:eastAsia="宋体" w:cstheme="minorHAnsi"/>
          <w:b/>
          <w:bCs/>
          <w:sz w:val="32"/>
          <w:szCs w:val="28"/>
          <w:highlight w:val="none"/>
        </w:rPr>
      </w:pPr>
      <w:r>
        <w:rPr>
          <w:rFonts w:hint="eastAsia" w:eastAsia="宋体" w:cstheme="minorHAnsi"/>
          <w:b/>
          <w:bCs/>
          <w:sz w:val="32"/>
          <w:szCs w:val="28"/>
          <w:highlight w:val="none"/>
        </w:rPr>
        <w:t>2</w:t>
      </w:r>
      <w:r>
        <w:rPr>
          <w:rFonts w:eastAsia="宋体" w:cstheme="minorHAnsi"/>
          <w:b/>
          <w:bCs/>
          <w:sz w:val="32"/>
          <w:szCs w:val="28"/>
          <w:highlight w:val="none"/>
        </w:rPr>
        <w:t>02</w:t>
      </w:r>
      <w:r>
        <w:rPr>
          <w:rFonts w:hint="eastAsia" w:eastAsia="宋体" w:cstheme="minorHAnsi"/>
          <w:b/>
          <w:bCs/>
          <w:sz w:val="32"/>
          <w:szCs w:val="28"/>
          <w:highlight w:val="none"/>
        </w:rPr>
        <w:t>2网民网络安全感满意度调查活动组委会</w:t>
      </w:r>
    </w:p>
    <w:p>
      <w:pPr>
        <w:ind w:firstLine="0" w:firstLineChars="0"/>
        <w:jc w:val="left"/>
        <w:rPr>
          <w:rFonts w:eastAsia="宋体" w:cstheme="minorHAnsi"/>
          <w:highlight w:val="none"/>
        </w:rPr>
      </w:pPr>
      <w:r>
        <w:rPr>
          <w:rFonts w:hint="eastAsia" w:eastAsia="宋体" w:cstheme="minorHAnsi"/>
          <w:highlight w:val="none"/>
        </w:rPr>
        <w:t>主任：</w:t>
      </w:r>
    </w:p>
    <w:p>
      <w:pPr>
        <w:jc w:val="left"/>
        <w:rPr>
          <w:rFonts w:eastAsia="宋体" w:cstheme="minorHAnsi"/>
          <w:highlight w:val="none"/>
        </w:rPr>
      </w:pPr>
      <w:r>
        <w:rPr>
          <w:rFonts w:hint="eastAsia" w:eastAsia="宋体" w:cstheme="minorHAnsi"/>
          <w:highlight w:val="none"/>
        </w:rPr>
        <w:t>严明    公安部第一、三研究所原所长</w:t>
      </w:r>
    </w:p>
    <w:p>
      <w:pPr>
        <w:ind w:firstLine="0" w:firstLineChars="0"/>
        <w:jc w:val="left"/>
        <w:rPr>
          <w:rFonts w:eastAsia="宋体" w:cstheme="minorHAnsi"/>
          <w:highlight w:val="none"/>
        </w:rPr>
      </w:pPr>
      <w:r>
        <w:rPr>
          <w:rFonts w:hint="eastAsia" w:eastAsia="宋体" w:cstheme="minorHAnsi"/>
          <w:highlight w:val="none"/>
        </w:rPr>
        <w:t>常务副主任兼秘书长：</w:t>
      </w:r>
    </w:p>
    <w:p>
      <w:pPr>
        <w:jc w:val="left"/>
        <w:rPr>
          <w:rFonts w:eastAsia="宋体" w:cstheme="minorHAnsi"/>
          <w:highlight w:val="none"/>
        </w:rPr>
      </w:pPr>
      <w:r>
        <w:rPr>
          <w:rFonts w:hint="eastAsia" w:eastAsia="宋体" w:cstheme="minorHAnsi"/>
          <w:highlight w:val="none"/>
        </w:rPr>
        <w:t>黄丽玲  北京网络空间安全协会理事长</w:t>
      </w:r>
    </w:p>
    <w:p>
      <w:pPr>
        <w:ind w:firstLine="1440" w:firstLineChars="600"/>
        <w:jc w:val="left"/>
        <w:rPr>
          <w:rFonts w:eastAsia="宋体" w:cstheme="minorHAnsi"/>
          <w:highlight w:val="none"/>
        </w:rPr>
      </w:pPr>
      <w:r>
        <w:rPr>
          <w:rFonts w:hint="eastAsia" w:eastAsia="宋体" w:cstheme="minorHAnsi"/>
          <w:highlight w:val="none"/>
        </w:rPr>
        <w:t>广东省网络空间安全协会会长</w:t>
      </w:r>
    </w:p>
    <w:p>
      <w:pPr>
        <w:ind w:firstLine="0" w:firstLineChars="0"/>
        <w:jc w:val="left"/>
        <w:rPr>
          <w:rFonts w:eastAsia="宋体" w:cstheme="minorHAnsi"/>
          <w:highlight w:val="none"/>
        </w:rPr>
      </w:pPr>
      <w:r>
        <w:rPr>
          <w:rFonts w:hint="eastAsia" w:eastAsia="宋体" w:cstheme="minorHAnsi"/>
          <w:highlight w:val="none"/>
        </w:rPr>
        <w:t>副主任：</w:t>
      </w:r>
    </w:p>
    <w:p>
      <w:pPr>
        <w:jc w:val="left"/>
        <w:rPr>
          <w:rFonts w:eastAsia="宋体" w:cstheme="minorHAnsi"/>
          <w:highlight w:val="none"/>
        </w:rPr>
      </w:pPr>
      <w:r>
        <w:rPr>
          <w:rFonts w:hint="eastAsia" w:eastAsia="宋体" w:cstheme="minorHAnsi"/>
          <w:highlight w:val="none"/>
        </w:rPr>
        <w:t>谢毅平  广东新兴国家网络安全和信息化发展研究院院长</w:t>
      </w:r>
    </w:p>
    <w:p>
      <w:pPr>
        <w:ind w:firstLine="1440" w:firstLineChars="600"/>
        <w:jc w:val="left"/>
        <w:rPr>
          <w:rFonts w:eastAsia="宋体" w:cstheme="minorHAnsi"/>
          <w:highlight w:val="none"/>
        </w:rPr>
      </w:pPr>
      <w:r>
        <w:rPr>
          <w:rFonts w:hint="eastAsia" w:eastAsia="宋体" w:cstheme="minorHAnsi"/>
          <w:highlight w:val="none"/>
        </w:rPr>
        <w:t>公安部科技信息化局原局长</w:t>
      </w:r>
    </w:p>
    <w:p>
      <w:pPr>
        <w:jc w:val="left"/>
        <w:rPr>
          <w:rFonts w:eastAsia="宋体" w:cstheme="minorHAnsi"/>
          <w:highlight w:val="none"/>
        </w:rPr>
      </w:pPr>
      <w:r>
        <w:rPr>
          <w:rFonts w:hint="eastAsia" w:eastAsia="宋体" w:cstheme="minorHAnsi"/>
          <w:highlight w:val="none"/>
        </w:rPr>
        <w:t>袁旭阳  北京网络行业协会会长</w:t>
      </w:r>
    </w:p>
    <w:p>
      <w:pPr>
        <w:ind w:firstLine="1440" w:firstLineChars="600"/>
        <w:jc w:val="left"/>
        <w:rPr>
          <w:rFonts w:eastAsia="宋体" w:cstheme="minorHAnsi"/>
          <w:highlight w:val="none"/>
        </w:rPr>
      </w:pPr>
      <w:r>
        <w:rPr>
          <w:rFonts w:hint="eastAsia" w:eastAsia="宋体" w:cstheme="minorHAnsi"/>
          <w:highlight w:val="none"/>
        </w:rPr>
        <w:t>公安部网络安全保卫局原副局长</w:t>
      </w:r>
    </w:p>
    <w:p>
      <w:pPr>
        <w:jc w:val="left"/>
        <w:rPr>
          <w:rFonts w:eastAsia="宋体" w:cstheme="minorHAnsi"/>
          <w:highlight w:val="none"/>
        </w:rPr>
      </w:pPr>
      <w:r>
        <w:rPr>
          <w:rFonts w:hint="eastAsia" w:eastAsia="宋体" w:cstheme="minorHAnsi"/>
          <w:highlight w:val="none"/>
        </w:rPr>
        <w:t>陈钟    北京大学网络和信息安全实验室主任</w:t>
      </w:r>
    </w:p>
    <w:p>
      <w:pPr>
        <w:jc w:val="left"/>
        <w:rPr>
          <w:rFonts w:eastAsia="宋体" w:cstheme="minorHAnsi"/>
          <w:highlight w:val="none"/>
        </w:rPr>
      </w:pPr>
      <w:r>
        <w:rPr>
          <w:rFonts w:hint="eastAsia" w:eastAsia="宋体" w:cstheme="minorHAnsi"/>
          <w:highlight w:val="none"/>
        </w:rPr>
        <w:t>杨建军  中国电子技术标准化研究院副院长</w:t>
      </w:r>
    </w:p>
    <w:p>
      <w:pPr>
        <w:jc w:val="left"/>
        <w:rPr>
          <w:rFonts w:eastAsia="宋体" w:cstheme="minorHAnsi"/>
          <w:highlight w:val="none"/>
        </w:rPr>
      </w:pPr>
      <w:r>
        <w:rPr>
          <w:rFonts w:hint="eastAsia" w:eastAsia="宋体" w:cstheme="minorHAnsi"/>
          <w:highlight w:val="none"/>
        </w:rPr>
        <w:t>宋茂恩  中国互联网协会常务副秘书长</w:t>
      </w:r>
    </w:p>
    <w:p>
      <w:pPr>
        <w:ind w:firstLine="0" w:firstLineChars="0"/>
        <w:jc w:val="left"/>
        <w:rPr>
          <w:rFonts w:eastAsia="宋体" w:cstheme="minorHAnsi"/>
          <w:highlight w:val="none"/>
        </w:rPr>
      </w:pPr>
      <w:r>
        <w:rPr>
          <w:rFonts w:hint="eastAsia" w:eastAsia="宋体" w:cstheme="minorHAnsi"/>
          <w:highlight w:val="none"/>
        </w:rPr>
        <w:t>副秘书长：</w:t>
      </w:r>
    </w:p>
    <w:p>
      <w:pPr>
        <w:jc w:val="left"/>
        <w:rPr>
          <w:rFonts w:eastAsia="宋体" w:cstheme="minorHAnsi"/>
          <w:highlight w:val="none"/>
        </w:rPr>
      </w:pPr>
      <w:r>
        <w:rPr>
          <w:rFonts w:hint="eastAsia" w:eastAsia="宋体" w:cstheme="minorHAnsi"/>
          <w:highlight w:val="none"/>
        </w:rPr>
        <w:t>黄汝锡   北京网络空间安全协会流动党员联合党支部书记</w:t>
      </w:r>
    </w:p>
    <w:p>
      <w:pPr>
        <w:jc w:val="left"/>
        <w:rPr>
          <w:rFonts w:eastAsia="宋体" w:cstheme="minorHAnsi"/>
          <w:highlight w:val="none"/>
        </w:rPr>
      </w:pPr>
      <w:r>
        <w:rPr>
          <w:rFonts w:hint="eastAsia" w:eastAsia="宋体" w:cstheme="minorHAnsi"/>
          <w:highlight w:val="none"/>
        </w:rPr>
        <w:t>周贵招   广东省网络空间安全协会秘书长</w:t>
      </w:r>
    </w:p>
    <w:p>
      <w:pPr>
        <w:ind w:firstLine="0" w:firstLineChars="0"/>
        <w:jc w:val="left"/>
        <w:rPr>
          <w:rFonts w:eastAsia="宋体" w:cstheme="minorHAnsi"/>
          <w:highlight w:val="none"/>
        </w:rPr>
      </w:pPr>
      <w:r>
        <w:rPr>
          <w:rFonts w:hint="eastAsia" w:eastAsia="宋体" w:cstheme="minorHAnsi"/>
          <w:highlight w:val="none"/>
        </w:rPr>
        <w:t>委员：</w:t>
      </w:r>
    </w:p>
    <w:p>
      <w:pPr>
        <w:jc w:val="left"/>
        <w:rPr>
          <w:rFonts w:eastAsia="宋体" w:cstheme="minorHAnsi"/>
          <w:highlight w:val="none"/>
        </w:rPr>
      </w:pPr>
      <w:r>
        <w:rPr>
          <w:rFonts w:hint="eastAsia" w:eastAsia="宋体" w:cstheme="minorHAnsi"/>
          <w:highlight w:val="none"/>
        </w:rPr>
        <w:t>胡俊涛   郑州市网络安全协会常务副会长兼秘书长</w:t>
      </w:r>
    </w:p>
    <w:p>
      <w:pPr>
        <w:jc w:val="left"/>
        <w:rPr>
          <w:rFonts w:eastAsia="宋体" w:cstheme="minorHAnsi"/>
          <w:highlight w:val="none"/>
        </w:rPr>
      </w:pPr>
      <w:r>
        <w:rPr>
          <w:rFonts w:eastAsia="宋体" w:cstheme="minorHAnsi"/>
          <w:highlight w:val="none"/>
        </w:rPr>
        <w:t>张彦</w:t>
      </w:r>
      <w:r>
        <w:rPr>
          <w:rFonts w:hint="eastAsia" w:eastAsia="宋体" w:cstheme="minorHAnsi"/>
          <w:highlight w:val="none"/>
        </w:rPr>
        <w:t xml:space="preserve">     </w:t>
      </w:r>
      <w:r>
        <w:rPr>
          <w:rFonts w:eastAsia="宋体" w:cstheme="minorHAnsi"/>
          <w:highlight w:val="none"/>
        </w:rPr>
        <w:t>黑龙江省网络安全协会会长</w:t>
      </w:r>
    </w:p>
    <w:p>
      <w:pPr>
        <w:jc w:val="left"/>
        <w:rPr>
          <w:rFonts w:eastAsia="宋体" w:cstheme="minorHAnsi"/>
          <w:highlight w:val="none"/>
        </w:rPr>
      </w:pPr>
      <w:r>
        <w:rPr>
          <w:rFonts w:eastAsia="宋体" w:cstheme="minorHAnsi"/>
          <w:highlight w:val="none"/>
        </w:rPr>
        <w:t>尤文杰</w:t>
      </w:r>
      <w:r>
        <w:rPr>
          <w:rFonts w:hint="eastAsia" w:eastAsia="宋体" w:cstheme="minorHAnsi"/>
          <w:highlight w:val="none"/>
        </w:rPr>
        <w:t xml:space="preserve">   </w:t>
      </w:r>
      <w:r>
        <w:rPr>
          <w:rFonts w:eastAsia="宋体" w:cstheme="minorHAnsi"/>
          <w:highlight w:val="none"/>
        </w:rPr>
        <w:t>江苏省信息网络安全协会副会长</w:t>
      </w:r>
    </w:p>
    <w:p>
      <w:pPr>
        <w:jc w:val="left"/>
        <w:rPr>
          <w:rFonts w:eastAsia="宋体" w:cstheme="minorHAnsi"/>
          <w:highlight w:val="none"/>
        </w:rPr>
      </w:pPr>
      <w:r>
        <w:rPr>
          <w:rFonts w:eastAsia="宋体" w:cstheme="minorHAnsi"/>
          <w:highlight w:val="none"/>
        </w:rPr>
        <w:t>李任贵</w:t>
      </w:r>
      <w:r>
        <w:rPr>
          <w:rFonts w:hint="eastAsia" w:eastAsia="宋体" w:cstheme="minorHAnsi"/>
          <w:highlight w:val="none"/>
        </w:rPr>
        <w:t xml:space="preserve">   </w:t>
      </w:r>
      <w:r>
        <w:rPr>
          <w:rFonts w:eastAsia="宋体" w:cstheme="minorHAnsi"/>
          <w:highlight w:val="none"/>
        </w:rPr>
        <w:t>广西网络安全协会理事长</w:t>
      </w:r>
    </w:p>
    <w:p>
      <w:pPr>
        <w:jc w:val="left"/>
        <w:rPr>
          <w:rFonts w:eastAsia="宋体" w:cstheme="minorHAnsi"/>
          <w:highlight w:val="none"/>
        </w:rPr>
      </w:pPr>
      <w:r>
        <w:rPr>
          <w:rFonts w:hint="eastAsia" w:eastAsia="宋体" w:cstheme="minorHAnsi"/>
          <w:highlight w:val="none"/>
        </w:rPr>
        <w:t>肖慧林   北京网络空间安全协会秘书长</w:t>
      </w:r>
    </w:p>
    <w:p>
      <w:pPr>
        <w:jc w:val="left"/>
        <w:rPr>
          <w:rFonts w:eastAsia="宋体" w:cstheme="minorHAnsi"/>
          <w:highlight w:val="none"/>
        </w:rPr>
      </w:pPr>
      <w:r>
        <w:rPr>
          <w:rFonts w:eastAsia="宋体" w:cstheme="minorHAnsi"/>
          <w:highlight w:val="none"/>
        </w:rPr>
        <w:t>陈建设</w:t>
      </w:r>
      <w:r>
        <w:rPr>
          <w:rFonts w:hint="eastAsia" w:eastAsia="宋体" w:cstheme="minorHAnsi"/>
          <w:highlight w:val="none"/>
        </w:rPr>
        <w:t xml:space="preserve">   </w:t>
      </w:r>
      <w:r>
        <w:rPr>
          <w:rFonts w:eastAsia="宋体" w:cstheme="minorHAnsi"/>
          <w:highlight w:val="none"/>
        </w:rPr>
        <w:t>贵阳市信息网络安全协会秘书长</w:t>
      </w:r>
    </w:p>
    <w:p>
      <w:pPr>
        <w:jc w:val="left"/>
        <w:rPr>
          <w:rFonts w:eastAsia="宋体" w:cstheme="minorHAnsi"/>
          <w:highlight w:val="none"/>
        </w:rPr>
      </w:pPr>
      <w:r>
        <w:rPr>
          <w:rFonts w:eastAsia="宋体" w:cstheme="minorHAnsi"/>
          <w:highlight w:val="none"/>
        </w:rPr>
        <w:t>王建</w:t>
      </w:r>
      <w:r>
        <w:rPr>
          <w:rFonts w:hint="eastAsia" w:eastAsia="宋体" w:cstheme="minorHAnsi"/>
          <w:highlight w:val="none"/>
        </w:rPr>
        <w:t xml:space="preserve">     </w:t>
      </w:r>
      <w:r>
        <w:rPr>
          <w:rFonts w:eastAsia="宋体" w:cstheme="minorHAnsi"/>
          <w:highlight w:val="none"/>
        </w:rPr>
        <w:t>重庆市信息安全协会秘书长</w:t>
      </w:r>
    </w:p>
    <w:p>
      <w:pPr>
        <w:jc w:val="left"/>
        <w:rPr>
          <w:rFonts w:eastAsia="宋体" w:cstheme="minorHAnsi"/>
          <w:highlight w:val="none"/>
        </w:rPr>
      </w:pPr>
      <w:r>
        <w:rPr>
          <w:rFonts w:hint="eastAsia" w:eastAsia="宋体" w:cstheme="minorHAnsi"/>
          <w:highlight w:val="none"/>
        </w:rPr>
        <w:t>杨丹     辽宁省信息网络安全协会会长</w:t>
      </w:r>
    </w:p>
    <w:p>
      <w:pPr>
        <w:jc w:val="left"/>
        <w:rPr>
          <w:rFonts w:eastAsia="宋体" w:cstheme="minorHAnsi"/>
          <w:highlight w:val="none"/>
        </w:rPr>
      </w:pPr>
      <w:r>
        <w:rPr>
          <w:rFonts w:hint="eastAsia" w:eastAsia="宋体" w:cstheme="minorHAnsi"/>
          <w:highlight w:val="none"/>
        </w:rPr>
        <w:t>孔德剑   曲靖市网络安全协</w:t>
      </w:r>
      <w:r>
        <w:rPr>
          <w:rFonts w:eastAsia="宋体" w:cstheme="minorHAnsi"/>
          <w:highlight w:val="none"/>
        </w:rPr>
        <w:t>会会长</w:t>
      </w:r>
    </w:p>
    <w:p>
      <w:pPr>
        <w:jc w:val="left"/>
        <w:rPr>
          <w:rFonts w:eastAsia="宋体" w:cstheme="minorHAnsi"/>
          <w:highlight w:val="none"/>
        </w:rPr>
      </w:pPr>
      <w:r>
        <w:rPr>
          <w:rFonts w:eastAsia="宋体" w:cstheme="minorHAnsi"/>
          <w:highlight w:val="none"/>
        </w:rPr>
        <w:t>刘春梅</w:t>
      </w:r>
      <w:r>
        <w:rPr>
          <w:rFonts w:hint="eastAsia" w:eastAsia="宋体" w:cstheme="minorHAnsi"/>
          <w:highlight w:val="none"/>
        </w:rPr>
        <w:t xml:space="preserve">   </w:t>
      </w:r>
      <w:r>
        <w:rPr>
          <w:rFonts w:eastAsia="宋体" w:cstheme="minorHAnsi"/>
          <w:highlight w:val="none"/>
        </w:rPr>
        <w:t>上海市信息网络安全管理协会秘书长</w:t>
      </w:r>
    </w:p>
    <w:p>
      <w:pPr>
        <w:jc w:val="left"/>
        <w:rPr>
          <w:rFonts w:eastAsia="宋体" w:cstheme="minorHAnsi"/>
          <w:highlight w:val="none"/>
        </w:rPr>
      </w:pPr>
      <w:r>
        <w:rPr>
          <w:rFonts w:eastAsia="宋体" w:cstheme="minorHAnsi"/>
          <w:highlight w:val="none"/>
        </w:rPr>
        <w:t>王耀发</w:t>
      </w:r>
      <w:r>
        <w:rPr>
          <w:rFonts w:hint="eastAsia" w:eastAsia="宋体" w:cstheme="minorHAnsi"/>
          <w:highlight w:val="none"/>
        </w:rPr>
        <w:t xml:space="preserve">  </w:t>
      </w:r>
      <w:r>
        <w:rPr>
          <w:rFonts w:eastAsia="宋体" w:cstheme="minorHAnsi"/>
          <w:highlight w:val="none"/>
        </w:rPr>
        <w:t>湖北省信息网络安全协会会长</w:t>
      </w:r>
    </w:p>
    <w:p>
      <w:pPr>
        <w:jc w:val="left"/>
        <w:rPr>
          <w:rFonts w:eastAsia="宋体" w:cstheme="minorHAnsi"/>
          <w:highlight w:val="none"/>
        </w:rPr>
      </w:pPr>
      <w:r>
        <w:rPr>
          <w:rFonts w:hint="eastAsia" w:eastAsia="宋体" w:cstheme="minorHAnsi"/>
          <w:highlight w:val="none"/>
        </w:rPr>
        <w:t>邓兆安  山东省网络社会组织联合会会长</w:t>
      </w:r>
    </w:p>
    <w:p>
      <w:pPr>
        <w:jc w:val="left"/>
        <w:rPr>
          <w:rFonts w:eastAsia="宋体" w:cstheme="minorHAnsi"/>
          <w:highlight w:val="none"/>
        </w:rPr>
      </w:pPr>
      <w:r>
        <w:rPr>
          <w:rFonts w:hint="eastAsia" w:eastAsia="宋体" w:cstheme="minorHAnsi"/>
          <w:highlight w:val="none"/>
        </w:rPr>
        <w:t>朵荣    甘肃烽侦网络安全研究院副院长</w:t>
      </w:r>
    </w:p>
    <w:p>
      <w:pPr>
        <w:jc w:val="left"/>
        <w:rPr>
          <w:rFonts w:eastAsia="宋体" w:cstheme="minorHAnsi"/>
          <w:highlight w:val="none"/>
        </w:rPr>
      </w:pPr>
      <w:r>
        <w:rPr>
          <w:rFonts w:hint="eastAsia" w:eastAsia="宋体" w:cstheme="minorHAnsi"/>
          <w:highlight w:val="none"/>
        </w:rPr>
        <w:t xml:space="preserve">王胜和  </w:t>
      </w:r>
      <w:r>
        <w:rPr>
          <w:rFonts w:eastAsia="宋体" w:cstheme="minorHAnsi"/>
          <w:highlight w:val="none"/>
        </w:rPr>
        <w:t>安徽省计算机网络与信息安全协会秘书长</w:t>
      </w:r>
    </w:p>
    <w:p>
      <w:pPr>
        <w:jc w:val="left"/>
        <w:rPr>
          <w:rFonts w:eastAsia="宋体" w:cstheme="minorHAnsi"/>
          <w:highlight w:val="none"/>
        </w:rPr>
      </w:pPr>
      <w:r>
        <w:rPr>
          <w:rFonts w:eastAsia="宋体" w:cstheme="minorHAnsi"/>
          <w:highlight w:val="none"/>
        </w:rPr>
        <w:t>严茂丰</w:t>
      </w:r>
      <w:r>
        <w:rPr>
          <w:rFonts w:hint="eastAsia" w:eastAsia="宋体" w:cstheme="minorHAnsi"/>
          <w:highlight w:val="none"/>
        </w:rPr>
        <w:t xml:space="preserve">  浙江省计算机信息系统安全协会</w:t>
      </w:r>
      <w:r>
        <w:rPr>
          <w:rFonts w:eastAsia="宋体" w:cstheme="minorHAnsi"/>
          <w:highlight w:val="none"/>
        </w:rPr>
        <w:t>秘书长</w:t>
      </w:r>
    </w:p>
    <w:p>
      <w:pPr>
        <w:jc w:val="left"/>
        <w:rPr>
          <w:rFonts w:eastAsia="宋体" w:cstheme="minorHAnsi"/>
          <w:highlight w:val="none"/>
        </w:rPr>
      </w:pPr>
      <w:r>
        <w:rPr>
          <w:rFonts w:hint="eastAsia" w:eastAsia="宋体" w:cstheme="minorHAnsi"/>
          <w:highlight w:val="none"/>
        </w:rPr>
        <w:t xml:space="preserve">林法祥  福建省互联网协会理事长  </w:t>
      </w:r>
    </w:p>
    <w:p>
      <w:pPr>
        <w:jc w:val="left"/>
        <w:rPr>
          <w:rFonts w:eastAsia="宋体" w:cstheme="minorHAnsi"/>
          <w:highlight w:val="none"/>
        </w:rPr>
      </w:pPr>
      <w:r>
        <w:rPr>
          <w:rFonts w:hint="eastAsia" w:eastAsia="宋体" w:cstheme="minorHAnsi"/>
          <w:highlight w:val="none"/>
        </w:rPr>
        <w:t>殷明哲  宁夏网络与信息安全行业协会会长</w:t>
      </w:r>
    </w:p>
    <w:p>
      <w:pPr>
        <w:jc w:val="left"/>
        <w:rPr>
          <w:rFonts w:eastAsia="宋体" w:cstheme="minorHAnsi"/>
          <w:highlight w:val="none"/>
        </w:rPr>
      </w:pPr>
      <w:r>
        <w:rPr>
          <w:rFonts w:eastAsia="宋体" w:cstheme="minorHAnsi"/>
          <w:highlight w:val="none"/>
        </w:rPr>
        <w:t>孙大跃</w:t>
      </w:r>
      <w:r>
        <w:rPr>
          <w:rFonts w:hint="eastAsia" w:eastAsia="宋体" w:cstheme="minorHAnsi"/>
          <w:highlight w:val="none"/>
        </w:rPr>
        <w:t xml:space="preserve">  </w:t>
      </w:r>
      <w:r>
        <w:rPr>
          <w:rFonts w:eastAsia="宋体" w:cstheme="minorHAnsi"/>
          <w:highlight w:val="none"/>
        </w:rPr>
        <w:t>陕西省信息网络安全协会会长</w:t>
      </w:r>
    </w:p>
    <w:p>
      <w:pPr>
        <w:jc w:val="left"/>
        <w:rPr>
          <w:rFonts w:eastAsia="宋体" w:cstheme="minorHAnsi"/>
          <w:highlight w:val="none"/>
        </w:rPr>
      </w:pPr>
      <w:r>
        <w:rPr>
          <w:rFonts w:hint="eastAsia" w:eastAsia="宋体" w:cstheme="minorHAnsi"/>
          <w:highlight w:val="none"/>
        </w:rPr>
        <w:t>张丹丹  江西省网络空间安全协会发起负责人（筹）</w:t>
      </w:r>
    </w:p>
    <w:p>
      <w:pPr>
        <w:jc w:val="left"/>
        <w:rPr>
          <w:rFonts w:eastAsia="宋体" w:cstheme="minorHAnsi"/>
          <w:highlight w:val="none"/>
        </w:rPr>
      </w:pPr>
      <w:r>
        <w:rPr>
          <w:rFonts w:eastAsia="宋体" w:cstheme="minorHAnsi"/>
          <w:highlight w:val="none"/>
        </w:rPr>
        <w:t>邓庭波</w:t>
      </w:r>
      <w:r>
        <w:rPr>
          <w:rFonts w:hint="eastAsia" w:eastAsia="宋体" w:cstheme="minorHAnsi"/>
          <w:highlight w:val="none"/>
        </w:rPr>
        <w:t xml:space="preserve">  </w:t>
      </w:r>
      <w:r>
        <w:rPr>
          <w:rFonts w:eastAsia="宋体" w:cstheme="minorHAnsi"/>
          <w:highlight w:val="none"/>
        </w:rPr>
        <w:t>湖南省网络空间安全协会秘书长</w:t>
      </w:r>
    </w:p>
    <w:p>
      <w:pPr>
        <w:jc w:val="left"/>
        <w:rPr>
          <w:rFonts w:eastAsia="宋体" w:cstheme="minorHAnsi"/>
          <w:highlight w:val="none"/>
        </w:rPr>
      </w:pPr>
      <w:r>
        <w:rPr>
          <w:rFonts w:eastAsia="宋体" w:cstheme="minorHAnsi"/>
          <w:highlight w:val="none"/>
        </w:rPr>
        <w:t>毛得至</w:t>
      </w:r>
      <w:r>
        <w:rPr>
          <w:rFonts w:hint="eastAsia" w:eastAsia="宋体" w:cstheme="minorHAnsi"/>
          <w:highlight w:val="none"/>
        </w:rPr>
        <w:t xml:space="preserve">  </w:t>
      </w:r>
      <w:r>
        <w:rPr>
          <w:rFonts w:eastAsia="宋体" w:cstheme="minorHAnsi"/>
          <w:highlight w:val="none"/>
        </w:rPr>
        <w:t>四川省计算机信息安全行业协会秘书长</w:t>
      </w:r>
    </w:p>
    <w:p>
      <w:pPr>
        <w:jc w:val="left"/>
        <w:rPr>
          <w:rFonts w:eastAsia="宋体" w:cstheme="minorHAnsi"/>
          <w:highlight w:val="none"/>
        </w:rPr>
      </w:pPr>
      <w:r>
        <w:rPr>
          <w:rFonts w:hint="eastAsia" w:eastAsia="宋体" w:cstheme="minorHAnsi"/>
          <w:highlight w:val="none"/>
        </w:rPr>
        <w:t>邓开旭  成都信息网络安全协会副秘书长</w:t>
      </w:r>
    </w:p>
    <w:p>
      <w:pPr>
        <w:jc w:val="left"/>
        <w:rPr>
          <w:rFonts w:eastAsia="宋体" w:cstheme="minorHAnsi"/>
          <w:highlight w:val="none"/>
        </w:rPr>
      </w:pPr>
      <w:r>
        <w:rPr>
          <w:rFonts w:eastAsia="宋体" w:cstheme="minorHAnsi"/>
          <w:highlight w:val="none"/>
        </w:rPr>
        <w:t>杜瑞忠</w:t>
      </w:r>
      <w:r>
        <w:rPr>
          <w:rFonts w:hint="eastAsia" w:eastAsia="宋体" w:cstheme="minorHAnsi"/>
          <w:highlight w:val="none"/>
        </w:rPr>
        <w:t xml:space="preserve">  </w:t>
      </w:r>
      <w:r>
        <w:rPr>
          <w:rFonts w:eastAsia="宋体" w:cstheme="minorHAnsi"/>
          <w:highlight w:val="none"/>
        </w:rPr>
        <w:t>河北省网络空间安全学会秘书长</w:t>
      </w:r>
    </w:p>
    <w:p>
      <w:pPr>
        <w:jc w:val="left"/>
        <w:rPr>
          <w:rFonts w:eastAsia="宋体" w:cstheme="minorHAnsi"/>
          <w:highlight w:val="none"/>
        </w:rPr>
      </w:pPr>
      <w:r>
        <w:rPr>
          <w:rFonts w:eastAsia="宋体" w:cstheme="minorHAnsi"/>
          <w:highlight w:val="none"/>
        </w:rPr>
        <w:t>孙震</w:t>
      </w:r>
      <w:r>
        <w:rPr>
          <w:rFonts w:hint="eastAsia" w:eastAsia="宋体" w:cstheme="minorHAnsi"/>
          <w:highlight w:val="none"/>
        </w:rPr>
        <w:t xml:space="preserve">    </w:t>
      </w:r>
      <w:r>
        <w:rPr>
          <w:rFonts w:eastAsia="宋体" w:cstheme="minorHAnsi"/>
          <w:highlight w:val="none"/>
        </w:rPr>
        <w:t>河南省网络营销协会秘书长</w:t>
      </w:r>
    </w:p>
    <w:p>
      <w:pPr>
        <w:jc w:val="left"/>
        <w:rPr>
          <w:rFonts w:eastAsia="宋体" w:cstheme="minorHAnsi"/>
          <w:highlight w:val="none"/>
        </w:rPr>
      </w:pPr>
      <w:r>
        <w:rPr>
          <w:rFonts w:eastAsia="宋体" w:cstheme="minorHAnsi"/>
          <w:highlight w:val="none"/>
        </w:rPr>
        <w:t>邹冬</w:t>
      </w:r>
      <w:r>
        <w:rPr>
          <w:rFonts w:hint="eastAsia" w:eastAsia="宋体" w:cstheme="minorHAnsi"/>
          <w:highlight w:val="none"/>
        </w:rPr>
        <w:t xml:space="preserve">    </w:t>
      </w:r>
      <w:r>
        <w:rPr>
          <w:rFonts w:eastAsia="宋体" w:cstheme="minorHAnsi"/>
          <w:highlight w:val="none"/>
        </w:rPr>
        <w:t>中关村网络安全与信息化产业联盟副秘书长</w:t>
      </w:r>
    </w:p>
    <w:p>
      <w:pPr>
        <w:jc w:val="left"/>
        <w:rPr>
          <w:rFonts w:eastAsia="宋体" w:cstheme="minorHAnsi"/>
          <w:highlight w:val="none"/>
        </w:rPr>
      </w:pPr>
      <w:r>
        <w:rPr>
          <w:rFonts w:eastAsia="宋体" w:cstheme="minorHAnsi"/>
          <w:highlight w:val="none"/>
        </w:rPr>
        <w:t>王胜军</w:t>
      </w:r>
      <w:r>
        <w:rPr>
          <w:rFonts w:hint="eastAsia" w:eastAsia="宋体" w:cstheme="minorHAnsi"/>
          <w:highlight w:val="none"/>
        </w:rPr>
        <w:t xml:space="preserve">  </w:t>
      </w:r>
      <w:r>
        <w:rPr>
          <w:rFonts w:eastAsia="宋体" w:cstheme="minorHAnsi"/>
          <w:highlight w:val="none"/>
        </w:rPr>
        <w:t>南宁市信息网络安全协会会长</w:t>
      </w:r>
    </w:p>
    <w:p>
      <w:pPr>
        <w:jc w:val="left"/>
        <w:rPr>
          <w:rFonts w:eastAsia="宋体" w:cstheme="minorHAnsi"/>
          <w:highlight w:val="none"/>
        </w:rPr>
      </w:pPr>
      <w:r>
        <w:rPr>
          <w:rFonts w:eastAsia="宋体" w:cstheme="minorHAnsi"/>
          <w:highlight w:val="none"/>
        </w:rPr>
        <w:t>吴敏</w:t>
      </w:r>
      <w:r>
        <w:rPr>
          <w:rFonts w:hint="eastAsia" w:eastAsia="宋体" w:cstheme="minorHAnsi"/>
          <w:highlight w:val="none"/>
        </w:rPr>
        <w:t xml:space="preserve">    金华市网商协会</w:t>
      </w:r>
      <w:r>
        <w:rPr>
          <w:rFonts w:eastAsia="宋体" w:cstheme="minorHAnsi"/>
          <w:highlight w:val="none"/>
        </w:rPr>
        <w:t>秘书长</w:t>
      </w:r>
    </w:p>
    <w:p>
      <w:pPr>
        <w:jc w:val="left"/>
        <w:rPr>
          <w:rFonts w:eastAsia="宋体" w:cstheme="minorHAnsi"/>
          <w:highlight w:val="none"/>
        </w:rPr>
      </w:pPr>
      <w:r>
        <w:rPr>
          <w:rFonts w:eastAsia="宋体" w:cstheme="minorHAnsi"/>
          <w:highlight w:val="none"/>
        </w:rPr>
        <w:t>沈泓</w:t>
      </w:r>
      <w:r>
        <w:rPr>
          <w:rFonts w:hint="eastAsia" w:eastAsia="宋体" w:cstheme="minorHAnsi"/>
          <w:highlight w:val="none"/>
        </w:rPr>
        <w:t xml:space="preserve">    </w:t>
      </w:r>
      <w:r>
        <w:rPr>
          <w:rFonts w:eastAsia="宋体" w:cstheme="minorHAnsi"/>
          <w:highlight w:val="none"/>
        </w:rPr>
        <w:t>宁波市计算机信息网络安全协会秘书长</w:t>
      </w:r>
    </w:p>
    <w:p>
      <w:pPr>
        <w:jc w:val="left"/>
        <w:rPr>
          <w:rFonts w:eastAsia="宋体" w:cstheme="minorHAnsi"/>
          <w:highlight w:val="none"/>
        </w:rPr>
      </w:pPr>
      <w:r>
        <w:rPr>
          <w:rFonts w:eastAsia="宋体" w:cstheme="minorHAnsi"/>
          <w:highlight w:val="none"/>
        </w:rPr>
        <w:t>王建国</w:t>
      </w:r>
      <w:r>
        <w:rPr>
          <w:rFonts w:hint="eastAsia" w:eastAsia="宋体" w:cstheme="minorHAnsi"/>
          <w:highlight w:val="none"/>
        </w:rPr>
        <w:t xml:space="preserve">  </w:t>
      </w:r>
      <w:r>
        <w:rPr>
          <w:rFonts w:eastAsia="宋体" w:cstheme="minorHAnsi"/>
          <w:highlight w:val="none"/>
        </w:rPr>
        <w:t>聊城市网络空间安全协会秘书长</w:t>
      </w:r>
    </w:p>
    <w:p>
      <w:pPr>
        <w:jc w:val="left"/>
        <w:rPr>
          <w:rFonts w:eastAsia="宋体" w:cstheme="minorHAnsi"/>
          <w:highlight w:val="none"/>
        </w:rPr>
      </w:pPr>
      <w:r>
        <w:rPr>
          <w:rFonts w:eastAsia="宋体" w:cstheme="minorHAnsi"/>
          <w:highlight w:val="none"/>
        </w:rPr>
        <w:t>马涛</w:t>
      </w:r>
      <w:r>
        <w:rPr>
          <w:rFonts w:hint="eastAsia" w:eastAsia="宋体" w:cstheme="minorHAnsi"/>
          <w:highlight w:val="none"/>
        </w:rPr>
        <w:t xml:space="preserve">    </w:t>
      </w:r>
      <w:r>
        <w:rPr>
          <w:rFonts w:eastAsia="宋体" w:cstheme="minorHAnsi"/>
          <w:highlight w:val="none"/>
        </w:rPr>
        <w:t>潍坊市网络空间安全协会会长</w:t>
      </w:r>
    </w:p>
    <w:p>
      <w:pPr>
        <w:jc w:val="left"/>
        <w:rPr>
          <w:rFonts w:eastAsia="宋体" w:cstheme="minorHAnsi"/>
          <w:highlight w:val="none"/>
        </w:rPr>
      </w:pPr>
    </w:p>
    <w:p>
      <w:pPr>
        <w:ind w:firstLine="640"/>
        <w:jc w:val="left"/>
        <w:rPr>
          <w:rFonts w:eastAsia="宋体" w:cstheme="minorHAnsi"/>
          <w:b/>
          <w:bCs/>
          <w:kern w:val="44"/>
          <w:sz w:val="32"/>
          <w:szCs w:val="32"/>
          <w:highlight w:val="none"/>
        </w:rPr>
      </w:pPr>
      <w:r>
        <w:rPr>
          <w:rFonts w:eastAsia="宋体" w:cstheme="minorHAnsi"/>
          <w:sz w:val="32"/>
          <w:szCs w:val="32"/>
          <w:highlight w:val="none"/>
        </w:rPr>
        <w:br w:type="page"/>
      </w:r>
    </w:p>
    <w:p>
      <w:pPr>
        <w:ind w:firstLine="0" w:firstLineChars="0"/>
        <w:rPr>
          <w:sz w:val="22"/>
          <w:szCs w:val="28"/>
          <w:highlight w:val="none"/>
        </w:rPr>
      </w:pPr>
    </w:p>
    <w:p>
      <w:pPr>
        <w:ind w:firstLine="0" w:firstLineChars="0"/>
        <w:rPr>
          <w:sz w:val="22"/>
          <w:szCs w:val="28"/>
          <w:highlight w:val="none"/>
        </w:rPr>
        <w:sectPr>
          <w:headerReference r:id="rId19" w:type="default"/>
          <w:footerReference r:id="rId20" w:type="default"/>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sz w:val="28"/>
          <w:szCs w:val="28"/>
          <w:highlight w:val="none"/>
        </w:rPr>
      </w:pPr>
      <w:r>
        <w:rPr>
          <w:rFonts w:cstheme="minorHAnsi"/>
          <w:b/>
          <w:bCs/>
          <w:sz w:val="28"/>
          <w:szCs w:val="28"/>
          <w:highlight w:val="none"/>
        </w:rPr>
        <w:t>牵头实施单位</w:t>
      </w:r>
    </w:p>
    <w:p>
      <w:pPr>
        <w:ind w:firstLine="0" w:firstLineChars="0"/>
        <w:jc w:val="center"/>
        <w:rPr>
          <w:rFonts w:ascii="仿宋" w:hAnsi="仿宋" w:eastAsia="仿宋" w:cs="仿宋"/>
          <w:sz w:val="32"/>
          <w:szCs w:val="32"/>
          <w:highlight w:val="none"/>
        </w:rPr>
      </w:pPr>
      <w:r>
        <w:rPr>
          <w:rFonts w:hint="eastAsia" w:ascii="仿宋" w:hAnsi="仿宋" w:eastAsia="仿宋" w:cs="仿宋"/>
          <w:sz w:val="32"/>
          <w:szCs w:val="32"/>
          <w:highlight w:val="none"/>
        </w:rPr>
        <w:t>北京网络空间安全协会</w:t>
      </w:r>
    </w:p>
    <w:p>
      <w:pPr>
        <w:ind w:firstLine="0" w:firstLineChars="0"/>
        <w:jc w:val="center"/>
        <w:rPr>
          <w:rFonts w:ascii="仿宋" w:hAnsi="仿宋" w:eastAsia="仿宋" w:cs="仿宋"/>
          <w:sz w:val="32"/>
          <w:szCs w:val="32"/>
          <w:highlight w:val="none"/>
        </w:rPr>
      </w:pPr>
    </w:p>
    <w:p>
      <w:pPr>
        <w:ind w:firstLine="0" w:firstLineChars="0"/>
        <w:jc w:val="center"/>
        <w:rPr>
          <w:rFonts w:cstheme="minorHAnsi"/>
          <w:b/>
          <w:bCs/>
          <w:sz w:val="28"/>
          <w:szCs w:val="28"/>
          <w:highlight w:val="none"/>
        </w:rPr>
      </w:pPr>
      <w:r>
        <w:rPr>
          <w:rFonts w:hint="eastAsia" w:cstheme="minorHAnsi"/>
          <w:b/>
          <w:bCs/>
          <w:sz w:val="28"/>
          <w:szCs w:val="28"/>
          <w:highlight w:val="none"/>
        </w:rPr>
        <w:t>秘书处单位</w:t>
      </w:r>
    </w:p>
    <w:p>
      <w:pPr>
        <w:ind w:firstLine="0" w:firstLineChars="0"/>
        <w:jc w:val="center"/>
        <w:rPr>
          <w:rFonts w:ascii="仿宋" w:hAnsi="仿宋" w:eastAsia="仿宋" w:cs="仿宋"/>
          <w:sz w:val="32"/>
          <w:szCs w:val="32"/>
          <w:highlight w:val="none"/>
        </w:rPr>
      </w:pPr>
      <w:r>
        <w:rPr>
          <w:rFonts w:hint="eastAsia" w:ascii="仿宋" w:hAnsi="仿宋" w:eastAsia="仿宋" w:cs="仿宋"/>
          <w:sz w:val="32"/>
          <w:szCs w:val="32"/>
          <w:highlight w:val="none"/>
        </w:rPr>
        <w:t>广东省网络空间安全协会</w:t>
      </w:r>
    </w:p>
    <w:p>
      <w:pPr>
        <w:ind w:firstLine="0" w:firstLineChars="0"/>
        <w:jc w:val="center"/>
        <w:rPr>
          <w:rFonts w:ascii="仿宋" w:hAnsi="仿宋" w:eastAsia="仿宋" w:cs="仿宋"/>
          <w:sz w:val="32"/>
          <w:szCs w:val="32"/>
          <w:highlight w:val="none"/>
        </w:rPr>
      </w:pPr>
    </w:p>
    <w:p>
      <w:pPr>
        <w:ind w:firstLine="0" w:firstLineChars="0"/>
        <w:jc w:val="center"/>
        <w:rPr>
          <w:rFonts w:cstheme="minorHAnsi"/>
          <w:b/>
          <w:bCs/>
          <w:sz w:val="28"/>
          <w:szCs w:val="28"/>
          <w:highlight w:val="none"/>
        </w:rPr>
      </w:pPr>
      <w:r>
        <w:rPr>
          <w:rFonts w:hint="eastAsia" w:cstheme="minorHAnsi"/>
          <w:b/>
          <w:bCs/>
          <w:sz w:val="28"/>
          <w:szCs w:val="28"/>
          <w:highlight w:val="none"/>
        </w:rPr>
        <w:t>承办单位</w:t>
      </w:r>
    </w:p>
    <w:p>
      <w:pPr>
        <w:ind w:firstLine="0" w:firstLineChars="0"/>
        <w:jc w:val="center"/>
        <w:rPr>
          <w:rFonts w:cstheme="minorHAnsi"/>
          <w:sz w:val="28"/>
          <w:szCs w:val="28"/>
          <w:highlight w:val="none"/>
        </w:rPr>
      </w:pPr>
      <w:r>
        <w:rPr>
          <w:rFonts w:hint="eastAsia" w:cstheme="minorHAnsi"/>
          <w:sz w:val="28"/>
          <w:szCs w:val="28"/>
          <w:highlight w:val="none"/>
        </w:rPr>
        <w:t xml:space="preserve">   广东新兴国家网络安全和信息化发展研究院</w:t>
      </w:r>
    </w:p>
    <w:p>
      <w:pPr>
        <w:ind w:firstLine="0" w:firstLineChars="0"/>
        <w:jc w:val="center"/>
        <w:rPr>
          <w:rFonts w:cstheme="minorHAnsi"/>
          <w:sz w:val="28"/>
          <w:szCs w:val="28"/>
          <w:highlight w:val="none"/>
        </w:rPr>
      </w:pPr>
    </w:p>
    <w:p>
      <w:pPr>
        <w:ind w:firstLine="0" w:firstLineChars="0"/>
        <w:jc w:val="center"/>
        <w:rPr>
          <w:rFonts w:cstheme="minorHAnsi"/>
          <w:b/>
          <w:bCs/>
          <w:sz w:val="28"/>
          <w:szCs w:val="28"/>
          <w:highlight w:val="none"/>
        </w:rPr>
      </w:pPr>
      <w:r>
        <w:rPr>
          <w:rFonts w:hint="eastAsia" w:cstheme="minorHAnsi"/>
          <w:b/>
          <w:bCs/>
          <w:sz w:val="28"/>
          <w:szCs w:val="28"/>
          <w:highlight w:val="none"/>
        </w:rPr>
        <w:t>特别支持单位</w:t>
      </w:r>
    </w:p>
    <w:p>
      <w:pPr>
        <w:ind w:firstLine="0" w:firstLineChars="0"/>
        <w:jc w:val="center"/>
        <w:rPr>
          <w:rFonts w:cstheme="minorHAnsi"/>
          <w:sz w:val="28"/>
          <w:szCs w:val="28"/>
          <w:highlight w:val="none"/>
        </w:rPr>
      </w:pPr>
      <w:r>
        <w:rPr>
          <w:rFonts w:hint="eastAsia" w:cstheme="minorHAnsi"/>
          <w:sz w:val="28"/>
          <w:szCs w:val="28"/>
          <w:highlight w:val="none"/>
        </w:rPr>
        <w:t>中国网络社会组织联合会</w:t>
      </w:r>
    </w:p>
    <w:p>
      <w:pPr>
        <w:ind w:firstLine="0" w:firstLineChars="0"/>
        <w:jc w:val="center"/>
        <w:rPr>
          <w:rFonts w:cstheme="minorHAnsi"/>
          <w:sz w:val="28"/>
          <w:szCs w:val="28"/>
          <w:highlight w:val="none"/>
        </w:rPr>
      </w:pPr>
      <w:r>
        <w:rPr>
          <w:rFonts w:hint="eastAsia" w:cstheme="minorHAnsi"/>
          <w:sz w:val="28"/>
          <w:szCs w:val="28"/>
          <w:highlight w:val="none"/>
        </w:rPr>
        <w:t>中国网络空间安全协会</w:t>
      </w:r>
    </w:p>
    <w:p>
      <w:pPr>
        <w:ind w:firstLine="0" w:firstLineChars="0"/>
        <w:jc w:val="center"/>
        <w:rPr>
          <w:rFonts w:cstheme="minorHAnsi"/>
          <w:sz w:val="28"/>
          <w:szCs w:val="28"/>
          <w:highlight w:val="none"/>
        </w:rPr>
      </w:pPr>
    </w:p>
    <w:p>
      <w:pPr>
        <w:ind w:firstLine="0" w:firstLineChars="0"/>
        <w:jc w:val="center"/>
        <w:rPr>
          <w:rFonts w:cstheme="minorHAnsi"/>
          <w:b/>
          <w:bCs/>
          <w:sz w:val="28"/>
          <w:szCs w:val="28"/>
          <w:highlight w:val="none"/>
        </w:rPr>
      </w:pPr>
      <w:r>
        <w:rPr>
          <w:rFonts w:hint="eastAsia" w:cstheme="minorHAnsi"/>
          <w:b/>
          <w:bCs/>
          <w:sz w:val="28"/>
          <w:szCs w:val="28"/>
          <w:highlight w:val="none"/>
        </w:rPr>
        <w:t>战略合作单位</w:t>
      </w:r>
    </w:p>
    <w:p>
      <w:pPr>
        <w:ind w:firstLine="0" w:firstLineChars="0"/>
        <w:jc w:val="center"/>
        <w:rPr>
          <w:rFonts w:cstheme="minorHAnsi"/>
          <w:sz w:val="28"/>
          <w:szCs w:val="28"/>
          <w:highlight w:val="none"/>
        </w:rPr>
      </w:pPr>
      <w:r>
        <w:rPr>
          <w:rFonts w:hint="eastAsia" w:cstheme="minorHAnsi"/>
          <w:sz w:val="28"/>
          <w:szCs w:val="28"/>
          <w:highlight w:val="none"/>
        </w:rPr>
        <w:t>中国互联网协会</w:t>
      </w:r>
    </w:p>
    <w:p>
      <w:pPr>
        <w:ind w:firstLine="0" w:firstLineChars="0"/>
        <w:jc w:val="center"/>
        <w:rPr>
          <w:rFonts w:cstheme="minorHAnsi"/>
          <w:sz w:val="28"/>
          <w:szCs w:val="28"/>
          <w:highlight w:val="none"/>
        </w:rPr>
      </w:pPr>
      <w:r>
        <w:rPr>
          <w:rFonts w:hint="eastAsia" w:cstheme="minorHAnsi"/>
          <w:sz w:val="28"/>
          <w:szCs w:val="28"/>
          <w:highlight w:val="none"/>
        </w:rPr>
        <w:t>中国志愿服务研究中心</w:t>
      </w:r>
    </w:p>
    <w:p>
      <w:pPr>
        <w:ind w:firstLine="0" w:firstLineChars="0"/>
        <w:jc w:val="center"/>
        <w:rPr>
          <w:rFonts w:cstheme="minorHAnsi"/>
          <w:sz w:val="28"/>
          <w:szCs w:val="28"/>
          <w:highlight w:val="none"/>
        </w:rPr>
      </w:pPr>
    </w:p>
    <w:p>
      <w:pPr>
        <w:ind w:firstLine="0" w:firstLineChars="0"/>
        <w:jc w:val="center"/>
        <w:rPr>
          <w:rFonts w:cstheme="minorHAnsi"/>
          <w:b/>
          <w:bCs/>
          <w:sz w:val="28"/>
          <w:szCs w:val="28"/>
          <w:highlight w:val="none"/>
        </w:rPr>
      </w:pPr>
      <w:r>
        <w:rPr>
          <w:rFonts w:hint="eastAsia" w:cstheme="minorHAnsi"/>
          <w:b/>
          <w:bCs/>
          <w:sz w:val="28"/>
          <w:szCs w:val="28"/>
          <w:highlight w:val="none"/>
        </w:rPr>
        <w:t>技术支撑单位</w:t>
      </w:r>
    </w:p>
    <w:p>
      <w:pPr>
        <w:ind w:firstLine="0" w:firstLineChars="0"/>
        <w:jc w:val="center"/>
        <w:rPr>
          <w:rFonts w:cstheme="minorHAnsi"/>
          <w:sz w:val="28"/>
          <w:szCs w:val="28"/>
          <w:highlight w:val="none"/>
        </w:rPr>
      </w:pPr>
      <w:r>
        <w:rPr>
          <w:rFonts w:hint="eastAsia" w:cstheme="minorHAnsi"/>
          <w:sz w:val="28"/>
          <w:szCs w:val="28"/>
          <w:highlight w:val="none"/>
        </w:rPr>
        <w:t>国源天顺安全服务有限公司</w:t>
      </w:r>
    </w:p>
    <w:p>
      <w:pPr>
        <w:ind w:firstLine="0" w:firstLineChars="0"/>
        <w:jc w:val="center"/>
        <w:rPr>
          <w:rFonts w:cstheme="minorHAnsi"/>
          <w:sz w:val="28"/>
          <w:szCs w:val="28"/>
          <w:highlight w:val="none"/>
        </w:rPr>
      </w:pPr>
      <w:r>
        <w:rPr>
          <w:rFonts w:hint="eastAsia" w:cstheme="minorHAnsi"/>
          <w:sz w:val="28"/>
          <w:szCs w:val="28"/>
          <w:highlight w:val="none"/>
        </w:rPr>
        <w:t>广州华南信息安全测评中心</w:t>
      </w:r>
    </w:p>
    <w:p>
      <w:pPr>
        <w:ind w:firstLine="0" w:firstLineChars="0"/>
        <w:jc w:val="center"/>
        <w:rPr>
          <w:rFonts w:cstheme="minorHAnsi"/>
          <w:sz w:val="28"/>
          <w:szCs w:val="28"/>
          <w:highlight w:val="none"/>
        </w:rPr>
      </w:pPr>
      <w:r>
        <w:rPr>
          <w:rFonts w:hint="eastAsia" w:cstheme="minorHAnsi"/>
          <w:sz w:val="28"/>
          <w:szCs w:val="28"/>
          <w:highlight w:val="none"/>
        </w:rPr>
        <w:t>广东中证声像资料司法鉴定所</w:t>
      </w:r>
    </w:p>
    <w:p>
      <w:pPr>
        <w:rPr>
          <w:highlight w:val="none"/>
        </w:rPr>
      </w:pPr>
    </w:p>
    <w:p>
      <w:pPr>
        <w:ind w:firstLine="640"/>
        <w:jc w:val="left"/>
        <w:rPr>
          <w:rFonts w:eastAsia="宋体" w:cstheme="minorHAnsi"/>
          <w:b/>
          <w:bCs/>
          <w:color w:val="FF0000"/>
          <w:kern w:val="44"/>
          <w:sz w:val="32"/>
          <w:szCs w:val="32"/>
          <w:highlight w:val="none"/>
        </w:rPr>
      </w:pPr>
      <w:r>
        <w:rPr>
          <w:rFonts w:eastAsia="宋体" w:cstheme="minorHAnsi"/>
          <w:color w:val="FF0000"/>
          <w:sz w:val="32"/>
          <w:szCs w:val="32"/>
          <w:highlight w:val="none"/>
        </w:rPr>
        <w:br w:type="page"/>
      </w:r>
    </w:p>
    <w:p>
      <w:pPr>
        <w:pStyle w:val="2"/>
        <w:rPr>
          <w:rFonts w:asciiTheme="minorHAnsi" w:hAnsiTheme="minorHAnsi" w:cstheme="minorHAnsi"/>
          <w:highlight w:val="none"/>
        </w:rPr>
      </w:pPr>
      <w:bookmarkStart w:id="529" w:name="_Toc49439775"/>
      <w:bookmarkStart w:id="530" w:name="_Toc50903910"/>
      <w:bookmarkStart w:id="531" w:name="_Toc18962"/>
      <w:r>
        <w:rPr>
          <w:rFonts w:hint="eastAsia" w:asciiTheme="minorHAnsi" w:hAnsiTheme="minorHAnsi" w:cstheme="minorHAnsi"/>
          <w:highlight w:val="none"/>
        </w:rPr>
        <w:t>附件四：调查活动发起单位及支持单位名单</w:t>
      </w:r>
      <w:bookmarkEnd w:id="529"/>
      <w:bookmarkEnd w:id="530"/>
      <w:bookmarkEnd w:id="531"/>
    </w:p>
    <w:p>
      <w:pPr>
        <w:spacing w:before="120" w:beforeLines="50" w:after="120" w:afterLines="50"/>
        <w:ind w:firstLine="2570" w:firstLineChars="800"/>
        <w:rPr>
          <w:rFonts w:eastAsia="宋体" w:cstheme="minorHAnsi"/>
          <w:highlight w:val="none"/>
        </w:rPr>
        <w:sectPr>
          <w:footerReference r:id="rId21" w:type="default"/>
          <w:type w:val="continuous"/>
          <w:pgSz w:w="11906" w:h="16838"/>
          <w:pgMar w:top="1440" w:right="1797" w:bottom="1440" w:left="1797" w:header="709" w:footer="709" w:gutter="0"/>
          <w:cols w:space="708" w:num="1"/>
          <w:docGrid w:linePitch="360" w:charSpace="0"/>
        </w:sectPr>
      </w:pPr>
      <w:r>
        <w:rPr>
          <w:rFonts w:hint="eastAsia" w:eastAsia="宋体" w:cstheme="minorHAnsi"/>
          <w:b/>
          <w:bCs/>
          <w:sz w:val="32"/>
          <w:szCs w:val="28"/>
          <w:highlight w:val="none"/>
        </w:rPr>
        <w:t>核心发起单位</w:t>
      </w:r>
    </w:p>
    <w:p>
      <w:pPr>
        <w:ind w:firstLine="0" w:firstLineChars="0"/>
        <w:rPr>
          <w:sz w:val="22"/>
          <w:szCs w:val="28"/>
          <w:highlight w:val="none"/>
        </w:rPr>
      </w:pPr>
      <w:r>
        <w:rPr>
          <w:rFonts w:hint="eastAsia"/>
          <w:sz w:val="22"/>
          <w:szCs w:val="28"/>
          <w:highlight w:val="none"/>
        </w:rPr>
        <w:t>1. 北京网络行业协会</w:t>
      </w:r>
    </w:p>
    <w:p>
      <w:pPr>
        <w:ind w:firstLine="0" w:firstLineChars="0"/>
        <w:rPr>
          <w:w w:val="90"/>
          <w:sz w:val="22"/>
          <w:szCs w:val="28"/>
          <w:highlight w:val="none"/>
        </w:rPr>
        <w:sectPr>
          <w:type w:val="continuous"/>
          <w:pgSz w:w="11906" w:h="16838"/>
          <w:pgMar w:top="1440" w:right="1797" w:bottom="1440" w:left="1797" w:header="709" w:footer="709" w:gutter="0"/>
          <w:cols w:space="152" w:num="2"/>
          <w:docGrid w:linePitch="360" w:charSpace="0"/>
        </w:sectPr>
      </w:pPr>
      <w:r>
        <w:rPr>
          <w:rFonts w:hint="eastAsia"/>
          <w:sz w:val="22"/>
          <w:szCs w:val="28"/>
          <w:highlight w:val="none"/>
        </w:rPr>
        <w:t>2.北京网络空间安全协会</w:t>
      </w:r>
    </w:p>
    <w:p>
      <w:pPr>
        <w:ind w:firstLine="0" w:firstLineChars="0"/>
        <w:rPr>
          <w:sz w:val="22"/>
          <w:szCs w:val="28"/>
          <w:highlight w:val="none"/>
        </w:rPr>
      </w:pPr>
      <w:r>
        <w:rPr>
          <w:rFonts w:hint="eastAsia"/>
          <w:sz w:val="22"/>
          <w:szCs w:val="28"/>
          <w:highlight w:val="none"/>
        </w:rPr>
        <w:t>3.上海市信息网络安全管理协会           4.重庆市信息安全协会</w:t>
      </w:r>
    </w:p>
    <w:p>
      <w:pPr>
        <w:ind w:firstLine="0" w:firstLineChars="0"/>
        <w:rPr>
          <w:sz w:val="22"/>
          <w:szCs w:val="28"/>
          <w:highlight w:val="none"/>
        </w:rPr>
      </w:pPr>
      <w:r>
        <w:rPr>
          <w:rFonts w:hint="eastAsia"/>
          <w:sz w:val="22"/>
          <w:szCs w:val="28"/>
          <w:highlight w:val="none"/>
        </w:rPr>
        <w:t>5.河北省网络空间安全学会               6.辽宁省信息网络安全协会</w:t>
      </w:r>
    </w:p>
    <w:p>
      <w:pPr>
        <w:ind w:firstLine="0" w:firstLineChars="0"/>
        <w:rPr>
          <w:sz w:val="22"/>
          <w:szCs w:val="28"/>
          <w:highlight w:val="none"/>
        </w:rPr>
      </w:pPr>
      <w:r>
        <w:rPr>
          <w:rFonts w:hint="eastAsia"/>
          <w:sz w:val="22"/>
          <w:szCs w:val="28"/>
          <w:highlight w:val="none"/>
        </w:rPr>
        <w:t>7.黑龙江省网络安全协会                 8.陕西省信息网络安全协会</w:t>
      </w:r>
    </w:p>
    <w:p>
      <w:pPr>
        <w:ind w:firstLine="0" w:firstLineChars="0"/>
        <w:rPr>
          <w:sz w:val="22"/>
          <w:szCs w:val="28"/>
          <w:highlight w:val="none"/>
        </w:rPr>
      </w:pPr>
      <w:r>
        <w:rPr>
          <w:rFonts w:hint="eastAsia"/>
          <w:sz w:val="22"/>
          <w:szCs w:val="28"/>
          <w:highlight w:val="none"/>
        </w:rPr>
        <w:t>9.甘肃省商用密码行业协会               10.山东省网络社会组织联合会</w:t>
      </w:r>
    </w:p>
    <w:p>
      <w:pPr>
        <w:ind w:firstLine="0" w:firstLineChars="0"/>
        <w:rPr>
          <w:sz w:val="22"/>
          <w:szCs w:val="28"/>
          <w:highlight w:val="none"/>
        </w:rPr>
      </w:pPr>
      <w:r>
        <w:rPr>
          <w:rFonts w:hint="eastAsia"/>
          <w:sz w:val="22"/>
          <w:szCs w:val="28"/>
          <w:highlight w:val="none"/>
        </w:rPr>
        <w:t>11.福建省互联网协会                    12.浙江省计算机信息系统安全协会</w:t>
      </w:r>
    </w:p>
    <w:p>
      <w:pPr>
        <w:ind w:firstLine="0" w:firstLineChars="0"/>
        <w:rPr>
          <w:sz w:val="22"/>
          <w:szCs w:val="28"/>
          <w:highlight w:val="none"/>
        </w:rPr>
      </w:pPr>
      <w:r>
        <w:rPr>
          <w:rFonts w:hint="eastAsia"/>
          <w:sz w:val="22"/>
          <w:szCs w:val="28"/>
          <w:highlight w:val="none"/>
        </w:rPr>
        <w:t>13.湖北省信息网络安全协会              14.湖南省网络空间安全协会</w:t>
      </w:r>
    </w:p>
    <w:p>
      <w:pPr>
        <w:ind w:firstLine="0" w:firstLineChars="0"/>
        <w:rPr>
          <w:sz w:val="22"/>
          <w:szCs w:val="28"/>
          <w:highlight w:val="none"/>
        </w:rPr>
      </w:pPr>
      <w:r>
        <w:rPr>
          <w:rFonts w:hint="eastAsia"/>
          <w:sz w:val="22"/>
          <w:szCs w:val="28"/>
          <w:highlight w:val="none"/>
        </w:rPr>
        <w:t>15.江西省网络空间安全协会（筹）        16.江苏省信息网络安全协会</w:t>
      </w:r>
    </w:p>
    <w:p>
      <w:pPr>
        <w:ind w:firstLine="0" w:firstLineChars="0"/>
        <w:rPr>
          <w:sz w:val="22"/>
          <w:szCs w:val="28"/>
          <w:highlight w:val="none"/>
        </w:rPr>
      </w:pPr>
      <w:r>
        <w:rPr>
          <w:rFonts w:hint="eastAsia"/>
          <w:sz w:val="22"/>
          <w:szCs w:val="28"/>
          <w:highlight w:val="none"/>
        </w:rPr>
        <w:t>17.安徽省计算机信息网络安全协会        18.广东省网络空间安全协会</w:t>
      </w:r>
    </w:p>
    <w:p>
      <w:pPr>
        <w:ind w:firstLine="0" w:firstLineChars="0"/>
        <w:rPr>
          <w:sz w:val="22"/>
          <w:szCs w:val="28"/>
          <w:highlight w:val="none"/>
        </w:rPr>
      </w:pPr>
      <w:r>
        <w:rPr>
          <w:rFonts w:hint="eastAsia"/>
          <w:sz w:val="22"/>
          <w:szCs w:val="28"/>
          <w:highlight w:val="none"/>
        </w:rPr>
        <w:t>19.宁夏网络与信息安全行业协会          20.广西网络安全协会</w:t>
      </w:r>
    </w:p>
    <w:p>
      <w:pPr>
        <w:ind w:firstLine="0" w:firstLineChars="0"/>
        <w:rPr>
          <w:sz w:val="22"/>
          <w:szCs w:val="28"/>
          <w:highlight w:val="none"/>
        </w:rPr>
      </w:pPr>
      <w:r>
        <w:rPr>
          <w:rFonts w:hint="eastAsia"/>
          <w:sz w:val="22"/>
          <w:szCs w:val="28"/>
          <w:highlight w:val="none"/>
        </w:rPr>
        <w:t>21.郑州市网络安全协会                  22.贵阳市信息网络安全协会</w:t>
      </w:r>
    </w:p>
    <w:p>
      <w:pPr>
        <w:ind w:firstLine="0" w:firstLineChars="0"/>
        <w:rPr>
          <w:sz w:val="22"/>
          <w:szCs w:val="28"/>
          <w:highlight w:val="none"/>
        </w:rPr>
      </w:pPr>
      <w:r>
        <w:rPr>
          <w:rFonts w:hint="eastAsia"/>
          <w:sz w:val="22"/>
          <w:szCs w:val="28"/>
          <w:highlight w:val="none"/>
        </w:rPr>
        <w:t>23.成都信息网络安全协会                24.曲靖市网络安全协会</w:t>
      </w:r>
    </w:p>
    <w:p>
      <w:pPr>
        <w:ind w:firstLine="0" w:firstLineChars="0"/>
        <w:rPr>
          <w:sz w:val="22"/>
          <w:szCs w:val="28"/>
          <w:highlight w:val="none"/>
        </w:rPr>
      </w:pPr>
      <w:r>
        <w:rPr>
          <w:rFonts w:hint="eastAsia"/>
          <w:sz w:val="22"/>
          <w:szCs w:val="28"/>
          <w:highlight w:val="none"/>
        </w:rPr>
        <w:t>25.青海省网络与信息安全信息通报中心    26.甘肃烽侦网络安全研究院</w:t>
      </w:r>
    </w:p>
    <w:p>
      <w:pPr>
        <w:ind w:firstLine="0" w:firstLineChars="0"/>
        <w:rPr>
          <w:sz w:val="22"/>
          <w:szCs w:val="28"/>
          <w:highlight w:val="none"/>
        </w:rPr>
      </w:pPr>
      <w:r>
        <w:rPr>
          <w:rFonts w:hint="eastAsia"/>
          <w:sz w:val="22"/>
          <w:szCs w:val="28"/>
          <w:highlight w:val="none"/>
        </w:rPr>
        <w:t>27.广州网络空间安全协会                28.揭阳网络空间安全协会</w:t>
      </w:r>
    </w:p>
    <w:p>
      <w:pPr>
        <w:ind w:firstLine="0" w:firstLineChars="0"/>
        <w:rPr>
          <w:sz w:val="22"/>
          <w:szCs w:val="28"/>
          <w:highlight w:val="none"/>
        </w:rPr>
      </w:pPr>
      <w:r>
        <w:rPr>
          <w:rFonts w:hint="eastAsia"/>
          <w:sz w:val="22"/>
          <w:szCs w:val="28"/>
          <w:highlight w:val="none"/>
        </w:rPr>
        <w:t>29.南宁市信息网络安全协会              30.金华市网商协会</w:t>
      </w:r>
    </w:p>
    <w:p>
      <w:pPr>
        <w:ind w:firstLine="0" w:firstLineChars="0"/>
        <w:rPr>
          <w:b/>
          <w:bCs/>
          <w:sz w:val="32"/>
          <w:szCs w:val="32"/>
          <w:highlight w:val="none"/>
        </w:rPr>
      </w:pPr>
      <w:r>
        <w:rPr>
          <w:rFonts w:hint="eastAsia"/>
          <w:sz w:val="22"/>
          <w:szCs w:val="28"/>
          <w:highlight w:val="none"/>
        </w:rPr>
        <w:t xml:space="preserve">                        </w:t>
      </w:r>
      <w:r>
        <w:rPr>
          <w:rFonts w:hint="eastAsia"/>
          <w:b/>
          <w:bCs/>
          <w:sz w:val="32"/>
          <w:szCs w:val="32"/>
          <w:highlight w:val="none"/>
        </w:rPr>
        <w:t>骨干发起单位</w:t>
      </w:r>
    </w:p>
    <w:p>
      <w:pPr>
        <w:ind w:firstLine="0" w:firstLineChars="0"/>
        <w:rPr>
          <w:sz w:val="22"/>
          <w:szCs w:val="28"/>
          <w:highlight w:val="none"/>
        </w:rPr>
      </w:pPr>
      <w:r>
        <w:rPr>
          <w:rFonts w:hint="eastAsia"/>
          <w:sz w:val="22"/>
          <w:szCs w:val="28"/>
          <w:highlight w:val="none"/>
        </w:rPr>
        <w:t>31.河南省网络营销协会                  32.河南省网络文化协会</w:t>
      </w:r>
    </w:p>
    <w:p>
      <w:pPr>
        <w:ind w:firstLine="0" w:firstLineChars="0"/>
        <w:rPr>
          <w:sz w:val="22"/>
          <w:szCs w:val="28"/>
          <w:highlight w:val="none"/>
        </w:rPr>
      </w:pPr>
      <w:r>
        <w:rPr>
          <w:rFonts w:hint="eastAsia"/>
          <w:sz w:val="22"/>
          <w:szCs w:val="28"/>
          <w:highlight w:val="none"/>
        </w:rPr>
        <w:t>33.河南省国际贸易网商协会              34.重庆计算机安全学会</w:t>
      </w:r>
    </w:p>
    <w:p>
      <w:pPr>
        <w:ind w:firstLine="0" w:firstLineChars="0"/>
        <w:rPr>
          <w:sz w:val="22"/>
          <w:szCs w:val="28"/>
          <w:highlight w:val="none"/>
        </w:rPr>
      </w:pPr>
      <w:r>
        <w:rPr>
          <w:rFonts w:hint="eastAsia"/>
          <w:sz w:val="22"/>
          <w:szCs w:val="28"/>
          <w:highlight w:val="none"/>
        </w:rPr>
        <w:t>35.重庆市互联网界联合会                36.黑龙江省旅游产业发展促进会</w:t>
      </w:r>
    </w:p>
    <w:p>
      <w:pPr>
        <w:ind w:firstLine="0" w:firstLineChars="0"/>
        <w:rPr>
          <w:sz w:val="22"/>
          <w:szCs w:val="28"/>
          <w:highlight w:val="none"/>
        </w:rPr>
      </w:pPr>
      <w:r>
        <w:rPr>
          <w:rFonts w:hint="eastAsia"/>
          <w:sz w:val="22"/>
          <w:szCs w:val="28"/>
          <w:highlight w:val="none"/>
        </w:rPr>
        <w:t>37.黑龙江省虚拟现实科技学会            38.湖北省安全技术防范行业协会</w:t>
      </w:r>
    </w:p>
    <w:p>
      <w:pPr>
        <w:ind w:firstLine="0" w:firstLineChars="0"/>
        <w:rPr>
          <w:sz w:val="22"/>
          <w:szCs w:val="28"/>
          <w:highlight w:val="none"/>
        </w:rPr>
      </w:pPr>
      <w:r>
        <w:rPr>
          <w:rFonts w:hint="eastAsia"/>
          <w:sz w:val="22"/>
          <w:szCs w:val="28"/>
          <w:highlight w:val="none"/>
        </w:rPr>
        <w:t>39.上海市信息安全行业协会              40.陕西网络信息安全研究院</w:t>
      </w:r>
    </w:p>
    <w:p>
      <w:pPr>
        <w:ind w:firstLine="0" w:firstLineChars="0"/>
        <w:rPr>
          <w:sz w:val="22"/>
          <w:szCs w:val="28"/>
          <w:highlight w:val="none"/>
        </w:rPr>
      </w:pPr>
      <w:r>
        <w:rPr>
          <w:rFonts w:hint="eastAsia"/>
          <w:sz w:val="22"/>
          <w:szCs w:val="28"/>
          <w:highlight w:val="none"/>
        </w:rPr>
        <w:t>41.广东省青少年网络协会                42.贵州省互联网上网服务行业协会</w:t>
      </w:r>
    </w:p>
    <w:p>
      <w:pPr>
        <w:ind w:firstLine="0" w:firstLineChars="0"/>
        <w:rPr>
          <w:sz w:val="22"/>
          <w:szCs w:val="28"/>
          <w:highlight w:val="none"/>
        </w:rPr>
      </w:pPr>
      <w:r>
        <w:rPr>
          <w:rFonts w:hint="eastAsia"/>
          <w:sz w:val="22"/>
          <w:szCs w:val="28"/>
          <w:highlight w:val="none"/>
        </w:rPr>
        <w:t>43.广西互联网协会                      44.天津市网络空间安全协会</w:t>
      </w:r>
    </w:p>
    <w:p>
      <w:pPr>
        <w:ind w:firstLine="0" w:firstLineChars="0"/>
        <w:rPr>
          <w:sz w:val="22"/>
          <w:szCs w:val="28"/>
          <w:highlight w:val="none"/>
        </w:rPr>
      </w:pPr>
      <w:r>
        <w:rPr>
          <w:rFonts w:hint="eastAsia"/>
          <w:sz w:val="22"/>
          <w:szCs w:val="28"/>
          <w:highlight w:val="none"/>
        </w:rPr>
        <w:t>45.山西省网络安全和信息化学会          46.西藏自治区互联网协会</w:t>
      </w:r>
    </w:p>
    <w:p>
      <w:pPr>
        <w:ind w:firstLine="0" w:firstLineChars="0"/>
        <w:rPr>
          <w:sz w:val="22"/>
          <w:szCs w:val="28"/>
          <w:highlight w:val="none"/>
        </w:rPr>
      </w:pPr>
      <w:r>
        <w:rPr>
          <w:rFonts w:hint="eastAsia"/>
          <w:sz w:val="22"/>
          <w:szCs w:val="28"/>
          <w:highlight w:val="none"/>
        </w:rPr>
        <w:t>47.海南省网络安全协会                  48.新疆维吾尔自治区互联网协会</w:t>
      </w:r>
    </w:p>
    <w:p>
      <w:pPr>
        <w:ind w:firstLine="0" w:firstLineChars="0"/>
        <w:rPr>
          <w:sz w:val="22"/>
          <w:szCs w:val="28"/>
          <w:highlight w:val="none"/>
        </w:rPr>
      </w:pPr>
      <w:r>
        <w:rPr>
          <w:rFonts w:hint="eastAsia"/>
          <w:sz w:val="22"/>
          <w:szCs w:val="28"/>
          <w:highlight w:val="none"/>
        </w:rPr>
        <w:t>49.内蒙古自治区网络行业协会            50.沈阳市网络安全协会（辽宁省网络安全</w:t>
      </w:r>
    </w:p>
    <w:p>
      <w:pPr>
        <w:ind w:firstLine="0" w:firstLineChars="0"/>
        <w:rPr>
          <w:sz w:val="22"/>
          <w:szCs w:val="28"/>
          <w:highlight w:val="none"/>
        </w:rPr>
      </w:pPr>
      <w:r>
        <w:rPr>
          <w:rFonts w:hint="eastAsia"/>
          <w:sz w:val="22"/>
          <w:szCs w:val="28"/>
          <w:highlight w:val="none"/>
        </w:rPr>
        <w:t>51.重庆市合川区网络安全学会（重庆信息     保障工作联盟）</w:t>
      </w:r>
    </w:p>
    <w:p>
      <w:pPr>
        <w:ind w:firstLine="0" w:firstLineChars="0"/>
        <w:rPr>
          <w:sz w:val="22"/>
          <w:szCs w:val="28"/>
          <w:highlight w:val="none"/>
        </w:rPr>
      </w:pPr>
      <w:r>
        <w:rPr>
          <w:sz w:val="22"/>
          <w:szCs w:val="28"/>
          <w:highlight w:val="none"/>
        </w:rPr>
        <w:t>安全产业技术创新联盟）</w:t>
      </w:r>
      <w:r>
        <w:rPr>
          <w:rFonts w:hint="eastAsia"/>
          <w:sz w:val="22"/>
          <w:szCs w:val="28"/>
          <w:highlight w:val="none"/>
        </w:rPr>
        <w:t xml:space="preserve">                </w:t>
      </w:r>
      <w:r>
        <w:rPr>
          <w:rFonts w:hint="eastAsia"/>
          <w:color w:val="FFFFFF" w:themeColor="background1"/>
          <w:sz w:val="22"/>
          <w:szCs w:val="28"/>
          <w:highlight w:val="none"/>
          <w14:textFill>
            <w14:solidFill>
              <w14:schemeClr w14:val="bg1"/>
            </w14:solidFill>
          </w14:textFill>
        </w:rPr>
        <w:t>.</w:t>
      </w:r>
      <w:r>
        <w:rPr>
          <w:rFonts w:hint="eastAsia"/>
          <w:sz w:val="22"/>
          <w:szCs w:val="28"/>
          <w:highlight w:val="none"/>
        </w:rPr>
        <w:t>52.广东关键信息基础设施保护中心</w:t>
      </w:r>
    </w:p>
    <w:p>
      <w:pPr>
        <w:ind w:firstLine="0" w:firstLineChars="0"/>
        <w:rPr>
          <w:sz w:val="22"/>
          <w:szCs w:val="28"/>
          <w:highlight w:val="none"/>
        </w:rPr>
      </w:pPr>
      <w:r>
        <w:rPr>
          <w:rFonts w:hint="eastAsia"/>
          <w:sz w:val="22"/>
          <w:szCs w:val="28"/>
          <w:highlight w:val="none"/>
        </w:rPr>
        <w:t>53.广东中证声像资料司法鉴定所          54.广东计安信息网络培训中心</w:t>
      </w:r>
    </w:p>
    <w:p>
      <w:pPr>
        <w:ind w:firstLine="0" w:firstLineChars="0"/>
        <w:rPr>
          <w:sz w:val="22"/>
          <w:szCs w:val="28"/>
          <w:highlight w:val="none"/>
        </w:rPr>
      </w:pPr>
      <w:r>
        <w:rPr>
          <w:rFonts w:hint="eastAsia"/>
          <w:sz w:val="22"/>
          <w:szCs w:val="28"/>
          <w:highlight w:val="none"/>
        </w:rPr>
        <w:t>55.江西中证电子数据司法鉴定中心        56.甘肃政法大学网络空间安全学院</w:t>
      </w:r>
    </w:p>
    <w:p>
      <w:pPr>
        <w:ind w:firstLine="0" w:firstLineChars="0"/>
        <w:rPr>
          <w:sz w:val="22"/>
          <w:szCs w:val="28"/>
          <w:highlight w:val="none"/>
        </w:rPr>
      </w:pPr>
      <w:r>
        <w:rPr>
          <w:rFonts w:hint="eastAsia"/>
          <w:sz w:val="22"/>
          <w:szCs w:val="28"/>
          <w:highlight w:val="none"/>
        </w:rPr>
        <w:t>57.榆林市网络安全协会                  58.潍坊市网络空间安全协会</w:t>
      </w:r>
    </w:p>
    <w:p>
      <w:pPr>
        <w:ind w:firstLine="0" w:firstLineChars="0"/>
        <w:rPr>
          <w:sz w:val="22"/>
          <w:szCs w:val="28"/>
          <w:highlight w:val="none"/>
        </w:rPr>
      </w:pPr>
      <w:r>
        <w:rPr>
          <w:rFonts w:hint="eastAsia"/>
          <w:sz w:val="22"/>
          <w:szCs w:val="28"/>
          <w:highlight w:val="none"/>
        </w:rPr>
        <w:t>59.聊城市网络空间安全协会              60.宁波市计算机信息网络安全协会</w:t>
      </w:r>
    </w:p>
    <w:p>
      <w:pPr>
        <w:ind w:firstLine="0" w:firstLineChars="0"/>
        <w:rPr>
          <w:sz w:val="22"/>
          <w:szCs w:val="28"/>
          <w:highlight w:val="none"/>
        </w:rPr>
      </w:pPr>
      <w:r>
        <w:rPr>
          <w:rFonts w:hint="eastAsia"/>
          <w:sz w:val="22"/>
          <w:szCs w:val="28"/>
          <w:highlight w:val="none"/>
        </w:rPr>
        <w:t>61.丽水市信息网络安全协会              62.南昌市网络信息安全协会</w:t>
      </w:r>
    </w:p>
    <w:p>
      <w:pPr>
        <w:ind w:firstLine="0" w:firstLineChars="0"/>
        <w:rPr>
          <w:sz w:val="22"/>
          <w:szCs w:val="28"/>
          <w:highlight w:val="none"/>
        </w:rPr>
      </w:pPr>
      <w:r>
        <w:rPr>
          <w:rFonts w:hint="eastAsia"/>
          <w:sz w:val="22"/>
          <w:szCs w:val="28"/>
          <w:highlight w:val="none"/>
        </w:rPr>
        <w:t>63.徐州网络公共安防技术协会            64.南通市信息网络安全协会</w:t>
      </w:r>
    </w:p>
    <w:p>
      <w:pPr>
        <w:ind w:firstLine="0" w:firstLineChars="0"/>
        <w:rPr>
          <w:sz w:val="22"/>
          <w:szCs w:val="28"/>
          <w:highlight w:val="none"/>
        </w:rPr>
      </w:pPr>
      <w:r>
        <w:rPr>
          <w:rFonts w:hint="eastAsia"/>
          <w:sz w:val="22"/>
          <w:szCs w:val="28"/>
          <w:highlight w:val="none"/>
        </w:rPr>
        <w:t>65.泰州市信息网络安全协会              66.苏州市互联网协会</w:t>
      </w:r>
    </w:p>
    <w:p>
      <w:pPr>
        <w:ind w:firstLine="0" w:firstLineChars="0"/>
        <w:rPr>
          <w:sz w:val="22"/>
          <w:szCs w:val="28"/>
          <w:highlight w:val="none"/>
        </w:rPr>
      </w:pPr>
      <w:r>
        <w:rPr>
          <w:rFonts w:hint="eastAsia"/>
          <w:sz w:val="22"/>
          <w:szCs w:val="28"/>
          <w:highlight w:val="none"/>
        </w:rPr>
        <w:t>67.苏州市新媒体联合会                  68.广州市社会组织联合会</w:t>
      </w:r>
    </w:p>
    <w:p>
      <w:pPr>
        <w:ind w:firstLine="0" w:firstLineChars="0"/>
        <w:rPr>
          <w:sz w:val="22"/>
          <w:szCs w:val="28"/>
          <w:highlight w:val="none"/>
        </w:rPr>
      </w:pPr>
      <w:r>
        <w:rPr>
          <w:rFonts w:hint="eastAsia"/>
          <w:sz w:val="22"/>
          <w:szCs w:val="28"/>
          <w:highlight w:val="none"/>
        </w:rPr>
        <w:t>69.广州华南信息安全测评中心            70.佛山市信息协会</w:t>
      </w:r>
    </w:p>
    <w:p>
      <w:pPr>
        <w:ind w:firstLine="0" w:firstLineChars="0"/>
        <w:rPr>
          <w:sz w:val="22"/>
          <w:szCs w:val="28"/>
          <w:highlight w:val="none"/>
        </w:rPr>
      </w:pPr>
      <w:r>
        <w:rPr>
          <w:rFonts w:hint="eastAsia"/>
          <w:sz w:val="22"/>
          <w:szCs w:val="28"/>
          <w:highlight w:val="none"/>
        </w:rPr>
        <w:t>71.揭阳市网络文化协会                  72.茂名市网络文化协会</w:t>
      </w:r>
    </w:p>
    <w:p>
      <w:pPr>
        <w:ind w:firstLine="0" w:firstLineChars="0"/>
        <w:rPr>
          <w:sz w:val="22"/>
          <w:szCs w:val="28"/>
          <w:highlight w:val="none"/>
        </w:rPr>
      </w:pPr>
      <w:r>
        <w:rPr>
          <w:rFonts w:hint="eastAsia"/>
          <w:sz w:val="22"/>
          <w:szCs w:val="28"/>
          <w:highlight w:val="none"/>
        </w:rPr>
        <w:t>73.惠州市计算机信息网络安全协会        74.东莞市信息与网络安全协会</w:t>
      </w:r>
    </w:p>
    <w:p>
      <w:pPr>
        <w:ind w:firstLine="0" w:firstLineChars="0"/>
        <w:rPr>
          <w:sz w:val="22"/>
          <w:szCs w:val="28"/>
          <w:highlight w:val="none"/>
        </w:rPr>
      </w:pPr>
      <w:r>
        <w:rPr>
          <w:rFonts w:hint="eastAsia"/>
          <w:sz w:val="22"/>
          <w:szCs w:val="28"/>
          <w:highlight w:val="none"/>
        </w:rPr>
        <w:t>75.肇庆市计算机学会                    76.肇庆市信息协会</w:t>
      </w:r>
    </w:p>
    <w:p>
      <w:pPr>
        <w:ind w:firstLine="0" w:firstLineChars="0"/>
        <w:rPr>
          <w:sz w:val="22"/>
          <w:szCs w:val="28"/>
          <w:highlight w:val="none"/>
        </w:rPr>
      </w:pPr>
      <w:r>
        <w:rPr>
          <w:rFonts w:hint="eastAsia"/>
          <w:sz w:val="22"/>
          <w:szCs w:val="28"/>
          <w:highlight w:val="none"/>
        </w:rPr>
        <w:t>77.贵阳市互联网上网营业场所行业协会    78.兰州市网络空间安全协会（筹）</w:t>
      </w:r>
    </w:p>
    <w:p>
      <w:pPr>
        <w:ind w:firstLine="0" w:firstLineChars="0"/>
        <w:rPr>
          <w:sz w:val="22"/>
          <w:szCs w:val="28"/>
          <w:highlight w:val="none"/>
        </w:rPr>
      </w:pPr>
      <w:r>
        <w:rPr>
          <w:rFonts w:hint="eastAsia"/>
          <w:sz w:val="22"/>
          <w:szCs w:val="28"/>
          <w:highlight w:val="none"/>
        </w:rPr>
        <w:t>79.兰州市网络文化协会                  80.通辽网络安全协会</w:t>
      </w:r>
    </w:p>
    <w:p>
      <w:pPr>
        <w:ind w:firstLine="0" w:firstLineChars="0"/>
        <w:rPr>
          <w:sz w:val="22"/>
          <w:szCs w:val="28"/>
          <w:highlight w:val="none"/>
        </w:rPr>
      </w:pPr>
      <w:r>
        <w:rPr>
          <w:rFonts w:hint="eastAsia"/>
          <w:sz w:val="22"/>
          <w:szCs w:val="28"/>
          <w:highlight w:val="none"/>
        </w:rPr>
        <w:t xml:space="preserve">                        </w:t>
      </w:r>
      <w:r>
        <w:rPr>
          <w:rFonts w:hint="eastAsia"/>
          <w:b/>
          <w:bCs/>
          <w:sz w:val="32"/>
          <w:szCs w:val="32"/>
          <w:highlight w:val="none"/>
        </w:rPr>
        <w:t>参与发起单位</w:t>
      </w:r>
    </w:p>
    <w:p>
      <w:pPr>
        <w:ind w:firstLine="0" w:firstLineChars="0"/>
        <w:rPr>
          <w:sz w:val="22"/>
          <w:szCs w:val="28"/>
          <w:highlight w:val="none"/>
        </w:rPr>
      </w:pPr>
      <w:r>
        <w:rPr>
          <w:rFonts w:hint="eastAsia"/>
          <w:sz w:val="22"/>
          <w:szCs w:val="28"/>
          <w:highlight w:val="none"/>
        </w:rPr>
        <w:t>81.中国计算机学会计算机安全专委会      82.中国联合国采购促进会网络安全和</w:t>
      </w:r>
    </w:p>
    <w:p>
      <w:pPr>
        <w:ind w:firstLine="0" w:firstLineChars="0"/>
        <w:rPr>
          <w:sz w:val="22"/>
          <w:szCs w:val="28"/>
          <w:highlight w:val="none"/>
        </w:rPr>
      </w:pPr>
      <w:r>
        <w:rPr>
          <w:rFonts w:hint="eastAsia"/>
          <w:sz w:val="22"/>
          <w:szCs w:val="28"/>
          <w:highlight w:val="none"/>
        </w:rPr>
        <w:t>83.中国文化管理协会网络文化              信息化分会</w:t>
      </w:r>
    </w:p>
    <w:p>
      <w:pPr>
        <w:ind w:firstLine="220" w:firstLineChars="100"/>
        <w:rPr>
          <w:sz w:val="22"/>
          <w:szCs w:val="28"/>
          <w:highlight w:val="none"/>
        </w:rPr>
      </w:pPr>
      <w:r>
        <w:rPr>
          <w:sz w:val="22"/>
          <w:szCs w:val="28"/>
          <w:highlight w:val="none"/>
        </w:rPr>
        <w:t>工作委员会</w:t>
      </w:r>
      <w:r>
        <w:rPr>
          <w:rFonts w:hint="eastAsia"/>
          <w:sz w:val="22"/>
          <w:szCs w:val="28"/>
          <w:highlight w:val="none"/>
        </w:rPr>
        <w:t xml:space="preserve">                         </w:t>
      </w:r>
      <w:r>
        <w:rPr>
          <w:rFonts w:hint="eastAsia"/>
          <w:color w:val="FFFFFF" w:themeColor="background1"/>
          <w:sz w:val="22"/>
          <w:szCs w:val="28"/>
          <w:highlight w:val="none"/>
          <w14:textFill>
            <w14:solidFill>
              <w14:schemeClr w14:val="bg1"/>
            </w14:solidFill>
          </w14:textFill>
        </w:rPr>
        <w:t xml:space="preserve"> .</w:t>
      </w:r>
      <w:r>
        <w:rPr>
          <w:rFonts w:hint="eastAsia"/>
          <w:sz w:val="22"/>
          <w:szCs w:val="28"/>
          <w:highlight w:val="none"/>
        </w:rPr>
        <w:t>84.中国互联网协会调解工作委员会</w:t>
      </w:r>
    </w:p>
    <w:p>
      <w:pPr>
        <w:ind w:firstLine="0" w:firstLineChars="0"/>
        <w:rPr>
          <w:sz w:val="22"/>
          <w:szCs w:val="28"/>
          <w:highlight w:val="none"/>
        </w:rPr>
      </w:pPr>
      <w:r>
        <w:rPr>
          <w:rFonts w:hint="eastAsia"/>
          <w:sz w:val="22"/>
          <w:szCs w:val="28"/>
          <w:highlight w:val="none"/>
        </w:rPr>
        <w:t xml:space="preserve">85.中国互联网协会未成年人网络保护     </w:t>
      </w:r>
      <w:r>
        <w:rPr>
          <w:rFonts w:hint="eastAsia"/>
          <w:color w:val="FFFFFF" w:themeColor="background1"/>
          <w:sz w:val="22"/>
          <w:szCs w:val="28"/>
          <w:highlight w:val="none"/>
          <w14:textFill>
            <w14:solidFill>
              <w14:schemeClr w14:val="bg1"/>
            </w14:solidFill>
          </w14:textFill>
        </w:rPr>
        <w:t>..</w:t>
      </w:r>
      <w:r>
        <w:rPr>
          <w:rFonts w:hint="eastAsia"/>
          <w:sz w:val="22"/>
          <w:szCs w:val="28"/>
          <w:highlight w:val="none"/>
        </w:rPr>
        <w:t>86.北京中关村外资投资企业协会</w:t>
      </w:r>
    </w:p>
    <w:p>
      <w:pPr>
        <w:ind w:firstLine="220" w:firstLineChars="100"/>
        <w:rPr>
          <w:sz w:val="22"/>
          <w:szCs w:val="28"/>
          <w:highlight w:val="none"/>
        </w:rPr>
      </w:pPr>
      <w:r>
        <w:rPr>
          <w:rFonts w:hint="eastAsia"/>
          <w:sz w:val="22"/>
          <w:szCs w:val="28"/>
          <w:highlight w:val="none"/>
        </w:rPr>
        <w:t xml:space="preserve">与发展工作委员会                    </w:t>
      </w:r>
      <w:r>
        <w:rPr>
          <w:rFonts w:hint="eastAsia"/>
          <w:color w:val="FFFFFF" w:themeColor="background1"/>
          <w:sz w:val="22"/>
          <w:szCs w:val="28"/>
          <w:highlight w:val="none"/>
          <w14:textFill>
            <w14:solidFill>
              <w14:schemeClr w14:val="bg1"/>
            </w14:solidFill>
          </w14:textFill>
        </w:rPr>
        <w:t>.</w:t>
      </w:r>
      <w:r>
        <w:rPr>
          <w:rFonts w:hint="eastAsia"/>
          <w:sz w:val="22"/>
          <w:szCs w:val="28"/>
          <w:highlight w:val="none"/>
        </w:rPr>
        <w:t>87.中关村可信计算产业联盟</w:t>
      </w:r>
    </w:p>
    <w:p>
      <w:pPr>
        <w:ind w:firstLine="0" w:firstLineChars="0"/>
        <w:rPr>
          <w:sz w:val="22"/>
          <w:szCs w:val="28"/>
          <w:highlight w:val="none"/>
        </w:rPr>
      </w:pPr>
      <w:r>
        <w:rPr>
          <w:rFonts w:hint="eastAsia"/>
          <w:sz w:val="22"/>
          <w:szCs w:val="28"/>
          <w:highlight w:val="none"/>
        </w:rPr>
        <w:t>88.中关村网络安全与信息化产业联盟      89.北京关键信息基础设施安全保护中心</w:t>
      </w:r>
    </w:p>
    <w:p>
      <w:pPr>
        <w:ind w:firstLine="0" w:firstLineChars="0"/>
        <w:rPr>
          <w:sz w:val="22"/>
          <w:szCs w:val="28"/>
          <w:highlight w:val="none"/>
        </w:rPr>
      </w:pPr>
      <w:r>
        <w:rPr>
          <w:rFonts w:hint="eastAsia"/>
          <w:sz w:val="22"/>
          <w:szCs w:val="28"/>
          <w:highlight w:val="none"/>
        </w:rPr>
        <w:t>90.中关村信息安全测评联盟              91.北京永妍禹睿志愿服务总队</w:t>
      </w:r>
    </w:p>
    <w:p>
      <w:pPr>
        <w:ind w:firstLine="0" w:firstLineChars="0"/>
        <w:rPr>
          <w:sz w:val="22"/>
          <w:szCs w:val="28"/>
          <w:highlight w:val="none"/>
        </w:rPr>
      </w:pPr>
      <w:r>
        <w:rPr>
          <w:rFonts w:hint="eastAsia"/>
          <w:sz w:val="22"/>
          <w:szCs w:val="28"/>
          <w:highlight w:val="none"/>
        </w:rPr>
        <w:t>92.北京永红志愿服务总队                93.北京市石景山区环山新视野社会工作事务所</w:t>
      </w:r>
    </w:p>
    <w:p>
      <w:pPr>
        <w:ind w:firstLine="0" w:firstLineChars="0"/>
        <w:rPr>
          <w:sz w:val="22"/>
          <w:szCs w:val="28"/>
          <w:highlight w:val="none"/>
        </w:rPr>
      </w:pPr>
      <w:r>
        <w:rPr>
          <w:rFonts w:hint="eastAsia"/>
          <w:sz w:val="22"/>
          <w:szCs w:val="28"/>
          <w:highlight w:val="none"/>
        </w:rPr>
        <w:t>94.北京春之暖志愿服务总队              95.广东省计算机信息网络安全协会</w:t>
      </w:r>
    </w:p>
    <w:p>
      <w:pPr>
        <w:ind w:firstLine="0" w:firstLineChars="0"/>
        <w:rPr>
          <w:sz w:val="22"/>
          <w:szCs w:val="28"/>
          <w:highlight w:val="none"/>
        </w:rPr>
      </w:pPr>
      <w:r>
        <w:rPr>
          <w:rFonts w:hint="eastAsia"/>
          <w:sz w:val="22"/>
          <w:szCs w:val="28"/>
          <w:highlight w:val="none"/>
        </w:rPr>
        <w:t>96.广东省华南信息网络安全研究院        97.广州市荔湾区善爱行动志愿工作促进中心</w:t>
      </w:r>
    </w:p>
    <w:p>
      <w:pPr>
        <w:ind w:firstLine="0" w:firstLineChars="0"/>
        <w:rPr>
          <w:sz w:val="22"/>
          <w:szCs w:val="28"/>
          <w:highlight w:val="none"/>
        </w:rPr>
      </w:pPr>
      <w:r>
        <w:rPr>
          <w:rFonts w:hint="eastAsia"/>
          <w:sz w:val="22"/>
          <w:szCs w:val="28"/>
          <w:highlight w:val="none"/>
        </w:rPr>
        <w:t>98.广州社联困境儿童关爱中心            99.广州市越秀区晶鹰应急救援社会发展中心</w:t>
      </w:r>
    </w:p>
    <w:p>
      <w:pPr>
        <w:ind w:firstLine="0" w:firstLineChars="0"/>
        <w:rPr>
          <w:sz w:val="22"/>
          <w:szCs w:val="28"/>
          <w:highlight w:val="none"/>
        </w:rPr>
      </w:pPr>
      <w:r>
        <w:rPr>
          <w:rFonts w:hint="eastAsia"/>
          <w:sz w:val="22"/>
          <w:szCs w:val="28"/>
          <w:highlight w:val="none"/>
        </w:rPr>
        <w:t>100.山西信息安全研究院                 101.宁夏大学信息工程学院</w:t>
      </w:r>
    </w:p>
    <w:p>
      <w:pPr>
        <w:ind w:firstLine="0" w:firstLineChars="0"/>
        <w:rPr>
          <w:sz w:val="22"/>
          <w:szCs w:val="28"/>
          <w:highlight w:val="none"/>
        </w:rPr>
      </w:pPr>
      <w:r>
        <w:rPr>
          <w:rFonts w:hint="eastAsia"/>
          <w:sz w:val="22"/>
          <w:szCs w:val="28"/>
          <w:highlight w:val="none"/>
        </w:rPr>
        <w:t>102.四川大学信息安全研究所             103.郑州大学网络空间安全学院</w:t>
      </w:r>
    </w:p>
    <w:p>
      <w:pPr>
        <w:ind w:firstLine="0" w:firstLineChars="0"/>
        <w:rPr>
          <w:sz w:val="22"/>
          <w:szCs w:val="28"/>
          <w:highlight w:val="none"/>
        </w:rPr>
      </w:pPr>
      <w:r>
        <w:rPr>
          <w:rFonts w:hint="eastAsia"/>
          <w:sz w:val="22"/>
          <w:szCs w:val="28"/>
          <w:highlight w:val="none"/>
        </w:rPr>
        <w:t>104.吉林省信息技术应用协会             105.吉林省数字经济发展促进会</w:t>
      </w:r>
    </w:p>
    <w:p>
      <w:pPr>
        <w:ind w:firstLine="0" w:firstLineChars="0"/>
        <w:rPr>
          <w:sz w:val="22"/>
          <w:szCs w:val="28"/>
          <w:highlight w:val="none"/>
        </w:rPr>
      </w:pPr>
      <w:r>
        <w:rPr>
          <w:rFonts w:hint="eastAsia"/>
          <w:sz w:val="22"/>
          <w:szCs w:val="28"/>
          <w:highlight w:val="none"/>
        </w:rPr>
        <w:t>106.黑龙江省网络安全和信息化协会       107.山东省信息网络安全协会</w:t>
      </w:r>
    </w:p>
    <w:p>
      <w:pPr>
        <w:ind w:firstLine="0" w:firstLineChars="0"/>
        <w:rPr>
          <w:sz w:val="22"/>
          <w:szCs w:val="28"/>
          <w:highlight w:val="none"/>
        </w:rPr>
      </w:pPr>
      <w:r>
        <w:rPr>
          <w:rFonts w:hint="eastAsia"/>
          <w:sz w:val="22"/>
          <w:szCs w:val="28"/>
          <w:highlight w:val="none"/>
        </w:rPr>
        <w:t>108.福建省青少年网络协会               109.广东省市政行业协会</w:t>
      </w:r>
    </w:p>
    <w:p>
      <w:pPr>
        <w:ind w:firstLine="0" w:firstLineChars="0"/>
        <w:rPr>
          <w:sz w:val="22"/>
          <w:szCs w:val="28"/>
          <w:highlight w:val="none"/>
        </w:rPr>
      </w:pPr>
      <w:r>
        <w:rPr>
          <w:rFonts w:hint="eastAsia"/>
          <w:sz w:val="22"/>
          <w:szCs w:val="28"/>
          <w:highlight w:val="none"/>
        </w:rPr>
        <w:t>110.广东省物联网协会                   111.广东省图书文化信息协会</w:t>
      </w:r>
    </w:p>
    <w:p>
      <w:pPr>
        <w:ind w:firstLine="0" w:firstLineChars="0"/>
        <w:rPr>
          <w:sz w:val="22"/>
          <w:szCs w:val="28"/>
          <w:highlight w:val="none"/>
        </w:rPr>
      </w:pPr>
      <w:r>
        <w:rPr>
          <w:rFonts w:hint="eastAsia"/>
          <w:sz w:val="22"/>
          <w:szCs w:val="28"/>
          <w:highlight w:val="none"/>
        </w:rPr>
        <w:t>112.广东省网商协会                     113.广东省电子信息行业协会</w:t>
      </w:r>
    </w:p>
    <w:p>
      <w:pPr>
        <w:ind w:firstLine="0" w:firstLineChars="0"/>
        <w:rPr>
          <w:sz w:val="22"/>
          <w:szCs w:val="28"/>
          <w:highlight w:val="none"/>
        </w:rPr>
      </w:pPr>
      <w:r>
        <w:rPr>
          <w:rFonts w:hint="eastAsia"/>
          <w:sz w:val="22"/>
          <w:szCs w:val="28"/>
          <w:highlight w:val="none"/>
        </w:rPr>
        <w:t>114.广东省网络视听新媒体协会           115.广东省金融科技学会</w:t>
      </w:r>
    </w:p>
    <w:p>
      <w:pPr>
        <w:ind w:firstLine="0" w:firstLineChars="0"/>
        <w:rPr>
          <w:sz w:val="22"/>
          <w:szCs w:val="28"/>
          <w:highlight w:val="none"/>
        </w:rPr>
      </w:pPr>
      <w:r>
        <w:rPr>
          <w:rFonts w:hint="eastAsia"/>
          <w:sz w:val="22"/>
          <w:szCs w:val="28"/>
          <w:highlight w:val="none"/>
        </w:rPr>
        <w:t>116.广东省卫生信息网络协会             117.海南省计算机学会</w:t>
      </w:r>
    </w:p>
    <w:p>
      <w:pPr>
        <w:ind w:firstLine="0" w:firstLineChars="0"/>
        <w:rPr>
          <w:sz w:val="22"/>
          <w:szCs w:val="28"/>
          <w:highlight w:val="none"/>
        </w:rPr>
      </w:pPr>
      <w:r>
        <w:rPr>
          <w:rFonts w:hint="eastAsia"/>
          <w:sz w:val="22"/>
          <w:szCs w:val="28"/>
          <w:highlight w:val="none"/>
        </w:rPr>
        <w:t>118.四川省计算机信息安全行业协会       119.贵州省网络安全和信息化协会</w:t>
      </w:r>
    </w:p>
    <w:p>
      <w:pPr>
        <w:ind w:firstLine="0" w:firstLineChars="0"/>
        <w:rPr>
          <w:sz w:val="22"/>
          <w:szCs w:val="28"/>
          <w:highlight w:val="none"/>
        </w:rPr>
      </w:pPr>
      <w:r>
        <w:rPr>
          <w:rFonts w:hint="eastAsia"/>
          <w:sz w:val="22"/>
          <w:szCs w:val="28"/>
          <w:highlight w:val="none"/>
        </w:rPr>
        <w:t>120.澳门电脑学会                       121.渭南市互联网协会</w:t>
      </w:r>
    </w:p>
    <w:p>
      <w:pPr>
        <w:ind w:firstLine="0" w:firstLineChars="0"/>
        <w:rPr>
          <w:sz w:val="22"/>
          <w:szCs w:val="28"/>
          <w:highlight w:val="none"/>
        </w:rPr>
      </w:pPr>
      <w:r>
        <w:rPr>
          <w:rFonts w:hint="eastAsia"/>
          <w:sz w:val="22"/>
          <w:szCs w:val="28"/>
          <w:highlight w:val="none"/>
        </w:rPr>
        <w:t>122.温州市网络空间安全协会             123.南昌市互联网创业协会</w:t>
      </w:r>
    </w:p>
    <w:p>
      <w:pPr>
        <w:ind w:firstLine="0" w:firstLineChars="0"/>
        <w:rPr>
          <w:sz w:val="22"/>
          <w:szCs w:val="28"/>
          <w:highlight w:val="none"/>
        </w:rPr>
      </w:pPr>
      <w:r>
        <w:rPr>
          <w:rFonts w:hint="eastAsia"/>
          <w:sz w:val="22"/>
          <w:szCs w:val="28"/>
          <w:highlight w:val="none"/>
        </w:rPr>
        <w:t>124.湘潭市计算机学会                   125.广州市网络安全产业促进会</w:t>
      </w:r>
    </w:p>
    <w:p>
      <w:pPr>
        <w:ind w:firstLine="0" w:firstLineChars="0"/>
        <w:rPr>
          <w:sz w:val="22"/>
          <w:szCs w:val="28"/>
          <w:highlight w:val="none"/>
        </w:rPr>
      </w:pPr>
      <w:r>
        <w:rPr>
          <w:rFonts w:hint="eastAsia"/>
          <w:sz w:val="22"/>
          <w:szCs w:val="28"/>
          <w:highlight w:val="none"/>
        </w:rPr>
        <w:t>126.深圳市网络与信息安全行业协会       127.茂名市计算机信息网络安全协会</w:t>
      </w:r>
    </w:p>
    <w:p>
      <w:pPr>
        <w:ind w:firstLine="0" w:firstLineChars="0"/>
        <w:rPr>
          <w:sz w:val="22"/>
          <w:szCs w:val="28"/>
          <w:highlight w:val="none"/>
        </w:rPr>
      </w:pPr>
      <w:r>
        <w:rPr>
          <w:rFonts w:hint="eastAsia"/>
          <w:sz w:val="22"/>
          <w:szCs w:val="28"/>
          <w:highlight w:val="none"/>
        </w:rPr>
        <w:t>128.韶关市计算机信息网络安全协会       129.东莞市信息技术联合会</w:t>
      </w:r>
    </w:p>
    <w:p>
      <w:pPr>
        <w:ind w:firstLine="0" w:firstLineChars="0"/>
        <w:rPr>
          <w:sz w:val="22"/>
          <w:szCs w:val="28"/>
          <w:highlight w:val="none"/>
        </w:rPr>
      </w:pPr>
      <w:r>
        <w:rPr>
          <w:rFonts w:hint="eastAsia"/>
          <w:sz w:val="22"/>
          <w:szCs w:val="28"/>
          <w:highlight w:val="none"/>
        </w:rPr>
        <w:t>130.肇庆市大数据协会                   131.汕尾市计算机学会</w:t>
      </w:r>
    </w:p>
    <w:p>
      <w:pPr>
        <w:ind w:firstLine="0" w:firstLineChars="0"/>
        <w:rPr>
          <w:sz w:val="22"/>
          <w:szCs w:val="28"/>
          <w:highlight w:val="none"/>
        </w:rPr>
      </w:pPr>
      <w:r>
        <w:rPr>
          <w:rFonts w:hint="eastAsia"/>
          <w:sz w:val="22"/>
          <w:szCs w:val="28"/>
          <w:highlight w:val="none"/>
        </w:rPr>
        <w:t>132.珠海市香洲区北岭童心艺术团         133.成都安全可靠信息技术联合会</w:t>
      </w:r>
    </w:p>
    <w:p>
      <w:pPr>
        <w:ind w:firstLine="0" w:firstLineChars="0"/>
        <w:rPr>
          <w:sz w:val="22"/>
          <w:szCs w:val="28"/>
          <w:highlight w:val="none"/>
        </w:rPr>
      </w:pPr>
      <w:r>
        <w:rPr>
          <w:rFonts w:hint="eastAsia"/>
          <w:sz w:val="22"/>
          <w:szCs w:val="28"/>
          <w:highlight w:val="none"/>
        </w:rPr>
        <w:t>134.成都物联网产业发展联盟             135.包头市计算机公共网络安全协会</w:t>
      </w:r>
    </w:p>
    <w:p>
      <w:pPr>
        <w:ind w:firstLine="0" w:firstLineChars="0"/>
        <w:rPr>
          <w:sz w:val="22"/>
          <w:szCs w:val="28"/>
          <w:highlight w:val="none"/>
        </w:rPr>
      </w:pPr>
    </w:p>
    <w:p>
      <w:pPr>
        <w:ind w:firstLine="0" w:firstLineChars="0"/>
        <w:rPr>
          <w:sz w:val="22"/>
          <w:szCs w:val="28"/>
          <w:highlight w:val="none"/>
        </w:rPr>
        <w:sectPr>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sz w:val="28"/>
          <w:szCs w:val="28"/>
          <w:highlight w:val="none"/>
        </w:rPr>
      </w:pPr>
      <w:r>
        <w:rPr>
          <w:rFonts w:cstheme="minorHAnsi"/>
          <w:b/>
          <w:bCs/>
          <w:sz w:val="28"/>
          <w:szCs w:val="28"/>
          <w:highlight w:val="none"/>
        </w:rPr>
        <w:t>牵头实施单位</w:t>
      </w:r>
    </w:p>
    <w:p>
      <w:pPr>
        <w:ind w:firstLine="0" w:firstLineChars="0"/>
        <w:jc w:val="center"/>
        <w:rPr>
          <w:rFonts w:ascii="仿宋" w:hAnsi="仿宋" w:eastAsia="仿宋" w:cs="仿宋"/>
          <w:sz w:val="32"/>
          <w:szCs w:val="32"/>
          <w:highlight w:val="none"/>
        </w:rPr>
      </w:pPr>
      <w:r>
        <w:rPr>
          <w:rFonts w:hint="eastAsia" w:ascii="仿宋" w:hAnsi="仿宋" w:eastAsia="仿宋" w:cs="仿宋"/>
          <w:sz w:val="32"/>
          <w:szCs w:val="32"/>
          <w:highlight w:val="none"/>
        </w:rPr>
        <w:t>北京网络空间安全协会</w:t>
      </w:r>
    </w:p>
    <w:p>
      <w:pPr>
        <w:ind w:firstLine="0" w:firstLineChars="0"/>
        <w:jc w:val="center"/>
        <w:rPr>
          <w:rFonts w:ascii="仿宋" w:hAnsi="仿宋" w:eastAsia="仿宋" w:cs="仿宋"/>
          <w:sz w:val="32"/>
          <w:szCs w:val="32"/>
          <w:highlight w:val="none"/>
        </w:rPr>
      </w:pPr>
      <w:r>
        <w:rPr>
          <w:rFonts w:hint="eastAsia" w:ascii="仿宋" w:hAnsi="仿宋" w:eastAsia="仿宋" w:cs="仿宋"/>
          <w:sz w:val="32"/>
          <w:szCs w:val="32"/>
          <w:highlight w:val="none"/>
        </w:rPr>
        <w:t>网安联发展工作委员会</w:t>
      </w:r>
    </w:p>
    <w:p>
      <w:pPr>
        <w:ind w:firstLine="0" w:firstLineChars="0"/>
        <w:jc w:val="center"/>
        <w:rPr>
          <w:rFonts w:cstheme="minorHAnsi"/>
          <w:b/>
          <w:bCs/>
          <w:sz w:val="28"/>
          <w:szCs w:val="28"/>
          <w:highlight w:val="none"/>
        </w:rPr>
      </w:pPr>
      <w:r>
        <w:rPr>
          <w:rFonts w:hint="eastAsia" w:cstheme="minorHAnsi"/>
          <w:b/>
          <w:bCs/>
          <w:sz w:val="28"/>
          <w:szCs w:val="28"/>
          <w:highlight w:val="none"/>
        </w:rPr>
        <w:t>秘书处单位</w:t>
      </w:r>
    </w:p>
    <w:p>
      <w:pPr>
        <w:ind w:firstLine="0" w:firstLineChars="0"/>
        <w:jc w:val="center"/>
        <w:rPr>
          <w:rFonts w:cstheme="minorHAnsi"/>
          <w:b/>
          <w:bCs/>
          <w:sz w:val="28"/>
          <w:szCs w:val="28"/>
          <w:highlight w:val="none"/>
        </w:rPr>
      </w:pPr>
      <w:r>
        <w:rPr>
          <w:rFonts w:hint="eastAsia" w:ascii="仿宋" w:hAnsi="仿宋" w:eastAsia="仿宋" w:cs="仿宋"/>
          <w:sz w:val="32"/>
          <w:szCs w:val="32"/>
          <w:highlight w:val="none"/>
        </w:rPr>
        <w:t>广东省网络空间安全协会</w:t>
      </w:r>
    </w:p>
    <w:p>
      <w:pPr>
        <w:ind w:firstLine="0" w:firstLineChars="0"/>
        <w:jc w:val="center"/>
        <w:rPr>
          <w:rFonts w:cstheme="minorHAnsi"/>
          <w:b/>
          <w:bCs/>
          <w:sz w:val="28"/>
          <w:szCs w:val="28"/>
          <w:highlight w:val="none"/>
        </w:rPr>
      </w:pPr>
      <w:r>
        <w:rPr>
          <w:rFonts w:hint="eastAsia" w:cstheme="minorHAnsi"/>
          <w:b/>
          <w:bCs/>
          <w:sz w:val="28"/>
          <w:szCs w:val="28"/>
          <w:highlight w:val="none"/>
        </w:rPr>
        <w:t>承办单位</w:t>
      </w:r>
    </w:p>
    <w:p>
      <w:pPr>
        <w:ind w:firstLine="0" w:firstLineChars="0"/>
        <w:jc w:val="center"/>
        <w:rPr>
          <w:rFonts w:cstheme="minorHAnsi"/>
          <w:sz w:val="28"/>
          <w:szCs w:val="28"/>
          <w:highlight w:val="none"/>
        </w:rPr>
      </w:pPr>
      <w:r>
        <w:rPr>
          <w:rFonts w:hint="eastAsia" w:cstheme="minorHAnsi"/>
          <w:sz w:val="28"/>
          <w:szCs w:val="28"/>
          <w:highlight w:val="none"/>
        </w:rPr>
        <w:t>广东新兴国家网络安全和信息化发展研究院</w:t>
      </w:r>
    </w:p>
    <w:p>
      <w:pPr>
        <w:ind w:firstLine="0" w:firstLineChars="0"/>
        <w:jc w:val="center"/>
        <w:rPr>
          <w:rFonts w:cstheme="minorHAnsi"/>
          <w:b/>
          <w:bCs/>
          <w:sz w:val="28"/>
          <w:szCs w:val="28"/>
          <w:highlight w:val="none"/>
        </w:rPr>
      </w:pPr>
      <w:r>
        <w:rPr>
          <w:rFonts w:hint="eastAsia" w:cstheme="minorHAnsi"/>
          <w:b/>
          <w:bCs/>
          <w:sz w:val="28"/>
          <w:szCs w:val="28"/>
          <w:highlight w:val="none"/>
        </w:rPr>
        <w:t>技术支撑单位</w:t>
      </w:r>
    </w:p>
    <w:p>
      <w:pPr>
        <w:ind w:firstLine="0" w:firstLineChars="0"/>
        <w:jc w:val="center"/>
        <w:rPr>
          <w:rFonts w:cstheme="minorHAnsi"/>
          <w:sz w:val="28"/>
          <w:szCs w:val="28"/>
          <w:highlight w:val="none"/>
        </w:rPr>
      </w:pPr>
      <w:r>
        <w:rPr>
          <w:rFonts w:hint="eastAsia" w:cstheme="minorHAnsi"/>
          <w:sz w:val="28"/>
          <w:szCs w:val="28"/>
          <w:highlight w:val="none"/>
        </w:rPr>
        <w:t>国源天顺安全服务有限公司</w:t>
      </w:r>
    </w:p>
    <w:p>
      <w:pPr>
        <w:ind w:firstLine="0" w:firstLineChars="0"/>
        <w:jc w:val="center"/>
        <w:rPr>
          <w:rFonts w:cstheme="minorHAnsi"/>
          <w:sz w:val="28"/>
          <w:szCs w:val="28"/>
          <w:highlight w:val="none"/>
        </w:rPr>
      </w:pPr>
      <w:r>
        <w:rPr>
          <w:rFonts w:hint="eastAsia" w:cstheme="minorHAnsi"/>
          <w:sz w:val="28"/>
          <w:szCs w:val="28"/>
          <w:highlight w:val="none"/>
        </w:rPr>
        <w:t>广州华南信息安全测评中心</w:t>
      </w:r>
    </w:p>
    <w:p>
      <w:pPr>
        <w:ind w:firstLine="0" w:firstLineChars="0"/>
        <w:jc w:val="center"/>
        <w:rPr>
          <w:rFonts w:cstheme="minorHAnsi"/>
          <w:sz w:val="28"/>
          <w:szCs w:val="28"/>
          <w:highlight w:val="none"/>
        </w:rPr>
      </w:pPr>
      <w:r>
        <w:rPr>
          <w:rFonts w:hint="eastAsia" w:cstheme="minorHAnsi"/>
          <w:sz w:val="28"/>
          <w:szCs w:val="28"/>
          <w:highlight w:val="none"/>
        </w:rPr>
        <w:t>广东中证声像资料司法鉴定所</w:t>
      </w:r>
    </w:p>
    <w:p>
      <w:pPr>
        <w:widowControl/>
        <w:adjustRightInd/>
        <w:snapToGrid/>
        <w:spacing w:line="240" w:lineRule="auto"/>
        <w:ind w:firstLine="0" w:firstLineChars="0"/>
        <w:jc w:val="left"/>
        <w:rPr>
          <w:rFonts w:asciiTheme="minorEastAsia" w:hAnsiTheme="minorEastAsia"/>
          <w:b/>
          <w:bCs/>
          <w:kern w:val="44"/>
          <w:sz w:val="28"/>
          <w:szCs w:val="28"/>
          <w:highlight w:val="none"/>
        </w:rPr>
      </w:pPr>
    </w:p>
    <w:p>
      <w:pPr>
        <w:ind w:firstLine="562"/>
        <w:rPr>
          <w:rFonts w:asciiTheme="minorEastAsia" w:hAnsiTheme="minorEastAsia"/>
          <w:b/>
          <w:bCs/>
          <w:kern w:val="44"/>
          <w:sz w:val="28"/>
          <w:szCs w:val="28"/>
          <w:highlight w:val="none"/>
        </w:rPr>
      </w:pPr>
      <w:r>
        <w:rPr>
          <w:rFonts w:asciiTheme="minorEastAsia" w:hAnsiTheme="minorEastAsia"/>
          <w:b/>
          <w:bCs/>
          <w:kern w:val="44"/>
          <w:sz w:val="28"/>
          <w:szCs w:val="28"/>
          <w:highlight w:val="none"/>
        </w:rPr>
        <w:br w:type="page"/>
      </w:r>
    </w:p>
    <w:p>
      <w:pPr>
        <w:pStyle w:val="2"/>
        <w:rPr>
          <w:rFonts w:asciiTheme="minorHAnsi" w:hAnsiTheme="minorHAnsi" w:cstheme="minorHAnsi"/>
          <w:highlight w:val="none"/>
        </w:rPr>
      </w:pPr>
      <w:bookmarkStart w:id="532" w:name="_Toc20492"/>
      <w:bookmarkStart w:id="533" w:name="_Toc19452"/>
      <w:bookmarkStart w:id="534" w:name="_Toc30298"/>
      <w:r>
        <w:rPr>
          <w:rFonts w:hint="eastAsia" w:asciiTheme="minorHAnsi" w:hAnsiTheme="minorHAnsi" w:cstheme="minorHAnsi"/>
          <w:highlight w:val="none"/>
        </w:rPr>
        <w:t>附件五：调查活动支持单位名单</w:t>
      </w:r>
      <w:bookmarkEnd w:id="532"/>
      <w:bookmarkEnd w:id="533"/>
      <w:bookmarkEnd w:id="534"/>
    </w:p>
    <w:p>
      <w:pPr>
        <w:spacing w:before="120" w:beforeLines="50" w:after="120" w:afterLines="50"/>
        <w:ind w:firstLine="643"/>
        <w:jc w:val="center"/>
        <w:rPr>
          <w:rFonts w:eastAsia="宋体" w:cstheme="minorHAnsi"/>
          <w:sz w:val="32"/>
          <w:szCs w:val="28"/>
          <w:highlight w:val="none"/>
        </w:rPr>
      </w:pPr>
      <w:r>
        <w:rPr>
          <w:rFonts w:hint="eastAsia" w:eastAsia="宋体" w:cstheme="minorHAnsi"/>
          <w:b/>
          <w:bCs/>
          <w:sz w:val="32"/>
          <w:szCs w:val="28"/>
          <w:highlight w:val="none"/>
        </w:rPr>
        <w:t>支持单位</w:t>
      </w:r>
      <w:r>
        <w:rPr>
          <w:rFonts w:hint="eastAsia" w:eastAsia="宋体" w:cstheme="minorHAnsi"/>
          <w:sz w:val="32"/>
          <w:szCs w:val="28"/>
          <w:highlight w:val="none"/>
        </w:rPr>
        <w:t>（按采集量排序）</w:t>
      </w:r>
    </w:p>
    <w:p>
      <w:pPr>
        <w:spacing w:before="120" w:beforeLines="50" w:after="120" w:afterLines="50"/>
        <w:ind w:firstLine="442"/>
        <w:jc w:val="center"/>
        <w:rPr>
          <w:b/>
          <w:bCs/>
          <w:sz w:val="22"/>
          <w:szCs w:val="28"/>
          <w:highlight w:val="none"/>
        </w:rPr>
      </w:pPr>
    </w:p>
    <w:p>
      <w:pPr>
        <w:spacing w:before="120" w:beforeLines="50" w:after="120" w:afterLines="50"/>
        <w:ind w:firstLine="442"/>
        <w:jc w:val="center"/>
        <w:rPr>
          <w:rFonts w:eastAsia="宋体" w:cstheme="minorHAnsi"/>
          <w:sz w:val="32"/>
          <w:szCs w:val="28"/>
          <w:highlight w:val="none"/>
        </w:rPr>
        <w:sectPr>
          <w:headerReference r:id="rId22" w:type="default"/>
          <w:footerReference r:id="rId23" w:type="default"/>
          <w:type w:val="continuous"/>
          <w:pgSz w:w="11906" w:h="16838"/>
          <w:pgMar w:top="1440" w:right="1797" w:bottom="1440" w:left="1797" w:header="709" w:footer="709" w:gutter="0"/>
          <w:cols w:space="708" w:num="1"/>
          <w:docGrid w:linePitch="360" w:charSpace="0"/>
        </w:sectPr>
      </w:pPr>
      <w:r>
        <w:rPr>
          <w:rFonts w:hint="eastAsia"/>
          <w:b/>
          <w:bCs/>
          <w:sz w:val="22"/>
          <w:szCs w:val="28"/>
          <w:highlight w:val="none"/>
        </w:rPr>
        <w:t>广东省</w:t>
      </w:r>
    </w:p>
    <w:p>
      <w:pPr>
        <w:ind w:firstLine="0" w:firstLineChars="0"/>
        <w:jc w:val="left"/>
        <w:rPr>
          <w:sz w:val="22"/>
          <w:szCs w:val="28"/>
          <w:highlight w:val="none"/>
        </w:rPr>
      </w:pPr>
      <w:r>
        <w:rPr>
          <w:rFonts w:hint="eastAsia"/>
          <w:sz w:val="22"/>
          <w:szCs w:val="28"/>
          <w:highlight w:val="none"/>
        </w:rPr>
        <w:t>中国铁路广州局集团有限公司</w:t>
      </w:r>
    </w:p>
    <w:p>
      <w:pPr>
        <w:ind w:firstLine="0" w:firstLineChars="0"/>
        <w:jc w:val="left"/>
        <w:rPr>
          <w:sz w:val="22"/>
          <w:szCs w:val="28"/>
          <w:highlight w:val="none"/>
        </w:rPr>
      </w:pPr>
      <w:r>
        <w:rPr>
          <w:rFonts w:hint="eastAsia"/>
          <w:sz w:val="22"/>
          <w:szCs w:val="28"/>
          <w:highlight w:val="none"/>
        </w:rPr>
        <w:t>广东省人力资源和社会保障厅</w:t>
      </w:r>
    </w:p>
    <w:p>
      <w:pPr>
        <w:ind w:firstLine="0" w:firstLineChars="0"/>
        <w:jc w:val="left"/>
        <w:rPr>
          <w:sz w:val="22"/>
          <w:szCs w:val="28"/>
          <w:highlight w:val="none"/>
        </w:rPr>
      </w:pPr>
      <w:r>
        <w:rPr>
          <w:rFonts w:hint="eastAsia"/>
          <w:sz w:val="22"/>
          <w:szCs w:val="28"/>
          <w:highlight w:val="none"/>
        </w:rPr>
        <w:t>广东省水利厅</w:t>
      </w:r>
    </w:p>
    <w:p>
      <w:pPr>
        <w:ind w:firstLine="0" w:firstLineChars="0"/>
        <w:jc w:val="left"/>
        <w:rPr>
          <w:sz w:val="22"/>
          <w:szCs w:val="28"/>
          <w:highlight w:val="none"/>
        </w:rPr>
      </w:pPr>
      <w:r>
        <w:rPr>
          <w:rFonts w:hint="eastAsia"/>
          <w:sz w:val="22"/>
          <w:szCs w:val="28"/>
          <w:highlight w:val="none"/>
        </w:rPr>
        <w:t>广东省住房和城乡建设厅</w:t>
      </w:r>
    </w:p>
    <w:p>
      <w:pPr>
        <w:ind w:firstLine="0" w:firstLineChars="0"/>
        <w:jc w:val="left"/>
        <w:rPr>
          <w:sz w:val="22"/>
          <w:szCs w:val="28"/>
          <w:highlight w:val="none"/>
        </w:rPr>
      </w:pPr>
      <w:r>
        <w:rPr>
          <w:rFonts w:hint="eastAsia"/>
          <w:sz w:val="22"/>
          <w:szCs w:val="28"/>
          <w:highlight w:val="none"/>
        </w:rPr>
        <w:t>广东省戒毒管理局</w:t>
      </w:r>
    </w:p>
    <w:p>
      <w:pPr>
        <w:ind w:firstLine="0" w:firstLineChars="0"/>
        <w:jc w:val="left"/>
        <w:rPr>
          <w:spacing w:val="-11"/>
          <w:sz w:val="22"/>
          <w:szCs w:val="28"/>
          <w:highlight w:val="none"/>
        </w:rPr>
      </w:pPr>
      <w:r>
        <w:rPr>
          <w:spacing w:val="-11"/>
          <w:sz w:val="22"/>
          <w:szCs w:val="28"/>
          <w:highlight w:val="none"/>
        </w:rPr>
        <w:t>中国南方电网有限责任公司超高压输电公司</w:t>
      </w:r>
    </w:p>
    <w:p>
      <w:pPr>
        <w:ind w:firstLine="0" w:firstLineChars="0"/>
        <w:jc w:val="left"/>
        <w:rPr>
          <w:sz w:val="22"/>
          <w:szCs w:val="28"/>
          <w:highlight w:val="none"/>
        </w:rPr>
      </w:pPr>
      <w:r>
        <w:rPr>
          <w:rFonts w:hint="eastAsia"/>
          <w:sz w:val="22"/>
          <w:szCs w:val="28"/>
          <w:highlight w:val="none"/>
        </w:rPr>
        <w:t>广州地铁集团有限公司</w:t>
      </w:r>
    </w:p>
    <w:p>
      <w:pPr>
        <w:ind w:firstLine="0" w:firstLineChars="0"/>
        <w:jc w:val="left"/>
        <w:rPr>
          <w:sz w:val="22"/>
          <w:szCs w:val="28"/>
          <w:highlight w:val="none"/>
        </w:rPr>
      </w:pPr>
      <w:r>
        <w:rPr>
          <w:rFonts w:hint="eastAsia"/>
          <w:sz w:val="22"/>
          <w:szCs w:val="28"/>
          <w:highlight w:val="none"/>
        </w:rPr>
        <w:t>广州港集团有限公司</w:t>
      </w:r>
    </w:p>
    <w:p>
      <w:pPr>
        <w:ind w:firstLine="0" w:firstLineChars="0"/>
        <w:jc w:val="left"/>
        <w:rPr>
          <w:sz w:val="22"/>
          <w:szCs w:val="28"/>
          <w:highlight w:val="none"/>
        </w:rPr>
      </w:pPr>
      <w:r>
        <w:rPr>
          <w:rFonts w:hint="eastAsia"/>
          <w:sz w:val="22"/>
          <w:szCs w:val="28"/>
          <w:highlight w:val="none"/>
        </w:rPr>
        <w:t>广州市水务投资集团有限公司</w:t>
      </w:r>
    </w:p>
    <w:p>
      <w:pPr>
        <w:ind w:firstLine="0" w:firstLineChars="0"/>
        <w:jc w:val="left"/>
        <w:rPr>
          <w:sz w:val="22"/>
          <w:szCs w:val="28"/>
          <w:highlight w:val="none"/>
        </w:rPr>
      </w:pPr>
      <w:r>
        <w:rPr>
          <w:rFonts w:hint="eastAsia"/>
          <w:sz w:val="22"/>
          <w:szCs w:val="28"/>
          <w:highlight w:val="none"/>
        </w:rPr>
        <w:t>广东电网有限责任公司广州供电局</w:t>
      </w:r>
    </w:p>
    <w:p>
      <w:pPr>
        <w:ind w:firstLine="0" w:firstLineChars="0"/>
        <w:jc w:val="left"/>
        <w:rPr>
          <w:sz w:val="22"/>
          <w:szCs w:val="28"/>
          <w:highlight w:val="none"/>
        </w:rPr>
      </w:pPr>
      <w:r>
        <w:rPr>
          <w:rFonts w:hint="eastAsia"/>
          <w:sz w:val="22"/>
          <w:szCs w:val="28"/>
          <w:highlight w:val="none"/>
        </w:rPr>
        <w:t>广州汽车集团股份有限公司</w:t>
      </w:r>
    </w:p>
    <w:p>
      <w:pPr>
        <w:ind w:firstLine="0" w:firstLineChars="0"/>
        <w:jc w:val="left"/>
        <w:rPr>
          <w:sz w:val="22"/>
          <w:szCs w:val="28"/>
          <w:highlight w:val="none"/>
        </w:rPr>
      </w:pPr>
      <w:r>
        <w:rPr>
          <w:rFonts w:hint="eastAsia"/>
          <w:sz w:val="22"/>
          <w:szCs w:val="28"/>
          <w:highlight w:val="none"/>
        </w:rPr>
        <w:t>广州有好戏网络科技有限公司</w:t>
      </w:r>
    </w:p>
    <w:p>
      <w:pPr>
        <w:ind w:firstLine="0" w:firstLineChars="0"/>
        <w:jc w:val="left"/>
        <w:rPr>
          <w:sz w:val="22"/>
          <w:szCs w:val="28"/>
          <w:highlight w:val="none"/>
        </w:rPr>
      </w:pPr>
      <w:r>
        <w:rPr>
          <w:rFonts w:hint="eastAsia"/>
          <w:sz w:val="22"/>
          <w:szCs w:val="28"/>
          <w:highlight w:val="none"/>
        </w:rPr>
        <w:t>广东省人民医院</w:t>
      </w:r>
    </w:p>
    <w:p>
      <w:pPr>
        <w:ind w:firstLine="0" w:firstLineChars="0"/>
        <w:jc w:val="left"/>
        <w:rPr>
          <w:sz w:val="22"/>
          <w:szCs w:val="28"/>
          <w:highlight w:val="none"/>
        </w:rPr>
      </w:pPr>
      <w:r>
        <w:rPr>
          <w:rFonts w:hint="eastAsia"/>
          <w:sz w:val="22"/>
          <w:szCs w:val="28"/>
          <w:highlight w:val="none"/>
        </w:rPr>
        <w:t>广州市越秀区教育信息中心</w:t>
      </w:r>
    </w:p>
    <w:p>
      <w:pPr>
        <w:ind w:firstLine="0" w:firstLineChars="0"/>
        <w:jc w:val="left"/>
        <w:rPr>
          <w:sz w:val="22"/>
          <w:szCs w:val="28"/>
          <w:highlight w:val="none"/>
        </w:rPr>
      </w:pPr>
      <w:r>
        <w:rPr>
          <w:rFonts w:hint="eastAsia"/>
          <w:sz w:val="22"/>
          <w:szCs w:val="28"/>
          <w:highlight w:val="none"/>
        </w:rPr>
        <w:t>广州市越秀区东风东路小学</w:t>
      </w:r>
    </w:p>
    <w:p>
      <w:pPr>
        <w:ind w:firstLine="0" w:firstLineChars="0"/>
        <w:jc w:val="left"/>
        <w:rPr>
          <w:sz w:val="22"/>
          <w:szCs w:val="28"/>
          <w:highlight w:val="none"/>
        </w:rPr>
      </w:pPr>
      <w:r>
        <w:rPr>
          <w:rFonts w:hint="eastAsia"/>
          <w:sz w:val="22"/>
          <w:szCs w:val="28"/>
          <w:highlight w:val="none"/>
        </w:rPr>
        <w:t>广州市越秀区小北路小学</w:t>
      </w:r>
    </w:p>
    <w:p>
      <w:pPr>
        <w:ind w:firstLine="0" w:firstLineChars="0"/>
        <w:jc w:val="left"/>
        <w:rPr>
          <w:sz w:val="22"/>
          <w:szCs w:val="28"/>
          <w:highlight w:val="none"/>
        </w:rPr>
      </w:pPr>
      <w:r>
        <w:rPr>
          <w:rFonts w:hint="eastAsia"/>
          <w:sz w:val="22"/>
          <w:szCs w:val="28"/>
          <w:highlight w:val="none"/>
        </w:rPr>
        <w:t>广州市增城区应急管理局</w:t>
      </w:r>
    </w:p>
    <w:p>
      <w:pPr>
        <w:ind w:firstLine="0" w:firstLineChars="0"/>
        <w:jc w:val="left"/>
        <w:rPr>
          <w:sz w:val="22"/>
          <w:szCs w:val="28"/>
          <w:highlight w:val="none"/>
        </w:rPr>
      </w:pPr>
      <w:r>
        <w:rPr>
          <w:rFonts w:hint="eastAsia"/>
          <w:sz w:val="22"/>
          <w:szCs w:val="28"/>
          <w:highlight w:val="none"/>
        </w:rPr>
        <w:t>广州市增城区人民武装部</w:t>
      </w:r>
    </w:p>
    <w:p>
      <w:pPr>
        <w:ind w:firstLine="0" w:firstLineChars="0"/>
        <w:jc w:val="left"/>
        <w:rPr>
          <w:sz w:val="22"/>
          <w:szCs w:val="28"/>
          <w:highlight w:val="none"/>
        </w:rPr>
      </w:pPr>
      <w:r>
        <w:rPr>
          <w:rFonts w:hint="eastAsia"/>
          <w:sz w:val="22"/>
          <w:szCs w:val="28"/>
          <w:highlight w:val="none"/>
        </w:rPr>
        <w:t>广州市增城区博物馆</w:t>
      </w:r>
    </w:p>
    <w:p>
      <w:pPr>
        <w:ind w:firstLine="0" w:firstLineChars="0"/>
        <w:jc w:val="left"/>
        <w:rPr>
          <w:sz w:val="22"/>
          <w:szCs w:val="28"/>
          <w:highlight w:val="none"/>
        </w:rPr>
      </w:pPr>
      <w:r>
        <w:rPr>
          <w:rFonts w:hint="eastAsia"/>
          <w:sz w:val="22"/>
          <w:szCs w:val="28"/>
          <w:highlight w:val="none"/>
        </w:rPr>
        <w:t> 广州市增城区信访局</w:t>
      </w:r>
    </w:p>
    <w:p>
      <w:pPr>
        <w:ind w:firstLine="0" w:firstLineChars="0"/>
        <w:jc w:val="left"/>
        <w:rPr>
          <w:sz w:val="22"/>
          <w:szCs w:val="28"/>
          <w:highlight w:val="none"/>
        </w:rPr>
      </w:pPr>
      <w:r>
        <w:rPr>
          <w:rFonts w:hint="eastAsia"/>
          <w:sz w:val="22"/>
          <w:szCs w:val="28"/>
          <w:highlight w:val="none"/>
        </w:rPr>
        <w:t>广州市增城区司法局</w:t>
      </w:r>
    </w:p>
    <w:p>
      <w:pPr>
        <w:ind w:firstLine="0" w:firstLineChars="0"/>
        <w:jc w:val="left"/>
        <w:rPr>
          <w:sz w:val="22"/>
          <w:szCs w:val="28"/>
          <w:highlight w:val="none"/>
        </w:rPr>
      </w:pPr>
      <w:r>
        <w:rPr>
          <w:rFonts w:hint="eastAsia"/>
          <w:sz w:val="22"/>
          <w:szCs w:val="28"/>
          <w:highlight w:val="none"/>
        </w:rPr>
        <w:t>广州市增城区开发区管委会投资促进局</w:t>
      </w:r>
    </w:p>
    <w:p>
      <w:pPr>
        <w:ind w:firstLine="0" w:firstLineChars="0"/>
        <w:jc w:val="left"/>
        <w:rPr>
          <w:sz w:val="22"/>
          <w:szCs w:val="28"/>
          <w:highlight w:val="none"/>
        </w:rPr>
      </w:pPr>
      <w:r>
        <w:rPr>
          <w:rFonts w:hint="eastAsia"/>
          <w:sz w:val="22"/>
          <w:szCs w:val="28"/>
          <w:highlight w:val="none"/>
        </w:rPr>
        <w:t>广州市规划和自然资源局增城区分局</w:t>
      </w:r>
    </w:p>
    <w:p>
      <w:pPr>
        <w:ind w:firstLine="0" w:firstLineChars="0"/>
        <w:jc w:val="left"/>
        <w:rPr>
          <w:sz w:val="22"/>
          <w:szCs w:val="28"/>
          <w:highlight w:val="none"/>
        </w:rPr>
      </w:pPr>
      <w:r>
        <w:rPr>
          <w:rFonts w:hint="eastAsia"/>
          <w:sz w:val="22"/>
          <w:szCs w:val="28"/>
          <w:highlight w:val="none"/>
        </w:rPr>
        <w:t>广州市增城区统计局</w:t>
      </w:r>
    </w:p>
    <w:p>
      <w:pPr>
        <w:ind w:firstLine="0" w:firstLineChars="0"/>
        <w:jc w:val="left"/>
        <w:rPr>
          <w:sz w:val="22"/>
          <w:szCs w:val="28"/>
          <w:highlight w:val="none"/>
        </w:rPr>
      </w:pPr>
      <w:r>
        <w:rPr>
          <w:rFonts w:hint="eastAsia"/>
          <w:sz w:val="22"/>
          <w:szCs w:val="28"/>
          <w:highlight w:val="none"/>
        </w:rPr>
        <w:t>广州市增城区人民检察院</w:t>
      </w:r>
    </w:p>
    <w:p>
      <w:pPr>
        <w:ind w:firstLine="0" w:firstLineChars="0"/>
        <w:jc w:val="left"/>
        <w:rPr>
          <w:sz w:val="22"/>
          <w:szCs w:val="28"/>
          <w:highlight w:val="none"/>
        </w:rPr>
      </w:pPr>
      <w:r>
        <w:rPr>
          <w:rFonts w:hint="eastAsia"/>
          <w:sz w:val="22"/>
          <w:szCs w:val="28"/>
          <w:highlight w:val="none"/>
        </w:rPr>
        <w:t>国家能源局南方监管局</w:t>
      </w:r>
    </w:p>
    <w:p>
      <w:pPr>
        <w:ind w:firstLine="0" w:firstLineChars="0"/>
        <w:jc w:val="left"/>
        <w:rPr>
          <w:sz w:val="22"/>
          <w:szCs w:val="28"/>
          <w:highlight w:val="none"/>
        </w:rPr>
      </w:pPr>
      <w:r>
        <w:rPr>
          <w:rFonts w:hint="eastAsia"/>
          <w:sz w:val="22"/>
          <w:szCs w:val="28"/>
          <w:highlight w:val="none"/>
        </w:rPr>
        <w:t> 广东省卫生健康委员会</w:t>
      </w:r>
    </w:p>
    <w:p>
      <w:pPr>
        <w:ind w:firstLine="0" w:firstLineChars="0"/>
        <w:jc w:val="left"/>
        <w:rPr>
          <w:sz w:val="22"/>
          <w:szCs w:val="28"/>
          <w:highlight w:val="none"/>
        </w:rPr>
      </w:pPr>
      <w:r>
        <w:rPr>
          <w:rFonts w:hint="eastAsia"/>
          <w:sz w:val="22"/>
          <w:szCs w:val="28"/>
          <w:highlight w:val="none"/>
        </w:rPr>
        <w:t>广东省市场监督管理局</w:t>
      </w:r>
    </w:p>
    <w:p>
      <w:pPr>
        <w:ind w:firstLine="0" w:firstLineChars="0"/>
        <w:jc w:val="left"/>
        <w:rPr>
          <w:sz w:val="22"/>
          <w:szCs w:val="28"/>
          <w:highlight w:val="none"/>
        </w:rPr>
      </w:pPr>
      <w:r>
        <w:rPr>
          <w:rFonts w:hint="eastAsia"/>
          <w:sz w:val="22"/>
          <w:szCs w:val="28"/>
          <w:highlight w:val="none"/>
        </w:rPr>
        <w:t>广东省交通运输档案信息管理中心</w:t>
      </w:r>
    </w:p>
    <w:p>
      <w:pPr>
        <w:ind w:firstLine="0" w:firstLineChars="0"/>
        <w:jc w:val="left"/>
        <w:rPr>
          <w:sz w:val="22"/>
          <w:szCs w:val="28"/>
          <w:highlight w:val="none"/>
        </w:rPr>
      </w:pPr>
      <w:r>
        <w:rPr>
          <w:rFonts w:hint="eastAsia"/>
          <w:sz w:val="22"/>
          <w:szCs w:val="28"/>
          <w:highlight w:val="none"/>
        </w:rPr>
        <w:t>广东省农村信用社联合社</w:t>
      </w:r>
    </w:p>
    <w:p>
      <w:pPr>
        <w:ind w:firstLine="0" w:firstLineChars="0"/>
        <w:jc w:val="left"/>
        <w:rPr>
          <w:sz w:val="22"/>
          <w:szCs w:val="28"/>
          <w:highlight w:val="none"/>
        </w:rPr>
      </w:pPr>
      <w:r>
        <w:rPr>
          <w:rFonts w:hint="eastAsia"/>
          <w:sz w:val="22"/>
          <w:szCs w:val="28"/>
          <w:highlight w:val="none"/>
        </w:rPr>
        <w:t>中国移动广东分公司</w:t>
      </w:r>
    </w:p>
    <w:p>
      <w:pPr>
        <w:ind w:firstLine="0" w:firstLineChars="0"/>
        <w:jc w:val="left"/>
        <w:rPr>
          <w:sz w:val="22"/>
          <w:szCs w:val="28"/>
          <w:highlight w:val="none"/>
        </w:rPr>
      </w:pPr>
      <w:r>
        <w:rPr>
          <w:rFonts w:hint="eastAsia"/>
          <w:sz w:val="22"/>
          <w:szCs w:val="28"/>
          <w:highlight w:val="none"/>
        </w:rPr>
        <w:t>广州市公共交通集团有限公司</w:t>
      </w:r>
    </w:p>
    <w:p>
      <w:pPr>
        <w:ind w:firstLine="0" w:firstLineChars="0"/>
        <w:jc w:val="left"/>
        <w:rPr>
          <w:sz w:val="22"/>
          <w:szCs w:val="28"/>
          <w:highlight w:val="none"/>
        </w:rPr>
      </w:pPr>
      <w:r>
        <w:rPr>
          <w:rFonts w:hint="eastAsia"/>
          <w:sz w:val="22"/>
          <w:szCs w:val="28"/>
          <w:highlight w:val="none"/>
        </w:rPr>
        <w:t> 广州珠江实业集团</w:t>
      </w:r>
    </w:p>
    <w:p>
      <w:pPr>
        <w:ind w:firstLine="0" w:firstLineChars="0"/>
        <w:jc w:val="left"/>
        <w:rPr>
          <w:sz w:val="22"/>
          <w:szCs w:val="28"/>
          <w:highlight w:val="none"/>
        </w:rPr>
      </w:pPr>
      <w:r>
        <w:rPr>
          <w:rFonts w:hint="eastAsia"/>
          <w:sz w:val="22"/>
          <w:szCs w:val="28"/>
          <w:highlight w:val="none"/>
        </w:rPr>
        <w:t> 广州燃气集团有限公司</w:t>
      </w:r>
    </w:p>
    <w:p>
      <w:pPr>
        <w:ind w:firstLine="0" w:firstLineChars="0"/>
        <w:jc w:val="left"/>
        <w:rPr>
          <w:sz w:val="22"/>
          <w:szCs w:val="28"/>
          <w:highlight w:val="none"/>
        </w:rPr>
      </w:pPr>
      <w:r>
        <w:rPr>
          <w:rFonts w:hint="eastAsia"/>
          <w:sz w:val="22"/>
          <w:szCs w:val="28"/>
          <w:highlight w:val="none"/>
        </w:rPr>
        <w:t> 民航中南空管局</w:t>
      </w:r>
    </w:p>
    <w:p>
      <w:pPr>
        <w:ind w:firstLine="0" w:firstLineChars="0"/>
        <w:jc w:val="left"/>
        <w:rPr>
          <w:sz w:val="22"/>
          <w:szCs w:val="28"/>
          <w:highlight w:val="none"/>
        </w:rPr>
      </w:pPr>
      <w:r>
        <w:rPr>
          <w:rFonts w:hint="eastAsia"/>
          <w:sz w:val="22"/>
          <w:szCs w:val="28"/>
          <w:highlight w:val="none"/>
        </w:rPr>
        <w:t>广州市越秀区教育局</w:t>
      </w:r>
    </w:p>
    <w:p>
      <w:pPr>
        <w:ind w:firstLine="0" w:firstLineChars="0"/>
        <w:jc w:val="left"/>
        <w:rPr>
          <w:sz w:val="22"/>
          <w:szCs w:val="28"/>
          <w:highlight w:val="none"/>
        </w:rPr>
      </w:pPr>
      <w:r>
        <w:rPr>
          <w:rFonts w:hint="eastAsia"/>
          <w:sz w:val="22"/>
          <w:szCs w:val="28"/>
          <w:highlight w:val="none"/>
        </w:rPr>
        <w:t> 广州医科大学附属肿瘤医院</w:t>
      </w:r>
    </w:p>
    <w:p>
      <w:pPr>
        <w:ind w:firstLine="0" w:firstLineChars="0"/>
        <w:jc w:val="left"/>
        <w:rPr>
          <w:sz w:val="22"/>
          <w:szCs w:val="28"/>
          <w:highlight w:val="none"/>
        </w:rPr>
      </w:pPr>
      <w:r>
        <w:rPr>
          <w:rFonts w:hint="eastAsia"/>
          <w:sz w:val="22"/>
          <w:szCs w:val="28"/>
          <w:highlight w:val="none"/>
        </w:rPr>
        <w:t>中山大学附属第一医院</w:t>
      </w:r>
    </w:p>
    <w:p>
      <w:pPr>
        <w:ind w:firstLine="0" w:firstLineChars="0"/>
        <w:jc w:val="left"/>
        <w:rPr>
          <w:sz w:val="22"/>
          <w:szCs w:val="28"/>
          <w:highlight w:val="none"/>
        </w:rPr>
      </w:pPr>
      <w:r>
        <w:rPr>
          <w:rFonts w:hint="eastAsia"/>
          <w:sz w:val="22"/>
          <w:szCs w:val="28"/>
          <w:highlight w:val="none"/>
        </w:rPr>
        <w:t>广州市第十六中学</w:t>
      </w:r>
    </w:p>
    <w:p>
      <w:pPr>
        <w:ind w:firstLine="0" w:firstLineChars="0"/>
        <w:jc w:val="left"/>
        <w:rPr>
          <w:sz w:val="22"/>
          <w:szCs w:val="28"/>
          <w:highlight w:val="none"/>
        </w:rPr>
      </w:pPr>
      <w:r>
        <w:rPr>
          <w:rFonts w:hint="eastAsia"/>
          <w:sz w:val="22"/>
          <w:szCs w:val="28"/>
          <w:highlight w:val="none"/>
        </w:rPr>
        <w:t>广州市越秀区东山培正小学</w:t>
      </w:r>
    </w:p>
    <w:p>
      <w:pPr>
        <w:ind w:firstLine="0" w:firstLineChars="0"/>
        <w:jc w:val="left"/>
        <w:rPr>
          <w:spacing w:val="-23"/>
          <w:sz w:val="22"/>
          <w:szCs w:val="28"/>
          <w:highlight w:val="none"/>
        </w:rPr>
      </w:pPr>
      <w:r>
        <w:rPr>
          <w:rFonts w:hint="eastAsia"/>
          <w:spacing w:val="-23"/>
          <w:sz w:val="22"/>
          <w:szCs w:val="28"/>
          <w:highlight w:val="none"/>
        </w:rPr>
        <w:t>中共广州市增城区委网络安全和信息化委员会办公室</w:t>
      </w:r>
    </w:p>
    <w:p>
      <w:pPr>
        <w:ind w:firstLine="0" w:firstLineChars="0"/>
        <w:jc w:val="left"/>
        <w:rPr>
          <w:sz w:val="22"/>
          <w:szCs w:val="28"/>
          <w:highlight w:val="none"/>
        </w:rPr>
      </w:pPr>
      <w:r>
        <w:rPr>
          <w:rFonts w:hint="eastAsia"/>
          <w:sz w:val="22"/>
          <w:szCs w:val="28"/>
          <w:highlight w:val="none"/>
        </w:rPr>
        <w:t>广州市增城区水务局</w:t>
      </w:r>
    </w:p>
    <w:p>
      <w:pPr>
        <w:ind w:firstLine="0" w:firstLineChars="0"/>
        <w:jc w:val="left"/>
        <w:rPr>
          <w:sz w:val="22"/>
          <w:szCs w:val="28"/>
          <w:highlight w:val="none"/>
        </w:rPr>
      </w:pPr>
      <w:r>
        <w:rPr>
          <w:rFonts w:hint="eastAsia"/>
          <w:sz w:val="22"/>
          <w:szCs w:val="28"/>
          <w:highlight w:val="none"/>
        </w:rPr>
        <w:t>广州市增城区国家档案馆</w:t>
      </w:r>
    </w:p>
    <w:p>
      <w:pPr>
        <w:ind w:firstLine="0" w:firstLineChars="0"/>
        <w:jc w:val="left"/>
        <w:rPr>
          <w:sz w:val="22"/>
          <w:szCs w:val="28"/>
          <w:highlight w:val="none"/>
        </w:rPr>
      </w:pPr>
      <w:r>
        <w:rPr>
          <w:rFonts w:hint="eastAsia"/>
          <w:sz w:val="22"/>
          <w:szCs w:val="28"/>
          <w:highlight w:val="none"/>
        </w:rPr>
        <w:t>广州市增城区文化广电旅游体育局</w:t>
      </w:r>
    </w:p>
    <w:p>
      <w:pPr>
        <w:ind w:firstLine="0" w:firstLineChars="0"/>
        <w:jc w:val="left"/>
        <w:rPr>
          <w:sz w:val="22"/>
          <w:szCs w:val="28"/>
          <w:highlight w:val="none"/>
        </w:rPr>
      </w:pPr>
      <w:r>
        <w:rPr>
          <w:rFonts w:hint="eastAsia"/>
          <w:sz w:val="22"/>
          <w:szCs w:val="28"/>
          <w:highlight w:val="none"/>
        </w:rPr>
        <w:t>广州市增城区教育局</w:t>
      </w:r>
    </w:p>
    <w:p>
      <w:pPr>
        <w:ind w:firstLine="0" w:firstLineChars="0"/>
        <w:jc w:val="left"/>
        <w:rPr>
          <w:sz w:val="22"/>
          <w:szCs w:val="28"/>
          <w:highlight w:val="none"/>
        </w:rPr>
      </w:pPr>
      <w:r>
        <w:rPr>
          <w:rFonts w:hint="eastAsia"/>
          <w:sz w:val="22"/>
          <w:szCs w:val="28"/>
          <w:highlight w:val="none"/>
        </w:rPr>
        <w:t>广州市增城区供销合作总社</w:t>
      </w:r>
    </w:p>
    <w:p>
      <w:pPr>
        <w:ind w:firstLine="0" w:firstLineChars="0"/>
        <w:jc w:val="left"/>
        <w:rPr>
          <w:sz w:val="22"/>
          <w:szCs w:val="28"/>
          <w:highlight w:val="none"/>
        </w:rPr>
      </w:pPr>
      <w:r>
        <w:rPr>
          <w:rFonts w:hint="eastAsia"/>
          <w:sz w:val="22"/>
          <w:szCs w:val="28"/>
          <w:highlight w:val="none"/>
        </w:rPr>
        <w:t>广州市增城区人力资源和社会保障局</w:t>
      </w:r>
    </w:p>
    <w:p>
      <w:pPr>
        <w:ind w:firstLine="0" w:firstLineChars="0"/>
        <w:jc w:val="left"/>
        <w:rPr>
          <w:sz w:val="22"/>
          <w:szCs w:val="28"/>
          <w:highlight w:val="none"/>
        </w:rPr>
      </w:pPr>
      <w:r>
        <w:rPr>
          <w:rFonts w:hint="eastAsia"/>
          <w:sz w:val="22"/>
          <w:szCs w:val="28"/>
          <w:highlight w:val="none"/>
        </w:rPr>
        <w:t>广州市增城区开发区管委会园区发展局</w:t>
      </w:r>
    </w:p>
    <w:p>
      <w:pPr>
        <w:ind w:firstLine="0" w:firstLineChars="0"/>
        <w:jc w:val="left"/>
        <w:rPr>
          <w:sz w:val="22"/>
          <w:szCs w:val="28"/>
          <w:highlight w:val="none"/>
        </w:rPr>
      </w:pPr>
      <w:r>
        <w:rPr>
          <w:rFonts w:hint="eastAsia"/>
          <w:sz w:val="22"/>
          <w:szCs w:val="28"/>
          <w:highlight w:val="none"/>
        </w:rPr>
        <w:t>广州市增城区市场监管局</w:t>
      </w:r>
    </w:p>
    <w:p>
      <w:pPr>
        <w:ind w:firstLine="0" w:firstLineChars="0"/>
        <w:jc w:val="left"/>
        <w:rPr>
          <w:sz w:val="22"/>
          <w:szCs w:val="28"/>
          <w:highlight w:val="none"/>
        </w:rPr>
      </w:pPr>
      <w:r>
        <w:rPr>
          <w:rFonts w:hint="eastAsia"/>
          <w:sz w:val="22"/>
          <w:szCs w:val="28"/>
          <w:highlight w:val="none"/>
        </w:rPr>
        <w:t>广州市增城区残疾人联合会</w:t>
      </w:r>
    </w:p>
    <w:p>
      <w:pPr>
        <w:ind w:firstLine="0" w:firstLineChars="0"/>
        <w:jc w:val="center"/>
        <w:rPr>
          <w:b/>
          <w:bCs/>
          <w:sz w:val="22"/>
          <w:szCs w:val="28"/>
          <w:highlight w:val="none"/>
        </w:rPr>
        <w:sectPr>
          <w:type w:val="continuous"/>
          <w:pgSz w:w="11906" w:h="16838"/>
          <w:pgMar w:top="1440" w:right="1229" w:bottom="1440" w:left="1797" w:header="709" w:footer="709" w:gutter="0"/>
          <w:cols w:equalWidth="0" w:num="2">
            <w:col w:w="4227" w:space="425"/>
            <w:col w:w="4227"/>
          </w:cols>
          <w:docGrid w:linePitch="360" w:charSpace="0"/>
        </w:sectPr>
      </w:pPr>
    </w:p>
    <w:p>
      <w:pPr>
        <w:ind w:firstLine="0" w:firstLineChars="0"/>
        <w:jc w:val="center"/>
        <w:rPr>
          <w:b/>
          <w:bCs/>
          <w:sz w:val="22"/>
          <w:szCs w:val="28"/>
          <w:highlight w:val="none"/>
        </w:rPr>
      </w:pPr>
    </w:p>
    <w:p>
      <w:pPr>
        <w:ind w:firstLine="440"/>
        <w:rPr>
          <w:sz w:val="22"/>
          <w:szCs w:val="22"/>
          <w:highlight w:val="none"/>
        </w:rPr>
      </w:pPr>
    </w:p>
    <w:p>
      <w:pPr>
        <w:ind w:firstLine="0" w:firstLineChars="0"/>
        <w:jc w:val="left"/>
        <w:rPr>
          <w:spacing w:val="-11"/>
          <w:sz w:val="22"/>
          <w:szCs w:val="28"/>
          <w:highlight w:val="none"/>
        </w:rPr>
      </w:pPr>
      <w:r>
        <w:rPr>
          <w:spacing w:val="-11"/>
          <w:sz w:val="22"/>
          <w:szCs w:val="28"/>
          <w:highlight w:val="none"/>
        </w:rPr>
        <w:t>中共广州市增城区委机构编制委员会办公室</w:t>
      </w:r>
    </w:p>
    <w:p>
      <w:pPr>
        <w:ind w:firstLine="0" w:firstLineChars="0"/>
        <w:jc w:val="left"/>
        <w:rPr>
          <w:sz w:val="22"/>
          <w:szCs w:val="28"/>
          <w:highlight w:val="none"/>
        </w:rPr>
      </w:pPr>
      <w:r>
        <w:rPr>
          <w:rFonts w:hint="eastAsia"/>
          <w:sz w:val="22"/>
          <w:szCs w:val="28"/>
          <w:highlight w:val="none"/>
        </w:rPr>
        <w:t>广州市增城经济技术开发区企业服务局</w:t>
      </w:r>
    </w:p>
    <w:p>
      <w:pPr>
        <w:ind w:firstLine="0" w:firstLineChars="0"/>
        <w:jc w:val="left"/>
        <w:rPr>
          <w:sz w:val="22"/>
          <w:szCs w:val="28"/>
          <w:highlight w:val="none"/>
        </w:rPr>
      </w:pPr>
      <w:r>
        <w:rPr>
          <w:rFonts w:hint="eastAsia"/>
          <w:sz w:val="22"/>
          <w:szCs w:val="28"/>
          <w:highlight w:val="none"/>
        </w:rPr>
        <w:t>广州市增城区荔湖街</w:t>
      </w:r>
    </w:p>
    <w:p>
      <w:pPr>
        <w:ind w:firstLine="0" w:firstLineChars="0"/>
        <w:jc w:val="left"/>
        <w:rPr>
          <w:sz w:val="22"/>
          <w:szCs w:val="28"/>
          <w:highlight w:val="none"/>
        </w:rPr>
      </w:pPr>
      <w:r>
        <w:rPr>
          <w:rFonts w:hint="eastAsia"/>
          <w:sz w:val="22"/>
          <w:szCs w:val="28"/>
          <w:highlight w:val="none"/>
        </w:rPr>
        <w:t>广州市增城区增江街</w:t>
      </w:r>
    </w:p>
    <w:p>
      <w:pPr>
        <w:ind w:firstLine="0" w:firstLineChars="0"/>
        <w:jc w:val="left"/>
        <w:rPr>
          <w:sz w:val="22"/>
          <w:szCs w:val="28"/>
          <w:highlight w:val="none"/>
        </w:rPr>
      </w:pPr>
      <w:r>
        <w:rPr>
          <w:rFonts w:hint="eastAsia"/>
          <w:sz w:val="22"/>
          <w:szCs w:val="28"/>
          <w:highlight w:val="none"/>
        </w:rPr>
        <w:t>广州市增城区新塘镇</w:t>
      </w:r>
    </w:p>
    <w:p>
      <w:pPr>
        <w:ind w:firstLine="0" w:firstLineChars="0"/>
        <w:jc w:val="left"/>
        <w:rPr>
          <w:sz w:val="22"/>
          <w:szCs w:val="28"/>
          <w:highlight w:val="none"/>
        </w:rPr>
      </w:pPr>
      <w:r>
        <w:rPr>
          <w:rFonts w:hint="eastAsia"/>
          <w:sz w:val="22"/>
          <w:szCs w:val="28"/>
          <w:highlight w:val="none"/>
        </w:rPr>
        <w:t>广州市增城区派潭镇</w:t>
      </w:r>
    </w:p>
    <w:p>
      <w:pPr>
        <w:ind w:firstLine="0" w:firstLineChars="0"/>
        <w:jc w:val="left"/>
        <w:rPr>
          <w:sz w:val="22"/>
          <w:szCs w:val="28"/>
          <w:highlight w:val="none"/>
        </w:rPr>
      </w:pPr>
      <w:r>
        <w:rPr>
          <w:rFonts w:hint="eastAsia"/>
          <w:sz w:val="22"/>
          <w:szCs w:val="28"/>
          <w:highlight w:val="none"/>
        </w:rPr>
        <w:t>广州华商学院</w:t>
      </w:r>
    </w:p>
    <w:p>
      <w:pPr>
        <w:ind w:firstLine="0" w:firstLineChars="0"/>
        <w:jc w:val="left"/>
        <w:rPr>
          <w:sz w:val="22"/>
          <w:szCs w:val="28"/>
          <w:highlight w:val="none"/>
        </w:rPr>
      </w:pPr>
      <w:r>
        <w:rPr>
          <w:rFonts w:hint="eastAsia"/>
          <w:sz w:val="22"/>
          <w:szCs w:val="28"/>
          <w:highlight w:val="none"/>
        </w:rPr>
        <w:t>广东华商技工学校</w:t>
      </w:r>
    </w:p>
    <w:p>
      <w:pPr>
        <w:ind w:firstLine="0" w:firstLineChars="0"/>
        <w:jc w:val="left"/>
        <w:rPr>
          <w:sz w:val="22"/>
          <w:szCs w:val="28"/>
          <w:highlight w:val="none"/>
        </w:rPr>
      </w:pPr>
      <w:r>
        <w:rPr>
          <w:rFonts w:hint="eastAsia"/>
          <w:sz w:val="22"/>
          <w:szCs w:val="28"/>
          <w:highlight w:val="none"/>
        </w:rPr>
        <w:t>广州松田职业学院</w:t>
      </w:r>
    </w:p>
    <w:p>
      <w:pPr>
        <w:ind w:firstLine="0" w:firstLineChars="0"/>
        <w:jc w:val="left"/>
        <w:rPr>
          <w:sz w:val="22"/>
          <w:szCs w:val="28"/>
          <w:highlight w:val="none"/>
        </w:rPr>
      </w:pPr>
      <w:r>
        <w:rPr>
          <w:rFonts w:hint="eastAsia"/>
          <w:sz w:val="22"/>
          <w:szCs w:val="28"/>
          <w:highlight w:val="none"/>
        </w:rPr>
        <w:t>广东省华立技师学院</w:t>
      </w:r>
    </w:p>
    <w:p>
      <w:pPr>
        <w:ind w:firstLine="0" w:firstLineChars="0"/>
        <w:jc w:val="left"/>
        <w:rPr>
          <w:sz w:val="22"/>
          <w:szCs w:val="28"/>
          <w:highlight w:val="none"/>
        </w:rPr>
      </w:pPr>
      <w:r>
        <w:rPr>
          <w:rFonts w:hint="eastAsia"/>
          <w:sz w:val="22"/>
          <w:szCs w:val="28"/>
          <w:highlight w:val="none"/>
        </w:rPr>
        <w:t>广州市增城区职业技术学校</w:t>
      </w:r>
    </w:p>
    <w:p>
      <w:pPr>
        <w:ind w:firstLine="0" w:firstLineChars="0"/>
        <w:jc w:val="left"/>
        <w:rPr>
          <w:sz w:val="22"/>
          <w:szCs w:val="28"/>
          <w:highlight w:val="none"/>
        </w:rPr>
      </w:pPr>
      <w:r>
        <w:rPr>
          <w:rFonts w:hint="eastAsia"/>
          <w:sz w:val="22"/>
          <w:szCs w:val="28"/>
          <w:highlight w:val="none"/>
        </w:rPr>
        <w:t>广州市增城区卫生职业技术学校</w:t>
      </w:r>
    </w:p>
    <w:p>
      <w:pPr>
        <w:ind w:firstLine="0" w:firstLineChars="0"/>
        <w:jc w:val="left"/>
        <w:rPr>
          <w:sz w:val="22"/>
          <w:szCs w:val="28"/>
          <w:highlight w:val="none"/>
        </w:rPr>
      </w:pPr>
      <w:r>
        <w:rPr>
          <w:rFonts w:hint="eastAsia"/>
          <w:sz w:val="22"/>
          <w:szCs w:val="28"/>
          <w:highlight w:val="none"/>
        </w:rPr>
        <w:t>广州珠江职业技术学院</w:t>
      </w:r>
    </w:p>
    <w:p>
      <w:pPr>
        <w:ind w:firstLine="0" w:firstLineChars="0"/>
        <w:jc w:val="left"/>
        <w:rPr>
          <w:sz w:val="22"/>
          <w:szCs w:val="28"/>
          <w:highlight w:val="none"/>
        </w:rPr>
      </w:pPr>
      <w:r>
        <w:rPr>
          <w:rFonts w:hint="eastAsia"/>
          <w:sz w:val="22"/>
          <w:szCs w:val="28"/>
          <w:highlight w:val="none"/>
        </w:rPr>
        <w:t>广州医科大学附属第四医院</w:t>
      </w:r>
    </w:p>
    <w:p>
      <w:pPr>
        <w:ind w:firstLine="0" w:firstLineChars="0"/>
        <w:jc w:val="left"/>
        <w:rPr>
          <w:sz w:val="22"/>
          <w:szCs w:val="28"/>
          <w:highlight w:val="none"/>
        </w:rPr>
      </w:pPr>
      <w:r>
        <w:rPr>
          <w:rFonts w:hint="eastAsia"/>
          <w:sz w:val="22"/>
          <w:szCs w:val="28"/>
          <w:highlight w:val="none"/>
        </w:rPr>
        <w:t>暨南大学附属暨华医院</w:t>
      </w:r>
    </w:p>
    <w:p>
      <w:pPr>
        <w:ind w:firstLine="0" w:firstLineChars="0"/>
        <w:jc w:val="left"/>
        <w:rPr>
          <w:sz w:val="22"/>
          <w:szCs w:val="28"/>
          <w:highlight w:val="none"/>
        </w:rPr>
      </w:pPr>
      <w:r>
        <w:rPr>
          <w:rFonts w:hint="eastAsia"/>
          <w:sz w:val="22"/>
          <w:szCs w:val="28"/>
          <w:highlight w:val="none"/>
        </w:rPr>
        <w:t> 广州市增城区新塘医院</w:t>
      </w:r>
    </w:p>
    <w:p>
      <w:pPr>
        <w:ind w:firstLine="0" w:firstLineChars="0"/>
        <w:jc w:val="left"/>
        <w:rPr>
          <w:sz w:val="22"/>
          <w:szCs w:val="28"/>
          <w:highlight w:val="none"/>
        </w:rPr>
      </w:pPr>
      <w:r>
        <w:rPr>
          <w:rFonts w:hint="eastAsia"/>
          <w:sz w:val="22"/>
          <w:szCs w:val="28"/>
          <w:highlight w:val="none"/>
        </w:rPr>
        <w:t>前海人寿广州总医院</w:t>
      </w:r>
    </w:p>
    <w:p>
      <w:pPr>
        <w:ind w:firstLine="0" w:firstLineChars="0"/>
        <w:jc w:val="left"/>
        <w:rPr>
          <w:sz w:val="22"/>
          <w:szCs w:val="28"/>
          <w:highlight w:val="none"/>
        </w:rPr>
      </w:pPr>
      <w:r>
        <w:rPr>
          <w:rFonts w:hint="eastAsia"/>
          <w:sz w:val="22"/>
          <w:szCs w:val="28"/>
          <w:highlight w:val="none"/>
        </w:rPr>
        <w:t>南方医科大学南方医院增城分院</w:t>
      </w:r>
    </w:p>
    <w:p>
      <w:pPr>
        <w:ind w:firstLine="0" w:firstLineChars="0"/>
        <w:jc w:val="left"/>
        <w:rPr>
          <w:sz w:val="22"/>
          <w:szCs w:val="28"/>
          <w:highlight w:val="none"/>
        </w:rPr>
      </w:pPr>
      <w:r>
        <w:rPr>
          <w:rFonts w:hint="eastAsia"/>
          <w:sz w:val="22"/>
          <w:szCs w:val="28"/>
          <w:highlight w:val="none"/>
        </w:rPr>
        <w:t> 广州市增城区妇幼保健院</w:t>
      </w:r>
    </w:p>
    <w:p>
      <w:pPr>
        <w:ind w:firstLine="0" w:firstLineChars="0"/>
        <w:jc w:val="left"/>
        <w:rPr>
          <w:sz w:val="22"/>
          <w:szCs w:val="28"/>
          <w:highlight w:val="none"/>
        </w:rPr>
      </w:pPr>
      <w:r>
        <w:rPr>
          <w:rFonts w:hint="eastAsia"/>
          <w:sz w:val="22"/>
          <w:szCs w:val="28"/>
          <w:highlight w:val="none"/>
        </w:rPr>
        <w:t> 中国赛宝实验室</w:t>
      </w:r>
    </w:p>
    <w:p>
      <w:pPr>
        <w:ind w:firstLine="0" w:firstLineChars="0"/>
        <w:jc w:val="left"/>
        <w:rPr>
          <w:sz w:val="22"/>
          <w:szCs w:val="28"/>
          <w:highlight w:val="none"/>
        </w:rPr>
      </w:pPr>
      <w:r>
        <w:rPr>
          <w:rFonts w:hint="eastAsia"/>
          <w:sz w:val="22"/>
          <w:szCs w:val="28"/>
          <w:highlight w:val="none"/>
        </w:rPr>
        <w:t>广州荔智科技文化传媒有限公司</w:t>
      </w:r>
    </w:p>
    <w:p>
      <w:pPr>
        <w:ind w:firstLine="0" w:firstLineChars="0"/>
        <w:jc w:val="left"/>
        <w:rPr>
          <w:sz w:val="22"/>
          <w:szCs w:val="28"/>
          <w:highlight w:val="none"/>
        </w:rPr>
      </w:pPr>
      <w:r>
        <w:rPr>
          <w:rFonts w:hint="eastAsia"/>
          <w:sz w:val="22"/>
          <w:szCs w:val="28"/>
          <w:highlight w:val="none"/>
        </w:rPr>
        <w:t>五羊━本田摩托（广州）有限公司</w:t>
      </w:r>
    </w:p>
    <w:p>
      <w:pPr>
        <w:ind w:firstLine="0" w:firstLineChars="0"/>
        <w:jc w:val="left"/>
        <w:rPr>
          <w:sz w:val="22"/>
          <w:szCs w:val="28"/>
          <w:highlight w:val="none"/>
        </w:rPr>
      </w:pPr>
      <w:r>
        <w:rPr>
          <w:rFonts w:hint="eastAsia"/>
          <w:sz w:val="22"/>
          <w:szCs w:val="28"/>
          <w:highlight w:val="none"/>
        </w:rPr>
        <w:t>北汽（广州）汽车有限公司</w:t>
      </w:r>
    </w:p>
    <w:p>
      <w:pPr>
        <w:ind w:firstLine="0" w:firstLineChars="0"/>
        <w:jc w:val="left"/>
        <w:rPr>
          <w:sz w:val="22"/>
          <w:szCs w:val="28"/>
          <w:highlight w:val="none"/>
        </w:rPr>
      </w:pPr>
      <w:r>
        <w:rPr>
          <w:rFonts w:hint="eastAsia"/>
          <w:sz w:val="22"/>
          <w:szCs w:val="28"/>
          <w:highlight w:val="none"/>
        </w:rPr>
        <w:t>广州市标榜汽车用品实业有限公司</w:t>
      </w:r>
    </w:p>
    <w:p>
      <w:pPr>
        <w:ind w:firstLine="0" w:firstLineChars="0"/>
        <w:jc w:val="left"/>
        <w:rPr>
          <w:sz w:val="22"/>
          <w:szCs w:val="28"/>
          <w:highlight w:val="none"/>
        </w:rPr>
      </w:pPr>
      <w:r>
        <w:rPr>
          <w:rFonts w:hint="eastAsia"/>
          <w:sz w:val="22"/>
          <w:szCs w:val="28"/>
          <w:highlight w:val="none"/>
        </w:rPr>
        <w:t>广州市天河区教育局</w:t>
      </w:r>
    </w:p>
    <w:p>
      <w:pPr>
        <w:ind w:firstLine="0" w:firstLineChars="0"/>
        <w:jc w:val="left"/>
        <w:rPr>
          <w:sz w:val="22"/>
          <w:szCs w:val="28"/>
          <w:highlight w:val="none"/>
        </w:rPr>
      </w:pPr>
      <w:r>
        <w:rPr>
          <w:rFonts w:hint="eastAsia"/>
          <w:sz w:val="22"/>
          <w:szCs w:val="28"/>
          <w:highlight w:val="none"/>
        </w:rPr>
        <w:t> 广州市天河区城市管理综合执法局</w:t>
      </w:r>
    </w:p>
    <w:p>
      <w:pPr>
        <w:ind w:firstLine="0" w:firstLineChars="0"/>
        <w:jc w:val="left"/>
        <w:rPr>
          <w:sz w:val="22"/>
          <w:szCs w:val="28"/>
          <w:highlight w:val="none"/>
        </w:rPr>
      </w:pPr>
      <w:r>
        <w:rPr>
          <w:rFonts w:hint="eastAsia"/>
          <w:sz w:val="22"/>
          <w:szCs w:val="28"/>
          <w:highlight w:val="none"/>
        </w:rPr>
        <w:t>广州市天河区人民法院</w:t>
      </w:r>
    </w:p>
    <w:p>
      <w:pPr>
        <w:ind w:firstLine="0" w:firstLineChars="0"/>
        <w:jc w:val="left"/>
        <w:rPr>
          <w:sz w:val="22"/>
          <w:szCs w:val="28"/>
          <w:highlight w:val="none"/>
        </w:rPr>
      </w:pPr>
      <w:r>
        <w:rPr>
          <w:rFonts w:hint="eastAsia"/>
          <w:sz w:val="22"/>
          <w:szCs w:val="28"/>
          <w:highlight w:val="none"/>
        </w:rPr>
        <w:t> 广州市天河区水务局</w:t>
      </w:r>
    </w:p>
    <w:p>
      <w:pPr>
        <w:ind w:firstLine="0" w:firstLineChars="0"/>
        <w:jc w:val="left"/>
        <w:rPr>
          <w:sz w:val="22"/>
          <w:szCs w:val="28"/>
          <w:highlight w:val="none"/>
        </w:rPr>
      </w:pPr>
      <w:r>
        <w:rPr>
          <w:rFonts w:hint="eastAsia"/>
          <w:sz w:val="22"/>
          <w:szCs w:val="28"/>
          <w:highlight w:val="none"/>
        </w:rPr>
        <w:t> 广州市天河区人力资源社会保障局</w:t>
      </w:r>
    </w:p>
    <w:p>
      <w:pPr>
        <w:ind w:firstLine="0" w:firstLineChars="0"/>
        <w:jc w:val="left"/>
        <w:rPr>
          <w:sz w:val="22"/>
          <w:szCs w:val="28"/>
          <w:highlight w:val="none"/>
        </w:rPr>
      </w:pPr>
      <w:r>
        <w:rPr>
          <w:rFonts w:hint="eastAsia"/>
          <w:sz w:val="22"/>
          <w:szCs w:val="28"/>
          <w:highlight w:val="none"/>
        </w:rPr>
        <w:t> 广州市天河区卫生健康局</w:t>
      </w:r>
    </w:p>
    <w:p>
      <w:pPr>
        <w:ind w:firstLine="0" w:firstLineChars="0"/>
        <w:jc w:val="left"/>
        <w:rPr>
          <w:sz w:val="22"/>
          <w:szCs w:val="28"/>
          <w:highlight w:val="none"/>
        </w:rPr>
      </w:pPr>
      <w:r>
        <w:rPr>
          <w:rFonts w:hint="eastAsia"/>
          <w:sz w:val="22"/>
          <w:szCs w:val="28"/>
          <w:highlight w:val="none"/>
        </w:rPr>
        <w:t>广州市天河区珠吉街道办事处</w:t>
      </w:r>
    </w:p>
    <w:p>
      <w:pPr>
        <w:ind w:firstLine="0" w:firstLineChars="0"/>
        <w:rPr>
          <w:sz w:val="22"/>
          <w:szCs w:val="22"/>
          <w:highlight w:val="none"/>
        </w:rPr>
      </w:pPr>
      <w:r>
        <w:rPr>
          <w:rFonts w:hint="eastAsia"/>
          <w:sz w:val="22"/>
          <w:szCs w:val="22"/>
          <w:highlight w:val="none"/>
        </w:rPr>
        <w:t>广州市增城区政务服务数据管理局</w:t>
      </w:r>
    </w:p>
    <w:p>
      <w:pPr>
        <w:ind w:firstLine="0" w:firstLineChars="0"/>
        <w:jc w:val="left"/>
        <w:rPr>
          <w:spacing w:val="-11"/>
          <w:sz w:val="22"/>
          <w:szCs w:val="28"/>
          <w:highlight w:val="none"/>
        </w:rPr>
      </w:pPr>
      <w:r>
        <w:rPr>
          <w:spacing w:val="-11"/>
          <w:sz w:val="22"/>
          <w:szCs w:val="28"/>
          <w:highlight w:val="none"/>
        </w:rPr>
        <w:t>广州市增城区科技工业商务和信息化局等有关政府部门及其下属单位</w:t>
      </w:r>
    </w:p>
    <w:p>
      <w:pPr>
        <w:ind w:firstLine="0" w:firstLineChars="0"/>
        <w:rPr>
          <w:sz w:val="22"/>
          <w:szCs w:val="22"/>
          <w:highlight w:val="none"/>
        </w:rPr>
      </w:pPr>
      <w:r>
        <w:rPr>
          <w:rFonts w:hint="eastAsia"/>
          <w:sz w:val="22"/>
          <w:szCs w:val="22"/>
          <w:highlight w:val="none"/>
        </w:rPr>
        <w:t> 广州市增城区朱村街</w:t>
      </w:r>
    </w:p>
    <w:p>
      <w:pPr>
        <w:ind w:firstLine="0" w:firstLineChars="0"/>
        <w:rPr>
          <w:sz w:val="22"/>
          <w:szCs w:val="22"/>
          <w:highlight w:val="none"/>
        </w:rPr>
      </w:pPr>
      <w:r>
        <w:rPr>
          <w:rFonts w:hint="eastAsia"/>
          <w:sz w:val="22"/>
          <w:szCs w:val="22"/>
          <w:highlight w:val="none"/>
        </w:rPr>
        <w:t> 广州市增城区永宁街</w:t>
      </w:r>
    </w:p>
    <w:p>
      <w:pPr>
        <w:ind w:firstLine="0" w:firstLineChars="0"/>
        <w:rPr>
          <w:sz w:val="22"/>
          <w:szCs w:val="22"/>
          <w:highlight w:val="none"/>
        </w:rPr>
      </w:pPr>
      <w:r>
        <w:rPr>
          <w:rFonts w:hint="eastAsia"/>
          <w:sz w:val="22"/>
          <w:szCs w:val="22"/>
          <w:highlight w:val="none"/>
        </w:rPr>
        <w:t> 广州市增城区正果镇</w:t>
      </w:r>
    </w:p>
    <w:p>
      <w:pPr>
        <w:ind w:firstLine="0" w:firstLineChars="0"/>
        <w:rPr>
          <w:sz w:val="22"/>
          <w:szCs w:val="22"/>
          <w:highlight w:val="none"/>
        </w:rPr>
      </w:pPr>
      <w:r>
        <w:rPr>
          <w:rFonts w:hint="eastAsia"/>
          <w:sz w:val="22"/>
          <w:szCs w:val="22"/>
          <w:highlight w:val="none"/>
        </w:rPr>
        <w:t> 广州市增城区石滩镇等各镇街</w:t>
      </w:r>
    </w:p>
    <w:p>
      <w:pPr>
        <w:ind w:firstLine="0" w:firstLineChars="0"/>
        <w:rPr>
          <w:sz w:val="22"/>
          <w:szCs w:val="22"/>
          <w:highlight w:val="none"/>
        </w:rPr>
      </w:pPr>
      <w:r>
        <w:rPr>
          <w:rFonts w:hint="eastAsia"/>
          <w:sz w:val="22"/>
          <w:szCs w:val="22"/>
          <w:highlight w:val="none"/>
        </w:rPr>
        <w:t> 广州华商职业学院</w:t>
      </w:r>
    </w:p>
    <w:p>
      <w:pPr>
        <w:ind w:firstLine="0" w:firstLineChars="0"/>
        <w:rPr>
          <w:sz w:val="22"/>
          <w:szCs w:val="22"/>
          <w:highlight w:val="none"/>
        </w:rPr>
      </w:pPr>
      <w:r>
        <w:rPr>
          <w:rFonts w:hint="eastAsia"/>
          <w:sz w:val="22"/>
          <w:szCs w:val="22"/>
          <w:highlight w:val="none"/>
        </w:rPr>
        <w:t> 广州应用科技学院</w:t>
      </w:r>
    </w:p>
    <w:p>
      <w:pPr>
        <w:ind w:firstLine="0" w:firstLineChars="0"/>
        <w:rPr>
          <w:sz w:val="22"/>
          <w:szCs w:val="22"/>
          <w:highlight w:val="none"/>
        </w:rPr>
      </w:pPr>
      <w:r>
        <w:rPr>
          <w:rFonts w:hint="eastAsia"/>
          <w:sz w:val="22"/>
          <w:szCs w:val="22"/>
          <w:highlight w:val="none"/>
        </w:rPr>
        <w:t>广州华立学院</w:t>
      </w:r>
    </w:p>
    <w:p>
      <w:pPr>
        <w:ind w:firstLine="0" w:firstLineChars="0"/>
        <w:rPr>
          <w:sz w:val="22"/>
          <w:szCs w:val="22"/>
          <w:highlight w:val="none"/>
        </w:rPr>
      </w:pPr>
      <w:r>
        <w:rPr>
          <w:rFonts w:hint="eastAsia"/>
          <w:sz w:val="22"/>
          <w:szCs w:val="22"/>
          <w:highlight w:val="none"/>
        </w:rPr>
        <w:t> 广州华立科技职业学院</w:t>
      </w:r>
    </w:p>
    <w:p>
      <w:pPr>
        <w:ind w:firstLine="0" w:firstLineChars="0"/>
        <w:rPr>
          <w:sz w:val="22"/>
          <w:szCs w:val="22"/>
          <w:highlight w:val="none"/>
        </w:rPr>
      </w:pPr>
      <w:r>
        <w:rPr>
          <w:rFonts w:hint="eastAsia"/>
          <w:sz w:val="22"/>
          <w:szCs w:val="22"/>
          <w:highlight w:val="none"/>
        </w:rPr>
        <w:t>广州市增城区广播电视大学</w:t>
      </w:r>
    </w:p>
    <w:p>
      <w:pPr>
        <w:ind w:firstLine="0" w:firstLineChars="0"/>
        <w:rPr>
          <w:sz w:val="22"/>
          <w:szCs w:val="22"/>
          <w:highlight w:val="none"/>
        </w:rPr>
      </w:pPr>
      <w:r>
        <w:rPr>
          <w:rFonts w:hint="eastAsia"/>
          <w:sz w:val="22"/>
          <w:szCs w:val="22"/>
          <w:highlight w:val="none"/>
        </w:rPr>
        <w:t> 广东农工商职业技术学院</w:t>
      </w:r>
    </w:p>
    <w:p>
      <w:pPr>
        <w:ind w:firstLine="0" w:firstLineChars="0"/>
        <w:rPr>
          <w:sz w:val="22"/>
          <w:szCs w:val="22"/>
          <w:highlight w:val="none"/>
        </w:rPr>
      </w:pPr>
      <w:r>
        <w:rPr>
          <w:rFonts w:hint="eastAsia"/>
          <w:sz w:val="22"/>
          <w:szCs w:val="22"/>
          <w:highlight w:val="none"/>
        </w:rPr>
        <w:t> 广东省环保技工学校</w:t>
      </w:r>
    </w:p>
    <w:p>
      <w:pPr>
        <w:ind w:firstLine="0" w:firstLineChars="0"/>
        <w:rPr>
          <w:sz w:val="22"/>
          <w:szCs w:val="22"/>
          <w:highlight w:val="none"/>
        </w:rPr>
      </w:pPr>
      <w:r>
        <w:rPr>
          <w:rFonts w:hint="eastAsia"/>
          <w:sz w:val="22"/>
          <w:szCs w:val="22"/>
          <w:highlight w:val="none"/>
        </w:rPr>
        <w:t>广州市增城区中医医院</w:t>
      </w:r>
    </w:p>
    <w:p>
      <w:pPr>
        <w:ind w:firstLine="0" w:firstLineChars="0"/>
        <w:rPr>
          <w:sz w:val="22"/>
          <w:szCs w:val="22"/>
          <w:highlight w:val="none"/>
        </w:rPr>
      </w:pPr>
      <w:r>
        <w:rPr>
          <w:rFonts w:hint="eastAsia"/>
          <w:sz w:val="22"/>
          <w:szCs w:val="22"/>
          <w:highlight w:val="none"/>
        </w:rPr>
        <w:t> 广东省水电医院</w:t>
      </w:r>
    </w:p>
    <w:p>
      <w:pPr>
        <w:ind w:firstLine="0" w:firstLineChars="0"/>
        <w:rPr>
          <w:sz w:val="22"/>
          <w:szCs w:val="22"/>
          <w:highlight w:val="none"/>
        </w:rPr>
      </w:pPr>
      <w:r>
        <w:rPr>
          <w:rFonts w:hint="eastAsia"/>
          <w:sz w:val="22"/>
          <w:szCs w:val="22"/>
          <w:highlight w:val="none"/>
        </w:rPr>
        <w:t> 广州艾玛妇产医院</w:t>
      </w:r>
    </w:p>
    <w:p>
      <w:pPr>
        <w:ind w:firstLine="0" w:firstLineChars="0"/>
        <w:rPr>
          <w:sz w:val="22"/>
          <w:szCs w:val="22"/>
          <w:highlight w:val="none"/>
        </w:rPr>
      </w:pPr>
      <w:r>
        <w:rPr>
          <w:rFonts w:hint="eastAsia"/>
          <w:sz w:val="22"/>
          <w:szCs w:val="22"/>
          <w:highlight w:val="none"/>
        </w:rPr>
        <w:t> 广州同和医院有限公司</w:t>
      </w:r>
    </w:p>
    <w:p>
      <w:pPr>
        <w:ind w:firstLine="0" w:firstLineChars="0"/>
        <w:rPr>
          <w:sz w:val="22"/>
          <w:szCs w:val="22"/>
          <w:highlight w:val="none"/>
        </w:rPr>
      </w:pPr>
      <w:r>
        <w:rPr>
          <w:rFonts w:hint="eastAsia"/>
          <w:sz w:val="22"/>
          <w:szCs w:val="22"/>
          <w:highlight w:val="none"/>
        </w:rPr>
        <w:t>增城（新塘）大新医院</w:t>
      </w:r>
    </w:p>
    <w:p>
      <w:pPr>
        <w:ind w:firstLine="0" w:firstLineChars="0"/>
        <w:rPr>
          <w:sz w:val="22"/>
          <w:szCs w:val="22"/>
          <w:highlight w:val="none"/>
        </w:rPr>
      </w:pPr>
      <w:r>
        <w:rPr>
          <w:rFonts w:hint="eastAsia"/>
          <w:sz w:val="22"/>
          <w:szCs w:val="22"/>
          <w:highlight w:val="none"/>
        </w:rPr>
        <w:t> 广州市增城九龙门诊部</w:t>
      </w:r>
    </w:p>
    <w:p>
      <w:pPr>
        <w:ind w:firstLine="0" w:firstLineChars="0"/>
        <w:rPr>
          <w:sz w:val="22"/>
          <w:szCs w:val="22"/>
          <w:highlight w:val="none"/>
        </w:rPr>
      </w:pPr>
      <w:r>
        <w:rPr>
          <w:rFonts w:hint="eastAsia"/>
          <w:sz w:val="22"/>
          <w:szCs w:val="22"/>
          <w:highlight w:val="none"/>
        </w:rPr>
        <w:t> 广州市增城自来水有限公司</w:t>
      </w:r>
    </w:p>
    <w:p>
      <w:pPr>
        <w:ind w:firstLine="0" w:firstLineChars="0"/>
        <w:rPr>
          <w:sz w:val="22"/>
          <w:szCs w:val="22"/>
          <w:highlight w:val="none"/>
        </w:rPr>
      </w:pPr>
      <w:r>
        <w:rPr>
          <w:rFonts w:hint="eastAsia"/>
          <w:sz w:val="22"/>
          <w:szCs w:val="22"/>
          <w:highlight w:val="none"/>
        </w:rPr>
        <w:t> 广州先模计算机科技有限公司</w:t>
      </w:r>
    </w:p>
    <w:p>
      <w:pPr>
        <w:ind w:firstLine="0" w:firstLineChars="0"/>
        <w:rPr>
          <w:sz w:val="22"/>
          <w:szCs w:val="22"/>
          <w:highlight w:val="none"/>
        </w:rPr>
      </w:pPr>
      <w:r>
        <w:rPr>
          <w:rFonts w:hint="eastAsia"/>
          <w:sz w:val="22"/>
          <w:szCs w:val="22"/>
          <w:highlight w:val="none"/>
        </w:rPr>
        <w:t> 广州市景洋投资有限公司</w:t>
      </w:r>
    </w:p>
    <w:p>
      <w:pPr>
        <w:ind w:firstLine="0" w:firstLineChars="0"/>
        <w:rPr>
          <w:sz w:val="22"/>
          <w:szCs w:val="22"/>
          <w:highlight w:val="none"/>
        </w:rPr>
      </w:pPr>
      <w:r>
        <w:rPr>
          <w:rFonts w:hint="eastAsia"/>
          <w:sz w:val="22"/>
          <w:szCs w:val="22"/>
          <w:highlight w:val="none"/>
        </w:rPr>
        <w:t>华电福新广州能源有限公司</w:t>
      </w:r>
    </w:p>
    <w:p>
      <w:pPr>
        <w:ind w:firstLine="0" w:firstLineChars="0"/>
        <w:rPr>
          <w:spacing w:val="-17"/>
          <w:sz w:val="21"/>
          <w:szCs w:val="21"/>
          <w:highlight w:val="none"/>
        </w:rPr>
      </w:pPr>
      <w:r>
        <w:rPr>
          <w:spacing w:val="-17"/>
          <w:sz w:val="21"/>
          <w:szCs w:val="21"/>
          <w:highlight w:val="none"/>
        </w:rPr>
        <w:t>中共广州市天河区委网络安全和信息化委员会办公室</w:t>
      </w:r>
    </w:p>
    <w:p>
      <w:pPr>
        <w:ind w:firstLine="0" w:firstLineChars="0"/>
        <w:rPr>
          <w:sz w:val="22"/>
          <w:szCs w:val="22"/>
          <w:highlight w:val="none"/>
        </w:rPr>
      </w:pPr>
      <w:r>
        <w:rPr>
          <w:rFonts w:hint="eastAsia"/>
          <w:sz w:val="22"/>
          <w:szCs w:val="22"/>
          <w:highlight w:val="none"/>
        </w:rPr>
        <w:t>广州市天河区住建园林局</w:t>
      </w:r>
    </w:p>
    <w:p>
      <w:pPr>
        <w:ind w:firstLine="0" w:firstLineChars="0"/>
        <w:rPr>
          <w:sz w:val="22"/>
          <w:szCs w:val="22"/>
          <w:highlight w:val="none"/>
        </w:rPr>
      </w:pPr>
      <w:r>
        <w:rPr>
          <w:rFonts w:hint="eastAsia"/>
          <w:sz w:val="22"/>
          <w:szCs w:val="22"/>
          <w:highlight w:val="none"/>
        </w:rPr>
        <w:t>广州市天河区退役军人事务局</w:t>
      </w:r>
    </w:p>
    <w:p>
      <w:pPr>
        <w:ind w:firstLine="0" w:firstLineChars="0"/>
        <w:rPr>
          <w:sz w:val="22"/>
          <w:szCs w:val="22"/>
          <w:highlight w:val="none"/>
        </w:rPr>
      </w:pPr>
      <w:r>
        <w:rPr>
          <w:rFonts w:hint="eastAsia"/>
          <w:sz w:val="22"/>
          <w:szCs w:val="22"/>
          <w:highlight w:val="none"/>
        </w:rPr>
        <w:t>广州市天河区统计局</w:t>
      </w:r>
    </w:p>
    <w:p>
      <w:pPr>
        <w:ind w:firstLine="0" w:firstLineChars="0"/>
        <w:rPr>
          <w:sz w:val="22"/>
          <w:szCs w:val="22"/>
          <w:highlight w:val="none"/>
        </w:rPr>
      </w:pPr>
      <w:r>
        <w:rPr>
          <w:rFonts w:hint="eastAsia"/>
          <w:sz w:val="22"/>
          <w:szCs w:val="22"/>
          <w:highlight w:val="none"/>
        </w:rPr>
        <w:t> 广州市天河区司法局</w:t>
      </w:r>
    </w:p>
    <w:p>
      <w:pPr>
        <w:ind w:firstLine="0" w:firstLineChars="0"/>
        <w:rPr>
          <w:sz w:val="22"/>
          <w:szCs w:val="22"/>
          <w:highlight w:val="none"/>
        </w:rPr>
      </w:pPr>
      <w:r>
        <w:rPr>
          <w:rFonts w:hint="eastAsia"/>
          <w:sz w:val="22"/>
          <w:szCs w:val="22"/>
          <w:highlight w:val="none"/>
        </w:rPr>
        <w:t> 广州市天河区人民检察院</w:t>
      </w:r>
    </w:p>
    <w:p>
      <w:pPr>
        <w:ind w:firstLine="0" w:firstLineChars="0"/>
        <w:rPr>
          <w:sz w:val="22"/>
          <w:szCs w:val="22"/>
          <w:highlight w:val="none"/>
        </w:rPr>
      </w:pPr>
      <w:r>
        <w:rPr>
          <w:rFonts w:hint="eastAsia"/>
          <w:sz w:val="22"/>
          <w:szCs w:val="22"/>
          <w:highlight w:val="none"/>
        </w:rPr>
        <w:t>广州市天河区应急管理局</w:t>
      </w:r>
    </w:p>
    <w:p>
      <w:pPr>
        <w:ind w:firstLine="0" w:firstLineChars="0"/>
        <w:jc w:val="center"/>
        <w:rPr>
          <w:b/>
          <w:bCs/>
          <w:sz w:val="22"/>
          <w:szCs w:val="22"/>
          <w:highlight w:val="none"/>
        </w:rPr>
        <w:sectPr>
          <w:type w:val="continuous"/>
          <w:pgSz w:w="11906" w:h="16838"/>
          <w:pgMar w:top="1440" w:right="1229" w:bottom="1440" w:left="1797" w:header="709" w:footer="709" w:gutter="0"/>
          <w:cols w:equalWidth="0" w:num="2">
            <w:col w:w="4227" w:space="425"/>
            <w:col w:w="4227"/>
          </w:cols>
          <w:docGrid w:linePitch="360" w:charSpace="0"/>
        </w:sectPr>
      </w:pPr>
    </w:p>
    <w:p>
      <w:pPr>
        <w:ind w:firstLine="0" w:firstLineChars="0"/>
        <w:rPr>
          <w:sz w:val="22"/>
          <w:szCs w:val="22"/>
          <w:highlight w:val="none"/>
        </w:rPr>
      </w:pPr>
      <w:r>
        <w:rPr>
          <w:rFonts w:hint="eastAsia"/>
          <w:sz w:val="22"/>
          <w:szCs w:val="22"/>
          <w:highlight w:val="none"/>
        </w:rPr>
        <w:t>广州市天河区员村街道办事处</w:t>
      </w:r>
    </w:p>
    <w:p>
      <w:pPr>
        <w:ind w:firstLine="0" w:firstLineChars="0"/>
        <w:rPr>
          <w:sz w:val="22"/>
          <w:szCs w:val="22"/>
          <w:highlight w:val="none"/>
        </w:rPr>
      </w:pPr>
      <w:r>
        <w:rPr>
          <w:rFonts w:hint="eastAsia"/>
          <w:sz w:val="22"/>
          <w:szCs w:val="22"/>
          <w:highlight w:val="none"/>
        </w:rPr>
        <w:t xml:space="preserve">  </w:t>
      </w:r>
    </w:p>
    <w:p>
      <w:pPr>
        <w:ind w:firstLine="0" w:firstLineChars="0"/>
        <w:rPr>
          <w:sz w:val="22"/>
          <w:szCs w:val="22"/>
          <w:highlight w:val="none"/>
        </w:rPr>
      </w:pPr>
      <w:r>
        <w:rPr>
          <w:rFonts w:hint="eastAsia"/>
          <w:sz w:val="22"/>
          <w:szCs w:val="22"/>
          <w:highlight w:val="none"/>
        </w:rPr>
        <w:t>广州市天河区新塘街道办事处</w:t>
      </w:r>
    </w:p>
    <w:p>
      <w:pPr>
        <w:ind w:firstLine="0" w:firstLineChars="0"/>
        <w:rPr>
          <w:sz w:val="22"/>
          <w:szCs w:val="22"/>
          <w:highlight w:val="none"/>
        </w:rPr>
      </w:pPr>
      <w:r>
        <w:rPr>
          <w:rFonts w:hint="eastAsia"/>
          <w:sz w:val="22"/>
          <w:szCs w:val="22"/>
          <w:highlight w:val="none"/>
        </w:rPr>
        <w:t>广州趣丸网络科技有限公司</w:t>
      </w:r>
    </w:p>
    <w:p>
      <w:pPr>
        <w:ind w:firstLine="0" w:firstLineChars="0"/>
        <w:rPr>
          <w:sz w:val="22"/>
          <w:szCs w:val="22"/>
          <w:highlight w:val="none"/>
        </w:rPr>
      </w:pPr>
      <w:r>
        <w:rPr>
          <w:rFonts w:hint="eastAsia"/>
          <w:sz w:val="22"/>
          <w:szCs w:val="22"/>
          <w:highlight w:val="none"/>
        </w:rPr>
        <w:t>广州网易计算机系统有限公司</w:t>
      </w:r>
    </w:p>
    <w:p>
      <w:pPr>
        <w:ind w:firstLine="0" w:firstLineChars="0"/>
        <w:rPr>
          <w:sz w:val="22"/>
          <w:szCs w:val="22"/>
          <w:highlight w:val="none"/>
        </w:rPr>
      </w:pPr>
      <w:r>
        <w:rPr>
          <w:rFonts w:hint="eastAsia"/>
          <w:sz w:val="22"/>
          <w:szCs w:val="22"/>
          <w:highlight w:val="none"/>
        </w:rPr>
        <w:t>广州市南沙区教育局</w:t>
      </w:r>
    </w:p>
    <w:p>
      <w:pPr>
        <w:ind w:firstLine="0" w:firstLineChars="0"/>
        <w:rPr>
          <w:sz w:val="22"/>
          <w:szCs w:val="22"/>
          <w:highlight w:val="none"/>
        </w:rPr>
      </w:pPr>
      <w:r>
        <w:rPr>
          <w:rFonts w:hint="eastAsia"/>
          <w:sz w:val="22"/>
          <w:szCs w:val="22"/>
          <w:highlight w:val="none"/>
        </w:rPr>
        <w:t>广州奥飞数据科技股份有限公司</w:t>
      </w:r>
    </w:p>
    <w:p>
      <w:pPr>
        <w:ind w:firstLine="0" w:firstLineChars="0"/>
        <w:rPr>
          <w:sz w:val="22"/>
          <w:szCs w:val="22"/>
          <w:highlight w:val="none"/>
        </w:rPr>
      </w:pPr>
      <w:r>
        <w:rPr>
          <w:rFonts w:hint="eastAsia"/>
          <w:sz w:val="22"/>
          <w:szCs w:val="22"/>
          <w:highlight w:val="none"/>
        </w:rPr>
        <w:t>广州市土地房产管理</w:t>
      </w:r>
    </w:p>
    <w:p>
      <w:pPr>
        <w:ind w:firstLine="0" w:firstLineChars="0"/>
        <w:rPr>
          <w:sz w:val="22"/>
          <w:szCs w:val="22"/>
          <w:highlight w:val="none"/>
        </w:rPr>
      </w:pPr>
      <w:r>
        <w:rPr>
          <w:rFonts w:hint="eastAsia"/>
          <w:sz w:val="22"/>
          <w:szCs w:val="22"/>
          <w:highlight w:val="none"/>
        </w:rPr>
        <w:t>广东省轻工职业技术学校</w:t>
      </w:r>
    </w:p>
    <w:p>
      <w:pPr>
        <w:ind w:firstLine="0" w:firstLineChars="0"/>
        <w:rPr>
          <w:sz w:val="22"/>
          <w:szCs w:val="22"/>
          <w:highlight w:val="none"/>
        </w:rPr>
      </w:pPr>
      <w:r>
        <w:rPr>
          <w:rFonts w:hint="eastAsia"/>
          <w:sz w:val="22"/>
          <w:szCs w:val="22"/>
          <w:highlight w:val="none"/>
        </w:rPr>
        <w:t>广州市轻工高级技工学校</w:t>
      </w:r>
    </w:p>
    <w:p>
      <w:pPr>
        <w:ind w:firstLine="0" w:firstLineChars="0"/>
        <w:rPr>
          <w:sz w:val="22"/>
          <w:szCs w:val="22"/>
          <w:highlight w:val="none"/>
        </w:rPr>
      </w:pPr>
      <w:r>
        <w:rPr>
          <w:rFonts w:hint="eastAsia"/>
          <w:sz w:val="22"/>
          <w:szCs w:val="22"/>
          <w:highlight w:val="none"/>
        </w:rPr>
        <w:t>广州市海珠区卫生健康局</w:t>
      </w:r>
    </w:p>
    <w:p>
      <w:pPr>
        <w:ind w:firstLine="0" w:firstLineChars="0"/>
        <w:rPr>
          <w:sz w:val="22"/>
          <w:szCs w:val="22"/>
          <w:highlight w:val="none"/>
        </w:rPr>
      </w:pPr>
      <w:r>
        <w:rPr>
          <w:rFonts w:hint="eastAsia"/>
          <w:sz w:val="22"/>
          <w:szCs w:val="22"/>
          <w:highlight w:val="none"/>
        </w:rPr>
        <w:t>南方医科大学口腔医院</w:t>
      </w:r>
    </w:p>
    <w:p>
      <w:pPr>
        <w:ind w:firstLine="0" w:firstLineChars="0"/>
        <w:rPr>
          <w:sz w:val="22"/>
          <w:szCs w:val="22"/>
          <w:highlight w:val="none"/>
        </w:rPr>
      </w:pPr>
      <w:r>
        <w:rPr>
          <w:rFonts w:hint="eastAsia"/>
          <w:sz w:val="22"/>
          <w:szCs w:val="22"/>
          <w:highlight w:val="none"/>
        </w:rPr>
        <w:t>广州市纺织服装职业学校</w:t>
      </w:r>
    </w:p>
    <w:p>
      <w:pPr>
        <w:ind w:firstLine="0" w:firstLineChars="0"/>
        <w:rPr>
          <w:sz w:val="22"/>
          <w:szCs w:val="22"/>
          <w:highlight w:val="none"/>
        </w:rPr>
      </w:pPr>
      <w:r>
        <w:rPr>
          <w:rFonts w:hint="eastAsia"/>
          <w:sz w:val="22"/>
          <w:szCs w:val="22"/>
          <w:highlight w:val="none"/>
        </w:rPr>
        <w:t>广东长城宽带网络服务有限公司</w:t>
      </w:r>
    </w:p>
    <w:p>
      <w:pPr>
        <w:ind w:firstLine="0" w:firstLineChars="0"/>
        <w:rPr>
          <w:sz w:val="22"/>
          <w:szCs w:val="22"/>
          <w:highlight w:val="none"/>
        </w:rPr>
      </w:pPr>
      <w:r>
        <w:rPr>
          <w:rFonts w:hint="eastAsia"/>
          <w:sz w:val="22"/>
          <w:szCs w:val="22"/>
          <w:highlight w:val="none"/>
        </w:rPr>
        <w:t>广州创必承信息科技有限公司</w:t>
      </w:r>
    </w:p>
    <w:p>
      <w:pPr>
        <w:ind w:firstLine="0" w:firstLineChars="0"/>
        <w:rPr>
          <w:sz w:val="22"/>
          <w:szCs w:val="22"/>
          <w:highlight w:val="none"/>
        </w:rPr>
      </w:pPr>
      <w:r>
        <w:rPr>
          <w:rFonts w:hint="eastAsia"/>
          <w:sz w:val="22"/>
          <w:szCs w:val="22"/>
          <w:highlight w:val="none"/>
        </w:rPr>
        <w:t>广州逸仙电子商务有限公司</w:t>
      </w:r>
    </w:p>
    <w:p>
      <w:pPr>
        <w:ind w:firstLine="0" w:firstLineChars="0"/>
        <w:rPr>
          <w:sz w:val="22"/>
          <w:szCs w:val="22"/>
          <w:highlight w:val="none"/>
        </w:rPr>
      </w:pPr>
      <w:r>
        <w:rPr>
          <w:rFonts w:hint="eastAsia"/>
          <w:sz w:val="22"/>
          <w:szCs w:val="22"/>
          <w:highlight w:val="none"/>
        </w:rPr>
        <w:t>广东映客互娱网络信息有限公司</w:t>
      </w:r>
    </w:p>
    <w:p>
      <w:pPr>
        <w:ind w:firstLine="0" w:firstLineChars="0"/>
        <w:rPr>
          <w:sz w:val="22"/>
          <w:szCs w:val="22"/>
          <w:highlight w:val="none"/>
        </w:rPr>
      </w:pPr>
      <w:r>
        <w:rPr>
          <w:rFonts w:hint="eastAsia"/>
          <w:sz w:val="22"/>
          <w:szCs w:val="22"/>
          <w:highlight w:val="none"/>
        </w:rPr>
        <w:t>广州超级周末科技有限公司</w:t>
      </w:r>
    </w:p>
    <w:p>
      <w:pPr>
        <w:ind w:firstLine="0" w:firstLineChars="0"/>
        <w:rPr>
          <w:sz w:val="22"/>
          <w:szCs w:val="22"/>
          <w:highlight w:val="none"/>
        </w:rPr>
      </w:pPr>
      <w:r>
        <w:rPr>
          <w:rFonts w:hint="eastAsia"/>
          <w:sz w:val="22"/>
          <w:szCs w:val="22"/>
          <w:highlight w:val="none"/>
        </w:rPr>
        <w:t>广州虎牙信息科技有限公司</w:t>
      </w:r>
    </w:p>
    <w:p>
      <w:pPr>
        <w:ind w:firstLine="0" w:firstLineChars="0"/>
        <w:rPr>
          <w:sz w:val="22"/>
          <w:szCs w:val="22"/>
          <w:highlight w:val="none"/>
        </w:rPr>
      </w:pPr>
      <w:r>
        <w:rPr>
          <w:rFonts w:hint="eastAsia"/>
          <w:sz w:val="22"/>
          <w:szCs w:val="22"/>
          <w:highlight w:val="none"/>
        </w:rPr>
        <w:t>广汽传祺汽车销售有限公司</w:t>
      </w:r>
    </w:p>
    <w:p>
      <w:pPr>
        <w:ind w:firstLine="0" w:firstLineChars="0"/>
        <w:rPr>
          <w:sz w:val="22"/>
          <w:szCs w:val="22"/>
          <w:highlight w:val="none"/>
        </w:rPr>
      </w:pPr>
      <w:r>
        <w:rPr>
          <w:rFonts w:hint="eastAsia"/>
          <w:sz w:val="22"/>
          <w:szCs w:val="22"/>
          <w:highlight w:val="none"/>
        </w:rPr>
        <w:t>广州番禺职业技术学院</w:t>
      </w:r>
    </w:p>
    <w:p>
      <w:pPr>
        <w:ind w:firstLine="0" w:firstLineChars="0"/>
        <w:rPr>
          <w:sz w:val="22"/>
          <w:szCs w:val="22"/>
          <w:highlight w:val="none"/>
        </w:rPr>
      </w:pPr>
      <w:r>
        <w:rPr>
          <w:rFonts w:hint="eastAsia"/>
          <w:sz w:val="22"/>
          <w:szCs w:val="22"/>
          <w:highlight w:val="none"/>
        </w:rPr>
        <w:t>重庆千港安全技术有限公司</w:t>
      </w:r>
    </w:p>
    <w:p>
      <w:pPr>
        <w:ind w:firstLine="0" w:firstLineChars="0"/>
        <w:rPr>
          <w:sz w:val="22"/>
          <w:szCs w:val="22"/>
          <w:highlight w:val="none"/>
        </w:rPr>
      </w:pPr>
      <w:r>
        <w:rPr>
          <w:rFonts w:hint="eastAsia"/>
          <w:sz w:val="22"/>
          <w:szCs w:val="22"/>
          <w:highlight w:val="none"/>
        </w:rPr>
        <w:t>广州市华风技工学校</w:t>
      </w:r>
    </w:p>
    <w:p>
      <w:pPr>
        <w:ind w:firstLine="0" w:firstLineChars="0"/>
        <w:rPr>
          <w:spacing w:val="-17"/>
          <w:sz w:val="21"/>
          <w:szCs w:val="21"/>
          <w:highlight w:val="none"/>
        </w:rPr>
      </w:pPr>
      <w:r>
        <w:rPr>
          <w:spacing w:val="-17"/>
          <w:sz w:val="21"/>
          <w:szCs w:val="21"/>
          <w:highlight w:val="none"/>
        </w:rPr>
        <w:t>中共广州市花都区委网络安全和信息化委员会办公室</w:t>
      </w:r>
    </w:p>
    <w:p>
      <w:pPr>
        <w:ind w:firstLine="0" w:firstLineChars="0"/>
        <w:rPr>
          <w:sz w:val="22"/>
          <w:szCs w:val="22"/>
          <w:highlight w:val="none"/>
        </w:rPr>
      </w:pPr>
      <w:r>
        <w:rPr>
          <w:rFonts w:hint="eastAsia"/>
          <w:sz w:val="22"/>
          <w:szCs w:val="22"/>
          <w:highlight w:val="none"/>
        </w:rPr>
        <w:t>广东美胸汇网络科技有限公司</w:t>
      </w:r>
    </w:p>
    <w:p>
      <w:pPr>
        <w:ind w:firstLine="0" w:firstLineChars="0"/>
        <w:rPr>
          <w:sz w:val="22"/>
          <w:szCs w:val="22"/>
          <w:highlight w:val="none"/>
        </w:rPr>
      </w:pPr>
      <w:r>
        <w:rPr>
          <w:rFonts w:hint="eastAsia"/>
          <w:sz w:val="22"/>
          <w:szCs w:val="22"/>
          <w:highlight w:val="none"/>
        </w:rPr>
        <w:t>华南农业大学珠江学院</w:t>
      </w:r>
    </w:p>
    <w:p>
      <w:pPr>
        <w:ind w:firstLine="0" w:firstLineChars="0"/>
        <w:rPr>
          <w:spacing w:val="-23"/>
          <w:sz w:val="22"/>
          <w:szCs w:val="22"/>
          <w:highlight w:val="none"/>
        </w:rPr>
      </w:pPr>
      <w:r>
        <w:rPr>
          <w:spacing w:val="-17"/>
          <w:sz w:val="21"/>
          <w:szCs w:val="21"/>
          <w:highlight w:val="none"/>
        </w:rPr>
        <w:t>中共广州市黄埔区委网络安全和信息化委员会办公室</w:t>
      </w:r>
    </w:p>
    <w:p>
      <w:pPr>
        <w:ind w:firstLine="0" w:firstLineChars="0"/>
        <w:rPr>
          <w:sz w:val="22"/>
          <w:szCs w:val="22"/>
          <w:highlight w:val="none"/>
        </w:rPr>
      </w:pPr>
      <w:r>
        <w:rPr>
          <w:rFonts w:hint="eastAsia"/>
          <w:sz w:val="22"/>
          <w:szCs w:val="22"/>
          <w:highlight w:val="none"/>
        </w:rPr>
        <w:t>科学城（广州）投资集团有限公司</w:t>
      </w:r>
    </w:p>
    <w:p>
      <w:pPr>
        <w:ind w:firstLine="0" w:firstLineChars="0"/>
        <w:rPr>
          <w:sz w:val="22"/>
          <w:szCs w:val="22"/>
          <w:highlight w:val="none"/>
        </w:rPr>
      </w:pPr>
      <w:r>
        <w:rPr>
          <w:rFonts w:hint="eastAsia"/>
          <w:sz w:val="22"/>
          <w:szCs w:val="22"/>
          <w:highlight w:val="none"/>
        </w:rPr>
        <w:t>广州大家乐食品实业有限公司</w:t>
      </w:r>
    </w:p>
    <w:p>
      <w:pPr>
        <w:ind w:firstLine="0" w:firstLineChars="0"/>
        <w:rPr>
          <w:sz w:val="22"/>
          <w:szCs w:val="22"/>
          <w:highlight w:val="none"/>
        </w:rPr>
      </w:pPr>
      <w:r>
        <w:rPr>
          <w:rFonts w:hint="eastAsia"/>
          <w:sz w:val="22"/>
          <w:szCs w:val="22"/>
          <w:highlight w:val="none"/>
        </w:rPr>
        <w:t>广州新莱福磁电有限公司</w:t>
      </w:r>
    </w:p>
    <w:p>
      <w:pPr>
        <w:ind w:firstLine="0" w:firstLineChars="0"/>
        <w:rPr>
          <w:sz w:val="22"/>
          <w:szCs w:val="22"/>
          <w:highlight w:val="none"/>
        </w:rPr>
      </w:pPr>
      <w:r>
        <w:rPr>
          <w:rFonts w:hint="eastAsia"/>
          <w:sz w:val="22"/>
          <w:szCs w:val="22"/>
          <w:highlight w:val="none"/>
        </w:rPr>
        <w:t>广州金域医学检验集团股份有限公司</w:t>
      </w:r>
    </w:p>
    <w:p>
      <w:pPr>
        <w:ind w:firstLine="0" w:firstLineChars="0"/>
        <w:rPr>
          <w:sz w:val="22"/>
          <w:szCs w:val="22"/>
          <w:highlight w:val="none"/>
        </w:rPr>
      </w:pPr>
      <w:r>
        <w:rPr>
          <w:rFonts w:hint="eastAsia"/>
          <w:sz w:val="22"/>
          <w:szCs w:val="22"/>
          <w:highlight w:val="none"/>
        </w:rPr>
        <w:t>广州南芯医学检验实验室有限公司</w:t>
      </w:r>
    </w:p>
    <w:p>
      <w:pPr>
        <w:ind w:firstLine="0" w:firstLineChars="0"/>
        <w:rPr>
          <w:spacing w:val="-23"/>
          <w:sz w:val="22"/>
          <w:szCs w:val="22"/>
          <w:highlight w:val="none"/>
        </w:rPr>
      </w:pPr>
      <w:r>
        <w:rPr>
          <w:rFonts w:hint="eastAsia"/>
          <w:spacing w:val="-17"/>
          <w:sz w:val="21"/>
          <w:szCs w:val="21"/>
          <w:highlight w:val="none"/>
        </w:rPr>
        <w:t>中共广州市荔湾区委网络安全和信息化委员会办公室</w:t>
      </w:r>
    </w:p>
    <w:p>
      <w:pPr>
        <w:ind w:firstLine="0" w:firstLineChars="0"/>
        <w:rPr>
          <w:sz w:val="22"/>
          <w:szCs w:val="22"/>
          <w:highlight w:val="none"/>
        </w:rPr>
      </w:pPr>
      <w:r>
        <w:rPr>
          <w:rFonts w:hint="eastAsia"/>
          <w:sz w:val="22"/>
          <w:szCs w:val="22"/>
          <w:highlight w:val="none"/>
        </w:rPr>
        <w:t>广州医科大学附属第三医院</w:t>
      </w:r>
    </w:p>
    <w:p>
      <w:pPr>
        <w:ind w:firstLine="0" w:firstLineChars="0"/>
        <w:rPr>
          <w:sz w:val="22"/>
          <w:szCs w:val="22"/>
          <w:highlight w:val="none"/>
        </w:rPr>
      </w:pPr>
      <w:r>
        <w:rPr>
          <w:rFonts w:hint="eastAsia"/>
          <w:sz w:val="22"/>
          <w:szCs w:val="22"/>
          <w:highlight w:val="none"/>
        </w:rPr>
        <w:t>广州市天河区车陂街道办事处</w:t>
      </w:r>
    </w:p>
    <w:p>
      <w:pPr>
        <w:ind w:firstLine="0" w:firstLineChars="0"/>
        <w:rPr>
          <w:sz w:val="22"/>
          <w:szCs w:val="22"/>
          <w:highlight w:val="none"/>
        </w:rPr>
      </w:pPr>
      <w:r>
        <w:rPr>
          <w:rFonts w:hint="eastAsia"/>
          <w:sz w:val="22"/>
          <w:szCs w:val="22"/>
          <w:highlight w:val="none"/>
        </w:rPr>
        <w:t>广州酷狗计算机科技有限公司</w:t>
      </w:r>
    </w:p>
    <w:p>
      <w:pPr>
        <w:ind w:firstLine="0" w:firstLineChars="0"/>
        <w:rPr>
          <w:sz w:val="22"/>
          <w:szCs w:val="22"/>
          <w:highlight w:val="none"/>
        </w:rPr>
      </w:pPr>
      <w:r>
        <w:rPr>
          <w:rFonts w:hint="eastAsia"/>
          <w:sz w:val="22"/>
          <w:szCs w:val="22"/>
          <w:highlight w:val="none"/>
        </w:rPr>
        <w:t>广州荔支网络技术有限公司</w:t>
      </w:r>
    </w:p>
    <w:p>
      <w:pPr>
        <w:ind w:firstLine="0" w:firstLineChars="0"/>
        <w:rPr>
          <w:sz w:val="22"/>
          <w:szCs w:val="22"/>
          <w:highlight w:val="none"/>
        </w:rPr>
      </w:pPr>
      <w:r>
        <w:rPr>
          <w:rFonts w:hint="eastAsia"/>
          <w:sz w:val="22"/>
          <w:szCs w:val="22"/>
          <w:highlight w:val="none"/>
        </w:rPr>
        <w:t>广州南沙现代农业产业集团有限公司</w:t>
      </w:r>
    </w:p>
    <w:p>
      <w:pPr>
        <w:ind w:firstLine="0" w:firstLineChars="0"/>
        <w:rPr>
          <w:sz w:val="22"/>
          <w:szCs w:val="22"/>
          <w:highlight w:val="none"/>
        </w:rPr>
      </w:pPr>
      <w:r>
        <w:rPr>
          <w:rFonts w:hint="eastAsia"/>
          <w:sz w:val="22"/>
          <w:szCs w:val="22"/>
          <w:highlight w:val="none"/>
        </w:rPr>
        <w:t>广州市海珠区教育局</w:t>
      </w:r>
    </w:p>
    <w:p>
      <w:pPr>
        <w:ind w:firstLine="0" w:firstLineChars="0"/>
        <w:rPr>
          <w:sz w:val="22"/>
          <w:szCs w:val="22"/>
          <w:highlight w:val="none"/>
        </w:rPr>
      </w:pPr>
      <w:r>
        <w:rPr>
          <w:rFonts w:hint="eastAsia"/>
          <w:sz w:val="22"/>
          <w:szCs w:val="22"/>
          <w:highlight w:val="none"/>
        </w:rPr>
        <w:t>广州启合科技有限公司</w:t>
      </w:r>
    </w:p>
    <w:p>
      <w:pPr>
        <w:ind w:firstLine="0" w:firstLineChars="0"/>
        <w:rPr>
          <w:sz w:val="22"/>
          <w:szCs w:val="22"/>
          <w:highlight w:val="none"/>
        </w:rPr>
      </w:pPr>
      <w:r>
        <w:rPr>
          <w:rFonts w:hint="eastAsia"/>
          <w:sz w:val="22"/>
          <w:szCs w:val="22"/>
          <w:highlight w:val="none"/>
        </w:rPr>
        <w:t>浙江日报</w:t>
      </w:r>
    </w:p>
    <w:p>
      <w:pPr>
        <w:ind w:firstLine="0" w:firstLineChars="0"/>
        <w:rPr>
          <w:sz w:val="22"/>
          <w:szCs w:val="22"/>
          <w:highlight w:val="none"/>
        </w:rPr>
      </w:pPr>
      <w:r>
        <w:rPr>
          <w:rFonts w:hint="eastAsia"/>
          <w:sz w:val="22"/>
          <w:szCs w:val="22"/>
          <w:highlight w:val="none"/>
        </w:rPr>
        <w:t>广州市穗华职业技术学校</w:t>
      </w:r>
    </w:p>
    <w:p>
      <w:pPr>
        <w:ind w:firstLine="0" w:firstLineChars="0"/>
        <w:rPr>
          <w:sz w:val="22"/>
          <w:szCs w:val="22"/>
          <w:highlight w:val="none"/>
        </w:rPr>
      </w:pPr>
      <w:r>
        <w:rPr>
          <w:rFonts w:hint="eastAsia"/>
          <w:sz w:val="22"/>
          <w:szCs w:val="22"/>
          <w:highlight w:val="none"/>
        </w:rPr>
        <w:t>广州交通投资集团有限公司</w:t>
      </w:r>
    </w:p>
    <w:p>
      <w:pPr>
        <w:ind w:firstLine="0" w:firstLineChars="0"/>
        <w:rPr>
          <w:sz w:val="22"/>
          <w:szCs w:val="22"/>
          <w:highlight w:val="none"/>
        </w:rPr>
      </w:pPr>
      <w:r>
        <w:rPr>
          <w:rFonts w:hint="eastAsia"/>
          <w:sz w:val="22"/>
          <w:szCs w:val="22"/>
          <w:highlight w:val="none"/>
        </w:rPr>
        <w:t>广州速道信息科技有限公司</w:t>
      </w:r>
    </w:p>
    <w:p>
      <w:pPr>
        <w:ind w:firstLine="0" w:firstLineChars="0"/>
        <w:rPr>
          <w:sz w:val="22"/>
          <w:szCs w:val="22"/>
          <w:highlight w:val="none"/>
        </w:rPr>
      </w:pPr>
      <w:r>
        <w:rPr>
          <w:rFonts w:hint="eastAsia"/>
          <w:sz w:val="22"/>
          <w:szCs w:val="22"/>
          <w:highlight w:val="none"/>
        </w:rPr>
        <w:t>广州艾美网络科技有限公司</w:t>
      </w:r>
    </w:p>
    <w:p>
      <w:pPr>
        <w:ind w:firstLine="0" w:firstLineChars="0"/>
        <w:rPr>
          <w:sz w:val="22"/>
          <w:szCs w:val="22"/>
          <w:highlight w:val="none"/>
        </w:rPr>
      </w:pPr>
      <w:r>
        <w:rPr>
          <w:rFonts w:hint="eastAsia"/>
          <w:sz w:val="22"/>
          <w:szCs w:val="22"/>
          <w:highlight w:val="none"/>
        </w:rPr>
        <w:t>广州东百信息科技有限公司</w:t>
      </w:r>
    </w:p>
    <w:p>
      <w:pPr>
        <w:ind w:firstLine="0" w:firstLineChars="0"/>
        <w:rPr>
          <w:sz w:val="22"/>
          <w:szCs w:val="22"/>
          <w:highlight w:val="none"/>
        </w:rPr>
      </w:pPr>
      <w:r>
        <w:rPr>
          <w:rFonts w:hint="eastAsia"/>
          <w:sz w:val="22"/>
          <w:szCs w:val="22"/>
          <w:highlight w:val="none"/>
        </w:rPr>
        <w:t>广州医科大学附属第二医院</w:t>
      </w:r>
    </w:p>
    <w:p>
      <w:pPr>
        <w:ind w:firstLine="0" w:firstLineChars="0"/>
        <w:rPr>
          <w:sz w:val="22"/>
          <w:szCs w:val="22"/>
          <w:highlight w:val="none"/>
        </w:rPr>
      </w:pPr>
      <w:r>
        <w:rPr>
          <w:rFonts w:hint="eastAsia"/>
          <w:sz w:val="22"/>
          <w:szCs w:val="22"/>
          <w:highlight w:val="none"/>
        </w:rPr>
        <w:t>广州壹糖网络科技有限公司</w:t>
      </w:r>
    </w:p>
    <w:p>
      <w:pPr>
        <w:ind w:firstLine="0" w:firstLineChars="0"/>
        <w:rPr>
          <w:sz w:val="22"/>
          <w:szCs w:val="22"/>
          <w:highlight w:val="none"/>
        </w:rPr>
      </w:pPr>
      <w:r>
        <w:rPr>
          <w:rFonts w:hint="eastAsia"/>
          <w:sz w:val="22"/>
          <w:szCs w:val="22"/>
          <w:highlight w:val="none"/>
        </w:rPr>
        <w:t>广州花生日记网络科技有限公司</w:t>
      </w:r>
    </w:p>
    <w:p>
      <w:pPr>
        <w:ind w:firstLine="0" w:firstLineChars="0"/>
        <w:rPr>
          <w:sz w:val="22"/>
          <w:szCs w:val="22"/>
          <w:highlight w:val="none"/>
        </w:rPr>
      </w:pPr>
      <w:r>
        <w:rPr>
          <w:rFonts w:hint="eastAsia"/>
          <w:sz w:val="22"/>
          <w:szCs w:val="22"/>
          <w:highlight w:val="none"/>
        </w:rPr>
        <w:t>广州市海珠区保安服务集团有限公司</w:t>
      </w:r>
    </w:p>
    <w:p>
      <w:pPr>
        <w:ind w:firstLine="0" w:firstLineChars="0"/>
        <w:rPr>
          <w:sz w:val="22"/>
          <w:szCs w:val="22"/>
          <w:highlight w:val="none"/>
        </w:rPr>
      </w:pPr>
      <w:r>
        <w:rPr>
          <w:rFonts w:hint="eastAsia"/>
          <w:sz w:val="22"/>
          <w:szCs w:val="22"/>
          <w:highlight w:val="none"/>
        </w:rPr>
        <w:t>广州津虹网络传媒有限公司</w:t>
      </w:r>
    </w:p>
    <w:p>
      <w:pPr>
        <w:ind w:firstLine="0" w:firstLineChars="0"/>
        <w:rPr>
          <w:sz w:val="22"/>
          <w:szCs w:val="22"/>
          <w:highlight w:val="none"/>
        </w:rPr>
      </w:pPr>
      <w:r>
        <w:rPr>
          <w:rFonts w:hint="eastAsia"/>
          <w:sz w:val="22"/>
          <w:szCs w:val="22"/>
          <w:highlight w:val="none"/>
        </w:rPr>
        <w:t>广东女子职业技术学院</w:t>
      </w:r>
    </w:p>
    <w:p>
      <w:pPr>
        <w:ind w:firstLine="0" w:firstLineChars="0"/>
        <w:rPr>
          <w:sz w:val="22"/>
          <w:szCs w:val="22"/>
          <w:highlight w:val="none"/>
        </w:rPr>
      </w:pPr>
      <w:r>
        <w:rPr>
          <w:rFonts w:hint="eastAsia"/>
          <w:sz w:val="22"/>
          <w:szCs w:val="22"/>
          <w:highlight w:val="none"/>
        </w:rPr>
        <w:t>广州华多网络科技有限公司</w:t>
      </w:r>
    </w:p>
    <w:p>
      <w:pPr>
        <w:ind w:firstLine="0" w:firstLineChars="0"/>
        <w:rPr>
          <w:sz w:val="22"/>
          <w:szCs w:val="22"/>
          <w:highlight w:val="none"/>
        </w:rPr>
      </w:pPr>
      <w:r>
        <w:rPr>
          <w:rFonts w:hint="eastAsia"/>
          <w:sz w:val="22"/>
          <w:szCs w:val="22"/>
          <w:highlight w:val="none"/>
        </w:rPr>
        <w:t>东风日产乘用车公司</w:t>
      </w:r>
    </w:p>
    <w:p>
      <w:pPr>
        <w:ind w:firstLine="0" w:firstLineChars="0"/>
        <w:rPr>
          <w:sz w:val="22"/>
          <w:szCs w:val="22"/>
          <w:highlight w:val="none"/>
        </w:rPr>
      </w:pPr>
      <w:r>
        <w:rPr>
          <w:rFonts w:hint="eastAsia"/>
          <w:sz w:val="22"/>
          <w:szCs w:val="22"/>
          <w:highlight w:val="none"/>
        </w:rPr>
        <w:t>广东培正学院</w:t>
      </w:r>
    </w:p>
    <w:p>
      <w:pPr>
        <w:ind w:firstLine="0" w:firstLineChars="0"/>
        <w:rPr>
          <w:spacing w:val="-17"/>
          <w:sz w:val="21"/>
          <w:szCs w:val="21"/>
          <w:highlight w:val="none"/>
        </w:rPr>
      </w:pPr>
      <w:r>
        <w:rPr>
          <w:rFonts w:hint="eastAsia"/>
          <w:spacing w:val="-17"/>
          <w:sz w:val="21"/>
          <w:szCs w:val="21"/>
          <w:highlight w:val="none"/>
        </w:rPr>
        <w:t>中共广州市从化区委网络安全和信息化委员会办公室</w:t>
      </w:r>
    </w:p>
    <w:p>
      <w:pPr>
        <w:ind w:firstLine="0" w:firstLineChars="0"/>
        <w:rPr>
          <w:sz w:val="22"/>
          <w:szCs w:val="22"/>
          <w:highlight w:val="none"/>
        </w:rPr>
      </w:pPr>
      <w:r>
        <w:rPr>
          <w:rFonts w:hint="eastAsia"/>
          <w:sz w:val="22"/>
          <w:szCs w:val="22"/>
          <w:highlight w:val="none"/>
        </w:rPr>
        <w:t>广州华夏职业学院</w:t>
      </w:r>
    </w:p>
    <w:p>
      <w:pPr>
        <w:ind w:firstLine="0" w:firstLineChars="0"/>
        <w:rPr>
          <w:sz w:val="22"/>
          <w:szCs w:val="22"/>
          <w:highlight w:val="none"/>
        </w:rPr>
      </w:pPr>
      <w:r>
        <w:rPr>
          <w:rFonts w:hint="eastAsia"/>
          <w:sz w:val="22"/>
          <w:szCs w:val="22"/>
          <w:highlight w:val="none"/>
        </w:rPr>
        <w:t>广州城建职业学院</w:t>
      </w:r>
    </w:p>
    <w:p>
      <w:pPr>
        <w:ind w:firstLine="0" w:firstLineChars="0"/>
        <w:rPr>
          <w:sz w:val="22"/>
          <w:szCs w:val="22"/>
          <w:highlight w:val="none"/>
        </w:rPr>
      </w:pPr>
      <w:r>
        <w:rPr>
          <w:rFonts w:hint="eastAsia"/>
          <w:sz w:val="22"/>
          <w:szCs w:val="22"/>
          <w:highlight w:val="none"/>
        </w:rPr>
        <w:t>广州市黄埔区融媒体中心</w:t>
      </w:r>
    </w:p>
    <w:p>
      <w:pPr>
        <w:ind w:firstLine="0" w:firstLineChars="0"/>
        <w:rPr>
          <w:sz w:val="22"/>
          <w:szCs w:val="22"/>
          <w:highlight w:val="none"/>
        </w:rPr>
      </w:pPr>
      <w:r>
        <w:rPr>
          <w:rFonts w:hint="eastAsia"/>
          <w:sz w:val="22"/>
          <w:szCs w:val="22"/>
          <w:highlight w:val="none"/>
        </w:rPr>
        <w:t>广东科信安信息技术有限公司</w:t>
      </w:r>
    </w:p>
    <w:p>
      <w:pPr>
        <w:ind w:firstLine="0" w:firstLineChars="0"/>
        <w:rPr>
          <w:sz w:val="22"/>
          <w:szCs w:val="22"/>
          <w:highlight w:val="none"/>
        </w:rPr>
      </w:pPr>
      <w:r>
        <w:rPr>
          <w:rFonts w:hint="eastAsia"/>
          <w:sz w:val="22"/>
          <w:szCs w:val="22"/>
          <w:highlight w:val="none"/>
        </w:rPr>
        <w:t>广东南方碱业股份有限公司</w:t>
      </w:r>
    </w:p>
    <w:p>
      <w:pPr>
        <w:ind w:firstLine="0" w:firstLineChars="0"/>
        <w:rPr>
          <w:sz w:val="22"/>
          <w:szCs w:val="22"/>
          <w:highlight w:val="none"/>
        </w:rPr>
      </w:pPr>
      <w:r>
        <w:rPr>
          <w:rFonts w:hint="eastAsia"/>
          <w:sz w:val="22"/>
          <w:szCs w:val="22"/>
          <w:highlight w:val="none"/>
        </w:rPr>
        <w:t>湖北珞格科技发展有限公司广州办事处</w:t>
      </w:r>
    </w:p>
    <w:p>
      <w:pPr>
        <w:ind w:firstLine="0" w:firstLineChars="0"/>
        <w:rPr>
          <w:sz w:val="22"/>
          <w:szCs w:val="22"/>
          <w:highlight w:val="none"/>
        </w:rPr>
      </w:pPr>
      <w:r>
        <w:rPr>
          <w:rFonts w:hint="eastAsia"/>
          <w:sz w:val="22"/>
          <w:szCs w:val="22"/>
          <w:highlight w:val="none"/>
        </w:rPr>
        <w:t>广州视源电子科技股份有限公司</w:t>
      </w:r>
    </w:p>
    <w:p>
      <w:pPr>
        <w:ind w:firstLine="0" w:firstLineChars="0"/>
        <w:rPr>
          <w:sz w:val="22"/>
          <w:szCs w:val="22"/>
          <w:highlight w:val="none"/>
        </w:rPr>
      </w:pPr>
      <w:r>
        <w:rPr>
          <w:rFonts w:hint="eastAsia"/>
          <w:sz w:val="22"/>
          <w:szCs w:val="22"/>
          <w:highlight w:val="none"/>
        </w:rPr>
        <w:t>广州市荔湾区教育局</w:t>
      </w:r>
    </w:p>
    <w:p>
      <w:pPr>
        <w:ind w:firstLine="0" w:firstLineChars="0"/>
        <w:rPr>
          <w:sz w:val="22"/>
          <w:szCs w:val="22"/>
          <w:highlight w:val="none"/>
        </w:rPr>
      </w:pPr>
      <w:r>
        <w:rPr>
          <w:rFonts w:hint="eastAsia"/>
          <w:sz w:val="22"/>
          <w:szCs w:val="22"/>
          <w:highlight w:val="none"/>
        </w:rPr>
        <w:t>中共广州市荔湾区委政法委员会</w:t>
      </w:r>
    </w:p>
    <w:p>
      <w:pPr>
        <w:ind w:firstLine="0" w:firstLineChars="0"/>
        <w:rPr>
          <w:sz w:val="22"/>
          <w:szCs w:val="22"/>
          <w:highlight w:val="none"/>
        </w:rPr>
      </w:pPr>
      <w:r>
        <w:rPr>
          <w:rFonts w:hint="eastAsia"/>
          <w:sz w:val="22"/>
          <w:szCs w:val="22"/>
          <w:highlight w:val="none"/>
        </w:rPr>
        <w:t>广州立白企业集团有限公司</w:t>
      </w:r>
    </w:p>
    <w:p>
      <w:pPr>
        <w:ind w:firstLine="0" w:firstLineChars="0"/>
        <w:rPr>
          <w:sz w:val="22"/>
          <w:szCs w:val="22"/>
          <w:highlight w:val="none"/>
        </w:rPr>
      </w:pPr>
      <w:r>
        <w:rPr>
          <w:rFonts w:hint="eastAsia"/>
          <w:sz w:val="22"/>
          <w:szCs w:val="22"/>
          <w:highlight w:val="none"/>
        </w:rPr>
        <w:t>广州白天鹅宾馆</w:t>
      </w:r>
    </w:p>
    <w:p>
      <w:pPr>
        <w:ind w:firstLine="0" w:firstLineChars="0"/>
        <w:rPr>
          <w:sz w:val="22"/>
          <w:szCs w:val="22"/>
          <w:highlight w:val="none"/>
        </w:rPr>
      </w:pPr>
      <w:r>
        <w:rPr>
          <w:rFonts w:hint="eastAsia"/>
          <w:sz w:val="22"/>
          <w:szCs w:val="22"/>
          <w:highlight w:val="none"/>
        </w:rPr>
        <w:t>名创优品（广州）有限责任公司</w:t>
      </w:r>
    </w:p>
    <w:p>
      <w:pPr>
        <w:ind w:firstLine="0" w:firstLineChars="0"/>
        <w:rPr>
          <w:sz w:val="22"/>
          <w:szCs w:val="22"/>
          <w:highlight w:val="none"/>
        </w:rPr>
      </w:pPr>
      <w:r>
        <w:rPr>
          <w:rFonts w:hint="eastAsia"/>
          <w:sz w:val="22"/>
          <w:szCs w:val="22"/>
          <w:highlight w:val="none"/>
        </w:rPr>
        <w:t>鹏程实验室</w:t>
      </w:r>
    </w:p>
    <w:p>
      <w:pPr>
        <w:ind w:firstLine="0" w:firstLineChars="0"/>
        <w:rPr>
          <w:sz w:val="22"/>
          <w:szCs w:val="22"/>
          <w:highlight w:val="none"/>
        </w:rPr>
      </w:pPr>
      <w:r>
        <w:rPr>
          <w:rFonts w:hint="eastAsia"/>
          <w:sz w:val="22"/>
          <w:szCs w:val="22"/>
          <w:highlight w:val="none"/>
        </w:rPr>
        <w:t>广东省卫生信息网络协会</w:t>
      </w:r>
    </w:p>
    <w:p>
      <w:pPr>
        <w:ind w:firstLine="0" w:firstLineChars="0"/>
        <w:rPr>
          <w:sz w:val="22"/>
          <w:szCs w:val="22"/>
          <w:highlight w:val="none"/>
        </w:rPr>
      </w:pPr>
      <w:r>
        <w:rPr>
          <w:rFonts w:hint="eastAsia"/>
          <w:sz w:val="22"/>
          <w:szCs w:val="22"/>
          <w:highlight w:val="none"/>
        </w:rPr>
        <w:t>广东广信通信服务有限公司</w:t>
      </w:r>
    </w:p>
    <w:p>
      <w:pPr>
        <w:ind w:firstLine="0" w:firstLineChars="0"/>
        <w:rPr>
          <w:sz w:val="22"/>
          <w:szCs w:val="22"/>
          <w:highlight w:val="none"/>
        </w:rPr>
      </w:pPr>
      <w:r>
        <w:rPr>
          <w:rFonts w:hint="eastAsia"/>
          <w:sz w:val="22"/>
          <w:szCs w:val="22"/>
          <w:highlight w:val="none"/>
        </w:rPr>
        <w:t>北京网御星云信息技术有限公司</w:t>
      </w:r>
    </w:p>
    <w:p>
      <w:pPr>
        <w:ind w:firstLine="0" w:firstLineChars="0"/>
        <w:rPr>
          <w:spacing w:val="-6"/>
          <w:sz w:val="22"/>
          <w:szCs w:val="22"/>
          <w:highlight w:val="none"/>
        </w:rPr>
      </w:pPr>
      <w:r>
        <w:rPr>
          <w:spacing w:val="-6"/>
          <w:sz w:val="22"/>
          <w:szCs w:val="22"/>
          <w:highlight w:val="none"/>
        </w:rPr>
        <w:t>北京大唐高鸿数据网络技术有限公司</w:t>
      </w:r>
    </w:p>
    <w:p>
      <w:pPr>
        <w:ind w:firstLine="0" w:firstLineChars="0"/>
        <w:rPr>
          <w:sz w:val="22"/>
          <w:szCs w:val="22"/>
          <w:highlight w:val="none"/>
        </w:rPr>
      </w:pPr>
      <w:r>
        <w:rPr>
          <w:rFonts w:hint="eastAsia"/>
          <w:sz w:val="22"/>
          <w:szCs w:val="22"/>
          <w:highlight w:val="none"/>
        </w:rPr>
        <w:t>中科网安（广州）科技有限公司</w:t>
      </w:r>
    </w:p>
    <w:p>
      <w:pPr>
        <w:ind w:firstLine="0" w:firstLineChars="0"/>
        <w:rPr>
          <w:sz w:val="22"/>
          <w:szCs w:val="22"/>
          <w:highlight w:val="none"/>
        </w:rPr>
      </w:pPr>
      <w:r>
        <w:rPr>
          <w:rFonts w:hint="eastAsia"/>
          <w:sz w:val="22"/>
          <w:szCs w:val="22"/>
          <w:highlight w:val="none"/>
        </w:rPr>
        <w:t>广东比特豹科技有限公司</w:t>
      </w:r>
    </w:p>
    <w:p>
      <w:pPr>
        <w:ind w:firstLine="0" w:firstLineChars="0"/>
        <w:rPr>
          <w:sz w:val="22"/>
          <w:szCs w:val="22"/>
          <w:highlight w:val="none"/>
        </w:rPr>
      </w:pPr>
      <w:r>
        <w:rPr>
          <w:rFonts w:hint="eastAsia"/>
          <w:sz w:val="22"/>
          <w:szCs w:val="22"/>
          <w:highlight w:val="none"/>
        </w:rPr>
        <w:t>广州市志愿者行动指导中心</w:t>
      </w:r>
    </w:p>
    <w:p>
      <w:pPr>
        <w:ind w:firstLine="0" w:firstLineChars="0"/>
        <w:rPr>
          <w:spacing w:val="-11"/>
          <w:sz w:val="22"/>
          <w:szCs w:val="22"/>
          <w:highlight w:val="none"/>
        </w:rPr>
      </w:pPr>
      <w:r>
        <w:rPr>
          <w:rFonts w:hint="eastAsia"/>
          <w:spacing w:val="-11"/>
          <w:sz w:val="22"/>
          <w:szCs w:val="22"/>
          <w:highlight w:val="none"/>
        </w:rPr>
        <w:t>广州市越秀区星火社会服务发展中心</w:t>
      </w:r>
    </w:p>
    <w:p>
      <w:pPr>
        <w:ind w:firstLine="0" w:firstLineChars="0"/>
        <w:rPr>
          <w:sz w:val="22"/>
          <w:szCs w:val="22"/>
          <w:highlight w:val="none"/>
        </w:rPr>
      </w:pPr>
      <w:r>
        <w:rPr>
          <w:rFonts w:hint="eastAsia"/>
          <w:sz w:val="22"/>
          <w:szCs w:val="22"/>
          <w:highlight w:val="none"/>
        </w:rPr>
        <w:t>青少年崛起的力量志愿服务队</w:t>
      </w:r>
    </w:p>
    <w:p>
      <w:pPr>
        <w:ind w:firstLine="0" w:firstLineChars="0"/>
        <w:rPr>
          <w:sz w:val="22"/>
          <w:szCs w:val="22"/>
          <w:highlight w:val="none"/>
        </w:rPr>
      </w:pPr>
      <w:r>
        <w:rPr>
          <w:rFonts w:hint="eastAsia"/>
          <w:sz w:val="22"/>
          <w:szCs w:val="22"/>
          <w:highlight w:val="none"/>
        </w:rPr>
        <w:t>华附志愿者</w:t>
      </w:r>
    </w:p>
    <w:p>
      <w:pPr>
        <w:ind w:firstLine="0" w:firstLineChars="0"/>
        <w:rPr>
          <w:sz w:val="22"/>
          <w:szCs w:val="22"/>
          <w:highlight w:val="none"/>
        </w:rPr>
      </w:pPr>
      <w:r>
        <w:rPr>
          <w:rFonts w:hint="eastAsia"/>
          <w:sz w:val="22"/>
          <w:szCs w:val="22"/>
          <w:highlight w:val="none"/>
        </w:rPr>
        <w:t>仁威庙志愿驿站</w:t>
      </w:r>
    </w:p>
    <w:p>
      <w:pPr>
        <w:ind w:firstLine="0" w:firstLineChars="0"/>
        <w:rPr>
          <w:sz w:val="22"/>
          <w:szCs w:val="22"/>
          <w:highlight w:val="none"/>
        </w:rPr>
      </w:pPr>
      <w:r>
        <w:rPr>
          <w:rFonts w:hint="eastAsia"/>
          <w:sz w:val="22"/>
          <w:szCs w:val="22"/>
          <w:highlight w:val="none"/>
        </w:rPr>
        <w:t>乳源新时代文明实践中心明珠分队</w:t>
      </w:r>
    </w:p>
    <w:p>
      <w:pPr>
        <w:ind w:firstLine="0" w:firstLineChars="0"/>
        <w:rPr>
          <w:sz w:val="22"/>
          <w:szCs w:val="22"/>
          <w:highlight w:val="none"/>
        </w:rPr>
      </w:pPr>
      <w:r>
        <w:rPr>
          <w:rFonts w:hint="eastAsia"/>
          <w:sz w:val="22"/>
          <w:szCs w:val="22"/>
          <w:highlight w:val="none"/>
        </w:rPr>
        <w:t>广州志愿驿站旗舰站</w:t>
      </w:r>
    </w:p>
    <w:p>
      <w:pPr>
        <w:ind w:firstLine="0" w:firstLineChars="0"/>
        <w:rPr>
          <w:sz w:val="22"/>
          <w:szCs w:val="22"/>
          <w:highlight w:val="none"/>
        </w:rPr>
      </w:pPr>
      <w:r>
        <w:rPr>
          <w:rFonts w:hint="eastAsia"/>
          <w:sz w:val="22"/>
          <w:szCs w:val="22"/>
          <w:highlight w:val="none"/>
        </w:rPr>
        <w:t>深圳爱心天使义工协会</w:t>
      </w:r>
    </w:p>
    <w:p>
      <w:pPr>
        <w:ind w:firstLine="0" w:firstLineChars="0"/>
        <w:rPr>
          <w:sz w:val="22"/>
          <w:szCs w:val="22"/>
          <w:highlight w:val="none"/>
        </w:rPr>
      </w:pPr>
      <w:r>
        <w:rPr>
          <w:rFonts w:hint="eastAsia"/>
          <w:sz w:val="22"/>
          <w:szCs w:val="22"/>
          <w:highlight w:val="none"/>
        </w:rPr>
        <w:t>龙兴达商贸</w:t>
      </w:r>
    </w:p>
    <w:p>
      <w:pPr>
        <w:ind w:firstLine="0" w:firstLineChars="0"/>
        <w:rPr>
          <w:sz w:val="22"/>
          <w:szCs w:val="22"/>
          <w:highlight w:val="none"/>
        </w:rPr>
      </w:pPr>
      <w:r>
        <w:rPr>
          <w:sz w:val="22"/>
          <w:szCs w:val="22"/>
          <w:highlight w:val="none"/>
        </w:rPr>
        <w:t>东风日产研发采购青年志愿者服务队</w:t>
      </w:r>
    </w:p>
    <w:p>
      <w:pPr>
        <w:ind w:firstLine="0" w:firstLineChars="0"/>
        <w:rPr>
          <w:spacing w:val="-11"/>
          <w:sz w:val="22"/>
          <w:szCs w:val="22"/>
          <w:highlight w:val="none"/>
        </w:rPr>
      </w:pPr>
      <w:r>
        <w:rPr>
          <w:rFonts w:hint="eastAsia"/>
          <w:spacing w:val="-11"/>
          <w:sz w:val="22"/>
          <w:szCs w:val="22"/>
          <w:highlight w:val="none"/>
        </w:rPr>
        <w:t>广州金博物流贸易集团有限公司志愿者服务队</w:t>
      </w:r>
    </w:p>
    <w:p>
      <w:pPr>
        <w:ind w:firstLine="0" w:firstLineChars="0"/>
        <w:rPr>
          <w:sz w:val="22"/>
          <w:szCs w:val="22"/>
          <w:highlight w:val="none"/>
        </w:rPr>
      </w:pPr>
      <w:r>
        <w:rPr>
          <w:rFonts w:hint="eastAsia"/>
          <w:sz w:val="22"/>
          <w:szCs w:val="22"/>
          <w:highlight w:val="none"/>
        </w:rPr>
        <w:t>状元社区新时代文明实践志愿驿站</w:t>
      </w:r>
    </w:p>
    <w:p>
      <w:pPr>
        <w:ind w:firstLine="0" w:firstLineChars="0"/>
        <w:rPr>
          <w:sz w:val="22"/>
          <w:szCs w:val="22"/>
          <w:highlight w:val="none"/>
        </w:rPr>
      </w:pPr>
      <w:r>
        <w:rPr>
          <w:rFonts w:hint="eastAsia"/>
          <w:sz w:val="22"/>
          <w:szCs w:val="22"/>
          <w:highlight w:val="none"/>
        </w:rPr>
        <w:t>广州市番禺区东湖洲小学</w:t>
      </w:r>
    </w:p>
    <w:p>
      <w:pPr>
        <w:ind w:firstLine="0" w:firstLineChars="0"/>
        <w:rPr>
          <w:sz w:val="22"/>
          <w:szCs w:val="22"/>
          <w:highlight w:val="none"/>
        </w:rPr>
      </w:pPr>
      <w:r>
        <w:rPr>
          <w:rFonts w:hint="eastAsia"/>
          <w:sz w:val="22"/>
          <w:szCs w:val="22"/>
          <w:highlight w:val="none"/>
        </w:rPr>
        <w:t>厦门大学</w:t>
      </w:r>
    </w:p>
    <w:p>
      <w:pPr>
        <w:ind w:firstLine="0" w:firstLineChars="0"/>
        <w:rPr>
          <w:sz w:val="22"/>
          <w:szCs w:val="22"/>
          <w:highlight w:val="none"/>
        </w:rPr>
      </w:pPr>
      <w:r>
        <w:rPr>
          <w:rFonts w:hint="eastAsia"/>
          <w:sz w:val="22"/>
          <w:szCs w:val="22"/>
          <w:highlight w:val="none"/>
        </w:rPr>
        <w:t>广东白云学院</w:t>
      </w:r>
    </w:p>
    <w:p>
      <w:pPr>
        <w:ind w:firstLine="0" w:firstLineChars="0"/>
        <w:rPr>
          <w:sz w:val="22"/>
          <w:szCs w:val="22"/>
          <w:highlight w:val="none"/>
        </w:rPr>
      </w:pPr>
      <w:r>
        <w:rPr>
          <w:rFonts w:hint="eastAsia"/>
          <w:sz w:val="22"/>
          <w:szCs w:val="22"/>
          <w:highlight w:val="none"/>
        </w:rPr>
        <w:t>青岛北洋建筑设计有限公司</w:t>
      </w:r>
    </w:p>
    <w:p>
      <w:pPr>
        <w:ind w:firstLine="0" w:firstLineChars="0"/>
        <w:rPr>
          <w:sz w:val="22"/>
          <w:szCs w:val="22"/>
          <w:highlight w:val="none"/>
        </w:rPr>
      </w:pPr>
      <w:r>
        <w:rPr>
          <w:rFonts w:hint="eastAsia"/>
          <w:sz w:val="22"/>
          <w:szCs w:val="22"/>
          <w:highlight w:val="none"/>
        </w:rPr>
        <w:t>汕头融媒集团</w:t>
      </w:r>
    </w:p>
    <w:p>
      <w:pPr>
        <w:ind w:firstLine="0" w:firstLineChars="0"/>
        <w:rPr>
          <w:sz w:val="22"/>
          <w:szCs w:val="22"/>
          <w:highlight w:val="none"/>
        </w:rPr>
      </w:pPr>
      <w:r>
        <w:rPr>
          <w:rFonts w:hint="eastAsia"/>
          <w:sz w:val="22"/>
          <w:szCs w:val="22"/>
          <w:highlight w:val="none"/>
        </w:rPr>
        <w:t>粤旺农业集团有限公司</w:t>
      </w:r>
    </w:p>
    <w:p>
      <w:pPr>
        <w:ind w:firstLine="0" w:firstLineChars="0"/>
        <w:rPr>
          <w:sz w:val="22"/>
          <w:szCs w:val="22"/>
          <w:highlight w:val="none"/>
        </w:rPr>
      </w:pPr>
      <w:r>
        <w:rPr>
          <w:rFonts w:hint="eastAsia"/>
          <w:sz w:val="22"/>
          <w:szCs w:val="22"/>
          <w:highlight w:val="none"/>
        </w:rPr>
        <w:t>深圳市迅雷网络技术有限公司</w:t>
      </w:r>
    </w:p>
    <w:p>
      <w:pPr>
        <w:ind w:firstLine="0" w:firstLineChars="0"/>
        <w:rPr>
          <w:sz w:val="22"/>
          <w:szCs w:val="22"/>
          <w:highlight w:val="none"/>
        </w:rPr>
      </w:pPr>
      <w:r>
        <w:rPr>
          <w:rFonts w:hint="eastAsia"/>
          <w:sz w:val="22"/>
          <w:szCs w:val="22"/>
          <w:highlight w:val="none"/>
        </w:rPr>
        <w:t>深圳市珍爱网信息技术有限公司</w:t>
      </w:r>
    </w:p>
    <w:p>
      <w:pPr>
        <w:ind w:firstLine="0" w:firstLineChars="0"/>
        <w:rPr>
          <w:sz w:val="22"/>
          <w:szCs w:val="22"/>
          <w:highlight w:val="none"/>
        </w:rPr>
      </w:pPr>
      <w:r>
        <w:rPr>
          <w:rFonts w:hint="eastAsia"/>
          <w:sz w:val="22"/>
          <w:szCs w:val="22"/>
          <w:highlight w:val="none"/>
        </w:rPr>
        <w:t>深圳中青宝互动网络股份有限公司</w:t>
      </w:r>
    </w:p>
    <w:p>
      <w:pPr>
        <w:ind w:firstLine="0" w:firstLineChars="0"/>
        <w:rPr>
          <w:sz w:val="22"/>
          <w:szCs w:val="22"/>
          <w:highlight w:val="none"/>
        </w:rPr>
      </w:pPr>
      <w:r>
        <w:rPr>
          <w:rFonts w:hint="eastAsia"/>
          <w:sz w:val="22"/>
          <w:szCs w:val="22"/>
          <w:highlight w:val="none"/>
        </w:rPr>
        <w:t>广州竞远安全技术股份有限公司</w:t>
      </w:r>
    </w:p>
    <w:p>
      <w:pPr>
        <w:ind w:firstLine="0" w:firstLineChars="0"/>
        <w:rPr>
          <w:sz w:val="22"/>
          <w:szCs w:val="22"/>
          <w:highlight w:val="none"/>
        </w:rPr>
      </w:pPr>
      <w:r>
        <w:rPr>
          <w:rFonts w:hint="eastAsia"/>
          <w:sz w:val="22"/>
          <w:szCs w:val="22"/>
          <w:highlight w:val="none"/>
        </w:rPr>
        <w:t>华为技术有限公司</w:t>
      </w:r>
    </w:p>
    <w:p>
      <w:pPr>
        <w:ind w:firstLine="0" w:firstLineChars="0"/>
        <w:rPr>
          <w:sz w:val="22"/>
          <w:szCs w:val="22"/>
          <w:highlight w:val="none"/>
        </w:rPr>
      </w:pPr>
      <w:r>
        <w:rPr>
          <w:rFonts w:hint="eastAsia"/>
          <w:sz w:val="22"/>
          <w:szCs w:val="22"/>
          <w:highlight w:val="none"/>
        </w:rPr>
        <w:t>绿瘦健康产业集团有限公司</w:t>
      </w:r>
    </w:p>
    <w:p>
      <w:pPr>
        <w:ind w:firstLine="0" w:firstLineChars="0"/>
        <w:rPr>
          <w:sz w:val="22"/>
          <w:szCs w:val="22"/>
          <w:highlight w:val="none"/>
        </w:rPr>
      </w:pPr>
      <w:r>
        <w:rPr>
          <w:rFonts w:hint="eastAsia"/>
          <w:sz w:val="22"/>
          <w:szCs w:val="22"/>
          <w:highlight w:val="none"/>
        </w:rPr>
        <w:t>公安部第三研究所</w:t>
      </w:r>
    </w:p>
    <w:p>
      <w:pPr>
        <w:ind w:firstLine="0" w:firstLineChars="0"/>
        <w:rPr>
          <w:sz w:val="22"/>
          <w:szCs w:val="22"/>
          <w:highlight w:val="none"/>
        </w:rPr>
      </w:pPr>
      <w:r>
        <w:rPr>
          <w:rFonts w:hint="eastAsia"/>
          <w:sz w:val="22"/>
          <w:szCs w:val="22"/>
          <w:highlight w:val="none"/>
        </w:rPr>
        <w:t>长沙冉星信息科技有限公司</w:t>
      </w:r>
    </w:p>
    <w:p>
      <w:pPr>
        <w:ind w:firstLine="0" w:firstLineChars="0"/>
        <w:rPr>
          <w:spacing w:val="-11"/>
          <w:sz w:val="22"/>
          <w:szCs w:val="22"/>
          <w:highlight w:val="none"/>
        </w:rPr>
      </w:pPr>
      <w:r>
        <w:rPr>
          <w:rFonts w:hint="eastAsia"/>
          <w:spacing w:val="-11"/>
          <w:sz w:val="22"/>
          <w:szCs w:val="22"/>
          <w:highlight w:val="none"/>
        </w:rPr>
        <w:t>北京启明星辰信息安全技术有限公司</w:t>
      </w:r>
    </w:p>
    <w:p>
      <w:pPr>
        <w:ind w:firstLine="0" w:firstLineChars="0"/>
        <w:rPr>
          <w:sz w:val="22"/>
          <w:szCs w:val="22"/>
          <w:highlight w:val="none"/>
        </w:rPr>
      </w:pPr>
      <w:r>
        <w:rPr>
          <w:rFonts w:hint="eastAsia"/>
          <w:sz w:val="22"/>
          <w:szCs w:val="22"/>
          <w:highlight w:val="none"/>
        </w:rPr>
        <w:t>广州市奥威亚电子科技有限公司</w:t>
      </w:r>
    </w:p>
    <w:p>
      <w:pPr>
        <w:ind w:firstLine="0" w:firstLineChars="0"/>
        <w:rPr>
          <w:sz w:val="22"/>
          <w:szCs w:val="22"/>
          <w:highlight w:val="none"/>
        </w:rPr>
      </w:pPr>
      <w:r>
        <w:rPr>
          <w:rFonts w:hint="eastAsia"/>
          <w:sz w:val="22"/>
          <w:szCs w:val="22"/>
          <w:highlight w:val="none"/>
        </w:rPr>
        <w:t>亚信安全科技股份有限公司</w:t>
      </w:r>
    </w:p>
    <w:p>
      <w:pPr>
        <w:ind w:firstLine="0" w:firstLineChars="0"/>
        <w:rPr>
          <w:sz w:val="22"/>
          <w:szCs w:val="22"/>
          <w:highlight w:val="none"/>
        </w:rPr>
      </w:pPr>
      <w:r>
        <w:rPr>
          <w:rFonts w:hint="eastAsia"/>
          <w:sz w:val="22"/>
          <w:szCs w:val="22"/>
          <w:highlight w:val="none"/>
        </w:rPr>
        <w:t>广州源康健信息科技有限公司</w:t>
      </w:r>
    </w:p>
    <w:p>
      <w:pPr>
        <w:ind w:firstLine="0" w:firstLineChars="0"/>
        <w:rPr>
          <w:sz w:val="22"/>
          <w:szCs w:val="22"/>
          <w:highlight w:val="none"/>
        </w:rPr>
      </w:pPr>
      <w:r>
        <w:rPr>
          <w:rFonts w:hint="eastAsia"/>
          <w:sz w:val="22"/>
          <w:szCs w:val="22"/>
          <w:highlight w:val="none"/>
        </w:rPr>
        <w:t>深圳天磊联信科技有限公司</w:t>
      </w:r>
    </w:p>
    <w:p>
      <w:pPr>
        <w:ind w:firstLine="0" w:firstLineChars="0"/>
        <w:rPr>
          <w:sz w:val="22"/>
          <w:szCs w:val="22"/>
          <w:highlight w:val="none"/>
        </w:rPr>
      </w:pPr>
      <w:r>
        <w:rPr>
          <w:rFonts w:hint="eastAsia"/>
          <w:sz w:val="22"/>
          <w:szCs w:val="22"/>
          <w:highlight w:val="none"/>
        </w:rPr>
        <w:t>广州羊城通公司</w:t>
      </w:r>
    </w:p>
    <w:p>
      <w:pPr>
        <w:ind w:firstLine="0" w:firstLineChars="0"/>
        <w:rPr>
          <w:sz w:val="22"/>
          <w:szCs w:val="22"/>
          <w:highlight w:val="none"/>
        </w:rPr>
      </w:pPr>
      <w:r>
        <w:rPr>
          <w:rFonts w:hint="eastAsia"/>
          <w:sz w:val="22"/>
          <w:szCs w:val="22"/>
          <w:highlight w:val="none"/>
        </w:rPr>
        <w:t>广东省湖北钟祥商会</w:t>
      </w:r>
    </w:p>
    <w:p>
      <w:pPr>
        <w:ind w:firstLine="0" w:firstLineChars="0"/>
        <w:rPr>
          <w:sz w:val="22"/>
          <w:szCs w:val="22"/>
          <w:highlight w:val="none"/>
        </w:rPr>
      </w:pPr>
      <w:r>
        <w:rPr>
          <w:rFonts w:hint="eastAsia"/>
          <w:sz w:val="22"/>
          <w:szCs w:val="22"/>
          <w:highlight w:val="none"/>
        </w:rPr>
        <w:t> 荔湾区区委宣传部、荔湾区文明办</w:t>
      </w:r>
    </w:p>
    <w:p>
      <w:pPr>
        <w:ind w:firstLine="0" w:firstLineChars="0"/>
        <w:rPr>
          <w:sz w:val="22"/>
          <w:szCs w:val="22"/>
          <w:highlight w:val="none"/>
        </w:rPr>
      </w:pPr>
      <w:r>
        <w:rPr>
          <w:rFonts w:hint="eastAsia"/>
          <w:sz w:val="22"/>
          <w:szCs w:val="22"/>
          <w:highlight w:val="none"/>
        </w:rPr>
        <w:t>正佳东南门志愿驿站</w:t>
      </w:r>
    </w:p>
    <w:p>
      <w:pPr>
        <w:ind w:firstLine="0" w:firstLineChars="0"/>
        <w:rPr>
          <w:sz w:val="22"/>
          <w:szCs w:val="22"/>
          <w:highlight w:val="none"/>
        </w:rPr>
      </w:pPr>
      <w:r>
        <w:rPr>
          <w:rFonts w:hint="eastAsia"/>
          <w:sz w:val="22"/>
          <w:szCs w:val="22"/>
          <w:highlight w:val="none"/>
        </w:rPr>
        <w:t>沙面志愿驿站</w:t>
      </w:r>
    </w:p>
    <w:p>
      <w:pPr>
        <w:ind w:firstLine="0" w:firstLineChars="0"/>
        <w:rPr>
          <w:sz w:val="22"/>
          <w:szCs w:val="22"/>
          <w:highlight w:val="none"/>
        </w:rPr>
      </w:pPr>
      <w:r>
        <w:rPr>
          <w:rFonts w:hint="eastAsia"/>
          <w:sz w:val="22"/>
          <w:szCs w:val="22"/>
          <w:highlight w:val="none"/>
        </w:rPr>
        <w:t>正佳广场西北门驿站</w:t>
      </w:r>
    </w:p>
    <w:p>
      <w:pPr>
        <w:ind w:firstLine="0" w:firstLineChars="0"/>
        <w:rPr>
          <w:sz w:val="22"/>
          <w:szCs w:val="22"/>
          <w:highlight w:val="none"/>
        </w:rPr>
      </w:pPr>
      <w:r>
        <w:rPr>
          <w:rFonts w:hint="eastAsia"/>
          <w:sz w:val="22"/>
          <w:szCs w:val="22"/>
          <w:highlight w:val="none"/>
        </w:rPr>
        <w:t>伦文叙志愿驿站</w:t>
      </w:r>
    </w:p>
    <w:p>
      <w:pPr>
        <w:ind w:firstLine="0" w:firstLineChars="0"/>
        <w:rPr>
          <w:sz w:val="22"/>
          <w:szCs w:val="22"/>
          <w:highlight w:val="none"/>
        </w:rPr>
      </w:pPr>
      <w:r>
        <w:rPr>
          <w:rFonts w:hint="eastAsia"/>
          <w:sz w:val="22"/>
          <w:szCs w:val="22"/>
          <w:highlight w:val="none"/>
        </w:rPr>
        <w:t>沙岗村党委、沙岗村志愿服务队</w:t>
      </w:r>
    </w:p>
    <w:p>
      <w:pPr>
        <w:ind w:firstLine="0" w:firstLineChars="0"/>
        <w:rPr>
          <w:sz w:val="22"/>
          <w:szCs w:val="22"/>
          <w:highlight w:val="none"/>
        </w:rPr>
      </w:pPr>
      <w:r>
        <w:rPr>
          <w:rFonts w:hint="eastAsia"/>
          <w:sz w:val="22"/>
          <w:szCs w:val="22"/>
          <w:highlight w:val="none"/>
        </w:rPr>
        <w:t>爱心总队</w:t>
      </w:r>
    </w:p>
    <w:p>
      <w:pPr>
        <w:ind w:firstLine="0" w:firstLineChars="0"/>
        <w:rPr>
          <w:sz w:val="22"/>
          <w:szCs w:val="22"/>
          <w:highlight w:val="none"/>
        </w:rPr>
      </w:pPr>
      <w:r>
        <w:rPr>
          <w:rFonts w:hint="eastAsia"/>
          <w:sz w:val="22"/>
          <w:szCs w:val="22"/>
          <w:highlight w:val="none"/>
        </w:rPr>
        <w:t>广州市越秀区梅花街</w:t>
      </w:r>
    </w:p>
    <w:p>
      <w:pPr>
        <w:ind w:firstLine="0" w:firstLineChars="0"/>
        <w:rPr>
          <w:sz w:val="22"/>
          <w:szCs w:val="22"/>
          <w:highlight w:val="none"/>
        </w:rPr>
      </w:pPr>
      <w:r>
        <w:rPr>
          <w:rFonts w:hint="eastAsia"/>
          <w:sz w:val="22"/>
          <w:szCs w:val="22"/>
          <w:highlight w:val="none"/>
        </w:rPr>
        <w:t>璞谷青少年服务中心</w:t>
      </w:r>
    </w:p>
    <w:p>
      <w:pPr>
        <w:ind w:firstLine="0" w:firstLineChars="0"/>
        <w:rPr>
          <w:sz w:val="22"/>
          <w:szCs w:val="22"/>
          <w:highlight w:val="none"/>
        </w:rPr>
      </w:pPr>
      <w:r>
        <w:rPr>
          <w:rFonts w:hint="eastAsia"/>
          <w:sz w:val="22"/>
          <w:szCs w:val="22"/>
          <w:highlight w:val="none"/>
        </w:rPr>
        <w:t>海珠广场志愿驿站</w:t>
      </w:r>
    </w:p>
    <w:p>
      <w:pPr>
        <w:ind w:firstLine="0" w:firstLineChars="0"/>
        <w:rPr>
          <w:sz w:val="22"/>
          <w:szCs w:val="22"/>
          <w:highlight w:val="none"/>
        </w:rPr>
      </w:pPr>
      <w:r>
        <w:rPr>
          <w:rFonts w:hint="eastAsia"/>
          <w:sz w:val="22"/>
          <w:szCs w:val="22"/>
          <w:highlight w:val="none"/>
        </w:rPr>
        <w:t>交通银行股份有限公司广东省分行</w:t>
      </w:r>
    </w:p>
    <w:p>
      <w:pPr>
        <w:ind w:firstLine="0" w:firstLineChars="0"/>
        <w:rPr>
          <w:spacing w:val="-11"/>
          <w:sz w:val="22"/>
          <w:szCs w:val="22"/>
          <w:highlight w:val="none"/>
        </w:rPr>
      </w:pPr>
      <w:r>
        <w:rPr>
          <w:spacing w:val="-6"/>
          <w:sz w:val="22"/>
          <w:szCs w:val="22"/>
          <w:highlight w:val="none"/>
        </w:rPr>
        <w:t>广东食品药品职业学院国际交流学院</w:t>
      </w:r>
    </w:p>
    <w:p>
      <w:pPr>
        <w:ind w:firstLine="0" w:firstLineChars="0"/>
        <w:rPr>
          <w:sz w:val="22"/>
          <w:szCs w:val="22"/>
          <w:highlight w:val="none"/>
        </w:rPr>
      </w:pPr>
      <w:r>
        <w:rPr>
          <w:rFonts w:hint="eastAsia"/>
          <w:sz w:val="22"/>
          <w:szCs w:val="22"/>
          <w:highlight w:val="none"/>
        </w:rPr>
        <w:t>暨南大学</w:t>
      </w:r>
    </w:p>
    <w:p>
      <w:pPr>
        <w:ind w:firstLine="0" w:firstLineChars="0"/>
        <w:rPr>
          <w:sz w:val="22"/>
          <w:szCs w:val="22"/>
          <w:highlight w:val="none"/>
        </w:rPr>
      </w:pPr>
      <w:r>
        <w:rPr>
          <w:rFonts w:hint="eastAsia"/>
          <w:sz w:val="22"/>
          <w:szCs w:val="22"/>
          <w:highlight w:val="none"/>
        </w:rPr>
        <w:t>粤港澳大湾区科技协同创新联盟</w:t>
      </w:r>
    </w:p>
    <w:p>
      <w:pPr>
        <w:ind w:firstLine="0" w:firstLineChars="0"/>
        <w:rPr>
          <w:sz w:val="22"/>
          <w:szCs w:val="22"/>
          <w:highlight w:val="none"/>
        </w:rPr>
      </w:pPr>
      <w:r>
        <w:rPr>
          <w:rFonts w:hint="eastAsia"/>
          <w:sz w:val="22"/>
          <w:szCs w:val="22"/>
          <w:highlight w:val="none"/>
        </w:rPr>
        <w:t>安墩墩（广东）安全科技有限公司</w:t>
      </w:r>
    </w:p>
    <w:p>
      <w:pPr>
        <w:ind w:firstLine="0" w:firstLineChars="0"/>
        <w:rPr>
          <w:sz w:val="22"/>
          <w:szCs w:val="22"/>
          <w:highlight w:val="none"/>
        </w:rPr>
      </w:pPr>
      <w:r>
        <w:rPr>
          <w:rFonts w:hint="eastAsia"/>
          <w:sz w:val="22"/>
          <w:szCs w:val="22"/>
          <w:highlight w:val="none"/>
        </w:rPr>
        <w:t>广州千之绘网络科技有限公司</w:t>
      </w:r>
    </w:p>
    <w:p>
      <w:pPr>
        <w:ind w:firstLine="0" w:firstLineChars="0"/>
        <w:rPr>
          <w:sz w:val="22"/>
          <w:szCs w:val="22"/>
          <w:highlight w:val="none"/>
        </w:rPr>
      </w:pPr>
      <w:r>
        <w:rPr>
          <w:rFonts w:hint="eastAsia"/>
          <w:sz w:val="22"/>
          <w:szCs w:val="22"/>
          <w:highlight w:val="none"/>
        </w:rPr>
        <w:t>重庆邱能建设工程有限公司</w:t>
      </w:r>
    </w:p>
    <w:p>
      <w:pPr>
        <w:ind w:firstLine="0" w:firstLineChars="0"/>
        <w:rPr>
          <w:sz w:val="22"/>
          <w:szCs w:val="22"/>
          <w:highlight w:val="none"/>
        </w:rPr>
      </w:pPr>
      <w:r>
        <w:rPr>
          <w:rFonts w:hint="eastAsia"/>
          <w:sz w:val="22"/>
          <w:szCs w:val="22"/>
          <w:highlight w:val="none"/>
        </w:rPr>
        <w:t>深圳市抱一网络科技有限公司</w:t>
      </w:r>
    </w:p>
    <w:p>
      <w:pPr>
        <w:ind w:firstLine="0" w:firstLineChars="0"/>
        <w:rPr>
          <w:spacing w:val="-6"/>
          <w:sz w:val="22"/>
          <w:szCs w:val="22"/>
          <w:highlight w:val="none"/>
        </w:rPr>
      </w:pPr>
      <w:r>
        <w:rPr>
          <w:spacing w:val="-6"/>
          <w:sz w:val="22"/>
          <w:szCs w:val="22"/>
          <w:highlight w:val="none"/>
        </w:rPr>
        <w:t>深圳市网安计算机安全检测技术有限公司</w:t>
      </w:r>
    </w:p>
    <w:p>
      <w:pPr>
        <w:ind w:firstLine="0" w:firstLineChars="0"/>
        <w:rPr>
          <w:sz w:val="22"/>
          <w:szCs w:val="22"/>
          <w:highlight w:val="none"/>
        </w:rPr>
      </w:pPr>
      <w:r>
        <w:rPr>
          <w:rFonts w:hint="eastAsia"/>
          <w:sz w:val="22"/>
          <w:szCs w:val="22"/>
          <w:highlight w:val="none"/>
        </w:rPr>
        <w:t>深圳市迷你玩科技有限公司</w:t>
      </w:r>
    </w:p>
    <w:p>
      <w:pPr>
        <w:ind w:firstLine="0" w:firstLineChars="0"/>
        <w:rPr>
          <w:sz w:val="22"/>
          <w:szCs w:val="22"/>
          <w:highlight w:val="none"/>
        </w:rPr>
      </w:pPr>
      <w:r>
        <w:rPr>
          <w:rFonts w:hint="eastAsia"/>
          <w:sz w:val="22"/>
          <w:szCs w:val="22"/>
          <w:highlight w:val="none"/>
        </w:rPr>
        <w:t>深圳市腾讯计算机系统有限公司</w:t>
      </w:r>
    </w:p>
    <w:p>
      <w:pPr>
        <w:ind w:firstLine="0" w:firstLineChars="0"/>
        <w:rPr>
          <w:sz w:val="22"/>
          <w:szCs w:val="22"/>
          <w:highlight w:val="none"/>
        </w:rPr>
      </w:pPr>
      <w:r>
        <w:rPr>
          <w:rFonts w:hint="eastAsia"/>
          <w:sz w:val="22"/>
          <w:szCs w:val="22"/>
          <w:highlight w:val="none"/>
        </w:rPr>
        <w:t>深圳安恒信息安全技术有限公司</w:t>
      </w:r>
    </w:p>
    <w:p>
      <w:pPr>
        <w:ind w:firstLine="0" w:firstLineChars="0"/>
        <w:rPr>
          <w:sz w:val="22"/>
          <w:szCs w:val="22"/>
          <w:highlight w:val="none"/>
        </w:rPr>
      </w:pPr>
      <w:r>
        <w:rPr>
          <w:rFonts w:hint="eastAsia"/>
          <w:sz w:val="22"/>
          <w:szCs w:val="22"/>
          <w:highlight w:val="none"/>
        </w:rPr>
        <w:t>南凌科技股份有限公司</w:t>
      </w:r>
    </w:p>
    <w:p>
      <w:pPr>
        <w:ind w:firstLine="0" w:firstLineChars="0"/>
        <w:rPr>
          <w:sz w:val="22"/>
          <w:szCs w:val="22"/>
          <w:highlight w:val="none"/>
        </w:rPr>
      </w:pPr>
      <w:r>
        <w:rPr>
          <w:rFonts w:hint="eastAsia"/>
          <w:sz w:val="22"/>
          <w:szCs w:val="22"/>
          <w:highlight w:val="none"/>
        </w:rPr>
        <w:t>深圳市爱聊科技有限公司</w:t>
      </w:r>
    </w:p>
    <w:p>
      <w:pPr>
        <w:ind w:firstLine="0" w:firstLineChars="0"/>
        <w:rPr>
          <w:sz w:val="22"/>
          <w:szCs w:val="22"/>
          <w:highlight w:val="none"/>
        </w:rPr>
      </w:pPr>
      <w:r>
        <w:rPr>
          <w:rFonts w:hint="eastAsia"/>
          <w:sz w:val="22"/>
          <w:szCs w:val="22"/>
          <w:highlight w:val="none"/>
        </w:rPr>
        <w:t>江门市政数局</w:t>
      </w:r>
    </w:p>
    <w:p>
      <w:pPr>
        <w:ind w:firstLine="0" w:firstLineChars="0"/>
        <w:rPr>
          <w:sz w:val="22"/>
          <w:szCs w:val="22"/>
          <w:highlight w:val="none"/>
        </w:rPr>
      </w:pPr>
      <w:r>
        <w:rPr>
          <w:rFonts w:hint="eastAsia"/>
          <w:sz w:val="22"/>
          <w:szCs w:val="22"/>
          <w:highlight w:val="none"/>
        </w:rPr>
        <w:t>中山市百盛鞋业有限公司</w:t>
      </w:r>
    </w:p>
    <w:p>
      <w:pPr>
        <w:ind w:firstLine="0" w:firstLineChars="0"/>
        <w:rPr>
          <w:sz w:val="22"/>
          <w:szCs w:val="22"/>
          <w:highlight w:val="none"/>
        </w:rPr>
      </w:pPr>
      <w:r>
        <w:rPr>
          <w:rFonts w:hint="eastAsia"/>
          <w:sz w:val="22"/>
          <w:szCs w:val="22"/>
          <w:highlight w:val="none"/>
        </w:rPr>
        <w:t>中山凯美日用品有限公司</w:t>
      </w:r>
    </w:p>
    <w:p>
      <w:pPr>
        <w:ind w:firstLine="0" w:firstLineChars="0"/>
        <w:rPr>
          <w:sz w:val="22"/>
          <w:szCs w:val="22"/>
          <w:highlight w:val="none"/>
        </w:rPr>
      </w:pPr>
      <w:r>
        <w:rPr>
          <w:rFonts w:hint="eastAsia"/>
          <w:sz w:val="22"/>
          <w:szCs w:val="22"/>
          <w:highlight w:val="none"/>
        </w:rPr>
        <w:t>中山市南侨英才学校</w:t>
      </w:r>
    </w:p>
    <w:p>
      <w:pPr>
        <w:ind w:firstLine="0" w:firstLineChars="0"/>
        <w:rPr>
          <w:sz w:val="22"/>
          <w:szCs w:val="22"/>
          <w:highlight w:val="none"/>
        </w:rPr>
      </w:pPr>
      <w:r>
        <w:rPr>
          <w:rFonts w:hint="eastAsia"/>
          <w:sz w:val="22"/>
          <w:szCs w:val="22"/>
          <w:highlight w:val="none"/>
        </w:rPr>
        <w:t>中山市三乡镇行政服务中心</w:t>
      </w:r>
    </w:p>
    <w:p>
      <w:pPr>
        <w:ind w:firstLine="0" w:firstLineChars="0"/>
        <w:rPr>
          <w:sz w:val="22"/>
          <w:szCs w:val="22"/>
          <w:highlight w:val="none"/>
        </w:rPr>
      </w:pPr>
      <w:r>
        <w:rPr>
          <w:rFonts w:hint="eastAsia"/>
          <w:sz w:val="22"/>
          <w:szCs w:val="22"/>
          <w:highlight w:val="none"/>
        </w:rPr>
        <w:t>中山市大涌南文小学</w:t>
      </w:r>
    </w:p>
    <w:p>
      <w:pPr>
        <w:ind w:firstLine="0" w:firstLineChars="0"/>
        <w:rPr>
          <w:sz w:val="22"/>
          <w:szCs w:val="22"/>
          <w:highlight w:val="none"/>
        </w:rPr>
      </w:pPr>
      <w:r>
        <w:rPr>
          <w:rFonts w:hint="eastAsia"/>
          <w:sz w:val="22"/>
          <w:szCs w:val="22"/>
          <w:highlight w:val="none"/>
        </w:rPr>
        <w:t>中山市民众街道教育和体育事物中心</w:t>
      </w:r>
    </w:p>
    <w:p>
      <w:pPr>
        <w:ind w:firstLine="0" w:firstLineChars="0"/>
        <w:rPr>
          <w:sz w:val="22"/>
          <w:szCs w:val="22"/>
          <w:highlight w:val="none"/>
        </w:rPr>
      </w:pPr>
      <w:r>
        <w:rPr>
          <w:rFonts w:hint="eastAsia"/>
          <w:sz w:val="22"/>
          <w:szCs w:val="22"/>
          <w:highlight w:val="none"/>
        </w:rPr>
        <w:t>中山崇高玩具制品厂有限公司</w:t>
      </w:r>
    </w:p>
    <w:p>
      <w:pPr>
        <w:ind w:firstLine="0" w:firstLineChars="0"/>
        <w:rPr>
          <w:sz w:val="22"/>
          <w:szCs w:val="22"/>
          <w:highlight w:val="none"/>
        </w:rPr>
      </w:pPr>
      <w:r>
        <w:rPr>
          <w:rFonts w:hint="eastAsia"/>
          <w:sz w:val="22"/>
          <w:szCs w:val="22"/>
          <w:highlight w:val="none"/>
        </w:rPr>
        <w:t>揭阳市公安局</w:t>
      </w:r>
    </w:p>
    <w:p>
      <w:pPr>
        <w:ind w:firstLine="0" w:firstLineChars="0"/>
        <w:rPr>
          <w:sz w:val="22"/>
          <w:szCs w:val="22"/>
          <w:highlight w:val="none"/>
        </w:rPr>
      </w:pPr>
      <w:r>
        <w:rPr>
          <w:rFonts w:hint="eastAsia"/>
          <w:sz w:val="22"/>
          <w:szCs w:val="22"/>
          <w:highlight w:val="none"/>
        </w:rPr>
        <w:t>揭阳市委网信办</w:t>
      </w:r>
    </w:p>
    <w:p>
      <w:pPr>
        <w:ind w:firstLine="0" w:firstLineChars="0"/>
        <w:rPr>
          <w:sz w:val="22"/>
          <w:szCs w:val="22"/>
          <w:highlight w:val="none"/>
        </w:rPr>
      </w:pPr>
      <w:r>
        <w:rPr>
          <w:rFonts w:hint="eastAsia"/>
          <w:sz w:val="22"/>
          <w:szCs w:val="22"/>
          <w:highlight w:val="none"/>
        </w:rPr>
        <w:t>揭阳市教育局</w:t>
      </w:r>
    </w:p>
    <w:p>
      <w:pPr>
        <w:ind w:firstLine="0" w:firstLineChars="0"/>
        <w:rPr>
          <w:sz w:val="22"/>
          <w:szCs w:val="22"/>
          <w:highlight w:val="none"/>
        </w:rPr>
      </w:pPr>
      <w:r>
        <w:rPr>
          <w:rFonts w:hint="eastAsia"/>
          <w:sz w:val="22"/>
          <w:szCs w:val="22"/>
          <w:highlight w:val="none"/>
        </w:rPr>
        <w:t>揭阳市金融工作局</w:t>
      </w:r>
    </w:p>
    <w:p>
      <w:pPr>
        <w:ind w:firstLine="0" w:firstLineChars="0"/>
        <w:rPr>
          <w:sz w:val="22"/>
          <w:szCs w:val="22"/>
          <w:highlight w:val="none"/>
        </w:rPr>
      </w:pPr>
      <w:r>
        <w:rPr>
          <w:rFonts w:hint="eastAsia"/>
          <w:sz w:val="22"/>
          <w:szCs w:val="22"/>
          <w:highlight w:val="none"/>
        </w:rPr>
        <w:t>揭阳市司法局</w:t>
      </w:r>
    </w:p>
    <w:p>
      <w:pPr>
        <w:ind w:firstLine="0" w:firstLineChars="0"/>
        <w:rPr>
          <w:sz w:val="22"/>
          <w:szCs w:val="22"/>
          <w:highlight w:val="none"/>
        </w:rPr>
      </w:pPr>
      <w:r>
        <w:rPr>
          <w:rFonts w:hint="eastAsia"/>
          <w:sz w:val="22"/>
          <w:szCs w:val="22"/>
          <w:highlight w:val="none"/>
        </w:rPr>
        <w:t>揭阳市水利局</w:t>
      </w:r>
    </w:p>
    <w:p>
      <w:pPr>
        <w:ind w:firstLine="0" w:firstLineChars="0"/>
        <w:rPr>
          <w:sz w:val="22"/>
          <w:szCs w:val="22"/>
          <w:highlight w:val="none"/>
        </w:rPr>
      </w:pPr>
      <w:r>
        <w:rPr>
          <w:rFonts w:hint="eastAsia"/>
          <w:sz w:val="22"/>
          <w:szCs w:val="22"/>
          <w:highlight w:val="none"/>
        </w:rPr>
        <w:t>揭阳市邮政管理局</w:t>
      </w:r>
    </w:p>
    <w:p>
      <w:pPr>
        <w:ind w:firstLine="0" w:firstLineChars="0"/>
        <w:rPr>
          <w:sz w:val="22"/>
          <w:szCs w:val="22"/>
          <w:highlight w:val="none"/>
        </w:rPr>
      </w:pPr>
      <w:r>
        <w:rPr>
          <w:rFonts w:hint="eastAsia"/>
          <w:sz w:val="22"/>
          <w:szCs w:val="22"/>
          <w:highlight w:val="none"/>
        </w:rPr>
        <w:t>揭阳市归国华侨联合会</w:t>
      </w:r>
    </w:p>
    <w:p>
      <w:pPr>
        <w:ind w:firstLine="0" w:firstLineChars="0"/>
        <w:rPr>
          <w:sz w:val="22"/>
          <w:szCs w:val="22"/>
          <w:highlight w:val="none"/>
        </w:rPr>
      </w:pPr>
      <w:r>
        <w:rPr>
          <w:rFonts w:hint="eastAsia"/>
          <w:sz w:val="22"/>
          <w:szCs w:val="22"/>
          <w:highlight w:val="none"/>
        </w:rPr>
        <w:t>揭阳市民政局</w:t>
      </w:r>
    </w:p>
    <w:p>
      <w:pPr>
        <w:ind w:firstLine="0" w:firstLineChars="0"/>
        <w:rPr>
          <w:sz w:val="22"/>
          <w:szCs w:val="22"/>
          <w:highlight w:val="none"/>
        </w:rPr>
      </w:pPr>
      <w:r>
        <w:rPr>
          <w:rFonts w:hint="eastAsia"/>
          <w:sz w:val="22"/>
          <w:szCs w:val="22"/>
          <w:highlight w:val="none"/>
        </w:rPr>
        <w:t>揭阳市中级人民法院</w:t>
      </w:r>
    </w:p>
    <w:p>
      <w:pPr>
        <w:ind w:firstLine="0" w:firstLineChars="0"/>
        <w:rPr>
          <w:sz w:val="22"/>
          <w:szCs w:val="22"/>
          <w:highlight w:val="none"/>
        </w:rPr>
      </w:pPr>
      <w:r>
        <w:rPr>
          <w:rFonts w:hint="eastAsia"/>
          <w:sz w:val="22"/>
          <w:szCs w:val="22"/>
          <w:highlight w:val="none"/>
        </w:rPr>
        <w:t>揭阳市文广旅游体育局</w:t>
      </w:r>
    </w:p>
    <w:p>
      <w:pPr>
        <w:ind w:firstLine="0" w:firstLineChars="0"/>
        <w:rPr>
          <w:sz w:val="22"/>
          <w:szCs w:val="22"/>
          <w:highlight w:val="none"/>
        </w:rPr>
      </w:pPr>
      <w:r>
        <w:rPr>
          <w:rFonts w:hint="eastAsia"/>
          <w:sz w:val="22"/>
          <w:szCs w:val="22"/>
          <w:highlight w:val="none"/>
        </w:rPr>
        <w:t>揭阳市林业局</w:t>
      </w:r>
    </w:p>
    <w:p>
      <w:pPr>
        <w:ind w:firstLine="0" w:firstLineChars="0"/>
        <w:rPr>
          <w:sz w:val="22"/>
          <w:szCs w:val="22"/>
          <w:highlight w:val="none"/>
        </w:rPr>
      </w:pPr>
      <w:r>
        <w:rPr>
          <w:rFonts w:hint="eastAsia"/>
          <w:sz w:val="22"/>
          <w:szCs w:val="22"/>
          <w:highlight w:val="none"/>
        </w:rPr>
        <w:t>揭阳市政务服务数据管理局</w:t>
      </w:r>
    </w:p>
    <w:p>
      <w:pPr>
        <w:ind w:firstLine="0" w:firstLineChars="0"/>
        <w:rPr>
          <w:sz w:val="22"/>
          <w:szCs w:val="22"/>
          <w:highlight w:val="none"/>
        </w:rPr>
      </w:pPr>
      <w:r>
        <w:rPr>
          <w:rFonts w:hint="eastAsia"/>
          <w:sz w:val="22"/>
          <w:szCs w:val="22"/>
          <w:highlight w:val="none"/>
        </w:rPr>
        <w:t>揭阳市应急管理局</w:t>
      </w:r>
    </w:p>
    <w:p>
      <w:pPr>
        <w:ind w:firstLine="0" w:firstLineChars="0"/>
        <w:rPr>
          <w:sz w:val="22"/>
          <w:szCs w:val="22"/>
          <w:highlight w:val="none"/>
        </w:rPr>
      </w:pPr>
      <w:r>
        <w:rPr>
          <w:rFonts w:hint="eastAsia"/>
          <w:sz w:val="22"/>
          <w:szCs w:val="22"/>
          <w:highlight w:val="none"/>
        </w:rPr>
        <w:t>揭阳市市场监管局</w:t>
      </w:r>
    </w:p>
    <w:p>
      <w:pPr>
        <w:ind w:firstLine="0" w:firstLineChars="0"/>
        <w:rPr>
          <w:sz w:val="22"/>
          <w:szCs w:val="22"/>
          <w:highlight w:val="none"/>
        </w:rPr>
      </w:pPr>
      <w:r>
        <w:rPr>
          <w:rFonts w:hint="eastAsia"/>
          <w:sz w:val="22"/>
          <w:szCs w:val="22"/>
          <w:highlight w:val="none"/>
        </w:rPr>
        <w:t>揭阳市信访局</w:t>
      </w:r>
    </w:p>
    <w:p>
      <w:pPr>
        <w:ind w:firstLine="0" w:firstLineChars="0"/>
        <w:rPr>
          <w:sz w:val="22"/>
          <w:szCs w:val="22"/>
          <w:highlight w:val="none"/>
        </w:rPr>
      </w:pPr>
      <w:r>
        <w:rPr>
          <w:rFonts w:hint="eastAsia"/>
          <w:sz w:val="22"/>
          <w:szCs w:val="22"/>
          <w:highlight w:val="none"/>
        </w:rPr>
        <w:t>揭阳市科技局</w:t>
      </w:r>
    </w:p>
    <w:p>
      <w:pPr>
        <w:ind w:firstLine="0" w:firstLineChars="0"/>
        <w:rPr>
          <w:sz w:val="22"/>
          <w:szCs w:val="22"/>
          <w:highlight w:val="none"/>
        </w:rPr>
      </w:pPr>
      <w:r>
        <w:rPr>
          <w:rFonts w:hint="eastAsia"/>
          <w:sz w:val="22"/>
          <w:szCs w:val="22"/>
          <w:highlight w:val="none"/>
        </w:rPr>
        <w:t>揭阳市卫生健康局</w:t>
      </w:r>
    </w:p>
    <w:p>
      <w:pPr>
        <w:ind w:firstLine="0" w:firstLineChars="0"/>
        <w:rPr>
          <w:sz w:val="22"/>
          <w:szCs w:val="22"/>
          <w:highlight w:val="none"/>
        </w:rPr>
      </w:pPr>
      <w:r>
        <w:rPr>
          <w:rFonts w:hint="eastAsia"/>
          <w:sz w:val="22"/>
          <w:szCs w:val="22"/>
          <w:highlight w:val="none"/>
        </w:rPr>
        <w:t>揭阳市交通运输局</w:t>
      </w:r>
    </w:p>
    <w:p>
      <w:pPr>
        <w:ind w:firstLine="0" w:firstLineChars="0"/>
        <w:rPr>
          <w:sz w:val="22"/>
          <w:szCs w:val="22"/>
          <w:highlight w:val="none"/>
        </w:rPr>
      </w:pPr>
      <w:r>
        <w:rPr>
          <w:rFonts w:hint="eastAsia"/>
          <w:sz w:val="22"/>
          <w:szCs w:val="22"/>
          <w:highlight w:val="none"/>
        </w:rPr>
        <w:t>揭阳市科学技术协会</w:t>
      </w:r>
    </w:p>
    <w:p>
      <w:pPr>
        <w:ind w:firstLine="0" w:firstLineChars="0"/>
        <w:rPr>
          <w:sz w:val="22"/>
          <w:szCs w:val="22"/>
          <w:highlight w:val="none"/>
        </w:rPr>
      </w:pPr>
      <w:r>
        <w:rPr>
          <w:rFonts w:hint="eastAsia"/>
          <w:sz w:val="22"/>
          <w:szCs w:val="22"/>
          <w:highlight w:val="none"/>
        </w:rPr>
        <w:t>共青团揭阳市委</w:t>
      </w:r>
    </w:p>
    <w:p>
      <w:pPr>
        <w:ind w:firstLine="0" w:firstLineChars="0"/>
        <w:rPr>
          <w:sz w:val="22"/>
          <w:szCs w:val="22"/>
          <w:highlight w:val="none"/>
        </w:rPr>
      </w:pPr>
      <w:r>
        <w:rPr>
          <w:rFonts w:hint="eastAsia"/>
          <w:sz w:val="22"/>
          <w:szCs w:val="22"/>
          <w:highlight w:val="none"/>
        </w:rPr>
        <w:t> 揭阳日报社</w:t>
      </w:r>
    </w:p>
    <w:p>
      <w:pPr>
        <w:ind w:firstLine="0" w:firstLineChars="0"/>
        <w:rPr>
          <w:sz w:val="22"/>
          <w:szCs w:val="22"/>
          <w:highlight w:val="none"/>
        </w:rPr>
      </w:pPr>
      <w:r>
        <w:rPr>
          <w:rFonts w:hint="eastAsia"/>
          <w:sz w:val="22"/>
          <w:szCs w:val="22"/>
          <w:highlight w:val="none"/>
        </w:rPr>
        <w:t>揭阳广播电视台</w:t>
      </w:r>
    </w:p>
    <w:p>
      <w:pPr>
        <w:ind w:firstLine="0" w:firstLineChars="0"/>
        <w:rPr>
          <w:sz w:val="22"/>
          <w:szCs w:val="22"/>
          <w:highlight w:val="none"/>
        </w:rPr>
      </w:pPr>
      <w:r>
        <w:rPr>
          <w:rFonts w:hint="eastAsia"/>
          <w:sz w:val="22"/>
          <w:szCs w:val="22"/>
          <w:highlight w:val="none"/>
        </w:rPr>
        <w:t>普宁职业技术学校</w:t>
      </w:r>
    </w:p>
    <w:p>
      <w:pPr>
        <w:ind w:firstLine="0" w:firstLineChars="0"/>
        <w:rPr>
          <w:sz w:val="22"/>
          <w:szCs w:val="22"/>
          <w:highlight w:val="none"/>
        </w:rPr>
      </w:pPr>
      <w:r>
        <w:rPr>
          <w:rFonts w:hint="eastAsia"/>
          <w:sz w:val="22"/>
          <w:szCs w:val="22"/>
          <w:highlight w:val="none"/>
        </w:rPr>
        <w:t>中国联通揭阳分公司</w:t>
      </w:r>
    </w:p>
    <w:p>
      <w:pPr>
        <w:ind w:firstLine="0" w:firstLineChars="0"/>
        <w:rPr>
          <w:sz w:val="22"/>
          <w:szCs w:val="22"/>
          <w:highlight w:val="none"/>
        </w:rPr>
      </w:pPr>
      <w:r>
        <w:rPr>
          <w:rFonts w:hint="eastAsia"/>
          <w:sz w:val="22"/>
          <w:szCs w:val="22"/>
          <w:highlight w:val="none"/>
        </w:rPr>
        <w:t> 中国移动揭阳分公司</w:t>
      </w:r>
    </w:p>
    <w:p>
      <w:pPr>
        <w:ind w:firstLine="0" w:firstLineChars="0"/>
        <w:rPr>
          <w:sz w:val="22"/>
          <w:szCs w:val="22"/>
          <w:highlight w:val="none"/>
        </w:rPr>
      </w:pPr>
      <w:r>
        <w:rPr>
          <w:rFonts w:hint="eastAsia"/>
          <w:sz w:val="22"/>
          <w:szCs w:val="22"/>
          <w:highlight w:val="none"/>
        </w:rPr>
        <w:t>揭阳职业技术学院</w:t>
      </w:r>
    </w:p>
    <w:p>
      <w:pPr>
        <w:ind w:firstLine="0" w:firstLineChars="0"/>
        <w:rPr>
          <w:sz w:val="22"/>
          <w:szCs w:val="22"/>
          <w:highlight w:val="none"/>
        </w:rPr>
      </w:pPr>
      <w:r>
        <w:rPr>
          <w:rFonts w:hint="eastAsia"/>
          <w:sz w:val="22"/>
          <w:szCs w:val="22"/>
          <w:highlight w:val="none"/>
        </w:rPr>
        <w:t>中国电信揭阳分公司</w:t>
      </w:r>
    </w:p>
    <w:p>
      <w:pPr>
        <w:ind w:firstLine="0" w:firstLineChars="0"/>
        <w:rPr>
          <w:sz w:val="22"/>
          <w:szCs w:val="22"/>
          <w:highlight w:val="none"/>
        </w:rPr>
      </w:pPr>
      <w:r>
        <w:rPr>
          <w:rFonts w:hint="eastAsia"/>
          <w:sz w:val="22"/>
          <w:szCs w:val="22"/>
          <w:highlight w:val="none"/>
        </w:rPr>
        <w:t> 潮汕职业技术学院</w:t>
      </w:r>
    </w:p>
    <w:p>
      <w:pPr>
        <w:ind w:firstLine="0" w:firstLineChars="0"/>
        <w:rPr>
          <w:sz w:val="22"/>
          <w:szCs w:val="22"/>
          <w:highlight w:val="none"/>
        </w:rPr>
      </w:pPr>
      <w:r>
        <w:rPr>
          <w:rFonts w:hint="eastAsia"/>
          <w:sz w:val="22"/>
          <w:szCs w:val="22"/>
          <w:highlight w:val="none"/>
        </w:rPr>
        <w:t> 揭阳市卫生学校</w:t>
      </w:r>
    </w:p>
    <w:p>
      <w:pPr>
        <w:ind w:firstLine="0" w:firstLineChars="0"/>
        <w:rPr>
          <w:sz w:val="22"/>
          <w:szCs w:val="22"/>
          <w:highlight w:val="none"/>
        </w:rPr>
      </w:pPr>
      <w:r>
        <w:rPr>
          <w:rFonts w:hint="eastAsia"/>
          <w:sz w:val="22"/>
          <w:szCs w:val="22"/>
          <w:highlight w:val="none"/>
        </w:rPr>
        <w:t>揭阳捷和职业技术学校</w:t>
      </w:r>
    </w:p>
    <w:p>
      <w:pPr>
        <w:ind w:firstLine="0" w:firstLineChars="0"/>
        <w:rPr>
          <w:sz w:val="22"/>
          <w:szCs w:val="22"/>
          <w:highlight w:val="none"/>
        </w:rPr>
      </w:pPr>
      <w:r>
        <w:rPr>
          <w:rFonts w:hint="eastAsia"/>
          <w:sz w:val="22"/>
          <w:szCs w:val="22"/>
          <w:highlight w:val="none"/>
        </w:rPr>
        <w:t>广东华讯网络有限公司</w:t>
      </w:r>
    </w:p>
    <w:p>
      <w:pPr>
        <w:ind w:firstLine="0" w:firstLineChars="0"/>
        <w:rPr>
          <w:sz w:val="22"/>
          <w:szCs w:val="22"/>
          <w:highlight w:val="none"/>
        </w:rPr>
      </w:pPr>
      <w:r>
        <w:rPr>
          <w:rFonts w:hint="eastAsia"/>
          <w:sz w:val="22"/>
          <w:szCs w:val="22"/>
          <w:highlight w:val="none"/>
        </w:rPr>
        <w:t>揭阳市综合中等专业学校</w:t>
      </w:r>
    </w:p>
    <w:p>
      <w:pPr>
        <w:ind w:firstLine="0" w:firstLineChars="0"/>
        <w:rPr>
          <w:sz w:val="22"/>
          <w:szCs w:val="22"/>
          <w:highlight w:val="none"/>
        </w:rPr>
      </w:pPr>
      <w:r>
        <w:rPr>
          <w:rFonts w:hint="eastAsia"/>
          <w:sz w:val="22"/>
          <w:szCs w:val="22"/>
          <w:highlight w:val="none"/>
        </w:rPr>
        <w:t>揭阳市图书馆</w:t>
      </w:r>
    </w:p>
    <w:p>
      <w:pPr>
        <w:ind w:firstLine="0" w:firstLineChars="0"/>
        <w:rPr>
          <w:sz w:val="22"/>
          <w:szCs w:val="22"/>
          <w:highlight w:val="none"/>
        </w:rPr>
      </w:pPr>
      <w:r>
        <w:rPr>
          <w:rFonts w:hint="eastAsia"/>
          <w:sz w:val="22"/>
          <w:szCs w:val="22"/>
          <w:highlight w:val="none"/>
        </w:rPr>
        <w:t> 广东国盈建筑消防科技有限公司</w:t>
      </w:r>
    </w:p>
    <w:p>
      <w:pPr>
        <w:ind w:firstLine="0" w:firstLineChars="0"/>
        <w:rPr>
          <w:sz w:val="22"/>
          <w:szCs w:val="22"/>
          <w:highlight w:val="none"/>
        </w:rPr>
      </w:pPr>
      <w:r>
        <w:rPr>
          <w:sz w:val="22"/>
          <w:szCs w:val="22"/>
          <w:highlight w:val="none"/>
        </w:rPr>
        <w:t>广东省广播电视网络揭阳分公司</w:t>
      </w:r>
    </w:p>
    <w:p>
      <w:pPr>
        <w:ind w:firstLine="0" w:firstLineChars="0"/>
        <w:rPr>
          <w:sz w:val="22"/>
          <w:szCs w:val="22"/>
          <w:highlight w:val="none"/>
        </w:rPr>
      </w:pPr>
      <w:r>
        <w:rPr>
          <w:rFonts w:hint="eastAsia"/>
          <w:sz w:val="22"/>
          <w:szCs w:val="22"/>
          <w:highlight w:val="none"/>
        </w:rPr>
        <w:t>揭阳市博通科学技术职业培训学校</w:t>
      </w:r>
    </w:p>
    <w:p>
      <w:pPr>
        <w:ind w:firstLine="0" w:firstLineChars="0"/>
        <w:rPr>
          <w:sz w:val="22"/>
          <w:szCs w:val="22"/>
          <w:highlight w:val="none"/>
        </w:rPr>
      </w:pPr>
      <w:r>
        <w:rPr>
          <w:rFonts w:hint="eastAsia"/>
          <w:sz w:val="22"/>
          <w:szCs w:val="22"/>
          <w:highlight w:val="none"/>
        </w:rPr>
        <w:t>  广东展誉信息科技有限公司</w:t>
      </w:r>
    </w:p>
    <w:p>
      <w:pPr>
        <w:ind w:firstLine="0" w:firstLineChars="0"/>
        <w:rPr>
          <w:sz w:val="22"/>
          <w:szCs w:val="22"/>
          <w:highlight w:val="none"/>
        </w:rPr>
      </w:pPr>
      <w:r>
        <w:rPr>
          <w:rFonts w:hint="eastAsia"/>
          <w:sz w:val="22"/>
          <w:szCs w:val="22"/>
          <w:highlight w:val="none"/>
        </w:rPr>
        <w:t>中国人民银行揭阳市中心支行</w:t>
      </w:r>
    </w:p>
    <w:p>
      <w:pPr>
        <w:ind w:firstLine="0" w:firstLineChars="0"/>
        <w:rPr>
          <w:sz w:val="22"/>
          <w:szCs w:val="22"/>
          <w:highlight w:val="none"/>
        </w:rPr>
      </w:pPr>
      <w:r>
        <w:rPr>
          <w:rFonts w:hint="eastAsia"/>
          <w:sz w:val="22"/>
          <w:szCs w:val="22"/>
          <w:highlight w:val="none"/>
        </w:rPr>
        <w:t>揭阳市青年科学技术工作者协会</w:t>
      </w:r>
    </w:p>
    <w:p>
      <w:pPr>
        <w:ind w:firstLine="0" w:firstLineChars="0"/>
        <w:rPr>
          <w:sz w:val="22"/>
          <w:szCs w:val="22"/>
          <w:highlight w:val="none"/>
        </w:rPr>
      </w:pPr>
      <w:r>
        <w:rPr>
          <w:rFonts w:hint="eastAsia"/>
          <w:sz w:val="22"/>
          <w:szCs w:val="22"/>
          <w:highlight w:val="none"/>
        </w:rPr>
        <w:t>广东方昱网络有限公司</w:t>
      </w:r>
    </w:p>
    <w:p>
      <w:pPr>
        <w:ind w:firstLine="0" w:firstLineChars="0"/>
        <w:rPr>
          <w:sz w:val="22"/>
          <w:szCs w:val="22"/>
          <w:highlight w:val="none"/>
        </w:rPr>
      </w:pPr>
      <w:r>
        <w:rPr>
          <w:rFonts w:hint="eastAsia"/>
          <w:sz w:val="22"/>
          <w:szCs w:val="22"/>
          <w:highlight w:val="none"/>
        </w:rPr>
        <w:t>揭阳市乐韵电子设备有限公司</w:t>
      </w:r>
    </w:p>
    <w:p>
      <w:pPr>
        <w:ind w:firstLine="0" w:firstLineChars="0"/>
        <w:rPr>
          <w:sz w:val="22"/>
          <w:szCs w:val="22"/>
          <w:highlight w:val="none"/>
        </w:rPr>
      </w:pPr>
      <w:r>
        <w:rPr>
          <w:rFonts w:hint="eastAsia"/>
          <w:sz w:val="22"/>
          <w:szCs w:val="22"/>
          <w:highlight w:val="none"/>
        </w:rPr>
        <w:t>揭阳市揭西县凤江镇政府</w:t>
      </w:r>
    </w:p>
    <w:p>
      <w:pPr>
        <w:ind w:firstLine="0" w:firstLineChars="0"/>
        <w:rPr>
          <w:sz w:val="22"/>
          <w:szCs w:val="22"/>
          <w:highlight w:val="none"/>
        </w:rPr>
      </w:pPr>
      <w:r>
        <w:rPr>
          <w:rFonts w:hint="eastAsia"/>
          <w:sz w:val="22"/>
          <w:szCs w:val="22"/>
          <w:highlight w:val="none"/>
        </w:rPr>
        <w:t>揭阳市榕城区榕华街道办事处</w:t>
      </w:r>
    </w:p>
    <w:p>
      <w:pPr>
        <w:ind w:firstLine="0" w:firstLineChars="0"/>
        <w:rPr>
          <w:sz w:val="22"/>
          <w:szCs w:val="22"/>
          <w:highlight w:val="none"/>
        </w:rPr>
      </w:pPr>
      <w:r>
        <w:rPr>
          <w:rFonts w:hint="eastAsia"/>
          <w:sz w:val="22"/>
          <w:szCs w:val="22"/>
          <w:highlight w:val="none"/>
        </w:rPr>
        <w:t>揭阳市揭东区埔田镇</w:t>
      </w:r>
    </w:p>
    <w:p>
      <w:pPr>
        <w:ind w:firstLine="0" w:firstLineChars="0"/>
        <w:rPr>
          <w:sz w:val="22"/>
          <w:szCs w:val="22"/>
          <w:highlight w:val="none"/>
        </w:rPr>
      </w:pPr>
      <w:r>
        <w:rPr>
          <w:rFonts w:hint="eastAsia"/>
          <w:sz w:val="22"/>
          <w:szCs w:val="22"/>
          <w:highlight w:val="none"/>
        </w:rPr>
        <w:t>中共汕尾市委网信办</w:t>
      </w:r>
    </w:p>
    <w:p>
      <w:pPr>
        <w:ind w:firstLine="0" w:firstLineChars="0"/>
        <w:rPr>
          <w:sz w:val="22"/>
          <w:szCs w:val="22"/>
          <w:highlight w:val="none"/>
        </w:rPr>
      </w:pPr>
      <w:r>
        <w:rPr>
          <w:rFonts w:hint="eastAsia"/>
          <w:sz w:val="22"/>
          <w:szCs w:val="22"/>
          <w:highlight w:val="none"/>
        </w:rPr>
        <w:t>海丰县海丰中学</w:t>
      </w:r>
    </w:p>
    <w:p>
      <w:pPr>
        <w:ind w:firstLine="0" w:firstLineChars="0"/>
        <w:rPr>
          <w:sz w:val="22"/>
          <w:szCs w:val="22"/>
          <w:highlight w:val="none"/>
        </w:rPr>
      </w:pPr>
      <w:r>
        <w:rPr>
          <w:rFonts w:hint="eastAsia"/>
          <w:sz w:val="22"/>
          <w:szCs w:val="22"/>
          <w:highlight w:val="none"/>
        </w:rPr>
        <w:t>海城镇龙津中学</w:t>
      </w:r>
    </w:p>
    <w:p>
      <w:pPr>
        <w:ind w:firstLine="0" w:firstLineChars="0"/>
        <w:rPr>
          <w:sz w:val="22"/>
          <w:szCs w:val="22"/>
          <w:highlight w:val="none"/>
        </w:rPr>
      </w:pPr>
      <w:r>
        <w:rPr>
          <w:rFonts w:hint="eastAsia"/>
          <w:sz w:val="22"/>
          <w:szCs w:val="22"/>
          <w:highlight w:val="none"/>
        </w:rPr>
        <w:t>梅陇镇中心小学</w:t>
      </w:r>
    </w:p>
    <w:p>
      <w:pPr>
        <w:ind w:firstLine="0" w:firstLineChars="0"/>
        <w:rPr>
          <w:sz w:val="22"/>
          <w:szCs w:val="22"/>
          <w:highlight w:val="none"/>
        </w:rPr>
      </w:pPr>
      <w:r>
        <w:rPr>
          <w:rFonts w:hint="eastAsia"/>
          <w:sz w:val="22"/>
          <w:szCs w:val="22"/>
          <w:highlight w:val="none"/>
        </w:rPr>
        <w:t>深圳安恒信息安全技术有限公司</w:t>
      </w:r>
    </w:p>
    <w:p>
      <w:pPr>
        <w:ind w:firstLine="0" w:firstLineChars="0"/>
        <w:rPr>
          <w:sz w:val="22"/>
          <w:szCs w:val="22"/>
          <w:highlight w:val="none"/>
        </w:rPr>
      </w:pPr>
      <w:r>
        <w:rPr>
          <w:rFonts w:hint="eastAsia"/>
          <w:sz w:val="22"/>
          <w:szCs w:val="22"/>
          <w:highlight w:val="none"/>
        </w:rPr>
        <w:t>中山市东盈彩印包装有限公司</w:t>
      </w:r>
    </w:p>
    <w:p>
      <w:pPr>
        <w:ind w:firstLine="0" w:firstLineChars="0"/>
        <w:rPr>
          <w:sz w:val="22"/>
          <w:szCs w:val="22"/>
          <w:highlight w:val="none"/>
        </w:rPr>
      </w:pPr>
    </w:p>
    <w:p>
      <w:pPr>
        <w:ind w:firstLine="0" w:firstLineChars="0"/>
        <w:rPr>
          <w:sz w:val="22"/>
          <w:szCs w:val="22"/>
          <w:highlight w:val="none"/>
        </w:rPr>
      </w:pPr>
      <w:r>
        <w:rPr>
          <w:rFonts w:hint="eastAsia"/>
          <w:sz w:val="22"/>
          <w:szCs w:val="22"/>
          <w:highlight w:val="none"/>
        </w:rPr>
        <w:t>中山市南区竹秀园中心小学</w:t>
      </w:r>
    </w:p>
    <w:p>
      <w:pPr>
        <w:ind w:firstLine="0" w:firstLineChars="0"/>
        <w:rPr>
          <w:sz w:val="22"/>
          <w:szCs w:val="22"/>
          <w:highlight w:val="none"/>
        </w:rPr>
      </w:pPr>
      <w:r>
        <w:rPr>
          <w:rFonts w:hint="eastAsia"/>
          <w:sz w:val="22"/>
          <w:szCs w:val="22"/>
          <w:highlight w:val="none"/>
        </w:rPr>
        <w:t>中山市三乡镇文体教育局</w:t>
      </w:r>
    </w:p>
    <w:p>
      <w:pPr>
        <w:ind w:firstLine="0" w:firstLineChars="0"/>
        <w:rPr>
          <w:sz w:val="22"/>
          <w:szCs w:val="22"/>
          <w:highlight w:val="none"/>
        </w:rPr>
      </w:pPr>
      <w:r>
        <w:rPr>
          <w:rFonts w:hint="eastAsia"/>
          <w:sz w:val="22"/>
          <w:szCs w:val="22"/>
          <w:highlight w:val="none"/>
        </w:rPr>
        <w:t>中山市火炬职业技术学院</w:t>
      </w:r>
    </w:p>
    <w:p>
      <w:pPr>
        <w:ind w:firstLine="0" w:firstLineChars="0"/>
        <w:rPr>
          <w:sz w:val="22"/>
          <w:szCs w:val="22"/>
          <w:highlight w:val="none"/>
        </w:rPr>
      </w:pPr>
      <w:r>
        <w:rPr>
          <w:rFonts w:hint="eastAsia"/>
          <w:sz w:val="22"/>
          <w:szCs w:val="22"/>
          <w:highlight w:val="none"/>
        </w:rPr>
        <w:t>中山市大涌镇旗北小学</w:t>
      </w:r>
    </w:p>
    <w:p>
      <w:pPr>
        <w:ind w:firstLine="0" w:firstLineChars="0"/>
        <w:rPr>
          <w:sz w:val="22"/>
          <w:szCs w:val="22"/>
          <w:highlight w:val="none"/>
        </w:rPr>
      </w:pPr>
      <w:r>
        <w:rPr>
          <w:rFonts w:hint="eastAsia"/>
          <w:sz w:val="22"/>
          <w:szCs w:val="22"/>
          <w:highlight w:val="none"/>
        </w:rPr>
        <w:t>中山市民众街道党政办</w:t>
      </w:r>
    </w:p>
    <w:p>
      <w:pPr>
        <w:ind w:firstLine="0" w:firstLineChars="0"/>
        <w:rPr>
          <w:color w:val="FF0000"/>
          <w:sz w:val="22"/>
          <w:szCs w:val="22"/>
          <w:highlight w:val="none"/>
        </w:rPr>
      </w:pPr>
      <w:r>
        <w:rPr>
          <w:rFonts w:hint="eastAsia"/>
          <w:sz w:val="22"/>
          <w:szCs w:val="22"/>
          <w:highlight w:val="none"/>
        </w:rPr>
        <w:t>中山市坦洲镇永二村民委员会</w:t>
      </w:r>
    </w:p>
    <w:p>
      <w:pPr>
        <w:ind w:firstLine="0" w:firstLineChars="0"/>
        <w:rPr>
          <w:sz w:val="22"/>
          <w:szCs w:val="22"/>
          <w:highlight w:val="none"/>
        </w:rPr>
      </w:pPr>
      <w:r>
        <w:rPr>
          <w:rFonts w:hint="eastAsia"/>
          <w:sz w:val="22"/>
          <w:szCs w:val="22"/>
          <w:highlight w:val="none"/>
        </w:rPr>
        <w:t>海丰县林伟华中学</w:t>
      </w:r>
    </w:p>
    <w:p>
      <w:pPr>
        <w:ind w:firstLine="0" w:firstLineChars="0"/>
        <w:rPr>
          <w:sz w:val="22"/>
          <w:szCs w:val="22"/>
          <w:highlight w:val="none"/>
        </w:rPr>
      </w:pPr>
      <w:r>
        <w:rPr>
          <w:rFonts w:hint="eastAsia"/>
          <w:sz w:val="22"/>
          <w:szCs w:val="22"/>
          <w:highlight w:val="none"/>
        </w:rPr>
        <w:t>海城镇第三中学</w:t>
      </w:r>
    </w:p>
    <w:p>
      <w:pPr>
        <w:ind w:firstLine="0" w:firstLineChars="0"/>
        <w:rPr>
          <w:sz w:val="22"/>
          <w:szCs w:val="22"/>
          <w:highlight w:val="none"/>
        </w:rPr>
      </w:pPr>
      <w:r>
        <w:rPr>
          <w:rFonts w:hint="eastAsia"/>
          <w:sz w:val="22"/>
          <w:szCs w:val="22"/>
          <w:highlight w:val="none"/>
        </w:rPr>
        <w:t>城东镇中心小学</w:t>
      </w:r>
    </w:p>
    <w:p>
      <w:pPr>
        <w:ind w:firstLine="0" w:firstLineChars="0"/>
        <w:rPr>
          <w:sz w:val="22"/>
          <w:szCs w:val="22"/>
          <w:highlight w:val="none"/>
        </w:rPr>
      </w:pPr>
      <w:r>
        <w:rPr>
          <w:rFonts w:hint="eastAsia"/>
          <w:sz w:val="22"/>
          <w:szCs w:val="22"/>
          <w:highlight w:val="none"/>
        </w:rPr>
        <w:t>梅陇中学</w:t>
      </w:r>
    </w:p>
    <w:p>
      <w:pPr>
        <w:ind w:firstLine="0" w:firstLineChars="0"/>
        <w:rPr>
          <w:sz w:val="22"/>
          <w:szCs w:val="22"/>
          <w:highlight w:val="none"/>
        </w:rPr>
      </w:pPr>
      <w:r>
        <w:rPr>
          <w:rFonts w:hint="eastAsia"/>
          <w:sz w:val="22"/>
          <w:szCs w:val="22"/>
          <w:highlight w:val="none"/>
        </w:rPr>
        <w:t>珠海市香洲区北岭童心艺术团</w:t>
      </w:r>
    </w:p>
    <w:p>
      <w:pPr>
        <w:ind w:firstLine="0" w:firstLineChars="0"/>
        <w:rPr>
          <w:sz w:val="22"/>
          <w:szCs w:val="22"/>
          <w:highlight w:val="none"/>
        </w:rPr>
      </w:pPr>
      <w:r>
        <w:rPr>
          <w:rFonts w:hint="eastAsia"/>
          <w:sz w:val="22"/>
          <w:szCs w:val="22"/>
          <w:highlight w:val="none"/>
        </w:rPr>
        <w:t>珠海市魅族科技有限公司</w:t>
      </w:r>
    </w:p>
    <w:p>
      <w:pPr>
        <w:ind w:firstLine="0" w:firstLineChars="0"/>
        <w:rPr>
          <w:sz w:val="22"/>
          <w:szCs w:val="22"/>
          <w:highlight w:val="none"/>
        </w:rPr>
      </w:pPr>
      <w:r>
        <w:rPr>
          <w:rFonts w:hint="eastAsia"/>
          <w:sz w:val="22"/>
          <w:szCs w:val="22"/>
          <w:highlight w:val="none"/>
        </w:rPr>
        <w:t>珠海冠宇电池股份有限公司</w:t>
      </w:r>
    </w:p>
    <w:p>
      <w:pPr>
        <w:ind w:firstLine="0" w:firstLineChars="0"/>
        <w:rPr>
          <w:sz w:val="22"/>
          <w:szCs w:val="22"/>
          <w:highlight w:val="none"/>
        </w:rPr>
      </w:pPr>
      <w:r>
        <w:rPr>
          <w:rFonts w:hint="eastAsia"/>
          <w:sz w:val="22"/>
          <w:szCs w:val="22"/>
          <w:highlight w:val="none"/>
        </w:rPr>
        <w:t>珠海市华中师范大学（珠海）附属中学</w:t>
      </w:r>
    </w:p>
    <w:p>
      <w:pPr>
        <w:ind w:firstLine="0" w:firstLineChars="0"/>
        <w:rPr>
          <w:sz w:val="22"/>
          <w:szCs w:val="22"/>
          <w:highlight w:val="none"/>
        </w:rPr>
      </w:pPr>
      <w:r>
        <w:rPr>
          <w:rFonts w:hint="eastAsia"/>
          <w:sz w:val="22"/>
          <w:szCs w:val="22"/>
          <w:highlight w:val="none"/>
        </w:rPr>
        <w:t>珠海市运泰利自动化设备有限公司</w:t>
      </w:r>
    </w:p>
    <w:p>
      <w:pPr>
        <w:ind w:firstLine="0" w:firstLineChars="0"/>
        <w:rPr>
          <w:sz w:val="22"/>
          <w:szCs w:val="22"/>
          <w:highlight w:val="none"/>
        </w:rPr>
      </w:pPr>
      <w:r>
        <w:rPr>
          <w:rFonts w:hint="eastAsia"/>
          <w:sz w:val="22"/>
          <w:szCs w:val="22"/>
          <w:highlight w:val="none"/>
        </w:rPr>
        <w:t>珠海网络空间安全协会</w:t>
      </w:r>
    </w:p>
    <w:p>
      <w:pPr>
        <w:ind w:firstLine="0" w:firstLineChars="0"/>
        <w:rPr>
          <w:sz w:val="22"/>
          <w:szCs w:val="22"/>
          <w:highlight w:val="none"/>
        </w:rPr>
      </w:pPr>
      <w:r>
        <w:rPr>
          <w:rFonts w:hint="eastAsia"/>
          <w:sz w:val="22"/>
          <w:szCs w:val="22"/>
          <w:highlight w:val="none"/>
        </w:rPr>
        <w:t>珠海格莱利摩擦材料股份有限公司</w:t>
      </w:r>
    </w:p>
    <w:p>
      <w:pPr>
        <w:ind w:firstLine="0" w:firstLineChars="0"/>
        <w:rPr>
          <w:sz w:val="22"/>
          <w:szCs w:val="22"/>
          <w:highlight w:val="none"/>
        </w:rPr>
      </w:pPr>
      <w:r>
        <w:rPr>
          <w:rFonts w:hint="eastAsia"/>
          <w:sz w:val="22"/>
          <w:szCs w:val="22"/>
          <w:highlight w:val="none"/>
        </w:rPr>
        <w:t>金邦达有限公司</w:t>
      </w:r>
    </w:p>
    <w:p>
      <w:pPr>
        <w:ind w:firstLine="0" w:firstLineChars="0"/>
        <w:rPr>
          <w:sz w:val="22"/>
          <w:szCs w:val="22"/>
          <w:highlight w:val="none"/>
        </w:rPr>
      </w:pPr>
      <w:r>
        <w:rPr>
          <w:rFonts w:hint="eastAsia"/>
          <w:sz w:val="22"/>
          <w:szCs w:val="22"/>
          <w:highlight w:val="none"/>
        </w:rPr>
        <w:t>珠海金山办公软件有限公司</w:t>
      </w:r>
    </w:p>
    <w:p>
      <w:pPr>
        <w:ind w:firstLine="0" w:firstLineChars="0"/>
        <w:rPr>
          <w:sz w:val="22"/>
          <w:szCs w:val="22"/>
          <w:highlight w:val="none"/>
        </w:rPr>
      </w:pPr>
      <w:r>
        <w:rPr>
          <w:rFonts w:hint="eastAsia"/>
          <w:sz w:val="22"/>
          <w:szCs w:val="22"/>
          <w:highlight w:val="none"/>
        </w:rPr>
        <w:t>珠海市明珠慈善公益促进会</w:t>
      </w:r>
    </w:p>
    <w:p>
      <w:pPr>
        <w:ind w:firstLine="0" w:firstLineChars="0"/>
        <w:rPr>
          <w:sz w:val="22"/>
          <w:szCs w:val="22"/>
          <w:highlight w:val="none"/>
        </w:rPr>
      </w:pPr>
      <w:r>
        <w:rPr>
          <w:rFonts w:hint="eastAsia"/>
          <w:sz w:val="22"/>
          <w:szCs w:val="22"/>
          <w:highlight w:val="none"/>
        </w:rPr>
        <w:t>东莞市教育局</w:t>
      </w:r>
    </w:p>
    <w:p>
      <w:pPr>
        <w:ind w:firstLine="0" w:firstLineChars="0"/>
        <w:rPr>
          <w:sz w:val="22"/>
          <w:szCs w:val="22"/>
          <w:highlight w:val="none"/>
        </w:rPr>
      </w:pPr>
      <w:r>
        <w:rPr>
          <w:rFonts w:hint="eastAsia"/>
          <w:sz w:val="22"/>
          <w:szCs w:val="22"/>
          <w:highlight w:val="none"/>
        </w:rPr>
        <w:t>东莞市天安数码城有限公司</w:t>
      </w:r>
    </w:p>
    <w:p>
      <w:pPr>
        <w:ind w:firstLine="0" w:firstLineChars="0"/>
        <w:rPr>
          <w:spacing w:val="-11"/>
          <w:sz w:val="22"/>
          <w:szCs w:val="22"/>
          <w:highlight w:val="none"/>
        </w:rPr>
      </w:pPr>
      <w:r>
        <w:rPr>
          <w:spacing w:val="-11"/>
          <w:sz w:val="22"/>
          <w:szCs w:val="22"/>
          <w:highlight w:val="none"/>
        </w:rPr>
        <w:t>中共阳江市委网络安全和信息化委员会办公室</w:t>
      </w:r>
    </w:p>
    <w:p>
      <w:pPr>
        <w:ind w:firstLine="0" w:firstLineChars="0"/>
        <w:rPr>
          <w:sz w:val="22"/>
          <w:szCs w:val="22"/>
          <w:highlight w:val="none"/>
        </w:rPr>
      </w:pPr>
      <w:r>
        <w:rPr>
          <w:rFonts w:hint="eastAsia"/>
          <w:sz w:val="22"/>
          <w:szCs w:val="22"/>
          <w:highlight w:val="none"/>
        </w:rPr>
        <w:t>阳江市卫生健康局</w:t>
      </w:r>
    </w:p>
    <w:p>
      <w:pPr>
        <w:ind w:firstLine="0" w:firstLineChars="0"/>
        <w:rPr>
          <w:sz w:val="22"/>
          <w:szCs w:val="22"/>
          <w:highlight w:val="none"/>
        </w:rPr>
      </w:pPr>
      <w:r>
        <w:rPr>
          <w:rFonts w:hint="eastAsia"/>
          <w:sz w:val="22"/>
          <w:szCs w:val="22"/>
          <w:highlight w:val="none"/>
        </w:rPr>
        <w:t>阳春市禁毒办</w:t>
      </w:r>
    </w:p>
    <w:p>
      <w:pPr>
        <w:ind w:firstLine="0" w:firstLineChars="0"/>
        <w:rPr>
          <w:sz w:val="22"/>
          <w:szCs w:val="22"/>
          <w:highlight w:val="none"/>
        </w:rPr>
      </w:pPr>
      <w:r>
        <w:rPr>
          <w:rFonts w:hint="eastAsia"/>
          <w:sz w:val="22"/>
          <w:szCs w:val="22"/>
          <w:highlight w:val="none"/>
        </w:rPr>
        <w:t>阳江市商友资讯科技有限公司</w:t>
      </w:r>
    </w:p>
    <w:p>
      <w:pPr>
        <w:ind w:firstLine="0" w:firstLineChars="0"/>
        <w:rPr>
          <w:sz w:val="22"/>
          <w:szCs w:val="22"/>
          <w:highlight w:val="none"/>
        </w:rPr>
      </w:pPr>
      <w:r>
        <w:rPr>
          <w:rFonts w:hint="eastAsia"/>
          <w:sz w:val="22"/>
          <w:szCs w:val="22"/>
          <w:highlight w:val="none"/>
        </w:rPr>
        <w:t>湛江政数局</w:t>
      </w:r>
    </w:p>
    <w:p>
      <w:pPr>
        <w:ind w:firstLine="0" w:firstLineChars="0"/>
        <w:rPr>
          <w:sz w:val="22"/>
          <w:szCs w:val="22"/>
          <w:highlight w:val="none"/>
        </w:rPr>
      </w:pPr>
      <w:r>
        <w:rPr>
          <w:rFonts w:hint="eastAsia"/>
          <w:sz w:val="22"/>
          <w:szCs w:val="22"/>
          <w:highlight w:val="none"/>
        </w:rPr>
        <w:t>湛江市卫健局</w:t>
      </w:r>
    </w:p>
    <w:p>
      <w:pPr>
        <w:ind w:firstLine="0" w:firstLineChars="0"/>
        <w:rPr>
          <w:sz w:val="22"/>
          <w:szCs w:val="22"/>
          <w:highlight w:val="none"/>
        </w:rPr>
      </w:pPr>
      <w:r>
        <w:rPr>
          <w:rFonts w:hint="eastAsia"/>
          <w:sz w:val="22"/>
          <w:szCs w:val="22"/>
          <w:highlight w:val="none"/>
        </w:rPr>
        <w:t>C2OOO论坛</w:t>
      </w:r>
    </w:p>
    <w:p>
      <w:pPr>
        <w:ind w:firstLine="0" w:firstLineChars="0"/>
        <w:rPr>
          <w:sz w:val="22"/>
          <w:szCs w:val="22"/>
          <w:highlight w:val="none"/>
        </w:rPr>
      </w:pPr>
      <w:r>
        <w:rPr>
          <w:rFonts w:hint="eastAsia"/>
          <w:sz w:val="22"/>
          <w:szCs w:val="22"/>
          <w:highlight w:val="none"/>
        </w:rPr>
        <w:t>九江社区</w:t>
      </w:r>
    </w:p>
    <w:p>
      <w:pPr>
        <w:ind w:firstLine="0" w:firstLineChars="0"/>
        <w:rPr>
          <w:sz w:val="22"/>
          <w:szCs w:val="22"/>
          <w:highlight w:val="none"/>
        </w:rPr>
      </w:pPr>
      <w:r>
        <w:rPr>
          <w:rFonts w:hint="eastAsia"/>
          <w:sz w:val="22"/>
          <w:szCs w:val="22"/>
          <w:highlight w:val="none"/>
        </w:rPr>
        <w:t>肇庆市教育局</w:t>
      </w:r>
    </w:p>
    <w:p>
      <w:pPr>
        <w:ind w:firstLine="0" w:firstLineChars="0"/>
        <w:rPr>
          <w:sz w:val="22"/>
          <w:szCs w:val="22"/>
          <w:highlight w:val="none"/>
        </w:rPr>
      </w:pPr>
      <w:r>
        <w:rPr>
          <w:rFonts w:hint="eastAsia"/>
          <w:sz w:val="22"/>
          <w:szCs w:val="22"/>
          <w:highlight w:val="none"/>
        </w:rPr>
        <w:t xml:space="preserve">惠州市教育局   </w:t>
      </w:r>
    </w:p>
    <w:p>
      <w:pPr>
        <w:ind w:firstLine="0" w:firstLineChars="0"/>
        <w:rPr>
          <w:sz w:val="22"/>
          <w:szCs w:val="22"/>
          <w:highlight w:val="none"/>
        </w:rPr>
      </w:pPr>
      <w:r>
        <w:rPr>
          <w:rFonts w:hint="eastAsia"/>
          <w:sz w:val="22"/>
          <w:szCs w:val="22"/>
          <w:highlight w:val="none"/>
        </w:rPr>
        <w:t>惠州市软件行业协会</w:t>
      </w:r>
    </w:p>
    <w:p>
      <w:pPr>
        <w:ind w:firstLine="0" w:firstLineChars="0"/>
        <w:rPr>
          <w:sz w:val="22"/>
          <w:szCs w:val="22"/>
          <w:highlight w:val="none"/>
        </w:rPr>
      </w:pPr>
      <w:r>
        <w:rPr>
          <w:rFonts w:hint="eastAsia"/>
          <w:sz w:val="22"/>
          <w:szCs w:val="22"/>
          <w:highlight w:val="none"/>
        </w:rPr>
        <w:t>惠州学院</w:t>
      </w:r>
    </w:p>
    <w:p>
      <w:pPr>
        <w:ind w:firstLine="0" w:firstLineChars="0"/>
        <w:rPr>
          <w:sz w:val="22"/>
          <w:szCs w:val="22"/>
          <w:highlight w:val="none"/>
        </w:rPr>
      </w:pPr>
      <w:r>
        <w:rPr>
          <w:rFonts w:hint="eastAsia"/>
          <w:sz w:val="22"/>
          <w:szCs w:val="22"/>
          <w:highlight w:val="none"/>
        </w:rPr>
        <w:t>韩山师范学院</w:t>
      </w:r>
    </w:p>
    <w:p>
      <w:pPr>
        <w:ind w:firstLine="0" w:firstLineChars="0"/>
        <w:rPr>
          <w:sz w:val="22"/>
          <w:szCs w:val="22"/>
          <w:highlight w:val="none"/>
        </w:rPr>
      </w:pPr>
      <w:r>
        <w:rPr>
          <w:rFonts w:hint="eastAsia"/>
          <w:sz w:val="22"/>
          <w:szCs w:val="22"/>
          <w:highlight w:val="none"/>
        </w:rPr>
        <w:t>广东省潮州卫生学校</w:t>
      </w:r>
    </w:p>
    <w:p>
      <w:pPr>
        <w:ind w:firstLine="0" w:firstLineChars="0"/>
        <w:rPr>
          <w:sz w:val="22"/>
          <w:szCs w:val="22"/>
          <w:highlight w:val="none"/>
        </w:rPr>
      </w:pPr>
      <w:r>
        <w:rPr>
          <w:rFonts w:hint="eastAsia"/>
          <w:sz w:val="22"/>
          <w:szCs w:val="22"/>
          <w:highlight w:val="none"/>
        </w:rPr>
        <w:t>潮州市职业技术学校</w:t>
      </w:r>
    </w:p>
    <w:p>
      <w:pPr>
        <w:ind w:firstLine="0" w:firstLineChars="0"/>
        <w:rPr>
          <w:sz w:val="22"/>
          <w:szCs w:val="22"/>
          <w:highlight w:val="none"/>
        </w:rPr>
      </w:pPr>
      <w:r>
        <w:rPr>
          <w:rFonts w:hint="eastAsia"/>
          <w:sz w:val="22"/>
          <w:szCs w:val="22"/>
          <w:highlight w:val="none"/>
        </w:rPr>
        <w:t>珠海格力电器股份有限公司</w:t>
      </w:r>
    </w:p>
    <w:p>
      <w:pPr>
        <w:ind w:firstLine="0" w:firstLineChars="0"/>
        <w:rPr>
          <w:sz w:val="22"/>
          <w:szCs w:val="22"/>
          <w:highlight w:val="none"/>
        </w:rPr>
      </w:pPr>
      <w:r>
        <w:rPr>
          <w:rFonts w:hint="eastAsia"/>
          <w:sz w:val="22"/>
          <w:szCs w:val="22"/>
          <w:highlight w:val="none"/>
        </w:rPr>
        <w:t>珠海市骏威制衣有限公司</w:t>
      </w:r>
    </w:p>
    <w:p>
      <w:pPr>
        <w:ind w:firstLine="0" w:firstLineChars="0"/>
        <w:rPr>
          <w:sz w:val="22"/>
          <w:szCs w:val="22"/>
          <w:highlight w:val="none"/>
        </w:rPr>
      </w:pPr>
      <w:r>
        <w:rPr>
          <w:rFonts w:hint="eastAsia"/>
          <w:sz w:val="22"/>
          <w:szCs w:val="22"/>
          <w:highlight w:val="none"/>
        </w:rPr>
        <w:t>远光软件有限公司</w:t>
      </w:r>
    </w:p>
    <w:p>
      <w:pPr>
        <w:ind w:firstLine="0" w:firstLineChars="0"/>
        <w:rPr>
          <w:sz w:val="22"/>
          <w:szCs w:val="22"/>
          <w:highlight w:val="none"/>
        </w:rPr>
      </w:pPr>
      <w:r>
        <w:rPr>
          <w:rFonts w:hint="eastAsia"/>
          <w:sz w:val="22"/>
          <w:szCs w:val="22"/>
          <w:highlight w:val="none"/>
        </w:rPr>
        <w:t>珠海凌达压缩机有限公司</w:t>
      </w:r>
    </w:p>
    <w:p>
      <w:pPr>
        <w:ind w:firstLine="0" w:firstLineChars="0"/>
        <w:rPr>
          <w:sz w:val="22"/>
          <w:szCs w:val="22"/>
          <w:highlight w:val="none"/>
        </w:rPr>
      </w:pPr>
      <w:r>
        <w:rPr>
          <w:rFonts w:hint="eastAsia"/>
          <w:sz w:val="22"/>
          <w:szCs w:val="22"/>
          <w:highlight w:val="none"/>
        </w:rPr>
        <w:t>珠海市新思维中等职业学校</w:t>
      </w:r>
    </w:p>
    <w:p>
      <w:pPr>
        <w:ind w:firstLine="0" w:firstLineChars="0"/>
        <w:rPr>
          <w:sz w:val="22"/>
          <w:szCs w:val="22"/>
          <w:highlight w:val="none"/>
        </w:rPr>
      </w:pPr>
      <w:r>
        <w:rPr>
          <w:rFonts w:hint="eastAsia"/>
          <w:sz w:val="22"/>
          <w:szCs w:val="22"/>
          <w:highlight w:val="none"/>
        </w:rPr>
        <w:t>珠海市斗门区新盈中等职业学校</w:t>
      </w:r>
    </w:p>
    <w:p>
      <w:pPr>
        <w:ind w:firstLine="0" w:firstLineChars="0"/>
        <w:rPr>
          <w:sz w:val="22"/>
          <w:szCs w:val="22"/>
          <w:highlight w:val="none"/>
        </w:rPr>
      </w:pPr>
      <w:r>
        <w:rPr>
          <w:rFonts w:hint="eastAsia"/>
          <w:sz w:val="22"/>
          <w:szCs w:val="22"/>
          <w:highlight w:val="none"/>
        </w:rPr>
        <w:t>北京理工学校珠海学院</w:t>
      </w:r>
    </w:p>
    <w:p>
      <w:pPr>
        <w:ind w:firstLine="0" w:firstLineChars="0"/>
        <w:rPr>
          <w:sz w:val="22"/>
          <w:szCs w:val="22"/>
          <w:highlight w:val="none"/>
        </w:rPr>
      </w:pPr>
      <w:r>
        <w:rPr>
          <w:rFonts w:hint="eastAsia"/>
          <w:sz w:val="22"/>
          <w:szCs w:val="22"/>
          <w:highlight w:val="none"/>
        </w:rPr>
        <w:t>珠海康晋电气股份公司</w:t>
      </w:r>
    </w:p>
    <w:p>
      <w:pPr>
        <w:ind w:firstLine="0" w:firstLineChars="0"/>
        <w:rPr>
          <w:sz w:val="22"/>
          <w:szCs w:val="22"/>
          <w:highlight w:val="none"/>
        </w:rPr>
      </w:pPr>
      <w:r>
        <w:rPr>
          <w:rFonts w:hint="eastAsia"/>
          <w:sz w:val="22"/>
          <w:szCs w:val="22"/>
          <w:highlight w:val="none"/>
        </w:rPr>
        <w:t>中山大学珠海校区</w:t>
      </w:r>
    </w:p>
    <w:p>
      <w:pPr>
        <w:ind w:firstLine="0" w:firstLineChars="0"/>
        <w:rPr>
          <w:sz w:val="22"/>
          <w:szCs w:val="22"/>
          <w:highlight w:val="none"/>
        </w:rPr>
      </w:pPr>
      <w:r>
        <w:rPr>
          <w:rFonts w:hint="eastAsia"/>
          <w:sz w:val="22"/>
          <w:szCs w:val="22"/>
          <w:highlight w:val="none"/>
        </w:rPr>
        <w:t>东莞市卫生健康局</w:t>
      </w:r>
    </w:p>
    <w:p>
      <w:pPr>
        <w:ind w:firstLine="0" w:firstLineChars="0"/>
        <w:rPr>
          <w:sz w:val="22"/>
          <w:szCs w:val="22"/>
          <w:highlight w:val="none"/>
        </w:rPr>
      </w:pPr>
      <w:r>
        <w:rPr>
          <w:rFonts w:hint="eastAsia"/>
          <w:sz w:val="22"/>
          <w:szCs w:val="22"/>
          <w:highlight w:val="none"/>
        </w:rPr>
        <w:t>广东唯一网络科技有限公司</w:t>
      </w:r>
    </w:p>
    <w:p>
      <w:pPr>
        <w:ind w:firstLine="0" w:firstLineChars="0"/>
        <w:rPr>
          <w:sz w:val="22"/>
          <w:szCs w:val="22"/>
          <w:highlight w:val="none"/>
        </w:rPr>
      </w:pPr>
      <w:r>
        <w:rPr>
          <w:rFonts w:hint="eastAsia"/>
          <w:sz w:val="22"/>
          <w:szCs w:val="22"/>
          <w:highlight w:val="none"/>
        </w:rPr>
        <w:t>广东堡塔安全技术有限公司</w:t>
      </w:r>
    </w:p>
    <w:p>
      <w:pPr>
        <w:ind w:firstLine="0" w:firstLineChars="0"/>
        <w:rPr>
          <w:sz w:val="22"/>
          <w:szCs w:val="22"/>
          <w:highlight w:val="none"/>
        </w:rPr>
      </w:pPr>
      <w:r>
        <w:rPr>
          <w:rFonts w:hint="eastAsia"/>
          <w:sz w:val="22"/>
          <w:szCs w:val="22"/>
          <w:highlight w:val="none"/>
        </w:rPr>
        <w:t>阳江市教育局</w:t>
      </w:r>
    </w:p>
    <w:p>
      <w:pPr>
        <w:ind w:firstLine="0" w:firstLineChars="0"/>
        <w:rPr>
          <w:sz w:val="22"/>
          <w:szCs w:val="22"/>
          <w:highlight w:val="none"/>
        </w:rPr>
      </w:pPr>
      <w:r>
        <w:rPr>
          <w:rFonts w:hint="eastAsia"/>
          <w:sz w:val="22"/>
          <w:szCs w:val="22"/>
          <w:highlight w:val="none"/>
        </w:rPr>
        <w:t>阳春市教育局</w:t>
      </w:r>
    </w:p>
    <w:p>
      <w:pPr>
        <w:ind w:firstLine="0" w:firstLineChars="0"/>
        <w:rPr>
          <w:sz w:val="22"/>
          <w:szCs w:val="22"/>
          <w:highlight w:val="none"/>
        </w:rPr>
      </w:pPr>
      <w:r>
        <w:rPr>
          <w:rFonts w:hint="eastAsia"/>
          <w:sz w:val="22"/>
          <w:szCs w:val="22"/>
          <w:highlight w:val="none"/>
        </w:rPr>
        <w:t>阳江市海陵区教育局</w:t>
      </w:r>
    </w:p>
    <w:p>
      <w:pPr>
        <w:ind w:firstLine="0" w:firstLineChars="0"/>
        <w:rPr>
          <w:sz w:val="22"/>
          <w:szCs w:val="22"/>
          <w:highlight w:val="none"/>
        </w:rPr>
      </w:pPr>
      <w:r>
        <w:rPr>
          <w:rFonts w:hint="eastAsia"/>
          <w:sz w:val="22"/>
          <w:szCs w:val="22"/>
          <w:highlight w:val="none"/>
        </w:rPr>
        <w:t>湛江日报社</w:t>
      </w:r>
    </w:p>
    <w:p>
      <w:pPr>
        <w:ind w:firstLine="0" w:firstLineChars="0"/>
        <w:rPr>
          <w:sz w:val="22"/>
          <w:szCs w:val="22"/>
          <w:highlight w:val="none"/>
        </w:rPr>
      </w:pPr>
      <w:r>
        <w:rPr>
          <w:rFonts w:hint="eastAsia"/>
          <w:sz w:val="22"/>
          <w:szCs w:val="22"/>
          <w:highlight w:val="none"/>
        </w:rPr>
        <w:t>吴川脚爆爆网站</w:t>
      </w:r>
    </w:p>
    <w:p>
      <w:pPr>
        <w:ind w:firstLine="0" w:firstLineChars="0"/>
        <w:rPr>
          <w:sz w:val="22"/>
          <w:szCs w:val="22"/>
          <w:highlight w:val="none"/>
        </w:rPr>
      </w:pPr>
      <w:r>
        <w:rPr>
          <w:rFonts w:hint="eastAsia"/>
          <w:sz w:val="22"/>
          <w:szCs w:val="22"/>
          <w:highlight w:val="none"/>
        </w:rPr>
        <w:t>中国联通佛山市分公司</w:t>
      </w:r>
    </w:p>
    <w:p>
      <w:pPr>
        <w:ind w:firstLine="0" w:firstLineChars="0"/>
        <w:rPr>
          <w:sz w:val="22"/>
          <w:szCs w:val="22"/>
          <w:highlight w:val="none"/>
        </w:rPr>
      </w:pPr>
      <w:r>
        <w:rPr>
          <w:rFonts w:hint="eastAsia"/>
          <w:sz w:val="22"/>
          <w:szCs w:val="22"/>
          <w:highlight w:val="none"/>
        </w:rPr>
        <w:t>西樵论坛</w:t>
      </w:r>
    </w:p>
    <w:p>
      <w:pPr>
        <w:ind w:firstLine="0" w:firstLineChars="0"/>
        <w:rPr>
          <w:sz w:val="22"/>
          <w:szCs w:val="22"/>
          <w:highlight w:val="none"/>
        </w:rPr>
      </w:pPr>
      <w:r>
        <w:rPr>
          <w:rFonts w:hint="eastAsia"/>
          <w:sz w:val="22"/>
          <w:szCs w:val="22"/>
          <w:highlight w:val="none"/>
        </w:rPr>
        <w:t>肇庆市卫健局</w:t>
      </w:r>
    </w:p>
    <w:p>
      <w:pPr>
        <w:ind w:firstLine="0" w:firstLineChars="0"/>
        <w:rPr>
          <w:sz w:val="22"/>
          <w:szCs w:val="22"/>
          <w:highlight w:val="none"/>
        </w:rPr>
      </w:pPr>
      <w:r>
        <w:rPr>
          <w:rFonts w:hint="eastAsia"/>
          <w:sz w:val="22"/>
          <w:szCs w:val="22"/>
          <w:highlight w:val="none"/>
        </w:rPr>
        <w:t>惠州市公安局网警支队</w:t>
      </w:r>
    </w:p>
    <w:p>
      <w:pPr>
        <w:ind w:firstLine="0" w:firstLineChars="0"/>
        <w:rPr>
          <w:sz w:val="22"/>
          <w:szCs w:val="22"/>
          <w:highlight w:val="none"/>
        </w:rPr>
      </w:pPr>
      <w:r>
        <w:rPr>
          <w:rFonts w:hint="eastAsia"/>
          <w:sz w:val="22"/>
          <w:szCs w:val="22"/>
          <w:highlight w:val="none"/>
        </w:rPr>
        <w:t>惠州学院计算机科学与工程学院</w:t>
      </w:r>
    </w:p>
    <w:p>
      <w:pPr>
        <w:ind w:firstLine="0" w:firstLineChars="0"/>
        <w:rPr>
          <w:sz w:val="22"/>
          <w:szCs w:val="22"/>
          <w:highlight w:val="none"/>
        </w:rPr>
      </w:pPr>
      <w:r>
        <w:rPr>
          <w:rFonts w:hint="eastAsia"/>
          <w:sz w:val="22"/>
          <w:szCs w:val="22"/>
          <w:highlight w:val="none"/>
        </w:rPr>
        <w:t>惠州城市职业学院</w:t>
      </w:r>
    </w:p>
    <w:p>
      <w:pPr>
        <w:ind w:firstLine="0" w:firstLineChars="0"/>
        <w:rPr>
          <w:sz w:val="22"/>
          <w:szCs w:val="22"/>
          <w:highlight w:val="none"/>
        </w:rPr>
      </w:pPr>
      <w:r>
        <w:rPr>
          <w:rFonts w:hint="eastAsia"/>
          <w:sz w:val="22"/>
          <w:szCs w:val="22"/>
          <w:highlight w:val="none"/>
        </w:rPr>
        <w:t>惠州市西子湖畔网络有限公司</w:t>
      </w:r>
    </w:p>
    <w:p>
      <w:pPr>
        <w:ind w:firstLine="0" w:firstLineChars="0"/>
        <w:rPr>
          <w:sz w:val="22"/>
          <w:szCs w:val="22"/>
          <w:highlight w:val="none"/>
        </w:rPr>
      </w:pPr>
      <w:r>
        <w:rPr>
          <w:rFonts w:hint="eastAsia"/>
          <w:sz w:val="22"/>
          <w:szCs w:val="22"/>
          <w:highlight w:val="none"/>
        </w:rPr>
        <w:t>广东潮州卫生健康职业学院</w:t>
      </w:r>
    </w:p>
    <w:p>
      <w:pPr>
        <w:ind w:firstLine="0" w:firstLineChars="0"/>
        <w:rPr>
          <w:sz w:val="22"/>
          <w:szCs w:val="22"/>
          <w:highlight w:val="none"/>
        </w:rPr>
      </w:pPr>
      <w:r>
        <w:rPr>
          <w:rFonts w:hint="eastAsia"/>
          <w:sz w:val="22"/>
          <w:szCs w:val="22"/>
          <w:highlight w:val="none"/>
        </w:rPr>
        <w:t>潮州技师学院</w:t>
      </w:r>
    </w:p>
    <w:p>
      <w:pPr>
        <w:ind w:firstLine="0" w:firstLineChars="0"/>
        <w:rPr>
          <w:sz w:val="22"/>
          <w:szCs w:val="22"/>
          <w:highlight w:val="none"/>
        </w:rPr>
        <w:sectPr>
          <w:type w:val="continuous"/>
          <w:pgSz w:w="11906" w:h="16838"/>
          <w:pgMar w:top="1440" w:right="1229" w:bottom="1440" w:left="1797" w:header="709" w:footer="709" w:gutter="0"/>
          <w:cols w:equalWidth="0" w:num="2">
            <w:col w:w="4227" w:space="425"/>
            <w:col w:w="4227"/>
          </w:cols>
          <w:docGrid w:linePitch="360" w:charSpace="0"/>
        </w:sectPr>
      </w:pPr>
      <w:r>
        <w:rPr>
          <w:rFonts w:hint="eastAsia"/>
          <w:sz w:val="22"/>
          <w:szCs w:val="22"/>
          <w:highlight w:val="none"/>
        </w:rPr>
        <w:t>韩山师范学院潮州师范分院</w:t>
      </w:r>
    </w:p>
    <w:p>
      <w:pPr>
        <w:ind w:firstLine="0" w:firstLineChars="0"/>
        <w:rPr>
          <w:b/>
          <w:bCs/>
          <w:sz w:val="22"/>
          <w:szCs w:val="28"/>
          <w:highlight w:val="none"/>
        </w:rPr>
      </w:pPr>
    </w:p>
    <w:p>
      <w:pPr>
        <w:ind w:firstLine="0" w:firstLineChars="0"/>
        <w:jc w:val="center"/>
        <w:rPr>
          <w:b/>
          <w:bCs/>
          <w:sz w:val="22"/>
          <w:szCs w:val="28"/>
          <w:highlight w:val="none"/>
        </w:rPr>
      </w:pPr>
      <w:r>
        <w:rPr>
          <w:rFonts w:hint="eastAsia"/>
          <w:b/>
          <w:bCs/>
          <w:sz w:val="22"/>
          <w:szCs w:val="28"/>
          <w:highlight w:val="none"/>
        </w:rPr>
        <w:t>河南省</w:t>
      </w:r>
    </w:p>
    <w:p>
      <w:pPr>
        <w:ind w:firstLine="0" w:firstLineChars="0"/>
        <w:jc w:val="left"/>
        <w:rPr>
          <w:sz w:val="22"/>
          <w:szCs w:val="28"/>
          <w:highlight w:val="none"/>
        </w:rPr>
        <w:sectPr>
          <w:type w:val="continuous"/>
          <w:pgSz w:w="11906" w:h="16838"/>
          <w:pgMar w:top="1440" w:right="1229" w:bottom="1440" w:left="1797" w:header="709" w:footer="709" w:gutter="0"/>
          <w:cols w:space="708" w:num="1"/>
          <w:docGrid w:linePitch="360" w:charSpace="0"/>
        </w:sectPr>
      </w:pPr>
    </w:p>
    <w:p>
      <w:pPr>
        <w:ind w:firstLine="0" w:firstLineChars="0"/>
        <w:jc w:val="left"/>
        <w:rPr>
          <w:sz w:val="22"/>
          <w:szCs w:val="28"/>
          <w:highlight w:val="none"/>
        </w:rPr>
      </w:pPr>
      <w:r>
        <w:rPr>
          <w:rFonts w:hint="eastAsia"/>
          <w:sz w:val="22"/>
          <w:szCs w:val="28"/>
          <w:highlight w:val="none"/>
        </w:rPr>
        <w:t>郑州市互联网行业党委</w:t>
      </w:r>
    </w:p>
    <w:p>
      <w:pPr>
        <w:ind w:firstLine="0" w:firstLineChars="0"/>
        <w:jc w:val="left"/>
        <w:rPr>
          <w:sz w:val="22"/>
          <w:szCs w:val="28"/>
          <w:highlight w:val="none"/>
        </w:rPr>
      </w:pPr>
      <w:r>
        <w:rPr>
          <w:rFonts w:hint="eastAsia"/>
          <w:sz w:val="22"/>
          <w:szCs w:val="28"/>
          <w:highlight w:val="none"/>
        </w:rPr>
        <w:t>河南省网络社会组织联合会</w:t>
      </w:r>
    </w:p>
    <w:p>
      <w:pPr>
        <w:ind w:firstLine="0" w:firstLineChars="0"/>
        <w:jc w:val="left"/>
        <w:rPr>
          <w:sz w:val="22"/>
          <w:szCs w:val="28"/>
          <w:highlight w:val="none"/>
        </w:rPr>
      </w:pPr>
      <w:r>
        <w:rPr>
          <w:rFonts w:hint="eastAsia"/>
          <w:sz w:val="22"/>
          <w:szCs w:val="28"/>
          <w:highlight w:val="none"/>
        </w:rPr>
        <w:t>许昌市网吧行业协会</w:t>
      </w:r>
    </w:p>
    <w:p>
      <w:pPr>
        <w:ind w:firstLine="0" w:firstLineChars="0"/>
        <w:jc w:val="left"/>
        <w:rPr>
          <w:sz w:val="22"/>
          <w:szCs w:val="28"/>
          <w:highlight w:val="none"/>
        </w:rPr>
      </w:pPr>
      <w:r>
        <w:rPr>
          <w:rFonts w:hint="eastAsia"/>
          <w:sz w:val="22"/>
          <w:szCs w:val="28"/>
          <w:highlight w:val="none"/>
        </w:rPr>
        <w:t>济源市网络文化协会</w:t>
      </w:r>
    </w:p>
    <w:p>
      <w:pPr>
        <w:ind w:firstLine="0" w:firstLineChars="0"/>
        <w:jc w:val="left"/>
        <w:rPr>
          <w:sz w:val="22"/>
          <w:szCs w:val="28"/>
          <w:highlight w:val="none"/>
        </w:rPr>
      </w:pPr>
      <w:r>
        <w:rPr>
          <w:rFonts w:hint="eastAsia"/>
          <w:sz w:val="22"/>
          <w:szCs w:val="28"/>
          <w:highlight w:val="none"/>
        </w:rPr>
        <w:t>郑州师范学院</w:t>
      </w:r>
    </w:p>
    <w:p>
      <w:pPr>
        <w:ind w:firstLine="0" w:firstLineChars="0"/>
        <w:jc w:val="left"/>
        <w:rPr>
          <w:sz w:val="22"/>
          <w:szCs w:val="28"/>
          <w:highlight w:val="none"/>
        </w:rPr>
      </w:pPr>
      <w:r>
        <w:rPr>
          <w:rFonts w:hint="eastAsia"/>
          <w:sz w:val="22"/>
          <w:szCs w:val="28"/>
          <w:highlight w:val="none"/>
        </w:rPr>
        <w:t>南阳科技职业学院</w:t>
      </w:r>
    </w:p>
    <w:p>
      <w:pPr>
        <w:ind w:firstLine="0" w:firstLineChars="0"/>
        <w:jc w:val="left"/>
        <w:rPr>
          <w:sz w:val="22"/>
          <w:szCs w:val="28"/>
          <w:highlight w:val="none"/>
        </w:rPr>
      </w:pPr>
      <w:r>
        <w:rPr>
          <w:rFonts w:hint="eastAsia"/>
          <w:sz w:val="22"/>
          <w:szCs w:val="28"/>
          <w:highlight w:val="none"/>
        </w:rPr>
        <w:t>河南省电子商务创业孵化基地</w:t>
      </w:r>
    </w:p>
    <w:p>
      <w:pPr>
        <w:ind w:firstLine="0" w:firstLineChars="0"/>
        <w:jc w:val="left"/>
        <w:rPr>
          <w:sz w:val="22"/>
          <w:szCs w:val="28"/>
          <w:highlight w:val="none"/>
        </w:rPr>
      </w:pPr>
      <w:r>
        <w:rPr>
          <w:rFonts w:hint="eastAsia"/>
          <w:sz w:val="22"/>
          <w:szCs w:val="28"/>
          <w:highlight w:val="none"/>
        </w:rPr>
        <w:t>河南联合司法鉴定中心</w:t>
      </w:r>
    </w:p>
    <w:p>
      <w:pPr>
        <w:ind w:firstLine="0" w:firstLineChars="0"/>
        <w:jc w:val="left"/>
        <w:rPr>
          <w:sz w:val="22"/>
          <w:szCs w:val="28"/>
          <w:highlight w:val="none"/>
        </w:rPr>
      </w:pPr>
      <w:r>
        <w:rPr>
          <w:rFonts w:hint="eastAsia"/>
          <w:sz w:val="22"/>
          <w:szCs w:val="28"/>
          <w:highlight w:val="none"/>
        </w:rPr>
        <w:t>河南金盾信安检测评估中心有限公司</w:t>
      </w:r>
    </w:p>
    <w:p>
      <w:pPr>
        <w:ind w:firstLine="0" w:firstLineChars="0"/>
        <w:jc w:val="left"/>
        <w:rPr>
          <w:sz w:val="22"/>
          <w:szCs w:val="28"/>
          <w:highlight w:val="none"/>
        </w:rPr>
      </w:pPr>
      <w:r>
        <w:rPr>
          <w:rFonts w:hint="eastAsia"/>
          <w:sz w:val="22"/>
          <w:szCs w:val="28"/>
          <w:highlight w:val="none"/>
        </w:rPr>
        <w:t>河南郑能量信息技术有限公司</w:t>
      </w:r>
    </w:p>
    <w:p>
      <w:pPr>
        <w:ind w:firstLine="0" w:firstLineChars="0"/>
        <w:jc w:val="left"/>
        <w:rPr>
          <w:sz w:val="22"/>
          <w:szCs w:val="28"/>
          <w:highlight w:val="none"/>
        </w:rPr>
      </w:pPr>
      <w:r>
        <w:rPr>
          <w:rFonts w:hint="eastAsia"/>
          <w:sz w:val="22"/>
          <w:szCs w:val="28"/>
          <w:highlight w:val="none"/>
        </w:rPr>
        <w:t>河南聚多多网络科技有限公司</w:t>
      </w:r>
    </w:p>
    <w:p>
      <w:pPr>
        <w:ind w:firstLine="0" w:firstLineChars="0"/>
        <w:jc w:val="left"/>
        <w:rPr>
          <w:sz w:val="22"/>
          <w:szCs w:val="28"/>
          <w:highlight w:val="none"/>
        </w:rPr>
      </w:pPr>
      <w:r>
        <w:rPr>
          <w:rFonts w:hint="eastAsia"/>
          <w:sz w:val="22"/>
          <w:szCs w:val="28"/>
          <w:highlight w:val="none"/>
        </w:rPr>
        <w:t>河南启亿粮油工程技术有限公司</w:t>
      </w:r>
    </w:p>
    <w:p>
      <w:pPr>
        <w:ind w:firstLine="0" w:firstLineChars="0"/>
        <w:jc w:val="left"/>
        <w:rPr>
          <w:sz w:val="22"/>
          <w:szCs w:val="28"/>
          <w:highlight w:val="none"/>
        </w:rPr>
      </w:pPr>
      <w:r>
        <w:rPr>
          <w:rFonts w:hint="eastAsia"/>
          <w:sz w:val="22"/>
          <w:szCs w:val="28"/>
          <w:highlight w:val="none"/>
        </w:rPr>
        <w:t>郑州威顺游乐设备有限公司</w:t>
      </w:r>
    </w:p>
    <w:p>
      <w:pPr>
        <w:ind w:firstLine="0" w:firstLineChars="0"/>
        <w:jc w:val="left"/>
        <w:rPr>
          <w:sz w:val="22"/>
          <w:szCs w:val="28"/>
          <w:highlight w:val="none"/>
        </w:rPr>
      </w:pPr>
      <w:r>
        <w:rPr>
          <w:sz w:val="22"/>
          <w:szCs w:val="28"/>
          <w:highlight w:val="none"/>
        </w:rPr>
        <w:t>中国中部电子商务港</w:t>
      </w:r>
    </w:p>
    <w:p>
      <w:pPr>
        <w:ind w:firstLine="0" w:firstLineChars="0"/>
        <w:jc w:val="left"/>
        <w:rPr>
          <w:sz w:val="22"/>
          <w:szCs w:val="28"/>
          <w:highlight w:val="none"/>
        </w:rPr>
      </w:pPr>
      <w:r>
        <w:rPr>
          <w:rFonts w:hint="eastAsia"/>
          <w:sz w:val="22"/>
          <w:szCs w:val="28"/>
          <w:highlight w:val="none"/>
        </w:rPr>
        <w:t>中共郑州市中原区委宣传部</w:t>
      </w:r>
    </w:p>
    <w:p>
      <w:pPr>
        <w:ind w:firstLine="0" w:firstLineChars="0"/>
        <w:jc w:val="left"/>
        <w:rPr>
          <w:sz w:val="22"/>
          <w:szCs w:val="28"/>
          <w:highlight w:val="none"/>
        </w:rPr>
      </w:pPr>
      <w:r>
        <w:rPr>
          <w:rFonts w:hint="eastAsia"/>
          <w:sz w:val="22"/>
          <w:szCs w:val="28"/>
          <w:highlight w:val="none"/>
        </w:rPr>
        <w:t>中国民主促进会河南省委员会</w:t>
      </w:r>
    </w:p>
    <w:p>
      <w:pPr>
        <w:ind w:firstLine="0" w:firstLineChars="0"/>
        <w:jc w:val="left"/>
        <w:rPr>
          <w:sz w:val="22"/>
          <w:szCs w:val="28"/>
          <w:highlight w:val="none"/>
        </w:rPr>
      </w:pPr>
      <w:r>
        <w:rPr>
          <w:rFonts w:hint="eastAsia"/>
          <w:sz w:val="22"/>
          <w:szCs w:val="28"/>
          <w:highlight w:val="none"/>
        </w:rPr>
        <w:t>商丘市网络文化协会</w:t>
      </w:r>
    </w:p>
    <w:p>
      <w:pPr>
        <w:ind w:firstLine="0" w:firstLineChars="0"/>
        <w:jc w:val="left"/>
        <w:rPr>
          <w:sz w:val="22"/>
          <w:szCs w:val="28"/>
          <w:highlight w:val="none"/>
        </w:rPr>
      </w:pPr>
      <w:r>
        <w:rPr>
          <w:rFonts w:hint="eastAsia"/>
          <w:sz w:val="22"/>
          <w:szCs w:val="28"/>
          <w:highlight w:val="none"/>
        </w:rPr>
        <w:t>郑州大学</w:t>
      </w:r>
    </w:p>
    <w:p>
      <w:pPr>
        <w:ind w:firstLine="0" w:firstLineChars="0"/>
        <w:jc w:val="left"/>
        <w:rPr>
          <w:sz w:val="22"/>
          <w:szCs w:val="28"/>
          <w:highlight w:val="none"/>
        </w:rPr>
      </w:pPr>
      <w:r>
        <w:rPr>
          <w:rFonts w:hint="eastAsia"/>
          <w:sz w:val="22"/>
          <w:szCs w:val="28"/>
          <w:highlight w:val="none"/>
        </w:rPr>
        <w:t>河南质量工程学院</w:t>
      </w:r>
    </w:p>
    <w:p>
      <w:pPr>
        <w:ind w:firstLine="0" w:firstLineChars="0"/>
        <w:jc w:val="left"/>
        <w:rPr>
          <w:sz w:val="22"/>
          <w:szCs w:val="28"/>
          <w:highlight w:val="none"/>
        </w:rPr>
      </w:pPr>
      <w:r>
        <w:rPr>
          <w:rFonts w:hint="eastAsia"/>
          <w:sz w:val="22"/>
          <w:szCs w:val="28"/>
          <w:highlight w:val="none"/>
        </w:rPr>
        <w:t>河南省素质教育研究会</w:t>
      </w:r>
    </w:p>
    <w:p>
      <w:pPr>
        <w:ind w:firstLine="0" w:firstLineChars="0"/>
        <w:jc w:val="left"/>
        <w:rPr>
          <w:spacing w:val="-11"/>
          <w:sz w:val="22"/>
          <w:szCs w:val="28"/>
          <w:highlight w:val="none"/>
        </w:rPr>
      </w:pPr>
      <w:r>
        <w:rPr>
          <w:spacing w:val="-11"/>
          <w:sz w:val="22"/>
          <w:szCs w:val="28"/>
          <w:highlight w:val="none"/>
        </w:rPr>
        <w:t>河南省阳光文化发展基金会志愿者管理中心</w:t>
      </w:r>
    </w:p>
    <w:p>
      <w:pPr>
        <w:ind w:firstLine="0" w:firstLineChars="0"/>
        <w:jc w:val="left"/>
        <w:rPr>
          <w:sz w:val="22"/>
          <w:szCs w:val="28"/>
          <w:highlight w:val="none"/>
        </w:rPr>
      </w:pPr>
      <w:r>
        <w:rPr>
          <w:rFonts w:hint="eastAsia"/>
          <w:sz w:val="22"/>
          <w:szCs w:val="28"/>
          <w:highlight w:val="none"/>
        </w:rPr>
        <w:t>河南网尚电子科技有限公司</w:t>
      </w:r>
    </w:p>
    <w:p>
      <w:pPr>
        <w:ind w:firstLine="0" w:firstLineChars="0"/>
        <w:jc w:val="left"/>
        <w:rPr>
          <w:sz w:val="22"/>
          <w:szCs w:val="28"/>
          <w:highlight w:val="none"/>
        </w:rPr>
      </w:pPr>
      <w:r>
        <w:rPr>
          <w:rFonts w:hint="eastAsia"/>
          <w:sz w:val="22"/>
          <w:szCs w:val="28"/>
          <w:highlight w:val="none"/>
        </w:rPr>
        <w:t>郑州云智信安安全技术有限公司</w:t>
      </w:r>
    </w:p>
    <w:p>
      <w:pPr>
        <w:ind w:firstLine="0" w:firstLineChars="0"/>
        <w:jc w:val="left"/>
        <w:rPr>
          <w:sz w:val="22"/>
          <w:szCs w:val="28"/>
          <w:highlight w:val="none"/>
        </w:rPr>
      </w:pPr>
      <w:r>
        <w:rPr>
          <w:rFonts w:hint="eastAsia"/>
          <w:sz w:val="22"/>
          <w:szCs w:val="28"/>
          <w:highlight w:val="none"/>
        </w:rPr>
        <w:t>“校校卖货郎”网络平台</w:t>
      </w:r>
    </w:p>
    <w:p>
      <w:pPr>
        <w:ind w:firstLine="0" w:firstLineChars="0"/>
        <w:jc w:val="left"/>
        <w:rPr>
          <w:sz w:val="22"/>
          <w:szCs w:val="28"/>
          <w:highlight w:val="none"/>
        </w:rPr>
      </w:pPr>
      <w:r>
        <w:rPr>
          <w:rFonts w:hint="eastAsia"/>
          <w:sz w:val="22"/>
          <w:szCs w:val="28"/>
          <w:highlight w:val="none"/>
        </w:rPr>
        <w:t>唱响河南文化传媒有限公司</w:t>
      </w:r>
    </w:p>
    <w:p>
      <w:pPr>
        <w:ind w:firstLine="0" w:firstLineChars="0"/>
        <w:jc w:val="left"/>
        <w:rPr>
          <w:sz w:val="22"/>
          <w:szCs w:val="28"/>
          <w:highlight w:val="none"/>
        </w:rPr>
      </w:pPr>
      <w:r>
        <w:rPr>
          <w:rFonts w:hint="eastAsia"/>
          <w:sz w:val="22"/>
          <w:szCs w:val="28"/>
          <w:highlight w:val="none"/>
        </w:rPr>
        <w:t>河南国立控股有限公司</w:t>
      </w:r>
    </w:p>
    <w:p>
      <w:pPr>
        <w:ind w:firstLine="0" w:firstLineChars="0"/>
        <w:jc w:val="left"/>
        <w:rPr>
          <w:sz w:val="22"/>
          <w:szCs w:val="28"/>
          <w:highlight w:val="none"/>
        </w:rPr>
      </w:pPr>
      <w:r>
        <w:rPr>
          <w:rFonts w:hint="eastAsia"/>
          <w:sz w:val="22"/>
          <w:szCs w:val="28"/>
          <w:highlight w:val="none"/>
        </w:rPr>
        <w:t>郑州荣盛科技集团有限公司</w:t>
      </w:r>
    </w:p>
    <w:p>
      <w:pPr>
        <w:ind w:firstLine="0" w:firstLineChars="0"/>
        <w:jc w:val="left"/>
        <w:rPr>
          <w:sz w:val="22"/>
          <w:szCs w:val="28"/>
          <w:highlight w:val="none"/>
        </w:rPr>
        <w:sectPr>
          <w:type w:val="continuous"/>
          <w:pgSz w:w="11906" w:h="16838"/>
          <w:pgMar w:top="1440" w:right="1229" w:bottom="1440" w:left="1797" w:header="709" w:footer="709" w:gutter="0"/>
          <w:cols w:equalWidth="0" w:num="2">
            <w:col w:w="4227" w:space="425"/>
            <w:col w:w="4227"/>
          </w:cols>
          <w:docGrid w:linePitch="360" w:charSpace="0"/>
        </w:sectPr>
      </w:pPr>
    </w:p>
    <w:p>
      <w:pPr>
        <w:ind w:firstLine="0" w:firstLineChars="0"/>
        <w:jc w:val="left"/>
        <w:rPr>
          <w:sz w:val="22"/>
          <w:szCs w:val="28"/>
          <w:highlight w:val="none"/>
        </w:rPr>
      </w:pPr>
    </w:p>
    <w:p>
      <w:pPr>
        <w:ind w:firstLine="0" w:firstLineChars="0"/>
        <w:jc w:val="left"/>
        <w:rPr>
          <w:sz w:val="22"/>
          <w:szCs w:val="28"/>
          <w:highlight w:val="none"/>
        </w:rPr>
      </w:pPr>
    </w:p>
    <w:p>
      <w:pPr>
        <w:ind w:firstLine="0" w:firstLineChars="0"/>
        <w:jc w:val="center"/>
        <w:rPr>
          <w:b/>
          <w:bCs/>
          <w:sz w:val="22"/>
          <w:szCs w:val="28"/>
          <w:highlight w:val="none"/>
        </w:rPr>
      </w:pPr>
      <w:r>
        <w:rPr>
          <w:rFonts w:hint="eastAsia"/>
          <w:b/>
          <w:bCs/>
          <w:sz w:val="22"/>
          <w:szCs w:val="28"/>
          <w:highlight w:val="none"/>
        </w:rPr>
        <w:t>黑龙江省</w:t>
      </w:r>
    </w:p>
    <w:p>
      <w:pPr>
        <w:ind w:firstLine="0" w:firstLineChars="0"/>
        <w:jc w:val="left"/>
        <w:rPr>
          <w:sz w:val="22"/>
          <w:szCs w:val="28"/>
          <w:highlight w:val="none"/>
        </w:rPr>
        <w:sectPr>
          <w:type w:val="continuous"/>
          <w:pgSz w:w="11906" w:h="16838"/>
          <w:pgMar w:top="1440" w:right="1229" w:bottom="1440" w:left="1797" w:header="709" w:footer="709" w:gutter="0"/>
          <w:cols w:space="708" w:num="1"/>
          <w:docGrid w:linePitch="360" w:charSpace="0"/>
        </w:sectPr>
      </w:pPr>
    </w:p>
    <w:p>
      <w:pPr>
        <w:ind w:firstLine="0" w:firstLineChars="0"/>
        <w:jc w:val="left"/>
        <w:rPr>
          <w:sz w:val="22"/>
          <w:szCs w:val="28"/>
          <w:highlight w:val="none"/>
        </w:rPr>
      </w:pPr>
      <w:r>
        <w:rPr>
          <w:rFonts w:hint="eastAsia"/>
          <w:sz w:val="22"/>
          <w:szCs w:val="28"/>
          <w:highlight w:val="none"/>
        </w:rPr>
        <w:t>黑龙江省公安厅网安总队</w:t>
      </w:r>
    </w:p>
    <w:p>
      <w:pPr>
        <w:ind w:firstLine="0" w:firstLineChars="0"/>
        <w:jc w:val="left"/>
        <w:rPr>
          <w:sz w:val="22"/>
          <w:szCs w:val="28"/>
          <w:highlight w:val="none"/>
        </w:rPr>
      </w:pPr>
      <w:r>
        <w:rPr>
          <w:rFonts w:hint="eastAsia"/>
          <w:sz w:val="22"/>
          <w:szCs w:val="28"/>
          <w:highlight w:val="none"/>
        </w:rPr>
        <w:t>哈尔滨市公安局道里分局网安大队</w:t>
      </w:r>
    </w:p>
    <w:p>
      <w:pPr>
        <w:ind w:firstLine="0" w:firstLineChars="0"/>
        <w:jc w:val="left"/>
        <w:rPr>
          <w:sz w:val="22"/>
          <w:szCs w:val="28"/>
          <w:highlight w:val="none"/>
        </w:rPr>
      </w:pPr>
      <w:r>
        <w:rPr>
          <w:rFonts w:hint="eastAsia"/>
          <w:sz w:val="22"/>
          <w:szCs w:val="28"/>
          <w:highlight w:val="none"/>
        </w:rPr>
        <w:t>哈尔滨市公安局南岗分局网安大队</w:t>
      </w:r>
    </w:p>
    <w:p>
      <w:pPr>
        <w:ind w:firstLine="0" w:firstLineChars="0"/>
        <w:jc w:val="left"/>
        <w:rPr>
          <w:sz w:val="22"/>
          <w:szCs w:val="28"/>
          <w:highlight w:val="none"/>
        </w:rPr>
      </w:pPr>
      <w:r>
        <w:rPr>
          <w:rFonts w:hint="eastAsia"/>
          <w:sz w:val="22"/>
          <w:szCs w:val="28"/>
          <w:highlight w:val="none"/>
        </w:rPr>
        <w:t>哈尔滨市公安局平房分局网安大队</w:t>
      </w:r>
    </w:p>
    <w:p>
      <w:pPr>
        <w:ind w:firstLine="0" w:firstLineChars="0"/>
        <w:jc w:val="left"/>
        <w:rPr>
          <w:sz w:val="22"/>
          <w:szCs w:val="28"/>
          <w:highlight w:val="none"/>
        </w:rPr>
      </w:pPr>
      <w:r>
        <w:rPr>
          <w:rFonts w:hint="eastAsia"/>
          <w:sz w:val="22"/>
          <w:szCs w:val="28"/>
          <w:highlight w:val="none"/>
        </w:rPr>
        <w:t>哈尔滨市公安局呼兰分局网安大队</w:t>
      </w:r>
    </w:p>
    <w:p>
      <w:pPr>
        <w:ind w:firstLine="0" w:firstLineChars="0"/>
        <w:jc w:val="left"/>
        <w:rPr>
          <w:sz w:val="22"/>
          <w:szCs w:val="28"/>
          <w:highlight w:val="none"/>
        </w:rPr>
      </w:pPr>
      <w:r>
        <w:rPr>
          <w:rFonts w:hint="eastAsia"/>
          <w:sz w:val="22"/>
          <w:szCs w:val="28"/>
          <w:highlight w:val="none"/>
        </w:rPr>
        <w:t>哈尔滨市公安局双城分局网安大队</w:t>
      </w:r>
    </w:p>
    <w:p>
      <w:pPr>
        <w:ind w:firstLine="0" w:firstLineChars="0"/>
        <w:jc w:val="left"/>
        <w:rPr>
          <w:sz w:val="22"/>
          <w:szCs w:val="28"/>
          <w:highlight w:val="none"/>
        </w:rPr>
      </w:pPr>
      <w:r>
        <w:rPr>
          <w:rFonts w:hint="eastAsia"/>
          <w:sz w:val="22"/>
          <w:szCs w:val="28"/>
          <w:highlight w:val="none"/>
        </w:rPr>
        <w:t>尚志市公安局网安大队</w:t>
      </w:r>
    </w:p>
    <w:p>
      <w:pPr>
        <w:ind w:firstLine="0" w:firstLineChars="0"/>
        <w:jc w:val="left"/>
        <w:rPr>
          <w:sz w:val="22"/>
          <w:szCs w:val="28"/>
          <w:highlight w:val="none"/>
        </w:rPr>
      </w:pPr>
      <w:r>
        <w:rPr>
          <w:rFonts w:hint="eastAsia"/>
          <w:sz w:val="22"/>
          <w:szCs w:val="28"/>
          <w:highlight w:val="none"/>
        </w:rPr>
        <w:t>宾县公安局网安大队</w:t>
      </w:r>
    </w:p>
    <w:p>
      <w:pPr>
        <w:ind w:firstLine="0" w:firstLineChars="0"/>
        <w:jc w:val="left"/>
        <w:rPr>
          <w:sz w:val="22"/>
          <w:szCs w:val="28"/>
          <w:highlight w:val="none"/>
        </w:rPr>
      </w:pPr>
      <w:r>
        <w:rPr>
          <w:rFonts w:hint="eastAsia"/>
          <w:sz w:val="22"/>
          <w:szCs w:val="28"/>
          <w:highlight w:val="none"/>
        </w:rPr>
        <w:t>延寿县公安局网安大队</w:t>
      </w:r>
    </w:p>
    <w:p>
      <w:pPr>
        <w:ind w:firstLine="0" w:firstLineChars="0"/>
        <w:jc w:val="left"/>
        <w:rPr>
          <w:sz w:val="22"/>
          <w:szCs w:val="28"/>
          <w:highlight w:val="none"/>
        </w:rPr>
      </w:pPr>
      <w:r>
        <w:rPr>
          <w:rFonts w:hint="eastAsia"/>
          <w:sz w:val="22"/>
          <w:szCs w:val="28"/>
          <w:highlight w:val="none"/>
        </w:rPr>
        <w:t>通河县公安局网安大队</w:t>
      </w:r>
    </w:p>
    <w:p>
      <w:pPr>
        <w:ind w:firstLine="0" w:firstLineChars="0"/>
        <w:jc w:val="left"/>
        <w:rPr>
          <w:sz w:val="22"/>
          <w:szCs w:val="28"/>
          <w:highlight w:val="none"/>
        </w:rPr>
      </w:pPr>
      <w:r>
        <w:rPr>
          <w:rFonts w:hint="eastAsia"/>
          <w:sz w:val="22"/>
          <w:szCs w:val="28"/>
          <w:highlight w:val="none"/>
        </w:rPr>
        <w:t>齐齐哈尔市公安局网安支队</w:t>
      </w:r>
    </w:p>
    <w:p>
      <w:pPr>
        <w:ind w:firstLine="0" w:firstLineChars="0"/>
        <w:jc w:val="left"/>
        <w:rPr>
          <w:sz w:val="22"/>
          <w:szCs w:val="28"/>
          <w:highlight w:val="none"/>
        </w:rPr>
      </w:pPr>
      <w:r>
        <w:rPr>
          <w:rFonts w:hint="eastAsia"/>
          <w:sz w:val="22"/>
          <w:szCs w:val="28"/>
          <w:highlight w:val="none"/>
        </w:rPr>
        <w:t>佳木斯市公安局网安支队</w:t>
      </w:r>
    </w:p>
    <w:p>
      <w:pPr>
        <w:ind w:firstLine="0" w:firstLineChars="0"/>
        <w:jc w:val="left"/>
        <w:rPr>
          <w:sz w:val="22"/>
          <w:szCs w:val="28"/>
          <w:highlight w:val="none"/>
        </w:rPr>
      </w:pPr>
      <w:r>
        <w:rPr>
          <w:rFonts w:hint="eastAsia"/>
          <w:sz w:val="22"/>
          <w:szCs w:val="28"/>
          <w:highlight w:val="none"/>
        </w:rPr>
        <w:t>林甸县公安局网安大队</w:t>
      </w:r>
    </w:p>
    <w:p>
      <w:pPr>
        <w:ind w:firstLine="0" w:firstLineChars="0"/>
        <w:jc w:val="left"/>
        <w:rPr>
          <w:sz w:val="22"/>
          <w:szCs w:val="28"/>
          <w:highlight w:val="none"/>
        </w:rPr>
      </w:pPr>
      <w:r>
        <w:rPr>
          <w:rFonts w:hint="eastAsia"/>
          <w:sz w:val="22"/>
          <w:szCs w:val="28"/>
          <w:highlight w:val="none"/>
        </w:rPr>
        <w:t>肇洲县公安局网安大队</w:t>
      </w:r>
    </w:p>
    <w:p>
      <w:pPr>
        <w:ind w:firstLine="0" w:firstLineChars="0"/>
        <w:jc w:val="left"/>
        <w:rPr>
          <w:sz w:val="22"/>
          <w:szCs w:val="28"/>
          <w:highlight w:val="none"/>
        </w:rPr>
      </w:pPr>
      <w:r>
        <w:rPr>
          <w:rFonts w:hint="eastAsia"/>
          <w:sz w:val="22"/>
          <w:szCs w:val="28"/>
          <w:highlight w:val="none"/>
        </w:rPr>
        <w:t>哈尔滨市公安局网安支队</w:t>
      </w:r>
    </w:p>
    <w:p>
      <w:pPr>
        <w:ind w:firstLine="0" w:firstLineChars="0"/>
        <w:jc w:val="left"/>
        <w:rPr>
          <w:sz w:val="22"/>
          <w:szCs w:val="28"/>
          <w:highlight w:val="none"/>
        </w:rPr>
      </w:pPr>
      <w:r>
        <w:rPr>
          <w:rFonts w:hint="eastAsia"/>
          <w:sz w:val="22"/>
          <w:szCs w:val="28"/>
          <w:highlight w:val="none"/>
        </w:rPr>
        <w:t>哈尔滨市公安局道外分局网安大队</w:t>
      </w:r>
    </w:p>
    <w:p>
      <w:pPr>
        <w:ind w:firstLine="0" w:firstLineChars="0"/>
        <w:jc w:val="left"/>
        <w:rPr>
          <w:sz w:val="22"/>
          <w:szCs w:val="28"/>
          <w:highlight w:val="none"/>
        </w:rPr>
      </w:pPr>
      <w:r>
        <w:rPr>
          <w:rFonts w:hint="eastAsia"/>
          <w:sz w:val="22"/>
          <w:szCs w:val="28"/>
          <w:highlight w:val="none"/>
        </w:rPr>
        <w:t>哈尔滨市公安局香坊分局网安大队</w:t>
      </w:r>
    </w:p>
    <w:p>
      <w:pPr>
        <w:ind w:firstLine="0" w:firstLineChars="0"/>
        <w:jc w:val="left"/>
        <w:rPr>
          <w:sz w:val="22"/>
          <w:szCs w:val="28"/>
          <w:highlight w:val="none"/>
        </w:rPr>
      </w:pPr>
      <w:r>
        <w:rPr>
          <w:rFonts w:hint="eastAsia"/>
          <w:sz w:val="22"/>
          <w:szCs w:val="28"/>
          <w:highlight w:val="none"/>
        </w:rPr>
        <w:t>哈尔滨市公安局松北分局网安大队</w:t>
      </w:r>
    </w:p>
    <w:p>
      <w:pPr>
        <w:ind w:firstLine="0" w:firstLineChars="0"/>
        <w:jc w:val="left"/>
        <w:rPr>
          <w:sz w:val="22"/>
          <w:szCs w:val="28"/>
          <w:highlight w:val="none"/>
        </w:rPr>
      </w:pPr>
      <w:r>
        <w:rPr>
          <w:rFonts w:hint="eastAsia"/>
          <w:sz w:val="22"/>
          <w:szCs w:val="28"/>
          <w:highlight w:val="none"/>
        </w:rPr>
        <w:t>哈尔滨市公安局阿城分局网安大队</w:t>
      </w:r>
    </w:p>
    <w:p>
      <w:pPr>
        <w:ind w:firstLine="0" w:firstLineChars="0"/>
        <w:jc w:val="left"/>
        <w:rPr>
          <w:sz w:val="22"/>
          <w:szCs w:val="28"/>
          <w:highlight w:val="none"/>
        </w:rPr>
      </w:pPr>
      <w:r>
        <w:rPr>
          <w:rFonts w:hint="eastAsia"/>
          <w:sz w:val="22"/>
          <w:szCs w:val="28"/>
          <w:highlight w:val="none"/>
        </w:rPr>
        <w:t>五常市公安局网安大队</w:t>
      </w:r>
    </w:p>
    <w:p>
      <w:pPr>
        <w:ind w:firstLine="0" w:firstLineChars="0"/>
        <w:jc w:val="left"/>
        <w:rPr>
          <w:sz w:val="22"/>
          <w:szCs w:val="28"/>
          <w:highlight w:val="none"/>
        </w:rPr>
      </w:pPr>
      <w:r>
        <w:rPr>
          <w:rFonts w:hint="eastAsia"/>
          <w:sz w:val="22"/>
          <w:szCs w:val="28"/>
          <w:highlight w:val="none"/>
        </w:rPr>
        <w:t>巴彦县公安局网安大队</w:t>
      </w:r>
    </w:p>
    <w:p>
      <w:pPr>
        <w:ind w:firstLine="0" w:firstLineChars="0"/>
        <w:jc w:val="left"/>
        <w:rPr>
          <w:sz w:val="22"/>
          <w:szCs w:val="28"/>
          <w:highlight w:val="none"/>
        </w:rPr>
      </w:pPr>
      <w:r>
        <w:rPr>
          <w:rFonts w:hint="eastAsia"/>
          <w:sz w:val="22"/>
          <w:szCs w:val="28"/>
          <w:highlight w:val="none"/>
        </w:rPr>
        <w:t>依兰县公安局网安大队</w:t>
      </w:r>
    </w:p>
    <w:p>
      <w:pPr>
        <w:ind w:firstLine="0" w:firstLineChars="0"/>
        <w:jc w:val="left"/>
        <w:rPr>
          <w:sz w:val="22"/>
          <w:szCs w:val="28"/>
          <w:highlight w:val="none"/>
        </w:rPr>
      </w:pPr>
      <w:r>
        <w:rPr>
          <w:rFonts w:hint="eastAsia"/>
          <w:sz w:val="22"/>
          <w:szCs w:val="28"/>
          <w:highlight w:val="none"/>
        </w:rPr>
        <w:t>木兰县公安局网安大队</w:t>
      </w:r>
    </w:p>
    <w:p>
      <w:pPr>
        <w:ind w:firstLine="0" w:firstLineChars="0"/>
        <w:jc w:val="left"/>
        <w:rPr>
          <w:sz w:val="22"/>
          <w:szCs w:val="28"/>
          <w:highlight w:val="none"/>
        </w:rPr>
      </w:pPr>
      <w:r>
        <w:rPr>
          <w:rFonts w:hint="eastAsia"/>
          <w:sz w:val="22"/>
          <w:szCs w:val="28"/>
          <w:highlight w:val="none"/>
        </w:rPr>
        <w:t>方正县公安局网安大队</w:t>
      </w:r>
    </w:p>
    <w:p>
      <w:pPr>
        <w:ind w:firstLine="0" w:firstLineChars="0"/>
        <w:jc w:val="left"/>
        <w:rPr>
          <w:sz w:val="22"/>
          <w:szCs w:val="28"/>
          <w:highlight w:val="none"/>
        </w:rPr>
      </w:pPr>
      <w:r>
        <w:rPr>
          <w:rFonts w:hint="eastAsia"/>
          <w:sz w:val="22"/>
          <w:szCs w:val="28"/>
          <w:highlight w:val="none"/>
        </w:rPr>
        <w:t>牡丹江市公安局网安支队</w:t>
      </w:r>
    </w:p>
    <w:p>
      <w:pPr>
        <w:ind w:firstLine="0" w:firstLineChars="0"/>
        <w:jc w:val="left"/>
        <w:rPr>
          <w:sz w:val="22"/>
          <w:szCs w:val="28"/>
          <w:highlight w:val="none"/>
        </w:rPr>
      </w:pPr>
      <w:r>
        <w:rPr>
          <w:rFonts w:hint="eastAsia"/>
          <w:sz w:val="22"/>
          <w:szCs w:val="28"/>
          <w:highlight w:val="none"/>
        </w:rPr>
        <w:t>大庆市公安局网警分局</w:t>
      </w:r>
    </w:p>
    <w:p>
      <w:pPr>
        <w:ind w:firstLine="0" w:firstLineChars="0"/>
        <w:jc w:val="left"/>
        <w:rPr>
          <w:sz w:val="22"/>
          <w:szCs w:val="28"/>
          <w:highlight w:val="none"/>
        </w:rPr>
      </w:pPr>
      <w:r>
        <w:rPr>
          <w:rFonts w:hint="eastAsia"/>
          <w:sz w:val="22"/>
          <w:szCs w:val="28"/>
          <w:highlight w:val="none"/>
        </w:rPr>
        <w:t>杜尔伯特县公安局网安大队</w:t>
      </w:r>
    </w:p>
    <w:p>
      <w:pPr>
        <w:ind w:firstLine="0" w:firstLineChars="0"/>
        <w:jc w:val="left"/>
        <w:rPr>
          <w:sz w:val="22"/>
          <w:szCs w:val="28"/>
          <w:highlight w:val="none"/>
        </w:rPr>
      </w:pPr>
      <w:r>
        <w:rPr>
          <w:rFonts w:hint="eastAsia"/>
          <w:sz w:val="22"/>
          <w:szCs w:val="28"/>
          <w:highlight w:val="none"/>
        </w:rPr>
        <w:t>肇源县公安局网安大队</w:t>
      </w:r>
    </w:p>
    <w:p>
      <w:pPr>
        <w:ind w:firstLine="0" w:firstLineChars="0"/>
        <w:jc w:val="left"/>
        <w:rPr>
          <w:sz w:val="22"/>
          <w:szCs w:val="28"/>
          <w:highlight w:val="none"/>
        </w:rPr>
      </w:pPr>
      <w:r>
        <w:rPr>
          <w:rFonts w:hint="eastAsia"/>
          <w:sz w:val="22"/>
          <w:szCs w:val="28"/>
          <w:highlight w:val="none"/>
        </w:rPr>
        <w:t>鸡西市公安局网安支队</w:t>
      </w:r>
    </w:p>
    <w:p>
      <w:pPr>
        <w:ind w:firstLine="0" w:firstLineChars="0"/>
        <w:jc w:val="left"/>
        <w:rPr>
          <w:sz w:val="22"/>
          <w:szCs w:val="28"/>
          <w:highlight w:val="none"/>
        </w:rPr>
      </w:pPr>
      <w:r>
        <w:rPr>
          <w:rFonts w:hint="eastAsia"/>
          <w:sz w:val="22"/>
          <w:szCs w:val="28"/>
          <w:highlight w:val="none"/>
        </w:rPr>
        <w:t>伊春市公安局网安支队</w:t>
      </w:r>
    </w:p>
    <w:p>
      <w:pPr>
        <w:ind w:firstLine="0" w:firstLineChars="0"/>
        <w:jc w:val="left"/>
        <w:rPr>
          <w:spacing w:val="-11"/>
          <w:sz w:val="22"/>
          <w:szCs w:val="28"/>
          <w:highlight w:val="none"/>
        </w:rPr>
      </w:pPr>
      <w:r>
        <w:rPr>
          <w:rFonts w:hint="eastAsia"/>
          <w:spacing w:val="-11"/>
          <w:sz w:val="22"/>
          <w:szCs w:val="28"/>
          <w:highlight w:val="none"/>
        </w:rPr>
        <w:t> 伊春市公安局南岔县公安局网络安全保卫大队</w:t>
      </w:r>
    </w:p>
    <w:p>
      <w:pPr>
        <w:ind w:firstLine="0" w:firstLineChars="0"/>
        <w:jc w:val="left"/>
        <w:rPr>
          <w:sz w:val="22"/>
          <w:szCs w:val="28"/>
          <w:highlight w:val="none"/>
        </w:rPr>
      </w:pPr>
      <w:r>
        <w:rPr>
          <w:rFonts w:hint="eastAsia"/>
          <w:sz w:val="22"/>
          <w:szCs w:val="28"/>
          <w:highlight w:val="none"/>
        </w:rPr>
        <w:t>伊春市公安局乌翠分局网络安全保卫大队</w:t>
      </w:r>
    </w:p>
    <w:p>
      <w:pPr>
        <w:ind w:firstLine="0" w:firstLineChars="0"/>
        <w:jc w:val="left"/>
        <w:rPr>
          <w:spacing w:val="-17"/>
          <w:sz w:val="21"/>
          <w:szCs w:val="21"/>
          <w:highlight w:val="none"/>
        </w:rPr>
      </w:pPr>
      <w:r>
        <w:rPr>
          <w:spacing w:val="-17"/>
          <w:sz w:val="21"/>
          <w:szCs w:val="21"/>
          <w:highlight w:val="none"/>
        </w:rPr>
        <w:t>伊春市公安局金林区分局公共信息网络安全保卫大队</w:t>
      </w:r>
    </w:p>
    <w:p>
      <w:pPr>
        <w:ind w:firstLine="0" w:firstLineChars="0"/>
        <w:jc w:val="left"/>
        <w:rPr>
          <w:sz w:val="22"/>
          <w:szCs w:val="28"/>
          <w:highlight w:val="none"/>
        </w:rPr>
      </w:pPr>
      <w:r>
        <w:rPr>
          <w:rFonts w:hint="eastAsia"/>
          <w:spacing w:val="-11"/>
          <w:sz w:val="22"/>
          <w:szCs w:val="28"/>
          <w:highlight w:val="none"/>
        </w:rPr>
        <w:t> </w:t>
      </w:r>
      <w:r>
        <w:rPr>
          <w:rFonts w:hint="eastAsia"/>
          <w:sz w:val="22"/>
          <w:szCs w:val="28"/>
          <w:highlight w:val="none"/>
        </w:rPr>
        <w:t>嘉荫县公安局公共信息网络安全保卫大队</w:t>
      </w:r>
    </w:p>
    <w:p>
      <w:pPr>
        <w:ind w:firstLine="0" w:firstLineChars="0"/>
        <w:jc w:val="left"/>
        <w:rPr>
          <w:spacing w:val="-11"/>
          <w:sz w:val="22"/>
          <w:szCs w:val="28"/>
          <w:highlight w:val="none"/>
        </w:rPr>
      </w:pPr>
      <w:r>
        <w:rPr>
          <w:spacing w:val="-11"/>
          <w:sz w:val="22"/>
          <w:szCs w:val="28"/>
          <w:highlight w:val="none"/>
        </w:rPr>
        <w:t> 伊春市公安局大箐山县公安局网络安全保卫大队</w:t>
      </w:r>
    </w:p>
    <w:p>
      <w:pPr>
        <w:ind w:firstLine="0" w:firstLineChars="0"/>
        <w:jc w:val="left"/>
        <w:rPr>
          <w:sz w:val="22"/>
          <w:szCs w:val="28"/>
          <w:highlight w:val="none"/>
        </w:rPr>
      </w:pPr>
      <w:r>
        <w:rPr>
          <w:rFonts w:hint="eastAsia"/>
          <w:sz w:val="22"/>
          <w:szCs w:val="28"/>
          <w:highlight w:val="none"/>
        </w:rPr>
        <w:t>鹤岗市公安局网安支队</w:t>
      </w:r>
    </w:p>
    <w:p>
      <w:pPr>
        <w:ind w:firstLine="0" w:firstLineChars="0"/>
        <w:jc w:val="left"/>
        <w:rPr>
          <w:sz w:val="22"/>
          <w:szCs w:val="28"/>
          <w:highlight w:val="none"/>
        </w:rPr>
      </w:pPr>
      <w:r>
        <w:rPr>
          <w:rFonts w:hint="eastAsia"/>
          <w:sz w:val="22"/>
          <w:szCs w:val="28"/>
          <w:highlight w:val="none"/>
        </w:rPr>
        <w:t>绥化市公安局网安支队</w:t>
      </w:r>
    </w:p>
    <w:p>
      <w:pPr>
        <w:ind w:firstLine="0" w:firstLineChars="0"/>
        <w:jc w:val="left"/>
        <w:rPr>
          <w:sz w:val="22"/>
          <w:szCs w:val="28"/>
          <w:highlight w:val="none"/>
        </w:rPr>
      </w:pPr>
      <w:r>
        <w:rPr>
          <w:rFonts w:hint="eastAsia"/>
          <w:sz w:val="22"/>
          <w:szCs w:val="28"/>
          <w:highlight w:val="none"/>
        </w:rPr>
        <w:t>黑龙江省公安厅垦区公安局网安支队</w:t>
      </w:r>
    </w:p>
    <w:p>
      <w:pPr>
        <w:ind w:firstLine="0" w:firstLineChars="0"/>
        <w:jc w:val="left"/>
        <w:rPr>
          <w:sz w:val="22"/>
          <w:szCs w:val="28"/>
          <w:highlight w:val="none"/>
        </w:rPr>
      </w:pPr>
      <w:r>
        <w:rPr>
          <w:rFonts w:hint="eastAsia"/>
          <w:sz w:val="22"/>
          <w:szCs w:val="28"/>
          <w:highlight w:val="none"/>
        </w:rPr>
        <w:t>人民网黑龙江频道</w:t>
      </w:r>
    </w:p>
    <w:p>
      <w:pPr>
        <w:ind w:firstLine="0" w:firstLineChars="0"/>
        <w:jc w:val="left"/>
        <w:rPr>
          <w:sz w:val="22"/>
          <w:szCs w:val="28"/>
          <w:highlight w:val="none"/>
        </w:rPr>
      </w:pPr>
      <w:r>
        <w:rPr>
          <w:rFonts w:hint="eastAsia"/>
          <w:sz w:val="22"/>
          <w:szCs w:val="28"/>
          <w:highlight w:val="none"/>
        </w:rPr>
        <w:t>中国经济新闻联播网</w:t>
      </w:r>
    </w:p>
    <w:p>
      <w:pPr>
        <w:ind w:firstLine="0" w:firstLineChars="0"/>
        <w:jc w:val="left"/>
        <w:rPr>
          <w:sz w:val="22"/>
          <w:szCs w:val="28"/>
          <w:highlight w:val="none"/>
        </w:rPr>
      </w:pPr>
      <w:r>
        <w:rPr>
          <w:rFonts w:hint="eastAsia"/>
          <w:sz w:val="22"/>
          <w:szCs w:val="28"/>
          <w:highlight w:val="none"/>
        </w:rPr>
        <w:t>黑龙江日报社</w:t>
      </w:r>
    </w:p>
    <w:p>
      <w:pPr>
        <w:ind w:firstLine="0" w:firstLineChars="0"/>
        <w:jc w:val="left"/>
        <w:rPr>
          <w:sz w:val="22"/>
          <w:szCs w:val="28"/>
          <w:highlight w:val="none"/>
        </w:rPr>
      </w:pPr>
      <w:r>
        <w:rPr>
          <w:rFonts w:hint="eastAsia"/>
          <w:sz w:val="22"/>
          <w:szCs w:val="28"/>
          <w:highlight w:val="none"/>
        </w:rPr>
        <w:t>黑龙江经济网</w:t>
      </w:r>
    </w:p>
    <w:p>
      <w:pPr>
        <w:ind w:firstLine="0" w:firstLineChars="0"/>
        <w:jc w:val="left"/>
        <w:rPr>
          <w:sz w:val="22"/>
          <w:szCs w:val="28"/>
          <w:highlight w:val="none"/>
        </w:rPr>
      </w:pPr>
      <w:r>
        <w:rPr>
          <w:rFonts w:hint="eastAsia"/>
          <w:sz w:val="22"/>
          <w:szCs w:val="28"/>
          <w:highlight w:val="none"/>
        </w:rPr>
        <w:t>黑龙江广播电视台东北网事业部</w:t>
      </w:r>
    </w:p>
    <w:p>
      <w:pPr>
        <w:ind w:firstLine="0" w:firstLineChars="0"/>
        <w:jc w:val="left"/>
        <w:rPr>
          <w:sz w:val="22"/>
          <w:szCs w:val="28"/>
          <w:highlight w:val="none"/>
        </w:rPr>
      </w:pPr>
      <w:r>
        <w:rPr>
          <w:rFonts w:hint="eastAsia"/>
          <w:sz w:val="22"/>
          <w:szCs w:val="28"/>
          <w:highlight w:val="none"/>
        </w:rPr>
        <w:t>安天科技集团股份有限公司</w:t>
      </w:r>
    </w:p>
    <w:p>
      <w:pPr>
        <w:ind w:firstLine="0" w:firstLineChars="0"/>
        <w:jc w:val="left"/>
        <w:rPr>
          <w:sz w:val="22"/>
          <w:szCs w:val="28"/>
          <w:highlight w:val="none"/>
        </w:rPr>
      </w:pPr>
      <w:r>
        <w:rPr>
          <w:rFonts w:hint="eastAsia"/>
          <w:sz w:val="22"/>
          <w:szCs w:val="28"/>
          <w:highlight w:val="none"/>
        </w:rPr>
        <w:t>黑龙江安信与诚科技开发有限公司</w:t>
      </w:r>
    </w:p>
    <w:p>
      <w:pPr>
        <w:ind w:firstLine="0" w:firstLineChars="0"/>
        <w:jc w:val="left"/>
        <w:rPr>
          <w:sz w:val="22"/>
          <w:szCs w:val="28"/>
          <w:highlight w:val="none"/>
        </w:rPr>
      </w:pPr>
      <w:r>
        <w:rPr>
          <w:rFonts w:hint="eastAsia"/>
          <w:sz w:val="22"/>
          <w:szCs w:val="28"/>
          <w:highlight w:val="none"/>
        </w:rPr>
        <w:t>哈尔滨蓝易科技有限公司</w:t>
      </w:r>
    </w:p>
    <w:p>
      <w:pPr>
        <w:ind w:firstLine="0" w:firstLineChars="0"/>
        <w:jc w:val="left"/>
        <w:rPr>
          <w:spacing w:val="-11"/>
          <w:sz w:val="21"/>
          <w:szCs w:val="21"/>
          <w:highlight w:val="none"/>
        </w:rPr>
      </w:pPr>
      <w:r>
        <w:rPr>
          <w:spacing w:val="-11"/>
          <w:sz w:val="21"/>
          <w:szCs w:val="21"/>
          <w:highlight w:val="none"/>
        </w:rPr>
        <w:t>中共齐齐哈尔市委网络安全和信息化委员会办公室</w:t>
      </w:r>
    </w:p>
    <w:p>
      <w:pPr>
        <w:ind w:firstLine="0" w:firstLineChars="0"/>
        <w:jc w:val="left"/>
        <w:rPr>
          <w:sz w:val="22"/>
          <w:szCs w:val="28"/>
          <w:highlight w:val="none"/>
        </w:rPr>
      </w:pPr>
      <w:r>
        <w:rPr>
          <w:rFonts w:hint="eastAsia"/>
          <w:sz w:val="22"/>
          <w:szCs w:val="28"/>
          <w:highlight w:val="none"/>
        </w:rPr>
        <w:t>牡丹江大学</w:t>
      </w:r>
    </w:p>
    <w:p>
      <w:pPr>
        <w:ind w:firstLine="0" w:firstLineChars="0"/>
        <w:jc w:val="left"/>
        <w:rPr>
          <w:sz w:val="22"/>
          <w:szCs w:val="28"/>
          <w:highlight w:val="none"/>
        </w:rPr>
      </w:pPr>
      <w:r>
        <w:rPr>
          <w:rFonts w:hint="eastAsia"/>
          <w:sz w:val="22"/>
          <w:szCs w:val="28"/>
          <w:highlight w:val="none"/>
        </w:rPr>
        <w:t>牡丹江心血管医院</w:t>
      </w:r>
    </w:p>
    <w:p>
      <w:pPr>
        <w:ind w:firstLine="0" w:firstLineChars="0"/>
        <w:jc w:val="left"/>
        <w:rPr>
          <w:sz w:val="22"/>
          <w:szCs w:val="28"/>
          <w:highlight w:val="none"/>
        </w:rPr>
      </w:pPr>
      <w:r>
        <w:rPr>
          <w:rFonts w:hint="eastAsia"/>
          <w:sz w:val="22"/>
          <w:szCs w:val="28"/>
          <w:highlight w:val="none"/>
        </w:rPr>
        <w:t>牡丹江肿瘤医院</w:t>
      </w:r>
    </w:p>
    <w:p>
      <w:pPr>
        <w:ind w:firstLine="0" w:firstLineChars="0"/>
        <w:jc w:val="left"/>
        <w:rPr>
          <w:sz w:val="22"/>
          <w:szCs w:val="28"/>
          <w:highlight w:val="none"/>
        </w:rPr>
      </w:pPr>
      <w:r>
        <w:rPr>
          <w:rFonts w:hint="eastAsia"/>
          <w:sz w:val="22"/>
          <w:szCs w:val="28"/>
          <w:highlight w:val="none"/>
        </w:rPr>
        <w:t>黑龙江幼儿师范高等专科学校</w:t>
      </w:r>
    </w:p>
    <w:p>
      <w:pPr>
        <w:ind w:firstLine="0" w:firstLineChars="0"/>
        <w:jc w:val="left"/>
        <w:rPr>
          <w:sz w:val="22"/>
          <w:szCs w:val="28"/>
          <w:highlight w:val="none"/>
        </w:rPr>
      </w:pPr>
      <w:r>
        <w:rPr>
          <w:rFonts w:hint="eastAsia"/>
          <w:sz w:val="22"/>
          <w:szCs w:val="28"/>
          <w:highlight w:val="none"/>
        </w:rPr>
        <w:t>黑龙江林业中心医院</w:t>
      </w:r>
    </w:p>
    <w:p>
      <w:pPr>
        <w:ind w:firstLine="0" w:firstLineChars="0"/>
        <w:jc w:val="left"/>
        <w:rPr>
          <w:sz w:val="22"/>
          <w:szCs w:val="28"/>
          <w:highlight w:val="none"/>
        </w:rPr>
      </w:pPr>
      <w:r>
        <w:rPr>
          <w:rFonts w:hint="eastAsia"/>
          <w:sz w:val="22"/>
          <w:szCs w:val="28"/>
          <w:highlight w:val="none"/>
        </w:rPr>
        <w:t>东安区世纪阳光幼儿园</w:t>
      </w:r>
    </w:p>
    <w:p>
      <w:pPr>
        <w:ind w:firstLine="0" w:firstLineChars="0"/>
        <w:jc w:val="left"/>
        <w:rPr>
          <w:sz w:val="22"/>
          <w:szCs w:val="28"/>
          <w:highlight w:val="none"/>
        </w:rPr>
      </w:pPr>
      <w:r>
        <w:rPr>
          <w:rFonts w:hint="eastAsia"/>
          <w:sz w:val="22"/>
          <w:szCs w:val="28"/>
          <w:highlight w:val="none"/>
        </w:rPr>
        <w:t>东安区十六中江南分校</w:t>
      </w:r>
    </w:p>
    <w:p>
      <w:pPr>
        <w:ind w:firstLine="0" w:firstLineChars="0"/>
        <w:jc w:val="left"/>
        <w:rPr>
          <w:sz w:val="22"/>
          <w:szCs w:val="28"/>
          <w:highlight w:val="none"/>
        </w:rPr>
      </w:pPr>
      <w:r>
        <w:rPr>
          <w:rFonts w:hint="eastAsia"/>
          <w:sz w:val="22"/>
          <w:szCs w:val="28"/>
          <w:highlight w:val="none"/>
        </w:rPr>
        <w:t>东安区奋强小学</w:t>
      </w:r>
    </w:p>
    <w:p>
      <w:pPr>
        <w:ind w:firstLine="0" w:firstLineChars="0"/>
        <w:jc w:val="left"/>
        <w:rPr>
          <w:sz w:val="22"/>
          <w:szCs w:val="28"/>
          <w:highlight w:val="none"/>
        </w:rPr>
      </w:pPr>
      <w:r>
        <w:rPr>
          <w:rFonts w:hint="eastAsia"/>
          <w:sz w:val="22"/>
          <w:szCs w:val="28"/>
          <w:highlight w:val="none"/>
        </w:rPr>
        <w:t>东安区江南实验学校</w:t>
      </w:r>
    </w:p>
    <w:p>
      <w:pPr>
        <w:ind w:firstLine="0" w:firstLineChars="0"/>
        <w:jc w:val="left"/>
        <w:rPr>
          <w:sz w:val="22"/>
          <w:szCs w:val="28"/>
          <w:highlight w:val="none"/>
        </w:rPr>
      </w:pPr>
      <w:r>
        <w:rPr>
          <w:rFonts w:hint="eastAsia"/>
          <w:sz w:val="22"/>
          <w:szCs w:val="28"/>
          <w:highlight w:val="none"/>
        </w:rPr>
        <w:t>东安区紫云小学</w:t>
      </w:r>
    </w:p>
    <w:p>
      <w:pPr>
        <w:ind w:firstLine="0" w:firstLineChars="0"/>
        <w:jc w:val="left"/>
        <w:rPr>
          <w:sz w:val="22"/>
          <w:szCs w:val="28"/>
          <w:highlight w:val="none"/>
        </w:rPr>
      </w:pPr>
      <w:r>
        <w:rPr>
          <w:rFonts w:hint="eastAsia"/>
          <w:sz w:val="22"/>
          <w:szCs w:val="28"/>
          <w:highlight w:val="none"/>
        </w:rPr>
        <w:t>东宁三岔口卫生院</w:t>
      </w:r>
    </w:p>
    <w:p>
      <w:pPr>
        <w:ind w:firstLine="0" w:firstLineChars="0"/>
        <w:jc w:val="left"/>
        <w:rPr>
          <w:sz w:val="22"/>
          <w:szCs w:val="28"/>
          <w:highlight w:val="none"/>
        </w:rPr>
      </w:pPr>
      <w:r>
        <w:rPr>
          <w:rFonts w:hint="eastAsia"/>
          <w:sz w:val="22"/>
          <w:szCs w:val="28"/>
          <w:highlight w:val="none"/>
        </w:rPr>
        <w:t>东宁市中医院</w:t>
      </w:r>
    </w:p>
    <w:p>
      <w:pPr>
        <w:ind w:firstLine="0" w:firstLineChars="0"/>
        <w:jc w:val="left"/>
        <w:rPr>
          <w:sz w:val="22"/>
          <w:szCs w:val="28"/>
          <w:highlight w:val="none"/>
        </w:rPr>
      </w:pPr>
      <w:r>
        <w:rPr>
          <w:rFonts w:hint="eastAsia"/>
          <w:sz w:val="22"/>
          <w:szCs w:val="28"/>
          <w:highlight w:val="none"/>
        </w:rPr>
        <w:t>东宁市滨河热电</w:t>
      </w:r>
    </w:p>
    <w:p>
      <w:pPr>
        <w:ind w:firstLine="0" w:firstLineChars="0"/>
        <w:jc w:val="left"/>
        <w:rPr>
          <w:sz w:val="22"/>
          <w:szCs w:val="28"/>
          <w:highlight w:val="none"/>
        </w:rPr>
      </w:pPr>
      <w:r>
        <w:rPr>
          <w:rFonts w:hint="eastAsia"/>
          <w:sz w:val="22"/>
          <w:szCs w:val="28"/>
          <w:highlight w:val="none"/>
        </w:rPr>
        <w:t>双鸭山市公安局网安支队</w:t>
      </w:r>
    </w:p>
    <w:p>
      <w:pPr>
        <w:ind w:firstLine="0" w:firstLineChars="0"/>
        <w:jc w:val="left"/>
        <w:rPr>
          <w:spacing w:val="-11"/>
          <w:sz w:val="22"/>
          <w:szCs w:val="28"/>
          <w:highlight w:val="none"/>
        </w:rPr>
      </w:pPr>
      <w:r>
        <w:rPr>
          <w:spacing w:val="-11"/>
          <w:sz w:val="22"/>
          <w:szCs w:val="28"/>
          <w:highlight w:val="none"/>
        </w:rPr>
        <w:t>伊春市公安局伊美分局网络安全保卫大队</w:t>
      </w:r>
    </w:p>
    <w:p>
      <w:pPr>
        <w:ind w:firstLine="0" w:firstLineChars="0"/>
        <w:jc w:val="left"/>
        <w:rPr>
          <w:spacing w:val="-11"/>
          <w:sz w:val="22"/>
          <w:szCs w:val="28"/>
          <w:highlight w:val="none"/>
        </w:rPr>
      </w:pPr>
      <w:r>
        <w:rPr>
          <w:rFonts w:hint="eastAsia"/>
          <w:spacing w:val="-11"/>
          <w:sz w:val="22"/>
          <w:szCs w:val="28"/>
          <w:highlight w:val="none"/>
        </w:rPr>
        <w:t>伊春市公安局友好分局网络安全保卫大队</w:t>
      </w:r>
    </w:p>
    <w:p>
      <w:pPr>
        <w:ind w:firstLine="0" w:firstLineChars="0"/>
        <w:jc w:val="left"/>
        <w:rPr>
          <w:spacing w:val="-11"/>
          <w:sz w:val="22"/>
          <w:szCs w:val="28"/>
          <w:highlight w:val="none"/>
        </w:rPr>
      </w:pPr>
      <w:r>
        <w:rPr>
          <w:rFonts w:hint="eastAsia"/>
          <w:spacing w:val="-11"/>
          <w:sz w:val="22"/>
          <w:szCs w:val="28"/>
          <w:highlight w:val="none"/>
        </w:rPr>
        <w:t>伊春市公安局丰林县公安局网络安全保卫大队</w:t>
      </w:r>
    </w:p>
    <w:p>
      <w:pPr>
        <w:ind w:firstLine="0" w:firstLineChars="0"/>
        <w:jc w:val="left"/>
        <w:rPr>
          <w:sz w:val="22"/>
          <w:szCs w:val="28"/>
          <w:highlight w:val="none"/>
        </w:rPr>
      </w:pPr>
      <w:r>
        <w:rPr>
          <w:rFonts w:hint="eastAsia"/>
          <w:spacing w:val="-11"/>
          <w:sz w:val="22"/>
          <w:szCs w:val="28"/>
          <w:highlight w:val="none"/>
        </w:rPr>
        <w:t>伊春市公安局汤旺县公安局网络安全保卫大队</w:t>
      </w:r>
    </w:p>
    <w:p>
      <w:pPr>
        <w:ind w:firstLine="0" w:firstLineChars="0"/>
        <w:jc w:val="left"/>
        <w:rPr>
          <w:sz w:val="22"/>
          <w:szCs w:val="28"/>
          <w:highlight w:val="none"/>
        </w:rPr>
      </w:pPr>
      <w:r>
        <w:rPr>
          <w:rFonts w:hint="eastAsia"/>
          <w:sz w:val="22"/>
          <w:szCs w:val="28"/>
          <w:highlight w:val="none"/>
        </w:rPr>
        <w:t>铁力市公安局公共信息网络安全保卫大队</w:t>
      </w:r>
    </w:p>
    <w:p>
      <w:pPr>
        <w:ind w:firstLine="0" w:firstLineChars="0"/>
        <w:jc w:val="left"/>
        <w:rPr>
          <w:sz w:val="22"/>
          <w:szCs w:val="28"/>
          <w:highlight w:val="none"/>
        </w:rPr>
      </w:pPr>
      <w:r>
        <w:rPr>
          <w:rFonts w:hint="eastAsia"/>
          <w:sz w:val="22"/>
          <w:szCs w:val="28"/>
          <w:highlight w:val="none"/>
        </w:rPr>
        <w:t>七台河市公安局网安支队</w:t>
      </w:r>
    </w:p>
    <w:p>
      <w:pPr>
        <w:ind w:firstLine="0" w:firstLineChars="0"/>
        <w:jc w:val="left"/>
        <w:rPr>
          <w:sz w:val="22"/>
          <w:szCs w:val="28"/>
          <w:highlight w:val="none"/>
        </w:rPr>
      </w:pPr>
      <w:r>
        <w:rPr>
          <w:rFonts w:hint="eastAsia"/>
          <w:sz w:val="22"/>
          <w:szCs w:val="28"/>
          <w:highlight w:val="none"/>
        </w:rPr>
        <w:t>黑河市公安局网安支队</w:t>
      </w:r>
    </w:p>
    <w:p>
      <w:pPr>
        <w:ind w:firstLine="0" w:firstLineChars="0"/>
        <w:jc w:val="left"/>
        <w:rPr>
          <w:sz w:val="22"/>
          <w:szCs w:val="28"/>
          <w:highlight w:val="none"/>
        </w:rPr>
      </w:pPr>
      <w:r>
        <w:rPr>
          <w:rFonts w:hint="eastAsia"/>
          <w:sz w:val="22"/>
          <w:szCs w:val="28"/>
          <w:highlight w:val="none"/>
        </w:rPr>
        <w:t>大兴安岭地区行署公安局网安支队</w:t>
      </w:r>
    </w:p>
    <w:p>
      <w:pPr>
        <w:ind w:firstLine="0" w:firstLineChars="0"/>
        <w:jc w:val="left"/>
        <w:rPr>
          <w:sz w:val="22"/>
          <w:szCs w:val="28"/>
          <w:highlight w:val="none"/>
        </w:rPr>
      </w:pPr>
      <w:r>
        <w:rPr>
          <w:rFonts w:hint="eastAsia"/>
          <w:sz w:val="22"/>
          <w:szCs w:val="28"/>
          <w:highlight w:val="none"/>
        </w:rPr>
        <w:t>黑龙江省公安厅林区公安局网安支队</w:t>
      </w:r>
    </w:p>
    <w:p>
      <w:pPr>
        <w:ind w:firstLine="0" w:firstLineChars="0"/>
        <w:jc w:val="left"/>
        <w:rPr>
          <w:sz w:val="22"/>
          <w:szCs w:val="28"/>
          <w:highlight w:val="none"/>
        </w:rPr>
      </w:pPr>
      <w:r>
        <w:rPr>
          <w:rFonts w:hint="eastAsia"/>
          <w:sz w:val="22"/>
          <w:szCs w:val="28"/>
          <w:highlight w:val="none"/>
        </w:rPr>
        <w:t>央广网黑龙江频道</w:t>
      </w:r>
    </w:p>
    <w:p>
      <w:pPr>
        <w:ind w:firstLine="0" w:firstLineChars="0"/>
        <w:jc w:val="left"/>
        <w:rPr>
          <w:sz w:val="22"/>
          <w:szCs w:val="28"/>
          <w:highlight w:val="none"/>
        </w:rPr>
      </w:pPr>
      <w:r>
        <w:rPr>
          <w:rFonts w:hint="eastAsia"/>
          <w:sz w:val="22"/>
          <w:szCs w:val="28"/>
          <w:highlight w:val="none"/>
        </w:rPr>
        <w:t>中国劳动保障报黑龙江记者站</w:t>
      </w:r>
    </w:p>
    <w:p>
      <w:pPr>
        <w:ind w:firstLine="0" w:firstLineChars="0"/>
        <w:jc w:val="left"/>
        <w:rPr>
          <w:sz w:val="22"/>
          <w:szCs w:val="28"/>
          <w:highlight w:val="none"/>
        </w:rPr>
      </w:pPr>
      <w:r>
        <w:rPr>
          <w:rFonts w:hint="eastAsia"/>
          <w:sz w:val="22"/>
          <w:szCs w:val="28"/>
          <w:highlight w:val="none"/>
        </w:rPr>
        <w:t>黑龙江新闻网</w:t>
      </w:r>
    </w:p>
    <w:p>
      <w:pPr>
        <w:ind w:firstLine="0" w:firstLineChars="0"/>
        <w:jc w:val="left"/>
        <w:rPr>
          <w:sz w:val="22"/>
          <w:szCs w:val="28"/>
          <w:highlight w:val="none"/>
        </w:rPr>
      </w:pPr>
      <w:r>
        <w:rPr>
          <w:rFonts w:hint="eastAsia"/>
          <w:sz w:val="22"/>
          <w:szCs w:val="28"/>
          <w:highlight w:val="none"/>
        </w:rPr>
        <w:t>黑龙江广播电视台极光新闻事业部</w:t>
      </w:r>
    </w:p>
    <w:p>
      <w:pPr>
        <w:ind w:firstLine="0" w:firstLineChars="0"/>
        <w:jc w:val="left"/>
        <w:rPr>
          <w:sz w:val="22"/>
          <w:szCs w:val="28"/>
          <w:highlight w:val="none"/>
        </w:rPr>
      </w:pPr>
      <w:r>
        <w:rPr>
          <w:rFonts w:hint="eastAsia"/>
          <w:sz w:val="22"/>
          <w:szCs w:val="28"/>
          <w:highlight w:val="none"/>
        </w:rPr>
        <w:t> 腾讯区域发展部·黑龙江</w:t>
      </w:r>
    </w:p>
    <w:p>
      <w:pPr>
        <w:ind w:firstLine="0" w:firstLineChars="0"/>
        <w:jc w:val="left"/>
        <w:rPr>
          <w:sz w:val="22"/>
          <w:szCs w:val="28"/>
          <w:highlight w:val="none"/>
        </w:rPr>
      </w:pPr>
      <w:r>
        <w:rPr>
          <w:rFonts w:hint="eastAsia"/>
          <w:sz w:val="22"/>
          <w:szCs w:val="28"/>
          <w:highlight w:val="none"/>
        </w:rPr>
        <w:t> 黑龙江亿林网络股份有限公司</w:t>
      </w:r>
    </w:p>
    <w:p>
      <w:pPr>
        <w:ind w:firstLine="0" w:firstLineChars="0"/>
        <w:jc w:val="left"/>
        <w:rPr>
          <w:sz w:val="22"/>
          <w:szCs w:val="28"/>
          <w:highlight w:val="none"/>
        </w:rPr>
      </w:pPr>
      <w:r>
        <w:rPr>
          <w:rFonts w:hint="eastAsia"/>
          <w:sz w:val="22"/>
          <w:szCs w:val="28"/>
          <w:highlight w:val="none"/>
        </w:rPr>
        <w:t>黑龙江安盟网域科技发展有限公司</w:t>
      </w:r>
    </w:p>
    <w:p>
      <w:pPr>
        <w:ind w:firstLine="0" w:firstLineChars="0"/>
        <w:jc w:val="left"/>
        <w:rPr>
          <w:sz w:val="22"/>
          <w:szCs w:val="28"/>
          <w:highlight w:val="none"/>
        </w:rPr>
      </w:pPr>
      <w:r>
        <w:rPr>
          <w:rFonts w:hint="eastAsia"/>
          <w:sz w:val="22"/>
          <w:szCs w:val="28"/>
          <w:highlight w:val="none"/>
        </w:rPr>
        <w:t>哈尔滨创新远航科技有限公司</w:t>
      </w:r>
    </w:p>
    <w:p>
      <w:pPr>
        <w:ind w:firstLine="0" w:firstLineChars="0"/>
        <w:jc w:val="left"/>
        <w:rPr>
          <w:sz w:val="22"/>
          <w:szCs w:val="28"/>
          <w:highlight w:val="none"/>
        </w:rPr>
      </w:pPr>
      <w:r>
        <w:rPr>
          <w:rFonts w:hint="eastAsia"/>
          <w:sz w:val="22"/>
          <w:szCs w:val="28"/>
          <w:highlight w:val="none"/>
        </w:rPr>
        <w:t>牡丹江医学院</w:t>
      </w:r>
    </w:p>
    <w:p>
      <w:pPr>
        <w:ind w:firstLine="0" w:firstLineChars="0"/>
        <w:jc w:val="left"/>
        <w:rPr>
          <w:sz w:val="22"/>
          <w:szCs w:val="28"/>
          <w:highlight w:val="none"/>
        </w:rPr>
      </w:pPr>
      <w:r>
        <w:rPr>
          <w:rFonts w:hint="eastAsia"/>
          <w:sz w:val="22"/>
          <w:szCs w:val="28"/>
          <w:highlight w:val="none"/>
        </w:rPr>
        <w:t>牡丹江师范学院</w:t>
      </w:r>
    </w:p>
    <w:p>
      <w:pPr>
        <w:ind w:firstLine="0" w:firstLineChars="0"/>
        <w:jc w:val="left"/>
        <w:rPr>
          <w:sz w:val="22"/>
          <w:szCs w:val="28"/>
          <w:highlight w:val="none"/>
        </w:rPr>
      </w:pPr>
      <w:r>
        <w:rPr>
          <w:rFonts w:hint="eastAsia"/>
          <w:sz w:val="22"/>
          <w:szCs w:val="28"/>
          <w:highlight w:val="none"/>
        </w:rPr>
        <w:t>牡丹江技师学院</w:t>
      </w:r>
    </w:p>
    <w:p>
      <w:pPr>
        <w:ind w:firstLine="0" w:firstLineChars="0"/>
        <w:jc w:val="left"/>
        <w:rPr>
          <w:sz w:val="22"/>
          <w:szCs w:val="28"/>
          <w:highlight w:val="none"/>
        </w:rPr>
      </w:pPr>
      <w:r>
        <w:rPr>
          <w:rFonts w:hint="eastAsia"/>
          <w:sz w:val="22"/>
          <w:szCs w:val="28"/>
          <w:highlight w:val="none"/>
        </w:rPr>
        <w:t>牡丹江卫生学校</w:t>
      </w:r>
    </w:p>
    <w:p>
      <w:pPr>
        <w:ind w:firstLine="0" w:firstLineChars="0"/>
        <w:jc w:val="left"/>
        <w:rPr>
          <w:sz w:val="22"/>
          <w:szCs w:val="28"/>
          <w:highlight w:val="none"/>
        </w:rPr>
      </w:pPr>
      <w:r>
        <w:rPr>
          <w:rFonts w:hint="eastAsia"/>
          <w:sz w:val="22"/>
          <w:szCs w:val="28"/>
          <w:highlight w:val="none"/>
        </w:rPr>
        <w:t>红旗医院</w:t>
      </w:r>
    </w:p>
    <w:p>
      <w:pPr>
        <w:ind w:firstLine="0" w:firstLineChars="0"/>
        <w:jc w:val="left"/>
        <w:rPr>
          <w:sz w:val="22"/>
          <w:szCs w:val="28"/>
          <w:highlight w:val="none"/>
        </w:rPr>
      </w:pPr>
      <w:r>
        <w:rPr>
          <w:rFonts w:hint="eastAsia"/>
          <w:sz w:val="22"/>
          <w:szCs w:val="28"/>
          <w:highlight w:val="none"/>
        </w:rPr>
        <w:t>黑龙江林业职业技术学院</w:t>
      </w:r>
    </w:p>
    <w:p>
      <w:pPr>
        <w:ind w:firstLine="0" w:firstLineChars="0"/>
        <w:jc w:val="left"/>
        <w:rPr>
          <w:sz w:val="22"/>
          <w:szCs w:val="28"/>
          <w:highlight w:val="none"/>
        </w:rPr>
      </w:pPr>
      <w:r>
        <w:rPr>
          <w:rFonts w:hint="eastAsia"/>
          <w:sz w:val="22"/>
          <w:szCs w:val="28"/>
          <w:highlight w:val="none"/>
        </w:rPr>
        <w:t>东安区光华小学</w:t>
      </w:r>
    </w:p>
    <w:p>
      <w:pPr>
        <w:ind w:firstLine="0" w:firstLineChars="0"/>
        <w:jc w:val="left"/>
        <w:rPr>
          <w:sz w:val="22"/>
          <w:szCs w:val="28"/>
          <w:highlight w:val="none"/>
        </w:rPr>
      </w:pPr>
      <w:r>
        <w:rPr>
          <w:rFonts w:hint="eastAsia"/>
          <w:sz w:val="22"/>
          <w:szCs w:val="28"/>
          <w:highlight w:val="none"/>
        </w:rPr>
        <w:t>东安区大团学校</w:t>
      </w:r>
    </w:p>
    <w:p>
      <w:pPr>
        <w:ind w:firstLine="0" w:firstLineChars="0"/>
        <w:jc w:val="left"/>
        <w:rPr>
          <w:sz w:val="22"/>
          <w:szCs w:val="28"/>
          <w:highlight w:val="none"/>
        </w:rPr>
      </w:pPr>
      <w:r>
        <w:rPr>
          <w:rFonts w:hint="eastAsia"/>
          <w:sz w:val="22"/>
          <w:szCs w:val="28"/>
          <w:highlight w:val="none"/>
        </w:rPr>
        <w:t>东安区景福小学</w:t>
      </w:r>
    </w:p>
    <w:p>
      <w:pPr>
        <w:ind w:firstLine="0" w:firstLineChars="0"/>
        <w:jc w:val="left"/>
        <w:rPr>
          <w:sz w:val="22"/>
          <w:szCs w:val="28"/>
          <w:highlight w:val="none"/>
        </w:rPr>
      </w:pPr>
      <w:r>
        <w:rPr>
          <w:rFonts w:hint="eastAsia"/>
          <w:sz w:val="22"/>
          <w:szCs w:val="28"/>
          <w:highlight w:val="none"/>
        </w:rPr>
        <w:t>牡丹江市人民小学</w:t>
      </w:r>
    </w:p>
    <w:p>
      <w:pPr>
        <w:ind w:firstLine="0" w:firstLineChars="0"/>
        <w:jc w:val="left"/>
        <w:rPr>
          <w:sz w:val="22"/>
          <w:szCs w:val="28"/>
          <w:highlight w:val="none"/>
        </w:rPr>
      </w:pPr>
      <w:r>
        <w:rPr>
          <w:rFonts w:hint="eastAsia"/>
          <w:sz w:val="22"/>
          <w:szCs w:val="28"/>
          <w:highlight w:val="none"/>
        </w:rPr>
        <w:t>东安区长安小学江南校区</w:t>
      </w:r>
    </w:p>
    <w:p>
      <w:pPr>
        <w:ind w:firstLine="0" w:firstLineChars="0"/>
        <w:jc w:val="left"/>
        <w:rPr>
          <w:sz w:val="22"/>
          <w:szCs w:val="28"/>
          <w:highlight w:val="none"/>
        </w:rPr>
      </w:pPr>
      <w:r>
        <w:rPr>
          <w:rFonts w:hint="eastAsia"/>
          <w:sz w:val="22"/>
          <w:szCs w:val="28"/>
          <w:highlight w:val="none"/>
        </w:rPr>
        <w:t>东宁大肚川卫生院</w:t>
      </w:r>
    </w:p>
    <w:p>
      <w:pPr>
        <w:ind w:firstLine="0" w:firstLineChars="0"/>
        <w:jc w:val="left"/>
        <w:rPr>
          <w:sz w:val="22"/>
          <w:szCs w:val="28"/>
          <w:highlight w:val="none"/>
        </w:rPr>
      </w:pPr>
      <w:r>
        <w:rPr>
          <w:rFonts w:hint="eastAsia"/>
          <w:sz w:val="22"/>
          <w:szCs w:val="28"/>
          <w:highlight w:val="none"/>
        </w:rPr>
        <w:t>东宁市妇幼保健院</w:t>
      </w:r>
    </w:p>
    <w:p>
      <w:pPr>
        <w:ind w:firstLine="0" w:firstLineChars="0"/>
        <w:jc w:val="left"/>
        <w:rPr>
          <w:sz w:val="22"/>
          <w:szCs w:val="28"/>
          <w:highlight w:val="none"/>
        </w:rPr>
      </w:pPr>
      <w:r>
        <w:rPr>
          <w:rFonts w:hint="eastAsia"/>
          <w:sz w:val="22"/>
          <w:szCs w:val="28"/>
          <w:highlight w:val="none"/>
        </w:rPr>
        <w:t>东宁市电业局</w:t>
      </w:r>
    </w:p>
    <w:p>
      <w:pPr>
        <w:ind w:firstLine="0" w:firstLineChars="0"/>
        <w:jc w:val="left"/>
        <w:rPr>
          <w:sz w:val="22"/>
          <w:szCs w:val="28"/>
          <w:highlight w:val="none"/>
        </w:rPr>
      </w:pPr>
      <w:r>
        <w:rPr>
          <w:rFonts w:hint="eastAsia"/>
          <w:sz w:val="22"/>
          <w:szCs w:val="28"/>
          <w:highlight w:val="none"/>
        </w:rPr>
        <w:t>东宁市第一人民医院</w:t>
      </w:r>
    </w:p>
    <w:p>
      <w:pPr>
        <w:ind w:firstLine="0" w:firstLineChars="0"/>
        <w:jc w:val="left"/>
        <w:rPr>
          <w:sz w:val="22"/>
          <w:szCs w:val="28"/>
          <w:highlight w:val="none"/>
        </w:rPr>
      </w:pPr>
      <w:r>
        <w:rPr>
          <w:rFonts w:hint="eastAsia"/>
          <w:sz w:val="22"/>
          <w:szCs w:val="28"/>
          <w:highlight w:val="none"/>
        </w:rPr>
        <w:t>东宁市结核病院</w:t>
      </w:r>
    </w:p>
    <w:p>
      <w:pPr>
        <w:ind w:firstLine="0" w:firstLineChars="0"/>
        <w:jc w:val="left"/>
        <w:rPr>
          <w:sz w:val="22"/>
          <w:szCs w:val="28"/>
          <w:highlight w:val="none"/>
        </w:rPr>
      </w:pPr>
      <w:r>
        <w:rPr>
          <w:rFonts w:hint="eastAsia"/>
          <w:sz w:val="22"/>
          <w:szCs w:val="28"/>
          <w:highlight w:val="none"/>
        </w:rPr>
        <w:t>东宁社区服务中心</w:t>
      </w:r>
    </w:p>
    <w:p>
      <w:pPr>
        <w:ind w:firstLine="0" w:firstLineChars="0"/>
        <w:jc w:val="left"/>
        <w:rPr>
          <w:sz w:val="22"/>
          <w:szCs w:val="28"/>
          <w:highlight w:val="none"/>
        </w:rPr>
      </w:pPr>
      <w:r>
        <w:rPr>
          <w:rFonts w:hint="eastAsia"/>
          <w:sz w:val="22"/>
          <w:szCs w:val="28"/>
          <w:highlight w:val="none"/>
        </w:rPr>
        <w:t>东宁道河镇卫生院</w:t>
      </w:r>
    </w:p>
    <w:p>
      <w:pPr>
        <w:ind w:firstLine="0" w:firstLineChars="0"/>
        <w:jc w:val="left"/>
        <w:rPr>
          <w:sz w:val="22"/>
          <w:szCs w:val="28"/>
          <w:highlight w:val="none"/>
        </w:rPr>
      </w:pPr>
      <w:r>
        <w:rPr>
          <w:rFonts w:hint="eastAsia"/>
          <w:sz w:val="22"/>
          <w:szCs w:val="28"/>
          <w:highlight w:val="none"/>
        </w:rPr>
        <w:t>海林市子荣小学</w:t>
      </w:r>
    </w:p>
    <w:p>
      <w:pPr>
        <w:ind w:firstLine="0" w:firstLineChars="0"/>
        <w:jc w:val="left"/>
        <w:rPr>
          <w:sz w:val="22"/>
          <w:szCs w:val="28"/>
          <w:highlight w:val="none"/>
        </w:rPr>
      </w:pPr>
      <w:r>
        <w:rPr>
          <w:rFonts w:hint="eastAsia"/>
          <w:sz w:val="22"/>
          <w:szCs w:val="28"/>
          <w:highlight w:val="none"/>
        </w:rPr>
        <w:t> 海林市第一中学</w:t>
      </w:r>
    </w:p>
    <w:p>
      <w:pPr>
        <w:ind w:firstLine="0" w:firstLineChars="0"/>
        <w:jc w:val="left"/>
        <w:rPr>
          <w:sz w:val="22"/>
          <w:szCs w:val="28"/>
          <w:highlight w:val="none"/>
        </w:rPr>
      </w:pPr>
      <w:r>
        <w:rPr>
          <w:rFonts w:hint="eastAsia"/>
          <w:sz w:val="22"/>
          <w:szCs w:val="28"/>
          <w:highlight w:val="none"/>
        </w:rPr>
        <w:t>海林市第三小学</w:t>
      </w:r>
    </w:p>
    <w:p>
      <w:pPr>
        <w:ind w:firstLine="0" w:firstLineChars="0"/>
        <w:jc w:val="left"/>
        <w:rPr>
          <w:sz w:val="22"/>
          <w:szCs w:val="28"/>
          <w:highlight w:val="none"/>
        </w:rPr>
      </w:pPr>
      <w:r>
        <w:rPr>
          <w:rFonts w:hint="eastAsia"/>
          <w:sz w:val="22"/>
          <w:szCs w:val="28"/>
          <w:highlight w:val="none"/>
        </w:rPr>
        <w:t>海林市第二小学</w:t>
      </w:r>
    </w:p>
    <w:p>
      <w:pPr>
        <w:ind w:firstLine="0" w:firstLineChars="0"/>
        <w:jc w:val="left"/>
        <w:rPr>
          <w:sz w:val="22"/>
          <w:szCs w:val="28"/>
          <w:highlight w:val="none"/>
        </w:rPr>
      </w:pPr>
      <w:r>
        <w:rPr>
          <w:rFonts w:hint="eastAsia"/>
          <w:sz w:val="22"/>
          <w:szCs w:val="28"/>
          <w:highlight w:val="none"/>
        </w:rPr>
        <w:t>海林市综合高中</w:t>
      </w:r>
    </w:p>
    <w:p>
      <w:pPr>
        <w:ind w:firstLine="0" w:firstLineChars="0"/>
        <w:jc w:val="left"/>
        <w:rPr>
          <w:sz w:val="22"/>
          <w:szCs w:val="28"/>
          <w:highlight w:val="none"/>
        </w:rPr>
      </w:pPr>
      <w:r>
        <w:rPr>
          <w:rFonts w:hint="eastAsia"/>
          <w:sz w:val="22"/>
          <w:szCs w:val="28"/>
          <w:highlight w:val="none"/>
        </w:rPr>
        <w:t>林口县中国电信</w:t>
      </w:r>
    </w:p>
    <w:p>
      <w:pPr>
        <w:ind w:firstLine="0" w:firstLineChars="0"/>
        <w:jc w:val="left"/>
        <w:rPr>
          <w:sz w:val="22"/>
          <w:szCs w:val="28"/>
          <w:highlight w:val="none"/>
        </w:rPr>
      </w:pPr>
      <w:r>
        <w:rPr>
          <w:rFonts w:hint="eastAsia"/>
          <w:sz w:val="22"/>
          <w:szCs w:val="28"/>
          <w:highlight w:val="none"/>
        </w:rPr>
        <w:t>林口县交通运输局</w:t>
      </w:r>
    </w:p>
    <w:p>
      <w:pPr>
        <w:ind w:firstLine="0" w:firstLineChars="0"/>
        <w:jc w:val="left"/>
        <w:rPr>
          <w:sz w:val="22"/>
          <w:szCs w:val="28"/>
          <w:highlight w:val="none"/>
        </w:rPr>
      </w:pPr>
      <w:r>
        <w:rPr>
          <w:rFonts w:hint="eastAsia"/>
          <w:sz w:val="22"/>
          <w:szCs w:val="28"/>
          <w:highlight w:val="none"/>
        </w:rPr>
        <w:t>林口县共青团委</w:t>
      </w:r>
    </w:p>
    <w:p>
      <w:pPr>
        <w:ind w:firstLine="0" w:firstLineChars="0"/>
        <w:jc w:val="left"/>
        <w:rPr>
          <w:sz w:val="22"/>
          <w:szCs w:val="28"/>
          <w:highlight w:val="none"/>
        </w:rPr>
      </w:pPr>
      <w:r>
        <w:rPr>
          <w:rFonts w:hint="eastAsia"/>
          <w:sz w:val="22"/>
          <w:szCs w:val="28"/>
          <w:highlight w:val="none"/>
        </w:rPr>
        <w:t>林口县市场监督局</w:t>
      </w:r>
    </w:p>
    <w:p>
      <w:pPr>
        <w:ind w:firstLine="0" w:firstLineChars="0"/>
        <w:jc w:val="left"/>
        <w:rPr>
          <w:sz w:val="22"/>
          <w:szCs w:val="28"/>
          <w:highlight w:val="none"/>
        </w:rPr>
      </w:pPr>
      <w:r>
        <w:rPr>
          <w:rFonts w:hint="eastAsia"/>
          <w:sz w:val="22"/>
          <w:szCs w:val="28"/>
          <w:highlight w:val="none"/>
        </w:rPr>
        <w:t>林口县文化广电旅游局</w:t>
      </w:r>
    </w:p>
    <w:p>
      <w:pPr>
        <w:ind w:firstLine="0" w:firstLineChars="0"/>
        <w:jc w:val="left"/>
        <w:rPr>
          <w:sz w:val="22"/>
          <w:szCs w:val="28"/>
          <w:highlight w:val="none"/>
        </w:rPr>
      </w:pPr>
      <w:r>
        <w:rPr>
          <w:rFonts w:hint="eastAsia"/>
          <w:sz w:val="22"/>
          <w:szCs w:val="28"/>
          <w:highlight w:val="none"/>
        </w:rPr>
        <w:t>林口县民政局</w:t>
      </w:r>
    </w:p>
    <w:p>
      <w:pPr>
        <w:ind w:firstLine="0" w:firstLineChars="0"/>
        <w:jc w:val="left"/>
        <w:rPr>
          <w:sz w:val="22"/>
          <w:szCs w:val="28"/>
          <w:highlight w:val="none"/>
        </w:rPr>
      </w:pPr>
      <w:r>
        <w:rPr>
          <w:rFonts w:hint="eastAsia"/>
          <w:sz w:val="22"/>
          <w:szCs w:val="28"/>
          <w:highlight w:val="none"/>
        </w:rPr>
        <w:t>林口县邮政公司</w:t>
      </w:r>
    </w:p>
    <w:p>
      <w:pPr>
        <w:ind w:firstLine="0" w:firstLineChars="0"/>
        <w:jc w:val="left"/>
        <w:rPr>
          <w:sz w:val="22"/>
          <w:szCs w:val="28"/>
          <w:highlight w:val="none"/>
        </w:rPr>
      </w:pPr>
      <w:r>
        <w:rPr>
          <w:rFonts w:hint="eastAsia"/>
          <w:sz w:val="22"/>
          <w:szCs w:val="28"/>
          <w:highlight w:val="none"/>
        </w:rPr>
        <w:t>牡丹江亨鑫网络科技有限公司</w:t>
      </w:r>
    </w:p>
    <w:p>
      <w:pPr>
        <w:ind w:firstLine="0" w:firstLineChars="0"/>
        <w:jc w:val="left"/>
        <w:rPr>
          <w:sz w:val="22"/>
          <w:szCs w:val="28"/>
          <w:highlight w:val="none"/>
        </w:rPr>
      </w:pPr>
      <w:r>
        <w:rPr>
          <w:rFonts w:hint="eastAsia"/>
          <w:sz w:val="22"/>
          <w:szCs w:val="28"/>
          <w:highlight w:val="none"/>
        </w:rPr>
        <w:t>牡丹江客运站</w:t>
      </w:r>
    </w:p>
    <w:p>
      <w:pPr>
        <w:ind w:firstLine="0" w:firstLineChars="0"/>
        <w:jc w:val="left"/>
        <w:rPr>
          <w:sz w:val="22"/>
          <w:szCs w:val="28"/>
          <w:highlight w:val="none"/>
        </w:rPr>
      </w:pPr>
      <w:r>
        <w:rPr>
          <w:rFonts w:hint="eastAsia"/>
          <w:sz w:val="22"/>
          <w:szCs w:val="28"/>
          <w:highlight w:val="none"/>
        </w:rPr>
        <w:t>牡丹江新闻传媒</w:t>
      </w:r>
    </w:p>
    <w:p>
      <w:pPr>
        <w:ind w:firstLine="0" w:firstLineChars="0"/>
        <w:jc w:val="left"/>
        <w:rPr>
          <w:sz w:val="22"/>
          <w:szCs w:val="28"/>
          <w:highlight w:val="none"/>
        </w:rPr>
      </w:pPr>
      <w:r>
        <w:rPr>
          <w:rFonts w:hint="eastAsia"/>
          <w:sz w:val="22"/>
          <w:szCs w:val="28"/>
          <w:highlight w:val="none"/>
        </w:rPr>
        <w:t>西安区网信办</w:t>
      </w:r>
    </w:p>
    <w:p>
      <w:pPr>
        <w:ind w:firstLine="0" w:firstLineChars="0"/>
        <w:jc w:val="left"/>
        <w:rPr>
          <w:sz w:val="22"/>
          <w:szCs w:val="28"/>
          <w:highlight w:val="none"/>
        </w:rPr>
      </w:pPr>
      <w:r>
        <w:rPr>
          <w:rFonts w:hint="eastAsia"/>
          <w:sz w:val="22"/>
          <w:szCs w:val="28"/>
          <w:highlight w:val="none"/>
        </w:rPr>
        <w:t>黑龙江大师哥教育科技有限公司</w:t>
      </w:r>
    </w:p>
    <w:p>
      <w:pPr>
        <w:ind w:firstLine="0" w:firstLineChars="0"/>
        <w:jc w:val="left"/>
        <w:rPr>
          <w:sz w:val="22"/>
          <w:szCs w:val="28"/>
          <w:highlight w:val="none"/>
        </w:rPr>
      </w:pPr>
      <w:r>
        <w:rPr>
          <w:rFonts w:hint="eastAsia"/>
          <w:sz w:val="22"/>
          <w:szCs w:val="28"/>
          <w:highlight w:val="none"/>
        </w:rPr>
        <w:t>阳明区中信汽车销售</w:t>
      </w:r>
    </w:p>
    <w:p>
      <w:pPr>
        <w:ind w:firstLine="0" w:firstLineChars="0"/>
        <w:jc w:val="left"/>
        <w:rPr>
          <w:sz w:val="22"/>
          <w:szCs w:val="28"/>
          <w:highlight w:val="none"/>
        </w:rPr>
      </w:pPr>
      <w:r>
        <w:rPr>
          <w:rFonts w:hint="eastAsia"/>
          <w:sz w:val="22"/>
          <w:szCs w:val="28"/>
          <w:highlight w:val="none"/>
        </w:rPr>
        <w:t>阳明区亿丰国际汽贸城</w:t>
      </w:r>
    </w:p>
    <w:p>
      <w:pPr>
        <w:ind w:firstLine="0" w:firstLineChars="0"/>
        <w:jc w:val="left"/>
        <w:rPr>
          <w:sz w:val="22"/>
          <w:szCs w:val="28"/>
          <w:highlight w:val="none"/>
        </w:rPr>
      </w:pPr>
      <w:r>
        <w:rPr>
          <w:rFonts w:hint="eastAsia"/>
          <w:sz w:val="22"/>
          <w:szCs w:val="28"/>
          <w:highlight w:val="none"/>
        </w:rPr>
        <w:t>阳明区恒安汽车销售服务</w:t>
      </w:r>
    </w:p>
    <w:p>
      <w:pPr>
        <w:ind w:firstLine="0" w:firstLineChars="0"/>
        <w:jc w:val="left"/>
        <w:rPr>
          <w:sz w:val="22"/>
          <w:szCs w:val="28"/>
          <w:highlight w:val="none"/>
        </w:rPr>
      </w:pPr>
      <w:r>
        <w:rPr>
          <w:rFonts w:hint="eastAsia"/>
          <w:sz w:val="22"/>
          <w:szCs w:val="28"/>
          <w:highlight w:val="none"/>
        </w:rPr>
        <w:t>阳明区桦西居委会</w:t>
      </w:r>
    </w:p>
    <w:p>
      <w:pPr>
        <w:ind w:firstLine="0" w:firstLineChars="0"/>
        <w:jc w:val="left"/>
        <w:rPr>
          <w:sz w:val="22"/>
          <w:szCs w:val="28"/>
          <w:highlight w:val="none"/>
        </w:rPr>
      </w:pPr>
      <w:r>
        <w:rPr>
          <w:rFonts w:hint="eastAsia"/>
          <w:sz w:val="22"/>
          <w:szCs w:val="28"/>
          <w:highlight w:val="none"/>
        </w:rPr>
        <w:t>阳明区盛源汽车销售服务有限公司</w:t>
      </w:r>
    </w:p>
    <w:p>
      <w:pPr>
        <w:ind w:firstLine="0" w:firstLineChars="0"/>
        <w:jc w:val="left"/>
        <w:rPr>
          <w:sz w:val="22"/>
          <w:szCs w:val="28"/>
          <w:highlight w:val="none"/>
        </w:rPr>
      </w:pPr>
      <w:r>
        <w:rPr>
          <w:rFonts w:hint="eastAsia"/>
          <w:sz w:val="22"/>
          <w:szCs w:val="28"/>
          <w:highlight w:val="none"/>
        </w:rPr>
        <w:t>阳明区统茂物业</w:t>
      </w:r>
    </w:p>
    <w:p>
      <w:pPr>
        <w:ind w:firstLine="0" w:firstLineChars="0"/>
        <w:jc w:val="left"/>
        <w:rPr>
          <w:sz w:val="22"/>
          <w:szCs w:val="28"/>
          <w:highlight w:val="none"/>
        </w:rPr>
      </w:pPr>
      <w:r>
        <w:rPr>
          <w:rFonts w:hint="eastAsia"/>
          <w:sz w:val="22"/>
          <w:szCs w:val="28"/>
          <w:highlight w:val="none"/>
        </w:rPr>
        <w:t>阳明区航月食品有限公司</w:t>
      </w:r>
    </w:p>
    <w:p>
      <w:pPr>
        <w:ind w:firstLine="0" w:firstLineChars="0"/>
        <w:jc w:val="left"/>
        <w:rPr>
          <w:sz w:val="22"/>
          <w:szCs w:val="28"/>
          <w:highlight w:val="none"/>
        </w:rPr>
      </w:pPr>
      <w:r>
        <w:rPr>
          <w:rFonts w:hint="eastAsia"/>
          <w:sz w:val="22"/>
          <w:szCs w:val="28"/>
          <w:highlight w:val="none"/>
        </w:rPr>
        <w:t>阳明区铁岭镇中心校</w:t>
      </w:r>
    </w:p>
    <w:p>
      <w:pPr>
        <w:ind w:firstLine="0" w:firstLineChars="0"/>
        <w:jc w:val="left"/>
        <w:rPr>
          <w:sz w:val="22"/>
          <w:szCs w:val="28"/>
          <w:highlight w:val="none"/>
        </w:rPr>
      </w:pPr>
      <w:r>
        <w:rPr>
          <w:rFonts w:hint="eastAsia"/>
          <w:sz w:val="22"/>
          <w:szCs w:val="28"/>
          <w:highlight w:val="none"/>
        </w:rPr>
        <w:t>中共大庆市委政法委</w:t>
      </w:r>
    </w:p>
    <w:p>
      <w:pPr>
        <w:ind w:firstLine="0" w:firstLineChars="0"/>
        <w:jc w:val="left"/>
        <w:rPr>
          <w:sz w:val="22"/>
          <w:szCs w:val="28"/>
          <w:highlight w:val="none"/>
        </w:rPr>
      </w:pPr>
      <w:r>
        <w:rPr>
          <w:rFonts w:hint="eastAsia"/>
          <w:sz w:val="22"/>
          <w:szCs w:val="28"/>
          <w:highlight w:val="none"/>
        </w:rPr>
        <w:t>东北石油大学</w:t>
      </w:r>
    </w:p>
    <w:p>
      <w:pPr>
        <w:ind w:firstLine="0" w:firstLineChars="0"/>
        <w:jc w:val="left"/>
        <w:rPr>
          <w:sz w:val="22"/>
          <w:szCs w:val="28"/>
          <w:highlight w:val="none"/>
        </w:rPr>
      </w:pPr>
      <w:r>
        <w:rPr>
          <w:rFonts w:hint="eastAsia"/>
          <w:sz w:val="22"/>
          <w:szCs w:val="28"/>
          <w:highlight w:val="none"/>
        </w:rPr>
        <w:t>大庆日报社</w:t>
      </w:r>
    </w:p>
    <w:p>
      <w:pPr>
        <w:ind w:firstLine="0" w:firstLineChars="0"/>
        <w:jc w:val="left"/>
        <w:rPr>
          <w:sz w:val="22"/>
          <w:szCs w:val="28"/>
          <w:highlight w:val="none"/>
        </w:rPr>
      </w:pPr>
      <w:r>
        <w:rPr>
          <w:rFonts w:hint="eastAsia"/>
          <w:sz w:val="22"/>
          <w:szCs w:val="28"/>
          <w:highlight w:val="none"/>
        </w:rPr>
        <w:t>东宁市第二人民医院</w:t>
      </w:r>
    </w:p>
    <w:p>
      <w:pPr>
        <w:ind w:firstLine="0" w:firstLineChars="0"/>
        <w:jc w:val="left"/>
        <w:rPr>
          <w:sz w:val="22"/>
          <w:szCs w:val="28"/>
          <w:highlight w:val="none"/>
        </w:rPr>
      </w:pPr>
      <w:r>
        <w:rPr>
          <w:rFonts w:hint="eastAsia"/>
          <w:sz w:val="22"/>
          <w:szCs w:val="28"/>
          <w:highlight w:val="none"/>
        </w:rPr>
        <w:t>东宁市网信办</w:t>
      </w:r>
    </w:p>
    <w:p>
      <w:pPr>
        <w:ind w:firstLine="0" w:firstLineChars="0"/>
        <w:jc w:val="left"/>
        <w:rPr>
          <w:sz w:val="22"/>
          <w:szCs w:val="28"/>
          <w:highlight w:val="none"/>
        </w:rPr>
      </w:pPr>
      <w:r>
        <w:rPr>
          <w:rFonts w:hint="eastAsia"/>
          <w:sz w:val="22"/>
          <w:szCs w:val="28"/>
          <w:highlight w:val="none"/>
        </w:rPr>
        <w:t>东宁老黑山卫生院</w:t>
      </w:r>
    </w:p>
    <w:p>
      <w:pPr>
        <w:ind w:firstLine="0" w:firstLineChars="0"/>
        <w:jc w:val="left"/>
        <w:rPr>
          <w:sz w:val="22"/>
          <w:szCs w:val="28"/>
          <w:highlight w:val="none"/>
        </w:rPr>
      </w:pPr>
      <w:r>
        <w:rPr>
          <w:rFonts w:hint="eastAsia"/>
          <w:sz w:val="22"/>
          <w:szCs w:val="28"/>
          <w:highlight w:val="none"/>
        </w:rPr>
        <w:t>东宁镇道河卫生院金厂分院</w:t>
      </w:r>
    </w:p>
    <w:p>
      <w:pPr>
        <w:ind w:firstLine="0" w:firstLineChars="0"/>
        <w:jc w:val="left"/>
        <w:rPr>
          <w:sz w:val="22"/>
          <w:szCs w:val="28"/>
          <w:highlight w:val="none"/>
        </w:rPr>
      </w:pPr>
      <w:r>
        <w:rPr>
          <w:rFonts w:hint="eastAsia"/>
          <w:sz w:val="22"/>
          <w:szCs w:val="28"/>
          <w:highlight w:val="none"/>
        </w:rPr>
        <w:t>海林市朝鲜族中学</w:t>
      </w:r>
    </w:p>
    <w:p>
      <w:pPr>
        <w:ind w:firstLine="0" w:firstLineChars="0"/>
        <w:jc w:val="left"/>
        <w:rPr>
          <w:sz w:val="22"/>
          <w:szCs w:val="28"/>
          <w:highlight w:val="none"/>
        </w:rPr>
      </w:pPr>
      <w:r>
        <w:rPr>
          <w:rFonts w:hint="eastAsia"/>
          <w:sz w:val="22"/>
          <w:szCs w:val="28"/>
          <w:highlight w:val="none"/>
        </w:rPr>
        <w:t>海林市第三中学</w:t>
      </w:r>
    </w:p>
    <w:p>
      <w:pPr>
        <w:ind w:firstLine="0" w:firstLineChars="0"/>
        <w:jc w:val="left"/>
        <w:rPr>
          <w:sz w:val="22"/>
          <w:szCs w:val="28"/>
          <w:highlight w:val="none"/>
        </w:rPr>
      </w:pPr>
      <w:r>
        <w:rPr>
          <w:rFonts w:hint="eastAsia"/>
          <w:sz w:val="22"/>
          <w:szCs w:val="28"/>
          <w:highlight w:val="none"/>
        </w:rPr>
        <w:t>海林市第二中学</w:t>
      </w:r>
    </w:p>
    <w:p>
      <w:pPr>
        <w:ind w:firstLine="0" w:firstLineChars="0"/>
        <w:jc w:val="left"/>
        <w:rPr>
          <w:sz w:val="22"/>
          <w:szCs w:val="28"/>
          <w:highlight w:val="none"/>
        </w:rPr>
      </w:pPr>
      <w:r>
        <w:rPr>
          <w:rFonts w:hint="eastAsia"/>
          <w:sz w:val="22"/>
          <w:szCs w:val="28"/>
          <w:highlight w:val="none"/>
        </w:rPr>
        <w:t>海林市统计局</w:t>
      </w:r>
    </w:p>
    <w:p>
      <w:pPr>
        <w:ind w:firstLine="0" w:firstLineChars="0"/>
        <w:jc w:val="left"/>
        <w:rPr>
          <w:sz w:val="22"/>
          <w:szCs w:val="28"/>
          <w:highlight w:val="none"/>
        </w:rPr>
      </w:pPr>
      <w:r>
        <w:rPr>
          <w:rFonts w:hint="eastAsia"/>
          <w:sz w:val="22"/>
          <w:szCs w:val="28"/>
          <w:highlight w:val="none"/>
        </w:rPr>
        <w:t>海林市高级中学</w:t>
      </w:r>
    </w:p>
    <w:p>
      <w:pPr>
        <w:ind w:firstLine="0" w:firstLineChars="0"/>
        <w:jc w:val="left"/>
        <w:rPr>
          <w:sz w:val="22"/>
          <w:szCs w:val="28"/>
          <w:highlight w:val="none"/>
        </w:rPr>
      </w:pPr>
      <w:r>
        <w:rPr>
          <w:rFonts w:hint="eastAsia"/>
          <w:sz w:val="22"/>
          <w:szCs w:val="28"/>
          <w:highlight w:val="none"/>
        </w:rPr>
        <w:t>林口县中国联合通信网络有限公司</w:t>
      </w:r>
    </w:p>
    <w:p>
      <w:pPr>
        <w:ind w:firstLine="0" w:firstLineChars="0"/>
        <w:jc w:val="left"/>
        <w:rPr>
          <w:sz w:val="22"/>
          <w:szCs w:val="28"/>
          <w:highlight w:val="none"/>
        </w:rPr>
      </w:pPr>
      <w:r>
        <w:rPr>
          <w:rFonts w:hint="eastAsia"/>
          <w:sz w:val="22"/>
          <w:szCs w:val="28"/>
          <w:highlight w:val="none"/>
        </w:rPr>
        <w:t>林口县人民银行</w:t>
      </w:r>
    </w:p>
    <w:p>
      <w:pPr>
        <w:ind w:firstLine="0" w:firstLineChars="0"/>
        <w:jc w:val="left"/>
        <w:rPr>
          <w:sz w:val="22"/>
          <w:szCs w:val="28"/>
          <w:highlight w:val="none"/>
        </w:rPr>
      </w:pPr>
      <w:r>
        <w:rPr>
          <w:rFonts w:hint="eastAsia"/>
          <w:sz w:val="22"/>
          <w:szCs w:val="28"/>
          <w:highlight w:val="none"/>
        </w:rPr>
        <w:t>林口县卫生健康局</w:t>
      </w:r>
    </w:p>
    <w:p>
      <w:pPr>
        <w:ind w:firstLine="0" w:firstLineChars="0"/>
        <w:jc w:val="left"/>
        <w:rPr>
          <w:sz w:val="22"/>
          <w:szCs w:val="28"/>
          <w:highlight w:val="none"/>
        </w:rPr>
      </w:pPr>
      <w:r>
        <w:rPr>
          <w:rFonts w:hint="eastAsia"/>
          <w:sz w:val="22"/>
          <w:szCs w:val="28"/>
          <w:highlight w:val="none"/>
        </w:rPr>
        <w:t>林口县文体局</w:t>
      </w:r>
    </w:p>
    <w:p>
      <w:pPr>
        <w:ind w:firstLine="0" w:firstLineChars="0"/>
        <w:jc w:val="left"/>
        <w:rPr>
          <w:sz w:val="22"/>
          <w:szCs w:val="28"/>
          <w:highlight w:val="none"/>
        </w:rPr>
      </w:pPr>
      <w:r>
        <w:rPr>
          <w:rFonts w:hint="eastAsia"/>
          <w:sz w:val="22"/>
          <w:szCs w:val="28"/>
          <w:highlight w:val="none"/>
        </w:rPr>
        <w:t>林口县公安局</w:t>
      </w:r>
    </w:p>
    <w:p>
      <w:pPr>
        <w:ind w:firstLine="0" w:firstLineChars="0"/>
        <w:jc w:val="left"/>
        <w:rPr>
          <w:sz w:val="22"/>
          <w:szCs w:val="28"/>
          <w:highlight w:val="none"/>
        </w:rPr>
      </w:pPr>
      <w:r>
        <w:rPr>
          <w:rFonts w:hint="eastAsia"/>
          <w:sz w:val="22"/>
          <w:szCs w:val="28"/>
          <w:highlight w:val="none"/>
        </w:rPr>
        <w:t>林口县林口移动公司</w:t>
      </w:r>
    </w:p>
    <w:p>
      <w:pPr>
        <w:ind w:firstLine="0" w:firstLineChars="0"/>
        <w:jc w:val="left"/>
        <w:rPr>
          <w:sz w:val="22"/>
          <w:szCs w:val="28"/>
          <w:highlight w:val="none"/>
        </w:rPr>
      </w:pPr>
      <w:r>
        <w:rPr>
          <w:rFonts w:hint="eastAsia"/>
          <w:sz w:val="22"/>
          <w:szCs w:val="28"/>
          <w:highlight w:val="none"/>
        </w:rPr>
        <w:t>牡丹江专业人民调解中心</w:t>
      </w:r>
    </w:p>
    <w:p>
      <w:pPr>
        <w:ind w:firstLine="0" w:firstLineChars="0"/>
        <w:jc w:val="left"/>
        <w:rPr>
          <w:sz w:val="22"/>
          <w:szCs w:val="28"/>
          <w:highlight w:val="none"/>
        </w:rPr>
      </w:pPr>
      <w:r>
        <w:rPr>
          <w:rFonts w:hint="eastAsia"/>
          <w:sz w:val="22"/>
          <w:szCs w:val="28"/>
          <w:highlight w:val="none"/>
        </w:rPr>
        <w:t>牡丹江先锋医院</w:t>
      </w:r>
    </w:p>
    <w:p>
      <w:pPr>
        <w:ind w:firstLine="0" w:firstLineChars="0"/>
        <w:jc w:val="left"/>
        <w:rPr>
          <w:sz w:val="22"/>
          <w:szCs w:val="28"/>
          <w:highlight w:val="none"/>
        </w:rPr>
      </w:pPr>
      <w:r>
        <w:rPr>
          <w:rFonts w:hint="eastAsia"/>
          <w:sz w:val="22"/>
          <w:szCs w:val="28"/>
          <w:highlight w:val="none"/>
        </w:rPr>
        <w:t>牡丹江富通汽车空调有限公司</w:t>
      </w:r>
    </w:p>
    <w:p>
      <w:pPr>
        <w:ind w:firstLine="0" w:firstLineChars="0"/>
        <w:jc w:val="left"/>
        <w:rPr>
          <w:sz w:val="22"/>
          <w:szCs w:val="28"/>
          <w:highlight w:val="none"/>
        </w:rPr>
      </w:pPr>
      <w:r>
        <w:rPr>
          <w:rFonts w:hint="eastAsia"/>
          <w:sz w:val="22"/>
          <w:szCs w:val="28"/>
          <w:highlight w:val="none"/>
        </w:rPr>
        <w:t>牡丹江晨辉信息技术服务有限公司</w:t>
      </w:r>
    </w:p>
    <w:p>
      <w:pPr>
        <w:ind w:firstLine="0" w:firstLineChars="0"/>
        <w:jc w:val="left"/>
        <w:rPr>
          <w:sz w:val="22"/>
          <w:szCs w:val="28"/>
          <w:highlight w:val="none"/>
        </w:rPr>
      </w:pPr>
      <w:r>
        <w:rPr>
          <w:rFonts w:hint="eastAsia"/>
          <w:sz w:val="22"/>
          <w:szCs w:val="28"/>
          <w:highlight w:val="none"/>
        </w:rPr>
        <w:t>黑龙江农业经济职业学院</w:t>
      </w:r>
    </w:p>
    <w:p>
      <w:pPr>
        <w:ind w:firstLine="0" w:firstLineChars="0"/>
        <w:jc w:val="left"/>
        <w:rPr>
          <w:sz w:val="22"/>
          <w:szCs w:val="28"/>
          <w:highlight w:val="none"/>
        </w:rPr>
      </w:pPr>
      <w:r>
        <w:rPr>
          <w:rFonts w:hint="eastAsia"/>
          <w:sz w:val="22"/>
          <w:szCs w:val="28"/>
          <w:highlight w:val="none"/>
        </w:rPr>
        <w:t>阳明区中信恒祺汽车销售</w:t>
      </w:r>
    </w:p>
    <w:p>
      <w:pPr>
        <w:ind w:firstLine="0" w:firstLineChars="0"/>
        <w:jc w:val="left"/>
        <w:rPr>
          <w:sz w:val="22"/>
          <w:szCs w:val="28"/>
          <w:highlight w:val="none"/>
        </w:rPr>
      </w:pPr>
      <w:r>
        <w:rPr>
          <w:rFonts w:hint="eastAsia"/>
          <w:sz w:val="22"/>
          <w:szCs w:val="28"/>
          <w:highlight w:val="none"/>
        </w:rPr>
        <w:t>阳明区丰田汽车销售</w:t>
      </w:r>
    </w:p>
    <w:p>
      <w:pPr>
        <w:ind w:firstLine="0" w:firstLineChars="0"/>
        <w:jc w:val="left"/>
        <w:rPr>
          <w:sz w:val="22"/>
          <w:szCs w:val="28"/>
          <w:highlight w:val="none"/>
        </w:rPr>
      </w:pPr>
      <w:r>
        <w:rPr>
          <w:rFonts w:hint="eastAsia"/>
          <w:sz w:val="22"/>
          <w:szCs w:val="28"/>
          <w:highlight w:val="none"/>
        </w:rPr>
        <w:t>阳明区名派丰田汽车销售邮箱公司</w:t>
      </w:r>
    </w:p>
    <w:p>
      <w:pPr>
        <w:ind w:firstLine="0" w:firstLineChars="0"/>
        <w:jc w:val="left"/>
        <w:rPr>
          <w:sz w:val="22"/>
          <w:szCs w:val="28"/>
          <w:highlight w:val="none"/>
        </w:rPr>
      </w:pPr>
      <w:r>
        <w:rPr>
          <w:rFonts w:hint="eastAsia"/>
          <w:sz w:val="22"/>
          <w:szCs w:val="28"/>
          <w:highlight w:val="none"/>
        </w:rPr>
        <w:t>阳明区桦橡科技消防救援站</w:t>
      </w:r>
    </w:p>
    <w:p>
      <w:pPr>
        <w:ind w:firstLine="0" w:firstLineChars="0"/>
        <w:jc w:val="left"/>
        <w:rPr>
          <w:sz w:val="22"/>
          <w:szCs w:val="28"/>
          <w:highlight w:val="none"/>
        </w:rPr>
      </w:pPr>
      <w:r>
        <w:rPr>
          <w:rFonts w:hint="eastAsia"/>
          <w:sz w:val="22"/>
          <w:szCs w:val="28"/>
          <w:highlight w:val="none"/>
        </w:rPr>
        <w:t>阳明区森豪木业有限公司</w:t>
      </w:r>
    </w:p>
    <w:p>
      <w:pPr>
        <w:ind w:firstLine="0" w:firstLineChars="0"/>
        <w:jc w:val="left"/>
        <w:rPr>
          <w:sz w:val="22"/>
          <w:szCs w:val="28"/>
          <w:highlight w:val="none"/>
        </w:rPr>
      </w:pPr>
      <w:r>
        <w:rPr>
          <w:rFonts w:hint="eastAsia"/>
          <w:sz w:val="22"/>
          <w:szCs w:val="28"/>
          <w:highlight w:val="none"/>
        </w:rPr>
        <w:t>阳明区第二高级中学</w:t>
      </w:r>
    </w:p>
    <w:p>
      <w:pPr>
        <w:ind w:firstLine="0" w:firstLineChars="0"/>
        <w:jc w:val="left"/>
        <w:rPr>
          <w:sz w:val="22"/>
          <w:szCs w:val="28"/>
          <w:highlight w:val="none"/>
        </w:rPr>
      </w:pPr>
      <w:r>
        <w:rPr>
          <w:rFonts w:hint="eastAsia"/>
          <w:sz w:val="22"/>
          <w:szCs w:val="28"/>
          <w:highlight w:val="none"/>
        </w:rPr>
        <w:t>阳明区育华小学</w:t>
      </w:r>
    </w:p>
    <w:p>
      <w:pPr>
        <w:ind w:firstLine="0" w:firstLineChars="0"/>
        <w:jc w:val="left"/>
        <w:rPr>
          <w:sz w:val="22"/>
          <w:szCs w:val="28"/>
          <w:highlight w:val="none"/>
        </w:rPr>
      </w:pPr>
      <w:r>
        <w:rPr>
          <w:rFonts w:hint="eastAsia"/>
          <w:sz w:val="22"/>
          <w:szCs w:val="28"/>
          <w:highlight w:val="none"/>
        </w:rPr>
        <w:t>阳明区辰能生物质发电有限公司</w:t>
      </w:r>
    </w:p>
    <w:p>
      <w:pPr>
        <w:ind w:firstLine="0" w:firstLineChars="0"/>
        <w:jc w:val="left"/>
        <w:rPr>
          <w:sz w:val="22"/>
          <w:szCs w:val="28"/>
          <w:highlight w:val="none"/>
        </w:rPr>
      </w:pPr>
      <w:r>
        <w:rPr>
          <w:rFonts w:hint="eastAsia"/>
          <w:sz w:val="22"/>
          <w:szCs w:val="28"/>
          <w:highlight w:val="none"/>
        </w:rPr>
        <w:t>阳明区阳明退役军人事务局</w:t>
      </w:r>
    </w:p>
    <w:p>
      <w:pPr>
        <w:ind w:firstLine="0" w:firstLineChars="0"/>
        <w:jc w:val="left"/>
        <w:rPr>
          <w:sz w:val="22"/>
          <w:szCs w:val="28"/>
          <w:highlight w:val="none"/>
        </w:rPr>
      </w:pPr>
      <w:r>
        <w:rPr>
          <w:rFonts w:hint="eastAsia"/>
          <w:sz w:val="22"/>
          <w:szCs w:val="28"/>
          <w:highlight w:val="none"/>
        </w:rPr>
        <w:t>大庆油田有限责任公司</w:t>
      </w:r>
    </w:p>
    <w:p>
      <w:pPr>
        <w:ind w:firstLine="0" w:firstLineChars="0"/>
        <w:jc w:val="left"/>
        <w:rPr>
          <w:sz w:val="22"/>
          <w:szCs w:val="28"/>
          <w:highlight w:val="none"/>
        </w:rPr>
      </w:pPr>
      <w:r>
        <w:rPr>
          <w:rFonts w:hint="eastAsia"/>
          <w:sz w:val="22"/>
          <w:szCs w:val="28"/>
          <w:highlight w:val="none"/>
        </w:rPr>
        <w:t>大庆市委编办</w:t>
      </w:r>
    </w:p>
    <w:p>
      <w:pPr>
        <w:ind w:firstLine="0" w:firstLineChars="0"/>
        <w:jc w:val="left"/>
        <w:rPr>
          <w:sz w:val="22"/>
          <w:szCs w:val="28"/>
          <w:highlight w:val="none"/>
        </w:rPr>
      </w:pPr>
      <w:r>
        <w:rPr>
          <w:rFonts w:hint="eastAsia"/>
          <w:sz w:val="22"/>
          <w:szCs w:val="28"/>
          <w:highlight w:val="none"/>
        </w:rPr>
        <w:t>中国银行股份有限公司大庆分行</w:t>
      </w:r>
    </w:p>
    <w:p>
      <w:pPr>
        <w:ind w:firstLine="0" w:firstLineChars="0"/>
        <w:jc w:val="left"/>
        <w:rPr>
          <w:sz w:val="22"/>
          <w:szCs w:val="28"/>
          <w:highlight w:val="none"/>
        </w:rPr>
      </w:pPr>
      <w:r>
        <w:rPr>
          <w:rFonts w:hint="eastAsia"/>
          <w:sz w:val="22"/>
          <w:szCs w:val="28"/>
          <w:highlight w:val="none"/>
        </w:rPr>
        <w:t>大庆炼化公司</w:t>
      </w:r>
    </w:p>
    <w:p>
      <w:pPr>
        <w:ind w:firstLine="0" w:firstLineChars="0"/>
        <w:jc w:val="left"/>
        <w:rPr>
          <w:sz w:val="22"/>
          <w:szCs w:val="28"/>
          <w:highlight w:val="none"/>
        </w:rPr>
      </w:pPr>
      <w:r>
        <w:rPr>
          <w:rFonts w:hint="eastAsia"/>
          <w:sz w:val="22"/>
          <w:szCs w:val="28"/>
          <w:highlight w:val="none"/>
        </w:rPr>
        <w:t>大庆市住房公积金管理中心</w:t>
      </w:r>
    </w:p>
    <w:p>
      <w:pPr>
        <w:ind w:firstLine="0" w:firstLineChars="0"/>
        <w:jc w:val="left"/>
        <w:rPr>
          <w:sz w:val="22"/>
          <w:szCs w:val="28"/>
          <w:highlight w:val="none"/>
        </w:rPr>
      </w:pPr>
      <w:r>
        <w:rPr>
          <w:rFonts w:hint="eastAsia"/>
          <w:sz w:val="22"/>
          <w:szCs w:val="28"/>
          <w:highlight w:val="none"/>
        </w:rPr>
        <w:t>哈尔滨医科大学大庆校区</w:t>
      </w:r>
    </w:p>
    <w:p>
      <w:pPr>
        <w:ind w:firstLine="0" w:firstLineChars="0"/>
        <w:jc w:val="left"/>
        <w:rPr>
          <w:sz w:val="22"/>
          <w:szCs w:val="28"/>
          <w:highlight w:val="none"/>
        </w:rPr>
      </w:pPr>
      <w:r>
        <w:rPr>
          <w:rFonts w:hint="eastAsia"/>
          <w:sz w:val="22"/>
          <w:szCs w:val="28"/>
          <w:highlight w:val="none"/>
        </w:rPr>
        <w:t>大庆医学高等专科学校</w:t>
      </w:r>
    </w:p>
    <w:p>
      <w:pPr>
        <w:ind w:firstLine="0" w:firstLineChars="0"/>
        <w:jc w:val="left"/>
        <w:rPr>
          <w:sz w:val="22"/>
          <w:szCs w:val="28"/>
          <w:highlight w:val="none"/>
        </w:rPr>
      </w:pPr>
      <w:r>
        <w:rPr>
          <w:rFonts w:hint="eastAsia"/>
          <w:sz w:val="22"/>
          <w:szCs w:val="28"/>
          <w:highlight w:val="none"/>
        </w:rPr>
        <w:t>中国联通大庆市分公司</w:t>
      </w:r>
    </w:p>
    <w:p>
      <w:pPr>
        <w:ind w:firstLine="0" w:firstLineChars="0"/>
        <w:jc w:val="left"/>
        <w:rPr>
          <w:sz w:val="22"/>
          <w:szCs w:val="28"/>
          <w:highlight w:val="none"/>
        </w:rPr>
      </w:pPr>
      <w:r>
        <w:rPr>
          <w:rFonts w:hint="eastAsia"/>
          <w:sz w:val="22"/>
          <w:szCs w:val="28"/>
          <w:highlight w:val="none"/>
        </w:rPr>
        <w:t>中国光大银行股份有限公司大庆分行</w:t>
      </w:r>
    </w:p>
    <w:p>
      <w:pPr>
        <w:ind w:firstLine="0" w:firstLineChars="0"/>
        <w:jc w:val="left"/>
        <w:rPr>
          <w:sz w:val="22"/>
          <w:szCs w:val="28"/>
          <w:highlight w:val="none"/>
        </w:rPr>
      </w:pPr>
      <w:r>
        <w:rPr>
          <w:rFonts w:hint="eastAsia"/>
          <w:sz w:val="22"/>
          <w:szCs w:val="28"/>
          <w:highlight w:val="none"/>
        </w:rPr>
        <w:t>大庆市退役军人事务局</w:t>
      </w:r>
    </w:p>
    <w:p>
      <w:pPr>
        <w:ind w:firstLine="0" w:firstLineChars="0"/>
        <w:jc w:val="left"/>
        <w:rPr>
          <w:sz w:val="22"/>
          <w:szCs w:val="28"/>
          <w:highlight w:val="none"/>
        </w:rPr>
      </w:pPr>
      <w:r>
        <w:rPr>
          <w:rFonts w:hint="eastAsia"/>
          <w:sz w:val="22"/>
          <w:szCs w:val="28"/>
          <w:highlight w:val="none"/>
        </w:rPr>
        <w:t>大庆油田有限责任公司第三采油厂</w:t>
      </w:r>
    </w:p>
    <w:p>
      <w:pPr>
        <w:ind w:firstLine="0" w:firstLineChars="0"/>
        <w:jc w:val="left"/>
        <w:rPr>
          <w:sz w:val="22"/>
          <w:szCs w:val="28"/>
          <w:highlight w:val="none"/>
        </w:rPr>
      </w:pPr>
      <w:r>
        <w:rPr>
          <w:rFonts w:hint="eastAsia"/>
          <w:sz w:val="22"/>
          <w:szCs w:val="28"/>
          <w:highlight w:val="none"/>
        </w:rPr>
        <w:t>大庆油田有限责任公司钻探工程公司</w:t>
      </w:r>
    </w:p>
    <w:p>
      <w:pPr>
        <w:ind w:firstLine="0" w:firstLineChars="0"/>
        <w:jc w:val="left"/>
        <w:rPr>
          <w:sz w:val="22"/>
          <w:szCs w:val="28"/>
          <w:highlight w:val="none"/>
        </w:rPr>
      </w:pPr>
      <w:r>
        <w:rPr>
          <w:rFonts w:hint="eastAsia"/>
          <w:sz w:val="22"/>
          <w:szCs w:val="28"/>
          <w:highlight w:val="none"/>
        </w:rPr>
        <w:t>大庆油田有限责任公司中油电能</w:t>
      </w:r>
    </w:p>
    <w:p>
      <w:pPr>
        <w:ind w:firstLine="0" w:firstLineChars="0"/>
        <w:jc w:val="left"/>
        <w:rPr>
          <w:sz w:val="22"/>
          <w:szCs w:val="28"/>
          <w:highlight w:val="none"/>
        </w:rPr>
      </w:pPr>
      <w:r>
        <w:rPr>
          <w:rFonts w:hint="eastAsia"/>
          <w:sz w:val="22"/>
          <w:szCs w:val="28"/>
          <w:highlight w:val="none"/>
        </w:rPr>
        <w:t>大庆油田有限责任公司铁人学院</w:t>
      </w:r>
    </w:p>
    <w:p>
      <w:pPr>
        <w:ind w:firstLine="0" w:firstLineChars="0"/>
        <w:jc w:val="left"/>
        <w:rPr>
          <w:sz w:val="22"/>
          <w:szCs w:val="28"/>
          <w:highlight w:val="none"/>
        </w:rPr>
      </w:pPr>
      <w:r>
        <w:rPr>
          <w:rFonts w:hint="eastAsia"/>
          <w:sz w:val="22"/>
          <w:szCs w:val="28"/>
          <w:highlight w:val="none"/>
        </w:rPr>
        <w:t>大庆油田有限责任公司采油九厂</w:t>
      </w:r>
    </w:p>
    <w:p>
      <w:pPr>
        <w:ind w:firstLine="0" w:firstLineChars="0"/>
        <w:jc w:val="left"/>
        <w:rPr>
          <w:spacing w:val="-17"/>
          <w:sz w:val="21"/>
          <w:szCs w:val="21"/>
          <w:highlight w:val="none"/>
        </w:rPr>
      </w:pPr>
      <w:r>
        <w:rPr>
          <w:spacing w:val="-17"/>
          <w:sz w:val="21"/>
          <w:szCs w:val="21"/>
          <w:highlight w:val="none"/>
        </w:rPr>
        <w:t>大庆油田有限责任公司大庆油田有限责任公司水务公司</w:t>
      </w:r>
    </w:p>
    <w:p>
      <w:pPr>
        <w:ind w:firstLine="0" w:firstLineChars="0"/>
        <w:jc w:val="left"/>
        <w:rPr>
          <w:sz w:val="22"/>
          <w:szCs w:val="28"/>
          <w:highlight w:val="none"/>
        </w:rPr>
      </w:pPr>
      <w:r>
        <w:rPr>
          <w:rFonts w:hint="eastAsia"/>
          <w:sz w:val="22"/>
          <w:szCs w:val="28"/>
          <w:highlight w:val="none"/>
        </w:rPr>
        <w:t>大庆油田有限责任公司勘探开发研究院</w:t>
      </w:r>
    </w:p>
    <w:p>
      <w:pPr>
        <w:ind w:firstLine="0" w:firstLineChars="0"/>
        <w:jc w:val="left"/>
        <w:rPr>
          <w:sz w:val="22"/>
          <w:szCs w:val="28"/>
          <w:highlight w:val="none"/>
        </w:rPr>
      </w:pPr>
      <w:r>
        <w:rPr>
          <w:rFonts w:hint="eastAsia"/>
          <w:sz w:val="22"/>
          <w:szCs w:val="28"/>
          <w:highlight w:val="none"/>
        </w:rPr>
        <w:t>大庆油田有限责任公司第六采油厂</w:t>
      </w:r>
    </w:p>
    <w:p>
      <w:pPr>
        <w:ind w:firstLine="0" w:firstLineChars="0"/>
        <w:jc w:val="left"/>
        <w:rPr>
          <w:sz w:val="22"/>
          <w:szCs w:val="28"/>
          <w:highlight w:val="none"/>
        </w:rPr>
      </w:pPr>
      <w:r>
        <w:rPr>
          <w:rFonts w:hint="eastAsia"/>
          <w:sz w:val="22"/>
          <w:szCs w:val="28"/>
          <w:highlight w:val="none"/>
        </w:rPr>
        <w:t>大庆油田有限责任公司昆仑集团</w:t>
      </w:r>
    </w:p>
    <w:p>
      <w:pPr>
        <w:ind w:firstLine="0" w:firstLineChars="0"/>
        <w:jc w:val="left"/>
        <w:rPr>
          <w:sz w:val="22"/>
          <w:szCs w:val="28"/>
          <w:highlight w:val="none"/>
        </w:rPr>
      </w:pPr>
      <w:r>
        <w:rPr>
          <w:rFonts w:hint="eastAsia"/>
          <w:sz w:val="22"/>
          <w:szCs w:val="28"/>
          <w:highlight w:val="none"/>
        </w:rPr>
        <w:t>大庆油田有限责任公司装备制造</w:t>
      </w:r>
    </w:p>
    <w:p>
      <w:pPr>
        <w:ind w:firstLine="0" w:firstLineChars="0"/>
        <w:jc w:val="left"/>
        <w:rPr>
          <w:sz w:val="22"/>
          <w:szCs w:val="28"/>
          <w:highlight w:val="none"/>
        </w:rPr>
      </w:pPr>
      <w:r>
        <w:rPr>
          <w:rFonts w:hint="eastAsia"/>
          <w:sz w:val="22"/>
          <w:szCs w:val="28"/>
          <w:highlight w:val="none"/>
        </w:rPr>
        <w:t>大庆油田有限责任公司消防支队</w:t>
      </w:r>
    </w:p>
    <w:p>
      <w:pPr>
        <w:ind w:firstLine="0" w:firstLineChars="0"/>
        <w:jc w:val="left"/>
        <w:rPr>
          <w:sz w:val="22"/>
          <w:szCs w:val="28"/>
          <w:highlight w:val="none"/>
        </w:rPr>
      </w:pPr>
      <w:r>
        <w:rPr>
          <w:rFonts w:hint="eastAsia"/>
          <w:sz w:val="22"/>
          <w:szCs w:val="28"/>
          <w:highlight w:val="none"/>
        </w:rPr>
        <w:t>大庆油田有限责任公司生态环境管护公司</w:t>
      </w:r>
    </w:p>
    <w:p>
      <w:pPr>
        <w:ind w:firstLine="0" w:firstLineChars="0"/>
        <w:jc w:val="left"/>
        <w:rPr>
          <w:sz w:val="22"/>
          <w:szCs w:val="28"/>
          <w:highlight w:val="none"/>
        </w:rPr>
      </w:pPr>
      <w:r>
        <w:rPr>
          <w:rFonts w:hint="eastAsia"/>
          <w:sz w:val="22"/>
          <w:szCs w:val="28"/>
          <w:highlight w:val="none"/>
        </w:rPr>
        <w:t>大庆油田有限责任公司储运销售分公司</w:t>
      </w:r>
    </w:p>
    <w:p>
      <w:pPr>
        <w:ind w:firstLine="0" w:firstLineChars="0"/>
        <w:jc w:val="left"/>
        <w:rPr>
          <w:sz w:val="22"/>
          <w:szCs w:val="28"/>
          <w:highlight w:val="none"/>
        </w:rPr>
      </w:pPr>
      <w:r>
        <w:rPr>
          <w:rFonts w:hint="eastAsia"/>
          <w:sz w:val="22"/>
          <w:szCs w:val="28"/>
          <w:highlight w:val="none"/>
        </w:rPr>
        <w:t>大庆油田有限责任公司文化集团</w:t>
      </w:r>
    </w:p>
    <w:p>
      <w:pPr>
        <w:ind w:firstLine="0" w:firstLineChars="0"/>
        <w:jc w:val="left"/>
        <w:rPr>
          <w:sz w:val="22"/>
          <w:szCs w:val="28"/>
          <w:highlight w:val="none"/>
        </w:rPr>
      </w:pPr>
      <w:r>
        <w:rPr>
          <w:rFonts w:hint="eastAsia"/>
          <w:sz w:val="22"/>
          <w:szCs w:val="28"/>
          <w:highlight w:val="none"/>
        </w:rPr>
        <w:t>大庆油田有限责任公司试油试采分公司</w:t>
      </w:r>
    </w:p>
    <w:p>
      <w:pPr>
        <w:ind w:firstLine="0" w:firstLineChars="0"/>
        <w:jc w:val="left"/>
        <w:rPr>
          <w:sz w:val="22"/>
          <w:szCs w:val="28"/>
          <w:highlight w:val="none"/>
        </w:rPr>
      </w:pPr>
      <w:r>
        <w:rPr>
          <w:rFonts w:hint="eastAsia"/>
          <w:sz w:val="22"/>
          <w:szCs w:val="28"/>
          <w:highlight w:val="none"/>
        </w:rPr>
        <w:t>大庆油田有限责任公司庆北工矿服务公司</w:t>
      </w:r>
    </w:p>
    <w:p>
      <w:pPr>
        <w:ind w:firstLine="0" w:firstLineChars="0"/>
        <w:jc w:val="left"/>
        <w:rPr>
          <w:sz w:val="22"/>
          <w:szCs w:val="28"/>
          <w:highlight w:val="none"/>
        </w:rPr>
      </w:pPr>
      <w:r>
        <w:rPr>
          <w:rFonts w:hint="eastAsia"/>
          <w:sz w:val="22"/>
          <w:szCs w:val="28"/>
          <w:highlight w:val="none"/>
        </w:rPr>
        <w:t>大庆油田有限责任公司信息技术公司</w:t>
      </w:r>
    </w:p>
    <w:p>
      <w:pPr>
        <w:ind w:firstLine="0" w:firstLineChars="0"/>
        <w:jc w:val="left"/>
        <w:rPr>
          <w:spacing w:val="-17"/>
          <w:sz w:val="22"/>
          <w:szCs w:val="28"/>
          <w:highlight w:val="none"/>
        </w:rPr>
      </w:pPr>
      <w:r>
        <w:rPr>
          <w:spacing w:val="-17"/>
          <w:sz w:val="22"/>
          <w:szCs w:val="28"/>
          <w:highlight w:val="none"/>
        </w:rPr>
        <w:t>大庆油田有限责任公司采气分公司（储气库分公司）</w:t>
      </w:r>
    </w:p>
    <w:p>
      <w:pPr>
        <w:ind w:firstLine="0" w:firstLineChars="0"/>
        <w:jc w:val="left"/>
        <w:rPr>
          <w:sz w:val="22"/>
          <w:szCs w:val="28"/>
          <w:highlight w:val="none"/>
        </w:rPr>
      </w:pPr>
      <w:r>
        <w:rPr>
          <w:rFonts w:hint="eastAsia"/>
          <w:sz w:val="22"/>
          <w:szCs w:val="28"/>
          <w:highlight w:val="none"/>
        </w:rPr>
        <w:t>大庆油田有限责任公司方兴油田</w:t>
      </w:r>
    </w:p>
    <w:p>
      <w:pPr>
        <w:ind w:firstLine="0" w:firstLineChars="0"/>
        <w:jc w:val="left"/>
        <w:rPr>
          <w:sz w:val="22"/>
          <w:szCs w:val="28"/>
          <w:highlight w:val="none"/>
        </w:rPr>
      </w:pPr>
      <w:r>
        <w:rPr>
          <w:rFonts w:hint="eastAsia"/>
          <w:sz w:val="22"/>
          <w:szCs w:val="28"/>
          <w:highlight w:val="none"/>
        </w:rPr>
        <w:t>大庆市肇源县人民医院</w:t>
      </w:r>
    </w:p>
    <w:p>
      <w:pPr>
        <w:ind w:firstLine="0" w:firstLineChars="0"/>
        <w:jc w:val="left"/>
        <w:rPr>
          <w:sz w:val="22"/>
          <w:szCs w:val="28"/>
          <w:highlight w:val="none"/>
        </w:rPr>
      </w:pPr>
      <w:r>
        <w:rPr>
          <w:rFonts w:hint="eastAsia"/>
          <w:sz w:val="22"/>
          <w:szCs w:val="28"/>
          <w:highlight w:val="none"/>
        </w:rPr>
        <w:t>七台河市人民政府办公室</w:t>
      </w:r>
    </w:p>
    <w:p>
      <w:pPr>
        <w:ind w:firstLine="0" w:firstLineChars="0"/>
        <w:jc w:val="left"/>
        <w:rPr>
          <w:sz w:val="21"/>
          <w:szCs w:val="21"/>
          <w:highlight w:val="none"/>
        </w:rPr>
      </w:pPr>
      <w:r>
        <w:rPr>
          <w:spacing w:val="-17"/>
          <w:sz w:val="21"/>
          <w:szCs w:val="21"/>
          <w:highlight w:val="none"/>
        </w:rPr>
        <w:t>中共黑河市爱辉区委网络安全和信息化委员会办公室</w:t>
      </w:r>
    </w:p>
    <w:p>
      <w:pPr>
        <w:ind w:firstLine="0" w:firstLineChars="0"/>
        <w:jc w:val="left"/>
        <w:rPr>
          <w:sz w:val="22"/>
          <w:szCs w:val="28"/>
          <w:highlight w:val="none"/>
        </w:rPr>
      </w:pPr>
      <w:r>
        <w:rPr>
          <w:rFonts w:hint="eastAsia"/>
          <w:sz w:val="22"/>
          <w:szCs w:val="28"/>
          <w:highlight w:val="none"/>
        </w:rPr>
        <w:t> 嫩江市教育局</w:t>
      </w:r>
    </w:p>
    <w:p>
      <w:pPr>
        <w:ind w:firstLine="0" w:firstLineChars="0"/>
        <w:jc w:val="left"/>
        <w:rPr>
          <w:sz w:val="22"/>
          <w:szCs w:val="28"/>
          <w:highlight w:val="none"/>
        </w:rPr>
      </w:pPr>
      <w:r>
        <w:rPr>
          <w:rFonts w:hint="eastAsia"/>
          <w:sz w:val="22"/>
          <w:szCs w:val="28"/>
          <w:highlight w:val="none"/>
        </w:rPr>
        <w:t>嫩江市高级中学</w:t>
      </w:r>
    </w:p>
    <w:p>
      <w:pPr>
        <w:ind w:firstLine="0" w:firstLineChars="0"/>
        <w:jc w:val="left"/>
        <w:rPr>
          <w:sz w:val="22"/>
          <w:szCs w:val="28"/>
          <w:highlight w:val="none"/>
        </w:rPr>
      </w:pPr>
      <w:r>
        <w:rPr>
          <w:rFonts w:hint="eastAsia"/>
          <w:sz w:val="22"/>
          <w:szCs w:val="28"/>
          <w:highlight w:val="none"/>
        </w:rPr>
        <w:t>嫩江市第二中学</w:t>
      </w:r>
    </w:p>
    <w:p>
      <w:pPr>
        <w:ind w:firstLine="0" w:firstLineChars="0"/>
        <w:jc w:val="left"/>
        <w:rPr>
          <w:sz w:val="22"/>
          <w:szCs w:val="28"/>
          <w:highlight w:val="none"/>
        </w:rPr>
      </w:pPr>
      <w:r>
        <w:rPr>
          <w:rFonts w:hint="eastAsia"/>
          <w:sz w:val="22"/>
          <w:szCs w:val="28"/>
          <w:highlight w:val="none"/>
        </w:rPr>
        <w:t>大庆市司法局</w:t>
      </w:r>
    </w:p>
    <w:p>
      <w:pPr>
        <w:ind w:firstLine="0" w:firstLineChars="0"/>
        <w:jc w:val="left"/>
        <w:rPr>
          <w:sz w:val="22"/>
          <w:szCs w:val="28"/>
          <w:highlight w:val="none"/>
        </w:rPr>
      </w:pPr>
      <w:r>
        <w:rPr>
          <w:rFonts w:hint="eastAsia"/>
          <w:sz w:val="22"/>
          <w:szCs w:val="28"/>
          <w:highlight w:val="none"/>
        </w:rPr>
        <w:t>大庆市教育局</w:t>
      </w:r>
    </w:p>
    <w:p>
      <w:pPr>
        <w:ind w:firstLine="0" w:firstLineChars="0"/>
        <w:jc w:val="left"/>
        <w:rPr>
          <w:sz w:val="22"/>
          <w:szCs w:val="28"/>
          <w:highlight w:val="none"/>
        </w:rPr>
      </w:pPr>
      <w:r>
        <w:rPr>
          <w:rFonts w:hint="eastAsia"/>
          <w:sz w:val="22"/>
          <w:szCs w:val="28"/>
          <w:highlight w:val="none"/>
        </w:rPr>
        <w:t>大庆市水务集团</w:t>
      </w:r>
    </w:p>
    <w:p>
      <w:pPr>
        <w:ind w:firstLine="0" w:firstLineChars="0"/>
        <w:jc w:val="left"/>
        <w:rPr>
          <w:sz w:val="22"/>
          <w:szCs w:val="28"/>
          <w:highlight w:val="none"/>
        </w:rPr>
      </w:pPr>
      <w:r>
        <w:rPr>
          <w:rFonts w:hint="eastAsia"/>
          <w:sz w:val="22"/>
          <w:szCs w:val="28"/>
          <w:highlight w:val="none"/>
        </w:rPr>
        <w:t>大庆农商银行</w:t>
      </w:r>
    </w:p>
    <w:p>
      <w:pPr>
        <w:ind w:firstLine="0" w:firstLineChars="0"/>
        <w:jc w:val="left"/>
        <w:rPr>
          <w:sz w:val="22"/>
          <w:szCs w:val="28"/>
          <w:highlight w:val="none"/>
        </w:rPr>
      </w:pPr>
      <w:r>
        <w:rPr>
          <w:rFonts w:hint="eastAsia"/>
          <w:sz w:val="22"/>
          <w:szCs w:val="28"/>
          <w:highlight w:val="none"/>
        </w:rPr>
        <w:t>大庆头台油田开发有限责任公司</w:t>
      </w:r>
    </w:p>
    <w:p>
      <w:pPr>
        <w:ind w:firstLine="0" w:firstLineChars="0"/>
        <w:jc w:val="left"/>
        <w:rPr>
          <w:sz w:val="22"/>
          <w:szCs w:val="28"/>
          <w:highlight w:val="none"/>
        </w:rPr>
      </w:pPr>
      <w:r>
        <w:rPr>
          <w:rFonts w:hint="eastAsia"/>
          <w:sz w:val="22"/>
          <w:szCs w:val="28"/>
          <w:highlight w:val="none"/>
        </w:rPr>
        <w:t>大庆市人民医院</w:t>
      </w:r>
    </w:p>
    <w:p>
      <w:pPr>
        <w:ind w:firstLine="0" w:firstLineChars="0"/>
        <w:jc w:val="left"/>
        <w:rPr>
          <w:sz w:val="22"/>
          <w:szCs w:val="28"/>
          <w:highlight w:val="none"/>
        </w:rPr>
      </w:pPr>
      <w:r>
        <w:rPr>
          <w:rFonts w:hint="eastAsia"/>
          <w:sz w:val="22"/>
          <w:szCs w:val="28"/>
          <w:highlight w:val="none"/>
        </w:rPr>
        <w:t>昆仑银行股份有限公司大庆分行</w:t>
      </w:r>
    </w:p>
    <w:p>
      <w:pPr>
        <w:ind w:firstLine="0" w:firstLineChars="0"/>
        <w:jc w:val="left"/>
        <w:rPr>
          <w:sz w:val="22"/>
          <w:szCs w:val="28"/>
          <w:highlight w:val="none"/>
        </w:rPr>
      </w:pPr>
      <w:r>
        <w:rPr>
          <w:rFonts w:hint="eastAsia"/>
          <w:sz w:val="22"/>
          <w:szCs w:val="28"/>
          <w:highlight w:val="none"/>
        </w:rPr>
        <w:t>大庆油田有限责任公司井下作业分公司</w:t>
      </w:r>
    </w:p>
    <w:p>
      <w:pPr>
        <w:ind w:firstLine="0" w:firstLineChars="0"/>
        <w:jc w:val="left"/>
        <w:rPr>
          <w:sz w:val="22"/>
          <w:szCs w:val="28"/>
          <w:highlight w:val="none"/>
        </w:rPr>
      </w:pPr>
      <w:r>
        <w:rPr>
          <w:rFonts w:hint="eastAsia"/>
          <w:sz w:val="22"/>
          <w:szCs w:val="28"/>
          <w:highlight w:val="none"/>
        </w:rPr>
        <w:t>大庆油田有限责任公司天然气分公司</w:t>
      </w:r>
    </w:p>
    <w:p>
      <w:pPr>
        <w:ind w:firstLine="0" w:firstLineChars="0"/>
        <w:jc w:val="left"/>
        <w:rPr>
          <w:sz w:val="22"/>
          <w:szCs w:val="28"/>
          <w:highlight w:val="none"/>
        </w:rPr>
      </w:pPr>
      <w:r>
        <w:rPr>
          <w:rFonts w:hint="eastAsia"/>
          <w:sz w:val="22"/>
          <w:szCs w:val="28"/>
          <w:highlight w:val="none"/>
        </w:rPr>
        <w:t>大庆油田有限责任公司工程建设</w:t>
      </w:r>
    </w:p>
    <w:p>
      <w:pPr>
        <w:ind w:firstLine="0" w:firstLineChars="0"/>
        <w:jc w:val="left"/>
        <w:rPr>
          <w:sz w:val="22"/>
          <w:szCs w:val="28"/>
          <w:highlight w:val="none"/>
        </w:rPr>
      </w:pPr>
      <w:r>
        <w:rPr>
          <w:rFonts w:hint="eastAsia"/>
          <w:sz w:val="22"/>
          <w:szCs w:val="28"/>
          <w:highlight w:val="none"/>
        </w:rPr>
        <w:t>大庆油田有限责任公司第四采油厂</w:t>
      </w:r>
    </w:p>
    <w:p>
      <w:pPr>
        <w:ind w:firstLine="0" w:firstLineChars="0"/>
        <w:jc w:val="left"/>
        <w:rPr>
          <w:sz w:val="22"/>
          <w:szCs w:val="28"/>
          <w:highlight w:val="none"/>
        </w:rPr>
      </w:pPr>
      <w:r>
        <w:rPr>
          <w:rFonts w:hint="eastAsia"/>
          <w:sz w:val="22"/>
          <w:szCs w:val="28"/>
          <w:highlight w:val="none"/>
        </w:rPr>
        <w:t>大庆油田有限责任公司第二采油厂</w:t>
      </w:r>
    </w:p>
    <w:p>
      <w:pPr>
        <w:ind w:firstLine="0" w:firstLineChars="0"/>
        <w:jc w:val="left"/>
        <w:rPr>
          <w:sz w:val="22"/>
          <w:szCs w:val="28"/>
          <w:highlight w:val="none"/>
        </w:rPr>
      </w:pPr>
      <w:r>
        <w:rPr>
          <w:rFonts w:hint="eastAsia"/>
          <w:sz w:val="22"/>
          <w:szCs w:val="28"/>
          <w:highlight w:val="none"/>
        </w:rPr>
        <w:t>大庆油田有限责任公司庆南工矿服务公司</w:t>
      </w:r>
    </w:p>
    <w:p>
      <w:pPr>
        <w:ind w:firstLine="0" w:firstLineChars="0"/>
        <w:jc w:val="left"/>
        <w:rPr>
          <w:sz w:val="22"/>
          <w:szCs w:val="28"/>
          <w:highlight w:val="none"/>
        </w:rPr>
      </w:pPr>
      <w:r>
        <w:rPr>
          <w:rFonts w:hint="eastAsia"/>
          <w:sz w:val="22"/>
          <w:szCs w:val="28"/>
          <w:highlight w:val="none"/>
        </w:rPr>
        <w:t>大庆油田有限责任公司榆树林公司</w:t>
      </w:r>
    </w:p>
    <w:p>
      <w:pPr>
        <w:ind w:firstLine="0" w:firstLineChars="0"/>
        <w:jc w:val="left"/>
        <w:rPr>
          <w:sz w:val="22"/>
          <w:szCs w:val="28"/>
          <w:highlight w:val="none"/>
        </w:rPr>
      </w:pPr>
      <w:r>
        <w:rPr>
          <w:rFonts w:hint="eastAsia"/>
          <w:sz w:val="22"/>
          <w:szCs w:val="28"/>
          <w:highlight w:val="none"/>
        </w:rPr>
        <w:t>大庆油田有限责任公司物资公司</w:t>
      </w:r>
    </w:p>
    <w:p>
      <w:pPr>
        <w:ind w:firstLine="0" w:firstLineChars="0"/>
        <w:jc w:val="left"/>
        <w:rPr>
          <w:sz w:val="22"/>
          <w:szCs w:val="28"/>
          <w:highlight w:val="none"/>
        </w:rPr>
      </w:pPr>
      <w:r>
        <w:rPr>
          <w:rFonts w:hint="eastAsia"/>
          <w:sz w:val="22"/>
          <w:szCs w:val="28"/>
          <w:highlight w:val="none"/>
        </w:rPr>
        <w:t>大庆油田有限责任公司第五采油厂</w:t>
      </w:r>
    </w:p>
    <w:p>
      <w:pPr>
        <w:ind w:firstLine="0" w:firstLineChars="0"/>
        <w:jc w:val="left"/>
        <w:rPr>
          <w:sz w:val="22"/>
          <w:szCs w:val="28"/>
          <w:highlight w:val="none"/>
        </w:rPr>
      </w:pPr>
      <w:r>
        <w:rPr>
          <w:rFonts w:hint="eastAsia"/>
          <w:sz w:val="22"/>
          <w:szCs w:val="28"/>
          <w:highlight w:val="none"/>
        </w:rPr>
        <w:t>大庆油田有限责任公司采油工程研究院</w:t>
      </w:r>
    </w:p>
    <w:p>
      <w:pPr>
        <w:ind w:firstLine="0" w:firstLineChars="0"/>
        <w:jc w:val="left"/>
        <w:rPr>
          <w:sz w:val="22"/>
          <w:szCs w:val="28"/>
          <w:highlight w:val="none"/>
        </w:rPr>
      </w:pPr>
      <w:r>
        <w:rPr>
          <w:rFonts w:hint="eastAsia"/>
          <w:sz w:val="22"/>
          <w:szCs w:val="28"/>
          <w:highlight w:val="none"/>
        </w:rPr>
        <w:t>大庆油田有限责任公司第一采油厂</w:t>
      </w:r>
    </w:p>
    <w:p>
      <w:pPr>
        <w:ind w:firstLine="0" w:firstLineChars="0"/>
        <w:jc w:val="left"/>
        <w:rPr>
          <w:sz w:val="22"/>
          <w:szCs w:val="28"/>
          <w:highlight w:val="none"/>
        </w:rPr>
      </w:pPr>
      <w:r>
        <w:rPr>
          <w:rFonts w:hint="eastAsia"/>
          <w:sz w:val="22"/>
          <w:szCs w:val="28"/>
          <w:highlight w:val="none"/>
        </w:rPr>
        <w:t>大庆油田有限责任公司项目管理</w:t>
      </w:r>
    </w:p>
    <w:p>
      <w:pPr>
        <w:ind w:firstLine="0" w:firstLineChars="0"/>
        <w:jc w:val="left"/>
        <w:rPr>
          <w:sz w:val="22"/>
          <w:szCs w:val="28"/>
          <w:highlight w:val="none"/>
        </w:rPr>
      </w:pPr>
      <w:r>
        <w:rPr>
          <w:rFonts w:hint="eastAsia"/>
          <w:sz w:val="22"/>
          <w:szCs w:val="28"/>
          <w:highlight w:val="none"/>
        </w:rPr>
        <w:t>大庆油田有限责任公司设计院</w:t>
      </w:r>
    </w:p>
    <w:p>
      <w:pPr>
        <w:ind w:firstLine="0" w:firstLineChars="0"/>
        <w:jc w:val="left"/>
        <w:rPr>
          <w:sz w:val="22"/>
          <w:szCs w:val="28"/>
          <w:highlight w:val="none"/>
        </w:rPr>
      </w:pPr>
      <w:r>
        <w:rPr>
          <w:rFonts w:hint="eastAsia"/>
          <w:sz w:val="22"/>
          <w:szCs w:val="28"/>
          <w:highlight w:val="none"/>
        </w:rPr>
        <w:t>大庆油田有限责任公司第八采油厂</w:t>
      </w:r>
    </w:p>
    <w:p>
      <w:pPr>
        <w:ind w:firstLine="0" w:firstLineChars="0"/>
        <w:jc w:val="left"/>
        <w:rPr>
          <w:sz w:val="22"/>
          <w:szCs w:val="28"/>
          <w:highlight w:val="none"/>
        </w:rPr>
      </w:pPr>
      <w:r>
        <w:rPr>
          <w:rFonts w:hint="eastAsia"/>
          <w:sz w:val="22"/>
          <w:szCs w:val="28"/>
          <w:highlight w:val="none"/>
        </w:rPr>
        <w:t>大庆油田有限责任公司试油试采分公司</w:t>
      </w:r>
    </w:p>
    <w:p>
      <w:pPr>
        <w:ind w:firstLine="0" w:firstLineChars="0"/>
        <w:jc w:val="left"/>
        <w:rPr>
          <w:sz w:val="22"/>
          <w:szCs w:val="28"/>
          <w:highlight w:val="none"/>
        </w:rPr>
      </w:pPr>
      <w:r>
        <w:rPr>
          <w:rFonts w:hint="eastAsia"/>
          <w:sz w:val="22"/>
          <w:szCs w:val="28"/>
          <w:highlight w:val="none"/>
        </w:rPr>
        <w:t>大庆油田有限责任公司技术监督中心</w:t>
      </w:r>
    </w:p>
    <w:p>
      <w:pPr>
        <w:ind w:firstLine="0" w:firstLineChars="0"/>
        <w:jc w:val="left"/>
        <w:rPr>
          <w:sz w:val="22"/>
          <w:szCs w:val="28"/>
          <w:highlight w:val="none"/>
        </w:rPr>
      </w:pPr>
      <w:r>
        <w:rPr>
          <w:rFonts w:hint="eastAsia"/>
          <w:sz w:val="22"/>
          <w:szCs w:val="28"/>
          <w:highlight w:val="none"/>
        </w:rPr>
        <w:t>大庆油田有限责任公司测试技术服务分公司</w:t>
      </w:r>
    </w:p>
    <w:p>
      <w:pPr>
        <w:ind w:firstLine="0" w:firstLineChars="0"/>
        <w:jc w:val="left"/>
        <w:rPr>
          <w:sz w:val="22"/>
          <w:szCs w:val="28"/>
          <w:highlight w:val="none"/>
        </w:rPr>
      </w:pPr>
      <w:r>
        <w:rPr>
          <w:rFonts w:hint="eastAsia"/>
          <w:sz w:val="22"/>
          <w:szCs w:val="28"/>
          <w:highlight w:val="none"/>
        </w:rPr>
        <w:t>大庆油田有限责任公司热源服务公司</w:t>
      </w:r>
    </w:p>
    <w:p>
      <w:pPr>
        <w:ind w:firstLine="0" w:firstLineChars="0"/>
        <w:jc w:val="left"/>
        <w:rPr>
          <w:sz w:val="22"/>
          <w:szCs w:val="28"/>
          <w:highlight w:val="none"/>
        </w:rPr>
      </w:pPr>
      <w:r>
        <w:rPr>
          <w:rFonts w:hint="eastAsia"/>
          <w:sz w:val="22"/>
          <w:szCs w:val="28"/>
          <w:highlight w:val="none"/>
        </w:rPr>
        <w:t>嫩江市第四小学</w:t>
      </w:r>
    </w:p>
    <w:p>
      <w:pPr>
        <w:ind w:firstLine="0" w:firstLineChars="0"/>
        <w:jc w:val="left"/>
        <w:rPr>
          <w:sz w:val="22"/>
          <w:szCs w:val="28"/>
          <w:highlight w:val="none"/>
        </w:rPr>
      </w:pPr>
      <w:r>
        <w:rPr>
          <w:rFonts w:hint="eastAsia"/>
          <w:spacing w:val="-17"/>
          <w:sz w:val="21"/>
          <w:szCs w:val="21"/>
          <w:highlight w:val="none"/>
        </w:rPr>
        <w:t>中共大兴安岭地委网络安全和信息化委员会办公室</w:t>
      </w:r>
    </w:p>
    <w:p>
      <w:pPr>
        <w:ind w:firstLine="0" w:firstLineChars="0"/>
        <w:jc w:val="left"/>
        <w:rPr>
          <w:sz w:val="22"/>
          <w:szCs w:val="28"/>
          <w:highlight w:val="none"/>
        </w:rPr>
      </w:pPr>
      <w:r>
        <w:rPr>
          <w:rFonts w:hint="eastAsia"/>
          <w:sz w:val="22"/>
          <w:szCs w:val="28"/>
          <w:highlight w:val="none"/>
        </w:rPr>
        <w:t>大兴安岭地区电信公司</w:t>
      </w:r>
    </w:p>
    <w:p>
      <w:pPr>
        <w:ind w:firstLine="0" w:firstLineChars="0"/>
        <w:jc w:val="left"/>
        <w:rPr>
          <w:sz w:val="22"/>
          <w:szCs w:val="28"/>
          <w:highlight w:val="none"/>
        </w:rPr>
      </w:pPr>
      <w:r>
        <w:rPr>
          <w:rFonts w:hint="eastAsia"/>
          <w:sz w:val="22"/>
          <w:szCs w:val="28"/>
          <w:highlight w:val="none"/>
        </w:rPr>
        <w:t>大庆油田有限责任公司通勤服务公司</w:t>
      </w:r>
    </w:p>
    <w:p>
      <w:pPr>
        <w:ind w:firstLine="0" w:firstLineChars="0"/>
        <w:jc w:val="left"/>
        <w:rPr>
          <w:sz w:val="22"/>
          <w:szCs w:val="28"/>
          <w:highlight w:val="none"/>
        </w:rPr>
      </w:pPr>
      <w:r>
        <w:rPr>
          <w:rFonts w:hint="eastAsia"/>
          <w:sz w:val="22"/>
          <w:szCs w:val="28"/>
          <w:highlight w:val="none"/>
        </w:rPr>
        <w:t>大庆市掌上云端科技有限公司</w:t>
      </w:r>
    </w:p>
    <w:p>
      <w:pPr>
        <w:ind w:firstLine="0" w:firstLineChars="0"/>
        <w:jc w:val="left"/>
        <w:rPr>
          <w:sz w:val="22"/>
          <w:szCs w:val="28"/>
          <w:highlight w:val="none"/>
        </w:rPr>
      </w:pPr>
      <w:r>
        <w:rPr>
          <w:rFonts w:hint="eastAsia"/>
          <w:sz w:val="22"/>
          <w:szCs w:val="28"/>
          <w:highlight w:val="none"/>
        </w:rPr>
        <w:t>七台河市教育局</w:t>
      </w:r>
    </w:p>
    <w:p>
      <w:pPr>
        <w:ind w:firstLine="0" w:firstLineChars="0"/>
        <w:jc w:val="left"/>
        <w:rPr>
          <w:spacing w:val="-17"/>
          <w:sz w:val="22"/>
          <w:szCs w:val="28"/>
          <w:highlight w:val="none"/>
        </w:rPr>
      </w:pPr>
      <w:r>
        <w:rPr>
          <w:spacing w:val="-17"/>
          <w:sz w:val="22"/>
          <w:szCs w:val="28"/>
          <w:highlight w:val="none"/>
        </w:rPr>
        <w:t> 中共五大连池市委网络安全和信息化委员会办公室</w:t>
      </w:r>
    </w:p>
    <w:p>
      <w:pPr>
        <w:ind w:firstLine="0" w:firstLineChars="0"/>
        <w:jc w:val="left"/>
        <w:rPr>
          <w:sz w:val="22"/>
          <w:szCs w:val="28"/>
          <w:highlight w:val="none"/>
        </w:rPr>
      </w:pPr>
      <w:r>
        <w:rPr>
          <w:rFonts w:hint="eastAsia"/>
          <w:sz w:val="22"/>
          <w:szCs w:val="28"/>
          <w:highlight w:val="none"/>
        </w:rPr>
        <w:t>嫩江市铁东学校</w:t>
      </w:r>
    </w:p>
    <w:p>
      <w:pPr>
        <w:ind w:firstLine="0" w:firstLineChars="0"/>
        <w:jc w:val="left"/>
        <w:rPr>
          <w:sz w:val="22"/>
          <w:szCs w:val="28"/>
          <w:highlight w:val="none"/>
        </w:rPr>
      </w:pPr>
      <w:r>
        <w:rPr>
          <w:rFonts w:hint="eastAsia"/>
          <w:sz w:val="22"/>
          <w:szCs w:val="28"/>
          <w:highlight w:val="none"/>
        </w:rPr>
        <w:t>嫩江市第一中学</w:t>
      </w:r>
    </w:p>
    <w:p>
      <w:pPr>
        <w:ind w:firstLine="0" w:firstLineChars="0"/>
        <w:jc w:val="left"/>
        <w:rPr>
          <w:sz w:val="22"/>
          <w:szCs w:val="28"/>
          <w:highlight w:val="none"/>
        </w:rPr>
      </w:pPr>
      <w:r>
        <w:rPr>
          <w:rFonts w:hint="eastAsia"/>
          <w:sz w:val="22"/>
          <w:szCs w:val="28"/>
          <w:highlight w:val="none"/>
        </w:rPr>
        <w:t>嫩江市第二小学</w:t>
      </w:r>
    </w:p>
    <w:p>
      <w:pPr>
        <w:ind w:firstLine="0" w:firstLineChars="0"/>
        <w:jc w:val="left"/>
        <w:rPr>
          <w:sz w:val="22"/>
          <w:szCs w:val="28"/>
          <w:highlight w:val="none"/>
        </w:rPr>
      </w:pPr>
      <w:r>
        <w:rPr>
          <w:rFonts w:hint="eastAsia"/>
          <w:sz w:val="22"/>
          <w:szCs w:val="28"/>
          <w:highlight w:val="none"/>
        </w:rPr>
        <w:t>嫩江市嫩江镇政府</w:t>
      </w:r>
    </w:p>
    <w:p>
      <w:pPr>
        <w:ind w:firstLine="0" w:firstLineChars="0"/>
        <w:jc w:val="left"/>
        <w:rPr>
          <w:sz w:val="22"/>
          <w:szCs w:val="28"/>
          <w:highlight w:val="none"/>
        </w:rPr>
      </w:pPr>
      <w:r>
        <w:rPr>
          <w:rFonts w:hint="eastAsia"/>
          <w:sz w:val="22"/>
          <w:szCs w:val="28"/>
          <w:highlight w:val="none"/>
        </w:rPr>
        <w:t>大兴安岭地区联通公司</w:t>
      </w:r>
    </w:p>
    <w:p>
      <w:pPr>
        <w:ind w:firstLine="0" w:firstLineChars="0"/>
        <w:jc w:val="left"/>
        <w:rPr>
          <w:sz w:val="22"/>
          <w:szCs w:val="28"/>
          <w:highlight w:val="none"/>
        </w:rPr>
      </w:pPr>
    </w:p>
    <w:p>
      <w:pPr>
        <w:ind w:firstLine="0" w:firstLineChars="0"/>
        <w:jc w:val="left"/>
        <w:rPr>
          <w:sz w:val="22"/>
          <w:szCs w:val="28"/>
          <w:highlight w:val="none"/>
        </w:rPr>
      </w:pPr>
    </w:p>
    <w:p>
      <w:pPr>
        <w:ind w:firstLine="0" w:firstLineChars="0"/>
        <w:jc w:val="left"/>
        <w:rPr>
          <w:sz w:val="22"/>
          <w:szCs w:val="28"/>
          <w:highlight w:val="none"/>
        </w:rPr>
        <w:sectPr>
          <w:type w:val="continuous"/>
          <w:pgSz w:w="11906" w:h="16838"/>
          <w:pgMar w:top="1440" w:right="1229" w:bottom="1440" w:left="1797" w:header="709" w:footer="709" w:gutter="0"/>
          <w:cols w:equalWidth="0" w:num="2">
            <w:col w:w="4227" w:space="425"/>
            <w:col w:w="4227"/>
          </w:cols>
          <w:docGrid w:linePitch="360" w:charSpace="0"/>
        </w:sectPr>
      </w:pPr>
    </w:p>
    <w:p>
      <w:pPr>
        <w:ind w:firstLine="0" w:firstLineChars="0"/>
        <w:jc w:val="left"/>
        <w:rPr>
          <w:sz w:val="22"/>
          <w:szCs w:val="28"/>
          <w:highlight w:val="none"/>
        </w:rPr>
      </w:pPr>
    </w:p>
    <w:p>
      <w:pPr>
        <w:ind w:firstLine="0" w:firstLineChars="0"/>
        <w:jc w:val="center"/>
        <w:rPr>
          <w:b/>
          <w:bCs/>
          <w:sz w:val="22"/>
          <w:szCs w:val="28"/>
          <w:highlight w:val="none"/>
        </w:rPr>
      </w:pPr>
    </w:p>
    <w:p>
      <w:pPr>
        <w:ind w:firstLine="0" w:firstLineChars="0"/>
        <w:jc w:val="center"/>
        <w:rPr>
          <w:b/>
          <w:bCs/>
          <w:sz w:val="22"/>
          <w:szCs w:val="28"/>
          <w:highlight w:val="none"/>
        </w:rPr>
        <w:sectPr>
          <w:type w:val="continuous"/>
          <w:pgSz w:w="11906" w:h="16838"/>
          <w:pgMar w:top="1440" w:right="1229" w:bottom="1440" w:left="1797" w:header="709" w:footer="709" w:gutter="0"/>
          <w:cols w:equalWidth="0" w:num="2">
            <w:col w:w="4227" w:space="425"/>
            <w:col w:w="4227"/>
          </w:cols>
          <w:docGrid w:linePitch="360" w:charSpace="0"/>
        </w:sectPr>
      </w:pPr>
    </w:p>
    <w:p>
      <w:pPr>
        <w:ind w:firstLine="0" w:firstLineChars="0"/>
        <w:jc w:val="center"/>
        <w:rPr>
          <w:sz w:val="22"/>
          <w:szCs w:val="28"/>
          <w:highlight w:val="none"/>
        </w:rPr>
      </w:pPr>
      <w:r>
        <w:rPr>
          <w:rFonts w:hint="eastAsia"/>
          <w:b/>
          <w:bCs/>
          <w:sz w:val="22"/>
          <w:szCs w:val="28"/>
          <w:highlight w:val="none"/>
        </w:rPr>
        <w:t>江苏省</w:t>
      </w:r>
    </w:p>
    <w:p>
      <w:pPr>
        <w:ind w:firstLine="0" w:firstLineChars="0"/>
        <w:jc w:val="left"/>
        <w:rPr>
          <w:sz w:val="22"/>
          <w:szCs w:val="28"/>
          <w:highlight w:val="none"/>
        </w:rPr>
        <w:sectPr>
          <w:type w:val="continuous"/>
          <w:pgSz w:w="11906" w:h="16838"/>
          <w:pgMar w:top="1440" w:right="1229" w:bottom="1440" w:left="1797" w:header="709" w:footer="709" w:gutter="0"/>
          <w:cols w:space="708" w:num="1"/>
          <w:docGrid w:linePitch="360" w:charSpace="0"/>
        </w:sectPr>
      </w:pPr>
    </w:p>
    <w:p>
      <w:pPr>
        <w:ind w:firstLine="0" w:firstLineChars="0"/>
        <w:jc w:val="left"/>
        <w:rPr>
          <w:sz w:val="22"/>
          <w:szCs w:val="28"/>
          <w:highlight w:val="none"/>
        </w:rPr>
      </w:pPr>
      <w:r>
        <w:rPr>
          <w:rFonts w:hint="eastAsia"/>
          <w:sz w:val="22"/>
          <w:szCs w:val="28"/>
          <w:highlight w:val="none"/>
        </w:rPr>
        <w:t>南京市公安局</w:t>
      </w:r>
    </w:p>
    <w:p>
      <w:pPr>
        <w:ind w:firstLine="0" w:firstLineChars="0"/>
        <w:jc w:val="left"/>
        <w:rPr>
          <w:sz w:val="22"/>
          <w:szCs w:val="28"/>
          <w:highlight w:val="none"/>
        </w:rPr>
      </w:pPr>
      <w:r>
        <w:rPr>
          <w:rFonts w:hint="eastAsia"/>
          <w:sz w:val="22"/>
          <w:szCs w:val="28"/>
          <w:highlight w:val="none"/>
        </w:rPr>
        <w:t>无锡市公安局</w:t>
      </w:r>
    </w:p>
    <w:p>
      <w:pPr>
        <w:ind w:firstLine="0" w:firstLineChars="0"/>
        <w:jc w:val="left"/>
        <w:rPr>
          <w:sz w:val="22"/>
          <w:szCs w:val="28"/>
          <w:highlight w:val="none"/>
        </w:rPr>
      </w:pPr>
      <w:r>
        <w:rPr>
          <w:rFonts w:hint="eastAsia"/>
          <w:sz w:val="22"/>
          <w:szCs w:val="28"/>
          <w:highlight w:val="none"/>
        </w:rPr>
        <w:t>镇江市公安局</w:t>
      </w:r>
    </w:p>
    <w:p>
      <w:pPr>
        <w:ind w:firstLine="0" w:firstLineChars="0"/>
        <w:jc w:val="left"/>
        <w:rPr>
          <w:sz w:val="22"/>
          <w:szCs w:val="28"/>
          <w:highlight w:val="none"/>
        </w:rPr>
      </w:pPr>
      <w:r>
        <w:rPr>
          <w:rFonts w:hint="eastAsia"/>
          <w:sz w:val="22"/>
          <w:szCs w:val="28"/>
          <w:highlight w:val="none"/>
        </w:rPr>
        <w:t> 泰州市公安局</w:t>
      </w:r>
    </w:p>
    <w:p>
      <w:pPr>
        <w:ind w:firstLine="0" w:firstLineChars="0"/>
        <w:jc w:val="left"/>
        <w:rPr>
          <w:sz w:val="22"/>
          <w:szCs w:val="28"/>
          <w:highlight w:val="none"/>
        </w:rPr>
      </w:pPr>
      <w:r>
        <w:rPr>
          <w:rFonts w:hint="eastAsia"/>
          <w:sz w:val="22"/>
          <w:szCs w:val="28"/>
          <w:highlight w:val="none"/>
        </w:rPr>
        <w:t>徐州市公安局</w:t>
      </w:r>
    </w:p>
    <w:p>
      <w:pPr>
        <w:ind w:firstLine="0" w:firstLineChars="0"/>
        <w:jc w:val="left"/>
        <w:rPr>
          <w:sz w:val="22"/>
          <w:szCs w:val="28"/>
          <w:highlight w:val="none"/>
        </w:rPr>
      </w:pPr>
      <w:r>
        <w:rPr>
          <w:rFonts w:hint="eastAsia"/>
          <w:sz w:val="22"/>
          <w:szCs w:val="28"/>
          <w:highlight w:val="none"/>
        </w:rPr>
        <w:t>宿迁市公安局</w:t>
      </w:r>
    </w:p>
    <w:p>
      <w:pPr>
        <w:ind w:firstLine="0" w:firstLineChars="0"/>
        <w:jc w:val="left"/>
        <w:rPr>
          <w:sz w:val="22"/>
          <w:szCs w:val="28"/>
          <w:highlight w:val="none"/>
        </w:rPr>
      </w:pPr>
      <w:r>
        <w:rPr>
          <w:rFonts w:hint="eastAsia"/>
          <w:sz w:val="22"/>
          <w:szCs w:val="28"/>
          <w:highlight w:val="none"/>
        </w:rPr>
        <w:t>盐城市公安局</w:t>
      </w:r>
    </w:p>
    <w:p>
      <w:pPr>
        <w:ind w:firstLine="0" w:firstLineChars="0"/>
        <w:jc w:val="left"/>
        <w:rPr>
          <w:sz w:val="22"/>
          <w:szCs w:val="28"/>
          <w:highlight w:val="none"/>
        </w:rPr>
      </w:pPr>
      <w:r>
        <w:rPr>
          <w:rFonts w:hint="eastAsia"/>
          <w:sz w:val="22"/>
          <w:szCs w:val="28"/>
          <w:highlight w:val="none"/>
        </w:rPr>
        <w:t>江苏师范大学</w:t>
      </w:r>
    </w:p>
    <w:p>
      <w:pPr>
        <w:ind w:firstLine="0" w:firstLineChars="0"/>
        <w:jc w:val="left"/>
        <w:rPr>
          <w:sz w:val="22"/>
          <w:szCs w:val="28"/>
          <w:highlight w:val="none"/>
        </w:rPr>
      </w:pPr>
      <w:r>
        <w:rPr>
          <w:rFonts w:hint="eastAsia"/>
          <w:sz w:val="22"/>
          <w:szCs w:val="28"/>
          <w:highlight w:val="none"/>
        </w:rPr>
        <w:t>徐州生物工程职业技术学院</w:t>
      </w:r>
    </w:p>
    <w:p>
      <w:pPr>
        <w:ind w:firstLine="0" w:firstLineChars="0"/>
        <w:jc w:val="left"/>
        <w:rPr>
          <w:sz w:val="22"/>
          <w:szCs w:val="28"/>
          <w:highlight w:val="none"/>
        </w:rPr>
      </w:pPr>
      <w:r>
        <w:rPr>
          <w:rFonts w:hint="eastAsia"/>
          <w:sz w:val="22"/>
          <w:szCs w:val="28"/>
          <w:highlight w:val="none"/>
        </w:rPr>
        <w:t>江苏之声网</w:t>
      </w:r>
    </w:p>
    <w:p>
      <w:pPr>
        <w:ind w:firstLine="0" w:firstLineChars="0"/>
        <w:jc w:val="left"/>
        <w:rPr>
          <w:sz w:val="22"/>
          <w:szCs w:val="28"/>
          <w:highlight w:val="none"/>
        </w:rPr>
      </w:pPr>
      <w:r>
        <w:rPr>
          <w:rFonts w:hint="eastAsia"/>
          <w:sz w:val="22"/>
          <w:szCs w:val="28"/>
          <w:highlight w:val="none"/>
        </w:rPr>
        <w:t>苏州市公安局</w:t>
      </w:r>
    </w:p>
    <w:p>
      <w:pPr>
        <w:ind w:firstLine="0" w:firstLineChars="0"/>
        <w:jc w:val="left"/>
        <w:rPr>
          <w:sz w:val="22"/>
          <w:szCs w:val="28"/>
          <w:highlight w:val="none"/>
        </w:rPr>
      </w:pPr>
      <w:r>
        <w:rPr>
          <w:rFonts w:hint="eastAsia"/>
          <w:sz w:val="22"/>
          <w:szCs w:val="28"/>
          <w:highlight w:val="none"/>
        </w:rPr>
        <w:t>常州市公安局</w:t>
      </w:r>
    </w:p>
    <w:p>
      <w:pPr>
        <w:ind w:firstLine="0" w:firstLineChars="0"/>
        <w:jc w:val="left"/>
        <w:rPr>
          <w:sz w:val="22"/>
          <w:szCs w:val="28"/>
          <w:highlight w:val="none"/>
        </w:rPr>
      </w:pPr>
      <w:r>
        <w:rPr>
          <w:rFonts w:hint="eastAsia"/>
          <w:sz w:val="22"/>
          <w:szCs w:val="28"/>
          <w:highlight w:val="none"/>
        </w:rPr>
        <w:t>扬州市公安局</w:t>
      </w:r>
    </w:p>
    <w:p>
      <w:pPr>
        <w:ind w:firstLine="0" w:firstLineChars="0"/>
        <w:jc w:val="left"/>
        <w:rPr>
          <w:sz w:val="22"/>
          <w:szCs w:val="28"/>
          <w:highlight w:val="none"/>
        </w:rPr>
      </w:pPr>
      <w:r>
        <w:rPr>
          <w:rFonts w:hint="eastAsia"/>
          <w:sz w:val="22"/>
          <w:szCs w:val="28"/>
          <w:highlight w:val="none"/>
        </w:rPr>
        <w:t>南通市公安局</w:t>
      </w:r>
    </w:p>
    <w:p>
      <w:pPr>
        <w:ind w:firstLine="0" w:firstLineChars="0"/>
        <w:jc w:val="left"/>
        <w:rPr>
          <w:sz w:val="22"/>
          <w:szCs w:val="28"/>
          <w:highlight w:val="none"/>
        </w:rPr>
      </w:pPr>
      <w:r>
        <w:rPr>
          <w:rFonts w:hint="eastAsia"/>
          <w:sz w:val="22"/>
          <w:szCs w:val="28"/>
          <w:highlight w:val="none"/>
        </w:rPr>
        <w:t>淮安市公安局</w:t>
      </w:r>
    </w:p>
    <w:p>
      <w:pPr>
        <w:ind w:firstLine="0" w:firstLineChars="0"/>
        <w:jc w:val="left"/>
        <w:rPr>
          <w:sz w:val="22"/>
          <w:szCs w:val="28"/>
          <w:highlight w:val="none"/>
        </w:rPr>
      </w:pPr>
      <w:r>
        <w:rPr>
          <w:rFonts w:hint="eastAsia"/>
          <w:sz w:val="22"/>
          <w:szCs w:val="28"/>
          <w:highlight w:val="none"/>
        </w:rPr>
        <w:t>连云港市公安局</w:t>
      </w:r>
    </w:p>
    <w:p>
      <w:pPr>
        <w:ind w:firstLine="0" w:firstLineChars="0"/>
        <w:jc w:val="left"/>
        <w:rPr>
          <w:sz w:val="22"/>
          <w:szCs w:val="28"/>
          <w:highlight w:val="none"/>
        </w:rPr>
      </w:pPr>
      <w:r>
        <w:rPr>
          <w:rFonts w:hint="eastAsia"/>
          <w:sz w:val="22"/>
          <w:szCs w:val="28"/>
          <w:highlight w:val="none"/>
        </w:rPr>
        <w:t>南京华盾电力信息安全测评有限公司</w:t>
      </w:r>
    </w:p>
    <w:p>
      <w:pPr>
        <w:ind w:firstLine="0" w:firstLineChars="0"/>
        <w:jc w:val="left"/>
        <w:rPr>
          <w:sz w:val="22"/>
          <w:szCs w:val="28"/>
          <w:highlight w:val="none"/>
        </w:rPr>
      </w:pPr>
      <w:r>
        <w:rPr>
          <w:rFonts w:hint="eastAsia"/>
          <w:sz w:val="22"/>
          <w:szCs w:val="28"/>
          <w:highlight w:val="none"/>
        </w:rPr>
        <w:t> 徐州医科大学</w:t>
      </w:r>
    </w:p>
    <w:p>
      <w:pPr>
        <w:ind w:firstLine="0" w:firstLineChars="0"/>
        <w:jc w:val="left"/>
        <w:rPr>
          <w:sz w:val="22"/>
          <w:szCs w:val="28"/>
          <w:highlight w:val="none"/>
        </w:rPr>
      </w:pPr>
      <w:r>
        <w:rPr>
          <w:rFonts w:hint="eastAsia"/>
          <w:sz w:val="22"/>
          <w:szCs w:val="28"/>
          <w:highlight w:val="none"/>
        </w:rPr>
        <w:t>中国矿业大学计算机科学与技术学院</w:t>
      </w:r>
    </w:p>
    <w:p>
      <w:pPr>
        <w:ind w:firstLine="0" w:firstLineChars="0"/>
        <w:jc w:val="left"/>
        <w:rPr>
          <w:sz w:val="22"/>
          <w:szCs w:val="28"/>
          <w:highlight w:val="none"/>
        </w:rPr>
      </w:pPr>
      <w:r>
        <w:rPr>
          <w:rFonts w:hint="eastAsia"/>
          <w:sz w:val="22"/>
          <w:szCs w:val="28"/>
          <w:highlight w:val="none"/>
        </w:rPr>
        <w:t>无线徐州</w:t>
      </w:r>
    </w:p>
    <w:p>
      <w:pPr>
        <w:ind w:firstLine="0" w:firstLineChars="0"/>
        <w:jc w:val="center"/>
        <w:rPr>
          <w:b/>
          <w:bCs/>
          <w:sz w:val="22"/>
          <w:szCs w:val="28"/>
          <w:highlight w:val="none"/>
        </w:rPr>
        <w:sectPr>
          <w:type w:val="continuous"/>
          <w:pgSz w:w="11906" w:h="16838"/>
          <w:pgMar w:top="1440" w:right="1229" w:bottom="1440" w:left="1797" w:header="709" w:footer="709" w:gutter="0"/>
          <w:cols w:equalWidth="0" w:num="2">
            <w:col w:w="4227" w:space="425"/>
            <w:col w:w="4227"/>
          </w:cols>
          <w:docGrid w:linePitch="360" w:charSpace="0"/>
        </w:sectPr>
      </w:pPr>
    </w:p>
    <w:p>
      <w:pPr>
        <w:ind w:firstLine="0" w:firstLineChars="0"/>
        <w:jc w:val="center"/>
        <w:rPr>
          <w:b/>
          <w:bCs/>
          <w:sz w:val="22"/>
          <w:szCs w:val="28"/>
          <w:highlight w:val="none"/>
        </w:rPr>
      </w:pPr>
    </w:p>
    <w:p>
      <w:pPr>
        <w:ind w:firstLine="0" w:firstLineChars="0"/>
        <w:jc w:val="center"/>
        <w:rPr>
          <w:sz w:val="22"/>
          <w:szCs w:val="28"/>
          <w:highlight w:val="none"/>
        </w:rPr>
      </w:pPr>
      <w:r>
        <w:rPr>
          <w:rFonts w:hint="eastAsia"/>
          <w:b/>
          <w:bCs/>
          <w:sz w:val="22"/>
          <w:szCs w:val="28"/>
          <w:highlight w:val="none"/>
        </w:rPr>
        <w:t>广西壮族自治区</w:t>
      </w:r>
    </w:p>
    <w:p>
      <w:pPr>
        <w:ind w:firstLine="0" w:firstLineChars="0"/>
        <w:jc w:val="left"/>
        <w:rPr>
          <w:sz w:val="22"/>
          <w:szCs w:val="28"/>
          <w:highlight w:val="none"/>
        </w:rPr>
        <w:sectPr>
          <w:type w:val="continuous"/>
          <w:pgSz w:w="11906" w:h="16838"/>
          <w:pgMar w:top="1440" w:right="1229" w:bottom="1440" w:left="1797" w:header="709" w:footer="709" w:gutter="0"/>
          <w:cols w:space="708" w:num="1"/>
          <w:docGrid w:linePitch="360" w:charSpace="0"/>
        </w:sectPr>
      </w:pPr>
    </w:p>
    <w:p>
      <w:pPr>
        <w:ind w:firstLine="0" w:firstLineChars="0"/>
        <w:jc w:val="left"/>
        <w:rPr>
          <w:sz w:val="22"/>
          <w:szCs w:val="28"/>
          <w:highlight w:val="none"/>
        </w:rPr>
      </w:pPr>
      <w:r>
        <w:rPr>
          <w:rFonts w:hint="eastAsia"/>
          <w:sz w:val="22"/>
          <w:szCs w:val="28"/>
          <w:highlight w:val="none"/>
        </w:rPr>
        <w:t> 广西壮族自治区公安厅网络安全保卫总队</w:t>
      </w:r>
    </w:p>
    <w:p>
      <w:pPr>
        <w:ind w:firstLine="0" w:firstLineChars="0"/>
        <w:jc w:val="left"/>
        <w:rPr>
          <w:sz w:val="22"/>
          <w:szCs w:val="28"/>
          <w:highlight w:val="none"/>
        </w:rPr>
      </w:pPr>
      <w:r>
        <w:rPr>
          <w:rFonts w:hint="eastAsia"/>
          <w:sz w:val="22"/>
          <w:szCs w:val="28"/>
          <w:highlight w:val="none"/>
        </w:rPr>
        <w:t>广西壮族自治区卫生健康委员会</w:t>
      </w:r>
    </w:p>
    <w:p>
      <w:pPr>
        <w:ind w:firstLine="0" w:firstLineChars="0"/>
        <w:jc w:val="left"/>
        <w:rPr>
          <w:sz w:val="22"/>
          <w:szCs w:val="28"/>
          <w:highlight w:val="none"/>
        </w:rPr>
      </w:pPr>
      <w:r>
        <w:rPr>
          <w:rFonts w:hint="eastAsia"/>
          <w:sz w:val="22"/>
          <w:szCs w:val="28"/>
          <w:highlight w:val="none"/>
        </w:rPr>
        <w:t>桂林理工大学南宁分校</w:t>
      </w:r>
    </w:p>
    <w:p>
      <w:pPr>
        <w:ind w:firstLine="0" w:firstLineChars="0"/>
        <w:jc w:val="left"/>
        <w:rPr>
          <w:sz w:val="22"/>
          <w:szCs w:val="28"/>
          <w:highlight w:val="none"/>
        </w:rPr>
      </w:pPr>
      <w:r>
        <w:rPr>
          <w:rFonts w:hint="eastAsia"/>
          <w:sz w:val="22"/>
          <w:szCs w:val="28"/>
          <w:highlight w:val="none"/>
        </w:rPr>
        <w:t>杭州安恒信息技术股份有限公司</w:t>
      </w:r>
    </w:p>
    <w:p>
      <w:pPr>
        <w:ind w:firstLine="0" w:firstLineChars="0"/>
        <w:jc w:val="left"/>
        <w:rPr>
          <w:sz w:val="22"/>
          <w:szCs w:val="28"/>
          <w:highlight w:val="none"/>
        </w:rPr>
      </w:pPr>
      <w:r>
        <w:rPr>
          <w:rFonts w:hint="eastAsia"/>
          <w:sz w:val="22"/>
          <w:szCs w:val="28"/>
          <w:highlight w:val="none"/>
        </w:rPr>
        <w:t>北京神州绿盟信息安全科技股份有限公司</w:t>
      </w:r>
    </w:p>
    <w:p>
      <w:pPr>
        <w:ind w:firstLine="0" w:firstLineChars="0"/>
        <w:jc w:val="left"/>
        <w:rPr>
          <w:sz w:val="22"/>
          <w:szCs w:val="28"/>
          <w:highlight w:val="none"/>
        </w:rPr>
      </w:pPr>
      <w:r>
        <w:rPr>
          <w:rFonts w:hint="eastAsia"/>
          <w:sz w:val="22"/>
          <w:szCs w:val="28"/>
          <w:highlight w:val="none"/>
        </w:rPr>
        <w:t>广西金普威信息系统有限公司</w:t>
      </w:r>
    </w:p>
    <w:p>
      <w:pPr>
        <w:ind w:firstLine="0" w:firstLineChars="0"/>
        <w:jc w:val="left"/>
        <w:rPr>
          <w:sz w:val="22"/>
          <w:szCs w:val="28"/>
          <w:highlight w:val="none"/>
        </w:rPr>
      </w:pPr>
      <w:r>
        <w:rPr>
          <w:rFonts w:hint="eastAsia"/>
          <w:sz w:val="22"/>
          <w:szCs w:val="28"/>
          <w:highlight w:val="none"/>
        </w:rPr>
        <w:t>广西巨拓电子科技有限公司</w:t>
      </w:r>
    </w:p>
    <w:p>
      <w:pPr>
        <w:ind w:firstLine="0" w:firstLineChars="0"/>
        <w:jc w:val="left"/>
        <w:rPr>
          <w:sz w:val="22"/>
          <w:szCs w:val="28"/>
          <w:highlight w:val="none"/>
        </w:rPr>
      </w:pPr>
      <w:r>
        <w:rPr>
          <w:rFonts w:hint="eastAsia"/>
          <w:sz w:val="22"/>
          <w:szCs w:val="28"/>
          <w:highlight w:val="none"/>
        </w:rPr>
        <w:t>广西顶佳计算机信息有限公司</w:t>
      </w:r>
    </w:p>
    <w:p>
      <w:pPr>
        <w:ind w:firstLine="0" w:firstLineChars="0"/>
        <w:jc w:val="left"/>
        <w:rPr>
          <w:sz w:val="22"/>
          <w:szCs w:val="28"/>
          <w:highlight w:val="none"/>
        </w:rPr>
      </w:pPr>
      <w:r>
        <w:rPr>
          <w:rFonts w:hint="eastAsia"/>
          <w:sz w:val="22"/>
          <w:szCs w:val="28"/>
          <w:highlight w:val="none"/>
        </w:rPr>
        <w:t>任子行网络技术股份有限公司</w:t>
      </w:r>
    </w:p>
    <w:p>
      <w:pPr>
        <w:ind w:firstLine="0" w:firstLineChars="0"/>
        <w:jc w:val="left"/>
        <w:rPr>
          <w:sz w:val="22"/>
          <w:szCs w:val="28"/>
          <w:highlight w:val="none"/>
        </w:rPr>
      </w:pPr>
      <w:r>
        <w:rPr>
          <w:rFonts w:hint="eastAsia"/>
          <w:sz w:val="22"/>
          <w:szCs w:val="28"/>
          <w:highlight w:val="none"/>
        </w:rPr>
        <w:t>阿里云计算有限公司（广西分公司）</w:t>
      </w:r>
    </w:p>
    <w:p>
      <w:pPr>
        <w:ind w:firstLine="0" w:firstLineChars="0"/>
        <w:jc w:val="left"/>
        <w:rPr>
          <w:sz w:val="22"/>
          <w:szCs w:val="28"/>
          <w:highlight w:val="none"/>
        </w:rPr>
      </w:pPr>
      <w:r>
        <w:rPr>
          <w:rFonts w:hint="eastAsia"/>
          <w:sz w:val="22"/>
          <w:szCs w:val="28"/>
          <w:highlight w:val="none"/>
        </w:rPr>
        <w:t>杭州迪普科技股份有限公司</w:t>
      </w:r>
    </w:p>
    <w:p>
      <w:pPr>
        <w:ind w:firstLine="0" w:firstLineChars="0"/>
        <w:jc w:val="left"/>
        <w:rPr>
          <w:sz w:val="22"/>
          <w:szCs w:val="28"/>
          <w:highlight w:val="none"/>
        </w:rPr>
      </w:pPr>
      <w:r>
        <w:rPr>
          <w:rFonts w:hint="eastAsia"/>
          <w:sz w:val="22"/>
          <w:szCs w:val="28"/>
          <w:highlight w:val="none"/>
        </w:rPr>
        <w:t>北京山石网科信息技术有限公司</w:t>
      </w:r>
    </w:p>
    <w:p>
      <w:pPr>
        <w:ind w:firstLine="0" w:firstLineChars="0"/>
        <w:jc w:val="left"/>
        <w:rPr>
          <w:sz w:val="22"/>
          <w:szCs w:val="28"/>
          <w:highlight w:val="none"/>
        </w:rPr>
      </w:pPr>
      <w:r>
        <w:rPr>
          <w:rFonts w:hint="eastAsia"/>
          <w:sz w:val="22"/>
          <w:szCs w:val="28"/>
          <w:highlight w:val="none"/>
        </w:rPr>
        <w:t>广西信息化发展组织联合会</w:t>
      </w:r>
    </w:p>
    <w:p>
      <w:pPr>
        <w:ind w:firstLine="0" w:firstLineChars="0"/>
        <w:jc w:val="left"/>
        <w:rPr>
          <w:sz w:val="22"/>
          <w:szCs w:val="28"/>
          <w:highlight w:val="none"/>
        </w:rPr>
      </w:pPr>
      <w:r>
        <w:rPr>
          <w:rFonts w:hint="eastAsia"/>
          <w:sz w:val="22"/>
          <w:szCs w:val="28"/>
          <w:highlight w:val="none"/>
        </w:rPr>
        <w:t>广西壮族自治区教育厅</w:t>
      </w:r>
    </w:p>
    <w:p>
      <w:pPr>
        <w:ind w:firstLine="0" w:firstLineChars="0"/>
        <w:jc w:val="left"/>
        <w:rPr>
          <w:sz w:val="22"/>
          <w:szCs w:val="28"/>
          <w:highlight w:val="none"/>
        </w:rPr>
      </w:pPr>
      <w:r>
        <w:rPr>
          <w:rFonts w:hint="eastAsia"/>
          <w:sz w:val="22"/>
          <w:szCs w:val="28"/>
          <w:highlight w:val="none"/>
        </w:rPr>
        <w:t>龙胜各族自治县教育局</w:t>
      </w:r>
    </w:p>
    <w:p>
      <w:pPr>
        <w:ind w:firstLine="0" w:firstLineChars="0"/>
        <w:jc w:val="left"/>
        <w:rPr>
          <w:sz w:val="22"/>
          <w:szCs w:val="28"/>
          <w:highlight w:val="none"/>
        </w:rPr>
      </w:pPr>
      <w:r>
        <w:rPr>
          <w:rFonts w:hint="eastAsia"/>
          <w:sz w:val="22"/>
          <w:szCs w:val="28"/>
          <w:highlight w:val="none"/>
        </w:rPr>
        <w:t>广西体育高等专科学校</w:t>
      </w:r>
    </w:p>
    <w:p>
      <w:pPr>
        <w:ind w:firstLine="0" w:firstLineChars="0"/>
        <w:jc w:val="left"/>
        <w:rPr>
          <w:sz w:val="22"/>
          <w:szCs w:val="28"/>
          <w:highlight w:val="none"/>
        </w:rPr>
      </w:pPr>
      <w:r>
        <w:rPr>
          <w:rFonts w:hint="eastAsia"/>
          <w:sz w:val="22"/>
          <w:szCs w:val="28"/>
          <w:highlight w:val="none"/>
        </w:rPr>
        <w:t>北京奇安信科技有限公司</w:t>
      </w:r>
    </w:p>
    <w:p>
      <w:pPr>
        <w:ind w:firstLine="0" w:firstLineChars="0"/>
        <w:jc w:val="left"/>
        <w:rPr>
          <w:sz w:val="22"/>
          <w:szCs w:val="28"/>
          <w:highlight w:val="none"/>
        </w:rPr>
      </w:pPr>
      <w:r>
        <w:rPr>
          <w:rFonts w:hint="eastAsia"/>
          <w:sz w:val="22"/>
          <w:szCs w:val="28"/>
          <w:highlight w:val="none"/>
        </w:rPr>
        <w:t>北京天融信网络安全技术有限公司</w:t>
      </w:r>
    </w:p>
    <w:p>
      <w:pPr>
        <w:ind w:firstLine="0" w:firstLineChars="0"/>
        <w:jc w:val="left"/>
        <w:rPr>
          <w:sz w:val="22"/>
          <w:szCs w:val="28"/>
          <w:highlight w:val="none"/>
        </w:rPr>
      </w:pPr>
      <w:r>
        <w:rPr>
          <w:rFonts w:hint="eastAsia"/>
          <w:sz w:val="22"/>
          <w:szCs w:val="28"/>
          <w:highlight w:val="none"/>
        </w:rPr>
        <w:t>广西弘正信息技术有限公司</w:t>
      </w:r>
    </w:p>
    <w:p>
      <w:pPr>
        <w:ind w:firstLine="0" w:firstLineChars="0"/>
        <w:jc w:val="left"/>
        <w:rPr>
          <w:sz w:val="22"/>
          <w:szCs w:val="28"/>
          <w:highlight w:val="none"/>
        </w:rPr>
      </w:pPr>
      <w:r>
        <w:rPr>
          <w:rFonts w:hint="eastAsia"/>
          <w:sz w:val="22"/>
          <w:szCs w:val="28"/>
          <w:highlight w:val="none"/>
        </w:rPr>
        <w:t>广西新豪智云技术股份有限公司</w:t>
      </w:r>
    </w:p>
    <w:p>
      <w:pPr>
        <w:ind w:firstLine="0" w:firstLineChars="0"/>
        <w:jc w:val="left"/>
        <w:rPr>
          <w:sz w:val="22"/>
          <w:szCs w:val="28"/>
          <w:highlight w:val="none"/>
        </w:rPr>
      </w:pPr>
      <w:r>
        <w:rPr>
          <w:rFonts w:hint="eastAsia"/>
          <w:sz w:val="22"/>
          <w:szCs w:val="28"/>
          <w:highlight w:val="none"/>
        </w:rPr>
        <w:t>珠海网博信息科技股份有限公司</w:t>
      </w:r>
    </w:p>
    <w:p>
      <w:pPr>
        <w:ind w:firstLine="0" w:firstLineChars="0"/>
        <w:jc w:val="left"/>
        <w:rPr>
          <w:sz w:val="22"/>
          <w:szCs w:val="28"/>
          <w:highlight w:val="none"/>
        </w:rPr>
      </w:pPr>
      <w:r>
        <w:rPr>
          <w:rFonts w:hint="eastAsia"/>
          <w:sz w:val="22"/>
          <w:szCs w:val="28"/>
          <w:highlight w:val="none"/>
        </w:rPr>
        <w:t>北京启明星辰信息安全技术有限公司</w:t>
      </w:r>
    </w:p>
    <w:p>
      <w:pPr>
        <w:ind w:firstLine="0" w:firstLineChars="0"/>
        <w:jc w:val="left"/>
        <w:rPr>
          <w:sz w:val="22"/>
          <w:szCs w:val="28"/>
          <w:highlight w:val="none"/>
        </w:rPr>
      </w:pPr>
      <w:r>
        <w:rPr>
          <w:rFonts w:hint="eastAsia"/>
          <w:sz w:val="22"/>
          <w:szCs w:val="28"/>
          <w:highlight w:val="none"/>
        </w:rPr>
        <w:t> 深信服科技股份有限公司</w:t>
      </w:r>
    </w:p>
    <w:p>
      <w:pPr>
        <w:ind w:firstLine="0" w:firstLineChars="0"/>
        <w:jc w:val="left"/>
        <w:rPr>
          <w:sz w:val="22"/>
          <w:szCs w:val="28"/>
          <w:highlight w:val="none"/>
        </w:rPr>
      </w:pPr>
      <w:r>
        <w:rPr>
          <w:rFonts w:hint="eastAsia"/>
          <w:sz w:val="22"/>
          <w:szCs w:val="28"/>
          <w:highlight w:val="none"/>
        </w:rPr>
        <w:t> 新华三技术有限公司</w:t>
      </w:r>
    </w:p>
    <w:p>
      <w:pPr>
        <w:ind w:firstLine="0" w:firstLineChars="0"/>
        <w:jc w:val="left"/>
        <w:rPr>
          <w:sz w:val="22"/>
          <w:szCs w:val="28"/>
          <w:highlight w:val="none"/>
        </w:rPr>
      </w:pPr>
      <w:r>
        <w:rPr>
          <w:rFonts w:hint="eastAsia"/>
          <w:sz w:val="22"/>
          <w:szCs w:val="28"/>
          <w:highlight w:val="none"/>
        </w:rPr>
        <w:t>防城港市群英电脑有限公司</w:t>
      </w:r>
    </w:p>
    <w:p>
      <w:pPr>
        <w:ind w:firstLine="0" w:firstLineChars="0"/>
        <w:jc w:val="left"/>
        <w:rPr>
          <w:sz w:val="22"/>
          <w:szCs w:val="28"/>
          <w:highlight w:val="none"/>
        </w:rPr>
      </w:pPr>
      <w:r>
        <w:rPr>
          <w:rFonts w:hint="eastAsia"/>
          <w:sz w:val="22"/>
          <w:szCs w:val="28"/>
          <w:highlight w:val="none"/>
        </w:rPr>
        <w:t> 南宁市信息技术学会</w:t>
      </w:r>
    </w:p>
    <w:p>
      <w:pPr>
        <w:ind w:firstLine="0" w:firstLineChars="0"/>
        <w:jc w:val="center"/>
        <w:rPr>
          <w:b/>
          <w:bCs/>
          <w:sz w:val="22"/>
          <w:szCs w:val="28"/>
          <w:highlight w:val="none"/>
        </w:rPr>
        <w:sectPr>
          <w:type w:val="continuous"/>
          <w:pgSz w:w="11906" w:h="16838"/>
          <w:pgMar w:top="1440" w:right="1229" w:bottom="1440" w:left="1797" w:header="709" w:footer="709" w:gutter="0"/>
          <w:cols w:equalWidth="0" w:num="2">
            <w:col w:w="4227" w:space="425"/>
            <w:col w:w="4227"/>
          </w:cols>
          <w:docGrid w:linePitch="360" w:charSpace="0"/>
        </w:sectPr>
      </w:pPr>
    </w:p>
    <w:p>
      <w:pPr>
        <w:ind w:firstLine="0" w:firstLineChars="0"/>
        <w:jc w:val="center"/>
        <w:rPr>
          <w:b/>
          <w:bCs/>
          <w:sz w:val="22"/>
          <w:szCs w:val="28"/>
          <w:highlight w:val="none"/>
        </w:rPr>
      </w:pPr>
    </w:p>
    <w:p>
      <w:pPr>
        <w:ind w:firstLine="0" w:firstLineChars="0"/>
        <w:jc w:val="center"/>
        <w:rPr>
          <w:b/>
          <w:bCs/>
          <w:sz w:val="22"/>
          <w:szCs w:val="28"/>
          <w:highlight w:val="none"/>
        </w:rPr>
      </w:pPr>
      <w:r>
        <w:rPr>
          <w:rFonts w:hint="eastAsia"/>
          <w:b/>
          <w:bCs/>
          <w:sz w:val="22"/>
          <w:szCs w:val="28"/>
          <w:highlight w:val="none"/>
        </w:rPr>
        <w:t>北京市</w:t>
      </w:r>
    </w:p>
    <w:p>
      <w:pPr>
        <w:ind w:firstLine="0" w:firstLineChars="0"/>
        <w:jc w:val="left"/>
        <w:rPr>
          <w:sz w:val="22"/>
          <w:szCs w:val="28"/>
          <w:highlight w:val="none"/>
        </w:rPr>
        <w:sectPr>
          <w:type w:val="continuous"/>
          <w:pgSz w:w="11906" w:h="16838"/>
          <w:pgMar w:top="1440" w:right="1229" w:bottom="1440" w:left="1797" w:header="709" w:footer="709" w:gutter="0"/>
          <w:cols w:space="708" w:num="1"/>
          <w:docGrid w:linePitch="360" w:charSpace="0"/>
        </w:sectPr>
      </w:pPr>
    </w:p>
    <w:p>
      <w:pPr>
        <w:ind w:firstLine="0" w:firstLineChars="0"/>
        <w:jc w:val="left"/>
        <w:rPr>
          <w:sz w:val="22"/>
          <w:szCs w:val="28"/>
          <w:highlight w:val="none"/>
        </w:rPr>
      </w:pPr>
      <w:r>
        <w:rPr>
          <w:rFonts w:hint="eastAsia"/>
          <w:sz w:val="22"/>
          <w:szCs w:val="28"/>
          <w:highlight w:val="none"/>
        </w:rPr>
        <w:t>中央文明办</w:t>
      </w:r>
    </w:p>
    <w:p>
      <w:pPr>
        <w:ind w:firstLine="0" w:firstLineChars="0"/>
        <w:jc w:val="left"/>
        <w:rPr>
          <w:sz w:val="22"/>
          <w:szCs w:val="28"/>
          <w:highlight w:val="none"/>
        </w:rPr>
      </w:pPr>
      <w:r>
        <w:rPr>
          <w:rFonts w:hint="eastAsia"/>
          <w:sz w:val="22"/>
          <w:szCs w:val="28"/>
          <w:highlight w:val="none"/>
        </w:rPr>
        <w:t>中国网络社会组织联合会</w:t>
      </w:r>
    </w:p>
    <w:p>
      <w:pPr>
        <w:ind w:firstLine="0" w:firstLineChars="0"/>
        <w:jc w:val="left"/>
        <w:rPr>
          <w:sz w:val="22"/>
          <w:szCs w:val="28"/>
          <w:highlight w:val="none"/>
        </w:rPr>
      </w:pPr>
      <w:r>
        <w:rPr>
          <w:rFonts w:hint="eastAsia"/>
          <w:sz w:val="22"/>
          <w:szCs w:val="28"/>
          <w:highlight w:val="none"/>
        </w:rPr>
        <w:t>北京市社会组织管理中心</w:t>
      </w:r>
    </w:p>
    <w:p>
      <w:pPr>
        <w:ind w:firstLine="0" w:firstLineChars="0"/>
        <w:jc w:val="left"/>
        <w:rPr>
          <w:sz w:val="22"/>
          <w:szCs w:val="28"/>
          <w:highlight w:val="none"/>
        </w:rPr>
      </w:pPr>
      <w:r>
        <w:rPr>
          <w:rFonts w:hint="eastAsia"/>
          <w:sz w:val="22"/>
          <w:szCs w:val="28"/>
          <w:highlight w:val="none"/>
        </w:rPr>
        <w:t>北京市公安局丰台分局</w:t>
      </w:r>
    </w:p>
    <w:p>
      <w:pPr>
        <w:ind w:firstLine="0" w:firstLineChars="0"/>
        <w:jc w:val="left"/>
        <w:rPr>
          <w:sz w:val="22"/>
          <w:szCs w:val="28"/>
          <w:highlight w:val="none"/>
        </w:rPr>
      </w:pPr>
      <w:r>
        <w:rPr>
          <w:rFonts w:hint="eastAsia"/>
          <w:sz w:val="22"/>
          <w:szCs w:val="28"/>
          <w:highlight w:val="none"/>
        </w:rPr>
        <w:t>北京市海淀区公安分局</w:t>
      </w:r>
    </w:p>
    <w:p>
      <w:pPr>
        <w:ind w:firstLine="0" w:firstLineChars="0"/>
        <w:jc w:val="left"/>
        <w:rPr>
          <w:sz w:val="22"/>
          <w:szCs w:val="28"/>
          <w:highlight w:val="none"/>
        </w:rPr>
      </w:pPr>
      <w:r>
        <w:rPr>
          <w:rFonts w:hint="eastAsia"/>
          <w:sz w:val="22"/>
          <w:szCs w:val="28"/>
          <w:highlight w:val="none"/>
        </w:rPr>
        <w:t>北京市大兴区公安分局</w:t>
      </w:r>
    </w:p>
    <w:p>
      <w:pPr>
        <w:ind w:firstLine="0" w:firstLineChars="0"/>
        <w:jc w:val="left"/>
        <w:rPr>
          <w:sz w:val="22"/>
          <w:szCs w:val="28"/>
          <w:highlight w:val="none"/>
        </w:rPr>
      </w:pPr>
      <w:r>
        <w:rPr>
          <w:rFonts w:hint="eastAsia"/>
          <w:sz w:val="22"/>
          <w:szCs w:val="28"/>
          <w:highlight w:val="none"/>
        </w:rPr>
        <w:t>天津市公安局网警总队</w:t>
      </w:r>
    </w:p>
    <w:p>
      <w:pPr>
        <w:ind w:firstLine="0" w:firstLineChars="0"/>
        <w:jc w:val="left"/>
        <w:rPr>
          <w:sz w:val="22"/>
          <w:szCs w:val="28"/>
          <w:highlight w:val="none"/>
        </w:rPr>
      </w:pPr>
      <w:r>
        <w:rPr>
          <w:rFonts w:hint="eastAsia"/>
          <w:sz w:val="22"/>
          <w:szCs w:val="28"/>
          <w:highlight w:val="none"/>
        </w:rPr>
        <w:t>中关村社会组织联合会</w:t>
      </w:r>
    </w:p>
    <w:p>
      <w:pPr>
        <w:ind w:firstLine="0" w:firstLineChars="0"/>
        <w:jc w:val="left"/>
        <w:rPr>
          <w:sz w:val="22"/>
          <w:szCs w:val="28"/>
          <w:highlight w:val="none"/>
        </w:rPr>
      </w:pPr>
      <w:r>
        <w:rPr>
          <w:rFonts w:hint="eastAsia"/>
          <w:sz w:val="22"/>
          <w:szCs w:val="28"/>
          <w:highlight w:val="none"/>
        </w:rPr>
        <w:t>北京市志愿服务联合会</w:t>
      </w:r>
    </w:p>
    <w:p>
      <w:pPr>
        <w:ind w:firstLine="0" w:firstLineChars="0"/>
        <w:jc w:val="left"/>
        <w:rPr>
          <w:sz w:val="22"/>
          <w:szCs w:val="28"/>
          <w:highlight w:val="none"/>
        </w:rPr>
      </w:pPr>
      <w:r>
        <w:rPr>
          <w:rFonts w:hint="eastAsia"/>
          <w:sz w:val="22"/>
          <w:szCs w:val="28"/>
          <w:highlight w:val="none"/>
        </w:rPr>
        <w:t>雄安公安网警支队</w:t>
      </w:r>
    </w:p>
    <w:p>
      <w:pPr>
        <w:ind w:firstLine="0" w:firstLineChars="0"/>
        <w:jc w:val="left"/>
        <w:rPr>
          <w:sz w:val="22"/>
          <w:szCs w:val="28"/>
          <w:highlight w:val="none"/>
        </w:rPr>
      </w:pPr>
      <w:r>
        <w:rPr>
          <w:rFonts w:hint="eastAsia"/>
          <w:sz w:val="22"/>
          <w:szCs w:val="28"/>
          <w:highlight w:val="none"/>
        </w:rPr>
        <w:t>信息网络安全杂志</w:t>
      </w:r>
    </w:p>
    <w:p>
      <w:pPr>
        <w:ind w:firstLine="0" w:firstLineChars="0"/>
        <w:jc w:val="left"/>
        <w:rPr>
          <w:sz w:val="22"/>
          <w:szCs w:val="28"/>
          <w:highlight w:val="none"/>
        </w:rPr>
      </w:pPr>
      <w:r>
        <w:rPr>
          <w:rFonts w:hint="eastAsia"/>
          <w:sz w:val="22"/>
          <w:szCs w:val="28"/>
          <w:highlight w:val="none"/>
        </w:rPr>
        <w:t>中国网</w:t>
      </w:r>
    </w:p>
    <w:p>
      <w:pPr>
        <w:ind w:firstLine="0" w:firstLineChars="0"/>
        <w:jc w:val="left"/>
        <w:rPr>
          <w:sz w:val="22"/>
          <w:szCs w:val="28"/>
          <w:highlight w:val="none"/>
        </w:rPr>
      </w:pPr>
      <w:r>
        <w:rPr>
          <w:rFonts w:hint="eastAsia"/>
          <w:sz w:val="22"/>
          <w:szCs w:val="28"/>
          <w:highlight w:val="none"/>
        </w:rPr>
        <w:t>凤凰网</w:t>
      </w:r>
    </w:p>
    <w:p>
      <w:pPr>
        <w:ind w:firstLine="0" w:firstLineChars="0"/>
        <w:jc w:val="left"/>
        <w:rPr>
          <w:sz w:val="22"/>
          <w:szCs w:val="28"/>
          <w:highlight w:val="none"/>
        </w:rPr>
      </w:pPr>
      <w:r>
        <w:rPr>
          <w:rFonts w:hint="eastAsia"/>
          <w:sz w:val="22"/>
          <w:szCs w:val="28"/>
          <w:highlight w:val="none"/>
        </w:rPr>
        <w:t>光明日报</w:t>
      </w:r>
    </w:p>
    <w:p>
      <w:pPr>
        <w:ind w:firstLine="0" w:firstLineChars="0"/>
        <w:jc w:val="left"/>
        <w:rPr>
          <w:sz w:val="22"/>
          <w:szCs w:val="28"/>
          <w:highlight w:val="none"/>
        </w:rPr>
      </w:pPr>
      <w:r>
        <w:rPr>
          <w:rFonts w:hint="eastAsia"/>
          <w:sz w:val="22"/>
          <w:szCs w:val="28"/>
          <w:highlight w:val="none"/>
        </w:rPr>
        <w:t>北京青年网</w:t>
      </w:r>
    </w:p>
    <w:p>
      <w:pPr>
        <w:ind w:firstLine="0" w:firstLineChars="0"/>
        <w:jc w:val="left"/>
        <w:rPr>
          <w:sz w:val="22"/>
          <w:szCs w:val="28"/>
          <w:highlight w:val="none"/>
        </w:rPr>
      </w:pPr>
      <w:r>
        <w:rPr>
          <w:rFonts w:hint="eastAsia"/>
          <w:sz w:val="22"/>
          <w:szCs w:val="28"/>
          <w:highlight w:val="none"/>
        </w:rPr>
        <w:t>未来网</w:t>
      </w:r>
    </w:p>
    <w:p>
      <w:pPr>
        <w:ind w:firstLine="0" w:firstLineChars="0"/>
        <w:jc w:val="left"/>
        <w:rPr>
          <w:sz w:val="22"/>
          <w:szCs w:val="28"/>
          <w:highlight w:val="none"/>
        </w:rPr>
      </w:pPr>
      <w:r>
        <w:rPr>
          <w:rFonts w:hint="eastAsia"/>
          <w:sz w:val="22"/>
          <w:szCs w:val="28"/>
          <w:highlight w:val="none"/>
        </w:rPr>
        <w:t>抖音</w:t>
      </w:r>
    </w:p>
    <w:p>
      <w:pPr>
        <w:ind w:firstLine="0" w:firstLineChars="0"/>
        <w:jc w:val="left"/>
        <w:rPr>
          <w:sz w:val="22"/>
          <w:szCs w:val="28"/>
          <w:highlight w:val="none"/>
        </w:rPr>
      </w:pPr>
      <w:r>
        <w:rPr>
          <w:rFonts w:hint="eastAsia"/>
          <w:sz w:val="22"/>
          <w:szCs w:val="28"/>
          <w:highlight w:val="none"/>
        </w:rPr>
        <w:t>腾讯</w:t>
      </w:r>
    </w:p>
    <w:p>
      <w:pPr>
        <w:ind w:firstLine="0" w:firstLineChars="0"/>
        <w:jc w:val="left"/>
        <w:rPr>
          <w:sz w:val="22"/>
          <w:szCs w:val="28"/>
          <w:highlight w:val="none"/>
        </w:rPr>
      </w:pPr>
      <w:r>
        <w:rPr>
          <w:rFonts w:hint="eastAsia"/>
          <w:sz w:val="22"/>
          <w:szCs w:val="28"/>
          <w:highlight w:val="none"/>
        </w:rPr>
        <w:t>国源天顺科技产业集团有限公司</w:t>
      </w:r>
    </w:p>
    <w:p>
      <w:pPr>
        <w:ind w:firstLine="0" w:firstLineChars="0"/>
        <w:jc w:val="left"/>
        <w:rPr>
          <w:sz w:val="22"/>
          <w:szCs w:val="28"/>
          <w:highlight w:val="none"/>
        </w:rPr>
      </w:pPr>
      <w:r>
        <w:rPr>
          <w:rFonts w:hint="eastAsia"/>
          <w:sz w:val="22"/>
          <w:szCs w:val="28"/>
          <w:highlight w:val="none"/>
        </w:rPr>
        <w:t>北京启点云技术有限公司</w:t>
      </w:r>
    </w:p>
    <w:p>
      <w:pPr>
        <w:ind w:firstLine="0" w:firstLineChars="0"/>
        <w:jc w:val="left"/>
        <w:rPr>
          <w:sz w:val="22"/>
          <w:szCs w:val="28"/>
          <w:highlight w:val="none"/>
        </w:rPr>
      </w:pPr>
      <w:r>
        <w:rPr>
          <w:rFonts w:hint="eastAsia"/>
          <w:sz w:val="22"/>
          <w:szCs w:val="28"/>
          <w:highlight w:val="none"/>
        </w:rPr>
        <w:t>北京交通大学青年志愿者服务团</w:t>
      </w:r>
    </w:p>
    <w:p>
      <w:pPr>
        <w:ind w:firstLine="0" w:firstLineChars="0"/>
        <w:jc w:val="left"/>
        <w:rPr>
          <w:spacing w:val="-17"/>
          <w:sz w:val="22"/>
          <w:szCs w:val="28"/>
          <w:highlight w:val="none"/>
        </w:rPr>
      </w:pPr>
      <w:r>
        <w:rPr>
          <w:spacing w:val="-17"/>
          <w:sz w:val="22"/>
          <w:szCs w:val="28"/>
          <w:highlight w:val="none"/>
        </w:rPr>
        <w:t>共青团首都经济贸易大学会计学院委员会志愿者团</w:t>
      </w:r>
    </w:p>
    <w:p>
      <w:pPr>
        <w:ind w:firstLine="0" w:firstLineChars="0"/>
        <w:jc w:val="left"/>
        <w:rPr>
          <w:sz w:val="22"/>
          <w:szCs w:val="28"/>
          <w:highlight w:val="none"/>
        </w:rPr>
      </w:pPr>
      <w:r>
        <w:rPr>
          <w:rFonts w:hint="eastAsia"/>
          <w:sz w:val="22"/>
          <w:szCs w:val="28"/>
          <w:highlight w:val="none"/>
        </w:rPr>
        <w:t>北京汽车技师学院团委</w:t>
      </w:r>
    </w:p>
    <w:p>
      <w:pPr>
        <w:ind w:firstLine="0" w:firstLineChars="0"/>
        <w:jc w:val="left"/>
        <w:rPr>
          <w:sz w:val="22"/>
          <w:szCs w:val="28"/>
          <w:highlight w:val="none"/>
        </w:rPr>
      </w:pPr>
      <w:r>
        <w:rPr>
          <w:rFonts w:hint="eastAsia"/>
          <w:sz w:val="22"/>
          <w:szCs w:val="28"/>
          <w:highlight w:val="none"/>
        </w:rPr>
        <w:t> 北京七彩阳光志愿服务总队</w:t>
      </w:r>
    </w:p>
    <w:p>
      <w:pPr>
        <w:ind w:firstLine="0" w:firstLineChars="0"/>
        <w:jc w:val="left"/>
        <w:rPr>
          <w:sz w:val="22"/>
          <w:szCs w:val="28"/>
          <w:highlight w:val="none"/>
        </w:rPr>
      </w:pPr>
      <w:r>
        <w:rPr>
          <w:rFonts w:hint="eastAsia"/>
          <w:sz w:val="22"/>
          <w:szCs w:val="28"/>
          <w:highlight w:val="none"/>
        </w:rPr>
        <w:t>北京彩虹志愿服务队</w:t>
      </w:r>
    </w:p>
    <w:p>
      <w:pPr>
        <w:ind w:firstLine="0" w:firstLineChars="0"/>
        <w:jc w:val="left"/>
        <w:rPr>
          <w:sz w:val="22"/>
          <w:szCs w:val="28"/>
          <w:highlight w:val="none"/>
        </w:rPr>
      </w:pPr>
      <w:r>
        <w:rPr>
          <w:rFonts w:hint="eastAsia"/>
          <w:sz w:val="22"/>
          <w:szCs w:val="28"/>
          <w:highlight w:val="none"/>
        </w:rPr>
        <w:t> 中瑞酒店管理学院青年志愿者协会</w:t>
      </w:r>
    </w:p>
    <w:p>
      <w:pPr>
        <w:ind w:firstLine="0" w:firstLineChars="0"/>
        <w:jc w:val="left"/>
        <w:rPr>
          <w:sz w:val="22"/>
          <w:szCs w:val="28"/>
          <w:highlight w:val="none"/>
        </w:rPr>
      </w:pPr>
      <w:r>
        <w:rPr>
          <w:rFonts w:hint="eastAsia"/>
          <w:sz w:val="22"/>
          <w:szCs w:val="28"/>
          <w:highlight w:val="none"/>
        </w:rPr>
        <w:t>北京市绿色使者志愿服务总队</w:t>
      </w:r>
    </w:p>
    <w:p>
      <w:pPr>
        <w:ind w:firstLine="0" w:firstLineChars="0"/>
        <w:jc w:val="left"/>
        <w:rPr>
          <w:sz w:val="22"/>
          <w:szCs w:val="28"/>
          <w:highlight w:val="none"/>
        </w:rPr>
      </w:pPr>
      <w:r>
        <w:rPr>
          <w:rFonts w:hint="eastAsia"/>
          <w:sz w:val="22"/>
          <w:szCs w:val="28"/>
          <w:highlight w:val="none"/>
        </w:rPr>
        <w:t>青少年安全防卫中心</w:t>
      </w:r>
    </w:p>
    <w:p>
      <w:pPr>
        <w:ind w:firstLine="0" w:firstLineChars="0"/>
        <w:jc w:val="left"/>
        <w:rPr>
          <w:sz w:val="22"/>
          <w:szCs w:val="28"/>
          <w:highlight w:val="none"/>
        </w:rPr>
      </w:pPr>
      <w:r>
        <w:rPr>
          <w:rFonts w:hint="eastAsia"/>
          <w:sz w:val="22"/>
          <w:szCs w:val="28"/>
          <w:highlight w:val="none"/>
        </w:rPr>
        <w:t>上海蛮犀科技有限公司</w:t>
      </w:r>
    </w:p>
    <w:p>
      <w:pPr>
        <w:ind w:firstLine="0" w:firstLineChars="0"/>
        <w:jc w:val="left"/>
        <w:rPr>
          <w:spacing w:val="-11"/>
          <w:sz w:val="22"/>
          <w:szCs w:val="28"/>
          <w:highlight w:val="none"/>
        </w:rPr>
      </w:pPr>
      <w:r>
        <w:rPr>
          <w:spacing w:val="-11"/>
          <w:sz w:val="22"/>
          <w:szCs w:val="28"/>
          <w:highlight w:val="none"/>
        </w:rPr>
        <w:t> 首都师范大学信息工程学院青年志愿者团队</w:t>
      </w:r>
    </w:p>
    <w:p>
      <w:pPr>
        <w:ind w:firstLine="0" w:firstLineChars="0"/>
        <w:jc w:val="left"/>
        <w:rPr>
          <w:sz w:val="22"/>
          <w:szCs w:val="28"/>
          <w:highlight w:val="none"/>
        </w:rPr>
      </w:pPr>
      <w:r>
        <w:rPr>
          <w:sz w:val="22"/>
          <w:szCs w:val="28"/>
          <w:highlight w:val="none"/>
        </w:rPr>
        <w:t>中国志愿服务研究中心</w:t>
      </w:r>
    </w:p>
    <w:p>
      <w:pPr>
        <w:ind w:firstLine="0" w:firstLineChars="0"/>
        <w:jc w:val="left"/>
        <w:rPr>
          <w:spacing w:val="-6"/>
          <w:sz w:val="22"/>
          <w:szCs w:val="28"/>
          <w:highlight w:val="none"/>
        </w:rPr>
      </w:pPr>
      <w:r>
        <w:rPr>
          <w:sz w:val="22"/>
          <w:szCs w:val="28"/>
          <w:highlight w:val="none"/>
        </w:rPr>
        <w:t>中国互联网工作调解委员会</w:t>
      </w:r>
    </w:p>
    <w:p>
      <w:pPr>
        <w:ind w:firstLine="0" w:firstLineChars="0"/>
        <w:jc w:val="left"/>
        <w:rPr>
          <w:spacing w:val="-6"/>
          <w:sz w:val="22"/>
          <w:szCs w:val="28"/>
          <w:highlight w:val="none"/>
        </w:rPr>
      </w:pPr>
      <w:r>
        <w:rPr>
          <w:spacing w:val="-6"/>
          <w:sz w:val="22"/>
          <w:szCs w:val="28"/>
          <w:highlight w:val="none"/>
        </w:rPr>
        <w:t>北京市公安局网络安全保卫总队</w:t>
      </w:r>
    </w:p>
    <w:p>
      <w:pPr>
        <w:ind w:firstLine="0" w:firstLineChars="0"/>
        <w:jc w:val="left"/>
        <w:rPr>
          <w:spacing w:val="-6"/>
          <w:sz w:val="22"/>
          <w:szCs w:val="28"/>
          <w:highlight w:val="none"/>
        </w:rPr>
      </w:pPr>
      <w:r>
        <w:rPr>
          <w:spacing w:val="-6"/>
          <w:sz w:val="22"/>
          <w:szCs w:val="28"/>
          <w:highlight w:val="none"/>
        </w:rPr>
        <w:t>北京市公安局昌平分局</w:t>
      </w:r>
    </w:p>
    <w:p>
      <w:pPr>
        <w:ind w:firstLine="0" w:firstLineChars="0"/>
        <w:jc w:val="left"/>
        <w:rPr>
          <w:spacing w:val="-6"/>
          <w:sz w:val="22"/>
          <w:szCs w:val="28"/>
          <w:highlight w:val="none"/>
        </w:rPr>
      </w:pPr>
      <w:r>
        <w:rPr>
          <w:spacing w:val="-6"/>
          <w:sz w:val="22"/>
          <w:szCs w:val="28"/>
          <w:highlight w:val="none"/>
        </w:rPr>
        <w:t>北京市海淀警务支援大队</w:t>
      </w:r>
    </w:p>
    <w:p>
      <w:pPr>
        <w:ind w:firstLine="0" w:firstLineChars="0"/>
        <w:jc w:val="left"/>
        <w:rPr>
          <w:spacing w:val="-6"/>
          <w:sz w:val="22"/>
          <w:szCs w:val="28"/>
          <w:highlight w:val="none"/>
        </w:rPr>
      </w:pPr>
      <w:r>
        <w:rPr>
          <w:spacing w:val="-6"/>
          <w:sz w:val="22"/>
          <w:szCs w:val="28"/>
          <w:highlight w:val="none"/>
        </w:rPr>
        <w:t>北京市房山区公安分局</w:t>
      </w:r>
    </w:p>
    <w:p>
      <w:pPr>
        <w:ind w:firstLine="0" w:firstLineChars="0"/>
        <w:jc w:val="left"/>
        <w:rPr>
          <w:spacing w:val="-6"/>
          <w:sz w:val="22"/>
          <w:szCs w:val="28"/>
          <w:highlight w:val="none"/>
        </w:rPr>
      </w:pPr>
      <w:r>
        <w:rPr>
          <w:spacing w:val="-6"/>
          <w:sz w:val="22"/>
          <w:szCs w:val="28"/>
          <w:highlight w:val="none"/>
        </w:rPr>
        <w:t>北京市科技金融促进会</w:t>
      </w:r>
    </w:p>
    <w:p>
      <w:pPr>
        <w:ind w:firstLine="0" w:firstLineChars="0"/>
        <w:jc w:val="left"/>
        <w:rPr>
          <w:spacing w:val="-6"/>
          <w:sz w:val="22"/>
          <w:szCs w:val="28"/>
          <w:highlight w:val="none"/>
        </w:rPr>
      </w:pPr>
      <w:r>
        <w:rPr>
          <w:spacing w:val="-6"/>
          <w:sz w:val="22"/>
          <w:szCs w:val="28"/>
          <w:highlight w:val="none"/>
        </w:rPr>
        <w:t>北京市志愿服务指导中心</w:t>
      </w:r>
    </w:p>
    <w:p>
      <w:pPr>
        <w:ind w:firstLine="0" w:firstLineChars="0"/>
        <w:jc w:val="left"/>
        <w:rPr>
          <w:sz w:val="22"/>
          <w:szCs w:val="28"/>
          <w:highlight w:val="none"/>
        </w:rPr>
      </w:pPr>
      <w:r>
        <w:rPr>
          <w:sz w:val="22"/>
          <w:szCs w:val="28"/>
          <w:highlight w:val="none"/>
        </w:rPr>
        <w:t>河北公安厅网警总队</w:t>
      </w:r>
    </w:p>
    <w:p>
      <w:pPr>
        <w:ind w:firstLine="0" w:firstLineChars="0"/>
        <w:jc w:val="left"/>
        <w:rPr>
          <w:sz w:val="22"/>
          <w:szCs w:val="28"/>
          <w:highlight w:val="none"/>
        </w:rPr>
      </w:pPr>
      <w:r>
        <w:rPr>
          <w:sz w:val="22"/>
          <w:szCs w:val="28"/>
          <w:highlight w:val="none"/>
        </w:rPr>
        <w:t>中国政法大学</w:t>
      </w:r>
    </w:p>
    <w:p>
      <w:pPr>
        <w:ind w:firstLine="0" w:firstLineChars="0"/>
        <w:jc w:val="left"/>
        <w:rPr>
          <w:sz w:val="22"/>
          <w:szCs w:val="28"/>
          <w:highlight w:val="none"/>
        </w:rPr>
      </w:pPr>
      <w:r>
        <w:rPr>
          <w:sz w:val="22"/>
          <w:szCs w:val="28"/>
          <w:highlight w:val="none"/>
        </w:rPr>
        <w:t>人民网</w:t>
      </w:r>
    </w:p>
    <w:p>
      <w:pPr>
        <w:ind w:firstLine="0" w:firstLineChars="0"/>
        <w:jc w:val="left"/>
        <w:rPr>
          <w:sz w:val="22"/>
          <w:szCs w:val="28"/>
          <w:highlight w:val="none"/>
        </w:rPr>
      </w:pPr>
      <w:r>
        <w:rPr>
          <w:sz w:val="22"/>
          <w:szCs w:val="28"/>
          <w:highlight w:val="none"/>
        </w:rPr>
        <w:t>新华社</w:t>
      </w:r>
    </w:p>
    <w:p>
      <w:pPr>
        <w:ind w:firstLine="0" w:firstLineChars="0"/>
        <w:jc w:val="left"/>
        <w:rPr>
          <w:sz w:val="22"/>
          <w:szCs w:val="28"/>
          <w:highlight w:val="none"/>
        </w:rPr>
      </w:pPr>
      <w:r>
        <w:rPr>
          <w:sz w:val="22"/>
          <w:szCs w:val="28"/>
          <w:highlight w:val="none"/>
        </w:rPr>
        <w:t>中国青年报</w:t>
      </w:r>
    </w:p>
    <w:p>
      <w:pPr>
        <w:ind w:firstLine="0" w:firstLineChars="0"/>
        <w:jc w:val="left"/>
        <w:rPr>
          <w:sz w:val="22"/>
          <w:szCs w:val="28"/>
          <w:highlight w:val="none"/>
        </w:rPr>
      </w:pPr>
      <w:r>
        <w:rPr>
          <w:sz w:val="22"/>
          <w:szCs w:val="28"/>
          <w:highlight w:val="none"/>
        </w:rPr>
        <w:t>南方都市报</w:t>
      </w:r>
    </w:p>
    <w:p>
      <w:pPr>
        <w:ind w:firstLine="0" w:firstLineChars="0"/>
        <w:jc w:val="left"/>
        <w:rPr>
          <w:sz w:val="22"/>
          <w:szCs w:val="28"/>
          <w:highlight w:val="none"/>
        </w:rPr>
      </w:pPr>
      <w:r>
        <w:rPr>
          <w:sz w:val="22"/>
          <w:szCs w:val="28"/>
          <w:highlight w:val="none"/>
        </w:rPr>
        <w:t>环球网</w:t>
      </w:r>
    </w:p>
    <w:p>
      <w:pPr>
        <w:ind w:firstLine="0" w:firstLineChars="0"/>
        <w:jc w:val="left"/>
        <w:rPr>
          <w:sz w:val="22"/>
          <w:szCs w:val="28"/>
          <w:highlight w:val="none"/>
        </w:rPr>
      </w:pPr>
      <w:r>
        <w:rPr>
          <w:sz w:val="22"/>
          <w:szCs w:val="28"/>
          <w:highlight w:val="none"/>
        </w:rPr>
        <w:t> 新浪微博</w:t>
      </w:r>
    </w:p>
    <w:p>
      <w:pPr>
        <w:ind w:firstLine="0" w:firstLineChars="0"/>
        <w:jc w:val="left"/>
        <w:rPr>
          <w:sz w:val="22"/>
          <w:szCs w:val="28"/>
          <w:highlight w:val="none"/>
        </w:rPr>
      </w:pPr>
      <w:r>
        <w:rPr>
          <w:sz w:val="22"/>
          <w:szCs w:val="28"/>
          <w:highlight w:val="none"/>
        </w:rPr>
        <w:t>网易</w:t>
      </w:r>
    </w:p>
    <w:p>
      <w:pPr>
        <w:ind w:firstLine="0" w:firstLineChars="0"/>
        <w:jc w:val="left"/>
        <w:rPr>
          <w:sz w:val="22"/>
          <w:szCs w:val="28"/>
          <w:highlight w:val="none"/>
        </w:rPr>
      </w:pPr>
      <w:r>
        <w:rPr>
          <w:sz w:val="22"/>
          <w:szCs w:val="28"/>
          <w:highlight w:val="none"/>
        </w:rPr>
        <w:t>今日头条</w:t>
      </w:r>
    </w:p>
    <w:p>
      <w:pPr>
        <w:ind w:firstLine="0" w:firstLineChars="0"/>
        <w:jc w:val="left"/>
        <w:rPr>
          <w:sz w:val="22"/>
          <w:szCs w:val="28"/>
          <w:highlight w:val="none"/>
        </w:rPr>
      </w:pPr>
      <w:r>
        <w:rPr>
          <w:spacing w:val="-11"/>
          <w:sz w:val="22"/>
          <w:szCs w:val="28"/>
          <w:highlight w:val="none"/>
        </w:rPr>
        <w:t>北</w:t>
      </w:r>
      <w:r>
        <w:rPr>
          <w:sz w:val="22"/>
          <w:szCs w:val="28"/>
          <w:highlight w:val="none"/>
        </w:rPr>
        <w:t>京芊语科技有限公司</w:t>
      </w:r>
    </w:p>
    <w:p>
      <w:pPr>
        <w:ind w:firstLine="0" w:firstLineChars="0"/>
        <w:jc w:val="left"/>
        <w:rPr>
          <w:sz w:val="22"/>
          <w:szCs w:val="28"/>
          <w:highlight w:val="none"/>
        </w:rPr>
      </w:pPr>
      <w:r>
        <w:rPr>
          <w:sz w:val="22"/>
          <w:szCs w:val="28"/>
          <w:highlight w:val="none"/>
        </w:rPr>
        <w:t>宏业西区治安志愿者工作站</w:t>
      </w:r>
    </w:p>
    <w:p>
      <w:pPr>
        <w:ind w:firstLine="0" w:firstLineChars="0"/>
        <w:jc w:val="left"/>
        <w:rPr>
          <w:spacing w:val="-17"/>
          <w:sz w:val="22"/>
          <w:szCs w:val="28"/>
          <w:highlight w:val="none"/>
        </w:rPr>
      </w:pPr>
      <w:r>
        <w:rPr>
          <w:spacing w:val="-17"/>
          <w:sz w:val="22"/>
          <w:szCs w:val="28"/>
          <w:highlight w:val="none"/>
        </w:rPr>
        <w:t>共青团华北电力大学控制与计算机工程学院委员会</w:t>
      </w:r>
    </w:p>
    <w:p>
      <w:pPr>
        <w:ind w:firstLine="0" w:firstLineChars="0"/>
        <w:jc w:val="left"/>
        <w:rPr>
          <w:spacing w:val="-23"/>
          <w:sz w:val="22"/>
          <w:szCs w:val="28"/>
          <w:highlight w:val="none"/>
        </w:rPr>
      </w:pPr>
      <w:r>
        <w:rPr>
          <w:spacing w:val="-23"/>
          <w:sz w:val="22"/>
          <w:szCs w:val="28"/>
          <w:highlight w:val="none"/>
        </w:rPr>
        <w:t>共青团华北电力大学能源动力与机械工程学院委员会</w:t>
      </w:r>
    </w:p>
    <w:p>
      <w:pPr>
        <w:ind w:firstLine="0" w:firstLineChars="0"/>
        <w:jc w:val="left"/>
        <w:rPr>
          <w:sz w:val="22"/>
          <w:szCs w:val="28"/>
          <w:highlight w:val="none"/>
        </w:rPr>
      </w:pPr>
      <w:r>
        <w:rPr>
          <w:sz w:val="22"/>
          <w:szCs w:val="28"/>
          <w:highlight w:val="none"/>
        </w:rPr>
        <w:t>共青团北京市古城中学委员会</w:t>
      </w:r>
    </w:p>
    <w:p>
      <w:pPr>
        <w:ind w:firstLine="0" w:firstLineChars="0"/>
        <w:jc w:val="left"/>
        <w:rPr>
          <w:sz w:val="22"/>
          <w:szCs w:val="28"/>
          <w:highlight w:val="none"/>
        </w:rPr>
      </w:pPr>
      <w:r>
        <w:rPr>
          <w:sz w:val="22"/>
          <w:szCs w:val="28"/>
          <w:highlight w:val="none"/>
        </w:rPr>
        <w:t>京徽志愿服务总队</w:t>
      </w:r>
    </w:p>
    <w:p>
      <w:pPr>
        <w:ind w:firstLine="0" w:firstLineChars="0"/>
        <w:jc w:val="left"/>
        <w:rPr>
          <w:sz w:val="22"/>
          <w:szCs w:val="28"/>
          <w:highlight w:val="none"/>
        </w:rPr>
      </w:pPr>
      <w:r>
        <w:rPr>
          <w:sz w:val="22"/>
          <w:szCs w:val="28"/>
          <w:highlight w:val="none"/>
        </w:rPr>
        <w:t>北京神州云腾科技有限公司</w:t>
      </w:r>
    </w:p>
    <w:p>
      <w:pPr>
        <w:ind w:firstLine="0" w:firstLineChars="0"/>
        <w:jc w:val="left"/>
        <w:rPr>
          <w:sz w:val="22"/>
          <w:szCs w:val="28"/>
          <w:highlight w:val="none"/>
        </w:rPr>
      </w:pPr>
      <w:r>
        <w:rPr>
          <w:sz w:val="22"/>
          <w:szCs w:val="28"/>
          <w:highlight w:val="none"/>
        </w:rPr>
        <w:t>蜜蜂公益志愿服务团队</w:t>
      </w:r>
    </w:p>
    <w:p>
      <w:pPr>
        <w:ind w:firstLine="0" w:firstLineChars="0"/>
        <w:jc w:val="left"/>
        <w:rPr>
          <w:spacing w:val="-11"/>
          <w:sz w:val="22"/>
          <w:szCs w:val="28"/>
          <w:highlight w:val="none"/>
        </w:rPr>
      </w:pPr>
      <w:r>
        <w:rPr>
          <w:spacing w:val="-11"/>
          <w:sz w:val="22"/>
          <w:szCs w:val="28"/>
          <w:highlight w:val="none"/>
        </w:rPr>
        <w:t>北京政法职业学院信息技术系青年志愿者团队</w:t>
      </w:r>
    </w:p>
    <w:p>
      <w:pPr>
        <w:ind w:firstLine="0" w:firstLineChars="0"/>
        <w:jc w:val="left"/>
        <w:rPr>
          <w:sz w:val="22"/>
          <w:szCs w:val="28"/>
          <w:highlight w:val="none"/>
        </w:rPr>
      </w:pPr>
      <w:r>
        <w:rPr>
          <w:sz w:val="22"/>
          <w:szCs w:val="28"/>
          <w:highlight w:val="none"/>
        </w:rPr>
        <w:t>挑战者志愿服务团队</w:t>
      </w:r>
    </w:p>
    <w:p>
      <w:pPr>
        <w:ind w:firstLine="0" w:firstLineChars="0"/>
        <w:jc w:val="left"/>
        <w:rPr>
          <w:sz w:val="22"/>
          <w:szCs w:val="28"/>
          <w:highlight w:val="none"/>
        </w:rPr>
      </w:pPr>
      <w:r>
        <w:rPr>
          <w:sz w:val="22"/>
          <w:szCs w:val="28"/>
          <w:highlight w:val="none"/>
        </w:rPr>
        <w:t>首都经济贸易大学外国语学院志愿者团队</w:t>
      </w:r>
    </w:p>
    <w:p>
      <w:pPr>
        <w:ind w:firstLine="0" w:firstLineChars="0"/>
        <w:jc w:val="left"/>
        <w:rPr>
          <w:sz w:val="22"/>
          <w:szCs w:val="28"/>
          <w:highlight w:val="none"/>
        </w:rPr>
      </w:pPr>
      <w:r>
        <w:rPr>
          <w:sz w:val="22"/>
          <w:szCs w:val="28"/>
          <w:highlight w:val="none"/>
        </w:rPr>
        <w:t>蒲公英志愿者服务队</w:t>
      </w:r>
    </w:p>
    <w:p>
      <w:pPr>
        <w:ind w:firstLine="0" w:firstLineChars="0"/>
        <w:jc w:val="left"/>
        <w:rPr>
          <w:sz w:val="22"/>
          <w:szCs w:val="28"/>
          <w:highlight w:val="none"/>
        </w:rPr>
      </w:pPr>
      <w:r>
        <w:rPr>
          <w:rFonts w:hint="eastAsia"/>
          <w:sz w:val="22"/>
          <w:szCs w:val="28"/>
          <w:highlight w:val="none"/>
        </w:rPr>
        <w:t>石油大院志愿家庭服务队</w:t>
      </w:r>
    </w:p>
    <w:p>
      <w:pPr>
        <w:ind w:firstLine="0" w:firstLineChars="0"/>
        <w:jc w:val="left"/>
        <w:rPr>
          <w:sz w:val="22"/>
          <w:szCs w:val="28"/>
          <w:highlight w:val="none"/>
        </w:rPr>
      </w:pPr>
      <w:r>
        <w:rPr>
          <w:rFonts w:hint="eastAsia"/>
          <w:sz w:val="22"/>
          <w:szCs w:val="28"/>
          <w:highlight w:val="none"/>
        </w:rPr>
        <w:t>盘古之源志愿团队</w:t>
      </w:r>
    </w:p>
    <w:p>
      <w:pPr>
        <w:ind w:firstLine="0" w:firstLineChars="0"/>
        <w:jc w:val="left"/>
        <w:rPr>
          <w:sz w:val="22"/>
          <w:szCs w:val="28"/>
          <w:highlight w:val="none"/>
        </w:rPr>
      </w:pPr>
      <w:r>
        <w:rPr>
          <w:rFonts w:hint="eastAsia"/>
          <w:sz w:val="22"/>
          <w:szCs w:val="28"/>
          <w:highlight w:val="none"/>
        </w:rPr>
        <w:t> 暖风行公益联盟</w:t>
      </w:r>
    </w:p>
    <w:p>
      <w:pPr>
        <w:ind w:firstLine="0" w:firstLineChars="0"/>
        <w:jc w:val="left"/>
        <w:rPr>
          <w:sz w:val="22"/>
          <w:szCs w:val="28"/>
          <w:highlight w:val="none"/>
        </w:rPr>
      </w:pPr>
      <w:r>
        <w:rPr>
          <w:rFonts w:hint="eastAsia"/>
          <w:sz w:val="22"/>
          <w:szCs w:val="28"/>
          <w:highlight w:val="none"/>
        </w:rPr>
        <w:t>核科学与工程学院志愿服务队</w:t>
      </w:r>
    </w:p>
    <w:p>
      <w:pPr>
        <w:ind w:firstLine="0" w:firstLineChars="0"/>
        <w:jc w:val="left"/>
        <w:rPr>
          <w:sz w:val="22"/>
          <w:szCs w:val="28"/>
          <w:highlight w:val="none"/>
        </w:rPr>
      </w:pPr>
      <w:r>
        <w:rPr>
          <w:rFonts w:hint="eastAsia"/>
          <w:sz w:val="22"/>
          <w:szCs w:val="28"/>
          <w:highlight w:val="none"/>
        </w:rPr>
        <w:t>量子公益志愿服务</w:t>
      </w:r>
    </w:p>
    <w:p>
      <w:pPr>
        <w:ind w:firstLine="0" w:firstLineChars="0"/>
        <w:jc w:val="left"/>
        <w:rPr>
          <w:sz w:val="22"/>
          <w:szCs w:val="28"/>
          <w:highlight w:val="none"/>
        </w:rPr>
      </w:pPr>
      <w:r>
        <w:rPr>
          <w:rFonts w:hint="eastAsia"/>
          <w:sz w:val="22"/>
          <w:szCs w:val="28"/>
          <w:highlight w:val="none"/>
        </w:rPr>
        <w:t>中建二局三公司青年志愿服务队</w:t>
      </w:r>
    </w:p>
    <w:p>
      <w:pPr>
        <w:ind w:firstLine="0" w:firstLineChars="0"/>
        <w:jc w:val="left"/>
        <w:rPr>
          <w:sz w:val="22"/>
          <w:szCs w:val="28"/>
          <w:highlight w:val="none"/>
        </w:rPr>
      </w:pPr>
      <w:r>
        <w:rPr>
          <w:rFonts w:hint="eastAsia"/>
          <w:sz w:val="22"/>
          <w:szCs w:val="28"/>
          <w:highlight w:val="none"/>
        </w:rPr>
        <w:t>新媒体综治志愿者服务队</w:t>
      </w:r>
    </w:p>
    <w:p>
      <w:pPr>
        <w:ind w:firstLine="0" w:firstLineChars="0"/>
        <w:jc w:val="left"/>
        <w:rPr>
          <w:sz w:val="22"/>
          <w:szCs w:val="28"/>
          <w:highlight w:val="none"/>
        </w:rPr>
      </w:pPr>
      <w:r>
        <w:rPr>
          <w:rFonts w:hint="eastAsia"/>
          <w:sz w:val="22"/>
          <w:szCs w:val="28"/>
          <w:highlight w:val="none"/>
        </w:rPr>
        <w:t>北京掌上云集科技发展有限公司</w:t>
      </w:r>
    </w:p>
    <w:p>
      <w:pPr>
        <w:ind w:firstLine="0" w:firstLineChars="0"/>
        <w:jc w:val="left"/>
        <w:rPr>
          <w:sz w:val="22"/>
          <w:szCs w:val="28"/>
          <w:highlight w:val="none"/>
        </w:rPr>
      </w:pPr>
      <w:r>
        <w:rPr>
          <w:rFonts w:hint="eastAsia"/>
          <w:sz w:val="22"/>
          <w:szCs w:val="28"/>
          <w:highlight w:val="none"/>
        </w:rPr>
        <w:t>爱心手拉手慈善义工服务队</w:t>
      </w:r>
    </w:p>
    <w:p>
      <w:pPr>
        <w:ind w:firstLine="0" w:firstLineChars="0"/>
        <w:jc w:val="left"/>
        <w:rPr>
          <w:sz w:val="22"/>
          <w:szCs w:val="28"/>
          <w:highlight w:val="none"/>
        </w:rPr>
      </w:pPr>
      <w:r>
        <w:rPr>
          <w:rFonts w:hint="eastAsia"/>
          <w:sz w:val="22"/>
          <w:szCs w:val="28"/>
          <w:highlight w:val="none"/>
        </w:rPr>
        <w:t>北京理工大学附属中学志愿服务队</w:t>
      </w:r>
    </w:p>
    <w:p>
      <w:pPr>
        <w:ind w:firstLine="0" w:firstLineChars="0"/>
        <w:jc w:val="left"/>
        <w:rPr>
          <w:sz w:val="22"/>
          <w:szCs w:val="28"/>
          <w:highlight w:val="none"/>
        </w:rPr>
      </w:pPr>
      <w:r>
        <w:rPr>
          <w:rFonts w:hint="eastAsia"/>
          <w:sz w:val="22"/>
          <w:szCs w:val="28"/>
          <w:highlight w:val="none"/>
        </w:rPr>
        <w:t>北京建筑大学环境与能源工程学院</w:t>
      </w:r>
    </w:p>
    <w:p>
      <w:pPr>
        <w:ind w:firstLine="0" w:firstLineChars="0"/>
        <w:jc w:val="left"/>
        <w:rPr>
          <w:sz w:val="22"/>
          <w:szCs w:val="28"/>
          <w:highlight w:val="none"/>
        </w:rPr>
      </w:pPr>
      <w:r>
        <w:rPr>
          <w:rFonts w:hint="eastAsia"/>
          <w:sz w:val="22"/>
          <w:szCs w:val="28"/>
          <w:highlight w:val="none"/>
        </w:rPr>
        <w:t>对外经济贸易大学法学院志愿团</w:t>
      </w:r>
    </w:p>
    <w:p>
      <w:pPr>
        <w:ind w:firstLine="0" w:firstLineChars="0"/>
        <w:jc w:val="left"/>
        <w:rPr>
          <w:sz w:val="22"/>
          <w:szCs w:val="28"/>
          <w:highlight w:val="none"/>
        </w:rPr>
      </w:pPr>
      <w:r>
        <w:rPr>
          <w:rFonts w:hint="eastAsia"/>
          <w:sz w:val="22"/>
          <w:szCs w:val="28"/>
          <w:highlight w:val="none"/>
        </w:rPr>
        <w:t>北京同心相随志愿者发展中心</w:t>
      </w:r>
    </w:p>
    <w:p>
      <w:pPr>
        <w:ind w:firstLine="0" w:firstLineChars="0"/>
        <w:jc w:val="left"/>
        <w:rPr>
          <w:sz w:val="22"/>
          <w:szCs w:val="28"/>
          <w:highlight w:val="none"/>
        </w:rPr>
      </w:pPr>
      <w:r>
        <w:rPr>
          <w:rFonts w:hint="eastAsia"/>
          <w:sz w:val="22"/>
          <w:szCs w:val="28"/>
          <w:highlight w:val="none"/>
        </w:rPr>
        <w:t>北京四中房山分校志愿服务队</w:t>
      </w:r>
    </w:p>
    <w:p>
      <w:pPr>
        <w:ind w:firstLine="0" w:firstLineChars="0"/>
        <w:jc w:val="left"/>
        <w:rPr>
          <w:sz w:val="22"/>
          <w:szCs w:val="28"/>
          <w:highlight w:val="none"/>
        </w:rPr>
      </w:pPr>
      <w:r>
        <w:rPr>
          <w:rFonts w:hint="eastAsia"/>
          <w:sz w:val="22"/>
          <w:szCs w:val="28"/>
          <w:highlight w:val="none"/>
        </w:rPr>
        <w:t>北京动漫游戏产业协会</w:t>
      </w:r>
    </w:p>
    <w:p>
      <w:pPr>
        <w:ind w:firstLine="0" w:firstLineChars="0"/>
        <w:jc w:val="left"/>
        <w:rPr>
          <w:sz w:val="22"/>
          <w:szCs w:val="28"/>
          <w:highlight w:val="none"/>
        </w:rPr>
      </w:pPr>
      <w:r>
        <w:rPr>
          <w:rFonts w:hint="eastAsia"/>
          <w:sz w:val="22"/>
          <w:szCs w:val="28"/>
          <w:highlight w:val="none"/>
        </w:rPr>
        <w:t>北京同仁堂青年志愿者服务队</w:t>
      </w:r>
    </w:p>
    <w:p>
      <w:pPr>
        <w:ind w:firstLine="0" w:firstLineChars="0"/>
        <w:jc w:val="left"/>
        <w:rPr>
          <w:sz w:val="22"/>
          <w:szCs w:val="28"/>
          <w:highlight w:val="none"/>
        </w:rPr>
      </w:pPr>
      <w:r>
        <w:rPr>
          <w:spacing w:val="-17"/>
          <w:sz w:val="22"/>
          <w:szCs w:val="28"/>
          <w:highlight w:val="none"/>
        </w:rPr>
        <w:t>北京建筑大学土木与交通工程学院青年志愿者团队</w:t>
      </w:r>
    </w:p>
    <w:p>
      <w:pPr>
        <w:ind w:firstLine="0" w:firstLineChars="0"/>
        <w:jc w:val="left"/>
        <w:rPr>
          <w:sz w:val="22"/>
          <w:szCs w:val="28"/>
          <w:highlight w:val="none"/>
        </w:rPr>
      </w:pPr>
      <w:r>
        <w:rPr>
          <w:rFonts w:hint="eastAsia"/>
          <w:sz w:val="22"/>
          <w:szCs w:val="28"/>
          <w:highlight w:val="none"/>
        </w:rPr>
        <w:t>北京知行光年咨询有限公司</w:t>
      </w:r>
    </w:p>
    <w:p>
      <w:pPr>
        <w:ind w:firstLine="0" w:firstLineChars="0"/>
        <w:jc w:val="left"/>
        <w:rPr>
          <w:sz w:val="22"/>
          <w:szCs w:val="28"/>
          <w:highlight w:val="none"/>
        </w:rPr>
      </w:pPr>
      <w:r>
        <w:rPr>
          <w:rFonts w:hint="eastAsia"/>
          <w:sz w:val="22"/>
          <w:szCs w:val="28"/>
          <w:highlight w:val="none"/>
        </w:rPr>
        <w:t>北京融汇画方科技有限公司</w:t>
      </w:r>
    </w:p>
    <w:p>
      <w:pPr>
        <w:ind w:firstLine="0" w:firstLineChars="0"/>
        <w:jc w:val="left"/>
        <w:rPr>
          <w:sz w:val="22"/>
          <w:szCs w:val="28"/>
          <w:highlight w:val="none"/>
        </w:rPr>
      </w:pPr>
      <w:r>
        <w:rPr>
          <w:rFonts w:hint="eastAsia"/>
          <w:sz w:val="22"/>
          <w:szCs w:val="28"/>
          <w:highlight w:val="none"/>
        </w:rPr>
        <w:t>北京微步在线科技有限公司</w:t>
      </w:r>
    </w:p>
    <w:p>
      <w:pPr>
        <w:ind w:firstLine="0" w:firstLineChars="0"/>
        <w:jc w:val="left"/>
        <w:rPr>
          <w:sz w:val="22"/>
          <w:szCs w:val="28"/>
          <w:highlight w:val="none"/>
        </w:rPr>
      </w:pPr>
      <w:r>
        <w:rPr>
          <w:rFonts w:hint="eastAsia"/>
          <w:sz w:val="22"/>
          <w:szCs w:val="28"/>
          <w:highlight w:val="none"/>
        </w:rPr>
        <w:t>四川和讯致诚科技有限公司</w:t>
      </w:r>
    </w:p>
    <w:p>
      <w:pPr>
        <w:ind w:firstLine="0" w:firstLineChars="0"/>
        <w:jc w:val="left"/>
        <w:rPr>
          <w:sz w:val="22"/>
          <w:szCs w:val="28"/>
          <w:highlight w:val="none"/>
        </w:rPr>
      </w:pPr>
      <w:r>
        <w:rPr>
          <w:rFonts w:hint="eastAsia"/>
          <w:sz w:val="22"/>
          <w:szCs w:val="28"/>
          <w:highlight w:val="none"/>
        </w:rPr>
        <w:t>华北电力大学蓝之焰青年志愿者协会</w:t>
      </w:r>
    </w:p>
    <w:p>
      <w:pPr>
        <w:ind w:firstLine="0" w:firstLineChars="0"/>
        <w:jc w:val="left"/>
        <w:rPr>
          <w:sz w:val="22"/>
          <w:szCs w:val="28"/>
          <w:highlight w:val="none"/>
        </w:rPr>
      </w:pPr>
      <w:r>
        <w:rPr>
          <w:rFonts w:hint="eastAsia"/>
          <w:sz w:val="22"/>
          <w:szCs w:val="28"/>
          <w:highlight w:val="none"/>
        </w:rPr>
        <w:t>对外经济贸易大学英语学院社区英语中心</w:t>
      </w:r>
    </w:p>
    <w:p>
      <w:pPr>
        <w:ind w:firstLine="0" w:firstLineChars="0"/>
        <w:jc w:val="left"/>
        <w:rPr>
          <w:sz w:val="22"/>
          <w:szCs w:val="28"/>
          <w:highlight w:val="none"/>
        </w:rPr>
      </w:pPr>
      <w:r>
        <w:rPr>
          <w:rFonts w:hint="eastAsia"/>
          <w:sz w:val="22"/>
          <w:szCs w:val="28"/>
          <w:highlight w:val="none"/>
        </w:rPr>
        <w:t>北京安赛创想科技有限公司</w:t>
      </w:r>
    </w:p>
    <w:p>
      <w:pPr>
        <w:ind w:firstLine="0" w:firstLineChars="0"/>
        <w:jc w:val="left"/>
        <w:rPr>
          <w:sz w:val="22"/>
          <w:szCs w:val="28"/>
          <w:highlight w:val="none"/>
        </w:rPr>
      </w:pPr>
      <w:r>
        <w:rPr>
          <w:rFonts w:hint="eastAsia"/>
          <w:sz w:val="22"/>
          <w:szCs w:val="28"/>
          <w:highlight w:val="none"/>
        </w:rPr>
        <w:t>北京萦云科技有限公司</w:t>
      </w:r>
    </w:p>
    <w:p>
      <w:pPr>
        <w:ind w:firstLine="0" w:firstLineChars="0"/>
        <w:jc w:val="left"/>
        <w:rPr>
          <w:sz w:val="22"/>
          <w:szCs w:val="28"/>
          <w:highlight w:val="none"/>
        </w:rPr>
      </w:pPr>
      <w:r>
        <w:rPr>
          <w:rFonts w:hint="eastAsia"/>
          <w:sz w:val="22"/>
          <w:szCs w:val="28"/>
          <w:highlight w:val="none"/>
        </w:rPr>
        <w:t>北京天溯科技有限公司</w:t>
      </w:r>
    </w:p>
    <w:p>
      <w:pPr>
        <w:ind w:firstLine="0" w:firstLineChars="0"/>
        <w:jc w:val="left"/>
        <w:rPr>
          <w:sz w:val="22"/>
          <w:szCs w:val="28"/>
          <w:highlight w:val="none"/>
        </w:rPr>
      </w:pPr>
      <w:r>
        <w:rPr>
          <w:rFonts w:hint="eastAsia"/>
          <w:sz w:val="22"/>
          <w:szCs w:val="28"/>
          <w:highlight w:val="none"/>
        </w:rPr>
        <w:t>北京杰创诚通科技有限公司</w:t>
      </w:r>
    </w:p>
    <w:p>
      <w:pPr>
        <w:ind w:firstLine="0" w:firstLineChars="0"/>
        <w:jc w:val="left"/>
        <w:rPr>
          <w:sz w:val="22"/>
          <w:szCs w:val="28"/>
          <w:highlight w:val="none"/>
        </w:rPr>
      </w:pPr>
      <w:r>
        <w:rPr>
          <w:rFonts w:hint="eastAsia"/>
          <w:sz w:val="22"/>
          <w:szCs w:val="28"/>
          <w:highlight w:val="none"/>
        </w:rPr>
        <w:t>无锡天云数据中心科技有限公司</w:t>
      </w:r>
    </w:p>
    <w:p>
      <w:pPr>
        <w:ind w:firstLine="0" w:firstLineChars="0"/>
        <w:jc w:val="left"/>
        <w:rPr>
          <w:sz w:val="22"/>
          <w:szCs w:val="28"/>
          <w:highlight w:val="none"/>
        </w:rPr>
      </w:pPr>
      <w:r>
        <w:rPr>
          <w:rFonts w:hint="eastAsia"/>
          <w:sz w:val="22"/>
          <w:szCs w:val="28"/>
          <w:highlight w:val="none"/>
        </w:rPr>
        <w:t>红客联盟-红盟网络安全工作室</w:t>
      </w:r>
    </w:p>
    <w:p>
      <w:pPr>
        <w:ind w:firstLine="0" w:firstLineChars="0"/>
        <w:jc w:val="left"/>
        <w:rPr>
          <w:sz w:val="22"/>
          <w:szCs w:val="28"/>
          <w:highlight w:val="none"/>
        </w:rPr>
      </w:pPr>
      <w:r>
        <w:rPr>
          <w:rFonts w:hint="eastAsia"/>
          <w:sz w:val="22"/>
          <w:szCs w:val="28"/>
          <w:highlight w:val="none"/>
        </w:rPr>
        <w:t>北京在学教育科技有限公司</w:t>
      </w:r>
    </w:p>
    <w:p>
      <w:pPr>
        <w:ind w:firstLine="0" w:firstLineChars="0"/>
        <w:jc w:val="left"/>
        <w:rPr>
          <w:sz w:val="22"/>
          <w:szCs w:val="28"/>
          <w:highlight w:val="none"/>
        </w:rPr>
      </w:pPr>
      <w:r>
        <w:rPr>
          <w:rFonts w:hint="eastAsia"/>
          <w:sz w:val="22"/>
          <w:szCs w:val="28"/>
          <w:highlight w:val="none"/>
        </w:rPr>
        <w:t> 上海雾帜智能科技有限公司</w:t>
      </w:r>
    </w:p>
    <w:p>
      <w:pPr>
        <w:ind w:firstLine="0" w:firstLineChars="0"/>
        <w:jc w:val="left"/>
        <w:rPr>
          <w:sz w:val="22"/>
          <w:szCs w:val="28"/>
          <w:highlight w:val="none"/>
        </w:rPr>
      </w:pPr>
      <w:r>
        <w:rPr>
          <w:rFonts w:hint="eastAsia"/>
          <w:sz w:val="22"/>
          <w:szCs w:val="28"/>
          <w:highlight w:val="none"/>
        </w:rPr>
        <w:t>北京鲸航科技有限公司</w:t>
      </w:r>
    </w:p>
    <w:p>
      <w:pPr>
        <w:ind w:firstLine="0" w:firstLineChars="0"/>
        <w:jc w:val="left"/>
        <w:rPr>
          <w:sz w:val="22"/>
          <w:szCs w:val="28"/>
          <w:highlight w:val="none"/>
        </w:rPr>
      </w:pPr>
      <w:r>
        <w:rPr>
          <w:rFonts w:hint="eastAsia"/>
          <w:sz w:val="22"/>
          <w:szCs w:val="28"/>
          <w:highlight w:val="none"/>
        </w:rPr>
        <w:t>微光志愿者服务队</w:t>
      </w:r>
    </w:p>
    <w:p>
      <w:pPr>
        <w:ind w:firstLine="0" w:firstLineChars="0"/>
        <w:jc w:val="left"/>
        <w:rPr>
          <w:sz w:val="22"/>
          <w:szCs w:val="28"/>
          <w:highlight w:val="none"/>
        </w:rPr>
      </w:pPr>
      <w:r>
        <w:rPr>
          <w:rFonts w:hint="eastAsia"/>
          <w:sz w:val="22"/>
          <w:szCs w:val="28"/>
          <w:highlight w:val="none"/>
        </w:rPr>
        <w:t>北京恒正国际志愿服务队</w:t>
      </w:r>
    </w:p>
    <w:p>
      <w:pPr>
        <w:ind w:firstLine="0" w:firstLineChars="0"/>
        <w:jc w:val="left"/>
        <w:rPr>
          <w:sz w:val="22"/>
          <w:szCs w:val="28"/>
          <w:highlight w:val="none"/>
        </w:rPr>
      </w:pPr>
      <w:r>
        <w:rPr>
          <w:rFonts w:hint="eastAsia"/>
          <w:sz w:val="22"/>
          <w:szCs w:val="28"/>
          <w:highlight w:val="none"/>
        </w:rPr>
        <w:t>中国人民大学外国语学院青年志愿者协会</w:t>
      </w:r>
    </w:p>
    <w:p>
      <w:pPr>
        <w:ind w:firstLine="0" w:firstLineChars="0"/>
        <w:jc w:val="left"/>
        <w:rPr>
          <w:sz w:val="22"/>
          <w:szCs w:val="28"/>
          <w:highlight w:val="none"/>
        </w:rPr>
      </w:pPr>
      <w:r>
        <w:rPr>
          <w:rFonts w:hint="eastAsia"/>
          <w:sz w:val="22"/>
          <w:szCs w:val="28"/>
          <w:highlight w:val="none"/>
        </w:rPr>
        <w:t> 北京社会管理职业学院孺子牛志愿服务队</w:t>
      </w:r>
    </w:p>
    <w:p>
      <w:pPr>
        <w:ind w:firstLine="0" w:firstLineChars="0"/>
        <w:jc w:val="left"/>
        <w:rPr>
          <w:sz w:val="22"/>
          <w:szCs w:val="28"/>
          <w:highlight w:val="none"/>
        </w:rPr>
      </w:pPr>
      <w:r>
        <w:rPr>
          <w:rFonts w:hint="eastAsia"/>
          <w:sz w:val="22"/>
          <w:szCs w:val="28"/>
          <w:highlight w:val="none"/>
        </w:rPr>
        <w:t>北方工业大学青年志愿者协会建艺学院分会</w:t>
      </w:r>
    </w:p>
    <w:p>
      <w:pPr>
        <w:ind w:firstLine="0" w:firstLineChars="0"/>
        <w:jc w:val="left"/>
        <w:rPr>
          <w:sz w:val="22"/>
          <w:szCs w:val="28"/>
          <w:highlight w:val="none"/>
        </w:rPr>
      </w:pPr>
      <w:r>
        <w:rPr>
          <w:rFonts w:hint="eastAsia"/>
          <w:sz w:val="22"/>
          <w:szCs w:val="28"/>
          <w:highlight w:val="none"/>
        </w:rPr>
        <w:t>全国雷锋文化联盟志愿服务队</w:t>
      </w:r>
    </w:p>
    <w:p>
      <w:pPr>
        <w:ind w:firstLine="0" w:firstLineChars="0"/>
        <w:jc w:val="left"/>
        <w:rPr>
          <w:sz w:val="22"/>
          <w:szCs w:val="28"/>
          <w:highlight w:val="none"/>
        </w:rPr>
      </w:pPr>
      <w:r>
        <w:rPr>
          <w:rFonts w:hint="eastAsia"/>
          <w:sz w:val="22"/>
          <w:szCs w:val="28"/>
          <w:highlight w:val="none"/>
        </w:rPr>
        <w:t>深圳市安全防范行业协会</w:t>
      </w:r>
    </w:p>
    <w:p>
      <w:pPr>
        <w:ind w:firstLine="0" w:firstLineChars="0"/>
        <w:jc w:val="left"/>
        <w:rPr>
          <w:sz w:val="22"/>
          <w:szCs w:val="28"/>
          <w:highlight w:val="none"/>
        </w:rPr>
      </w:pPr>
      <w:r>
        <w:rPr>
          <w:rFonts w:hint="eastAsia"/>
          <w:sz w:val="22"/>
          <w:szCs w:val="28"/>
          <w:highlight w:val="none"/>
        </w:rPr>
        <w:t>中国航天科技集团有限公司</w:t>
      </w:r>
    </w:p>
    <w:p>
      <w:pPr>
        <w:ind w:firstLine="0" w:firstLineChars="0"/>
        <w:jc w:val="left"/>
        <w:rPr>
          <w:sz w:val="22"/>
          <w:szCs w:val="28"/>
          <w:highlight w:val="none"/>
        </w:rPr>
      </w:pPr>
      <w:r>
        <w:rPr>
          <w:rFonts w:hint="eastAsia"/>
          <w:sz w:val="22"/>
          <w:szCs w:val="28"/>
          <w:highlight w:val="none"/>
        </w:rPr>
        <w:t>中关村红帆党员志愿服务联合会</w:t>
      </w:r>
    </w:p>
    <w:p>
      <w:pPr>
        <w:ind w:firstLine="0" w:firstLineChars="0"/>
        <w:jc w:val="left"/>
        <w:rPr>
          <w:sz w:val="22"/>
          <w:szCs w:val="28"/>
          <w:highlight w:val="none"/>
        </w:rPr>
      </w:pPr>
      <w:r>
        <w:rPr>
          <w:rFonts w:hint="eastAsia"/>
          <w:sz w:val="22"/>
          <w:szCs w:val="28"/>
          <w:highlight w:val="none"/>
        </w:rPr>
        <w:t>北京航空航天大学软件学院志愿者联合会</w:t>
      </w:r>
    </w:p>
    <w:p>
      <w:pPr>
        <w:ind w:firstLine="0" w:firstLineChars="0"/>
        <w:jc w:val="left"/>
        <w:rPr>
          <w:spacing w:val="-11"/>
          <w:sz w:val="22"/>
          <w:szCs w:val="28"/>
          <w:highlight w:val="none"/>
        </w:rPr>
      </w:pPr>
      <w:r>
        <w:rPr>
          <w:spacing w:val="-11"/>
          <w:sz w:val="22"/>
          <w:szCs w:val="28"/>
          <w:highlight w:val="none"/>
        </w:rPr>
        <w:t>首都经济贸易大学财政税务学院青年志愿者团队</w:t>
      </w:r>
    </w:p>
    <w:p>
      <w:pPr>
        <w:ind w:firstLine="0" w:firstLineChars="0"/>
        <w:jc w:val="left"/>
        <w:rPr>
          <w:sz w:val="22"/>
          <w:szCs w:val="28"/>
          <w:highlight w:val="none"/>
        </w:rPr>
      </w:pPr>
      <w:r>
        <w:rPr>
          <w:rFonts w:hint="eastAsia"/>
          <w:sz w:val="22"/>
          <w:szCs w:val="28"/>
          <w:highlight w:val="none"/>
        </w:rPr>
        <w:t>北京市房山区坨里中学</w:t>
      </w:r>
    </w:p>
    <w:p>
      <w:pPr>
        <w:ind w:firstLine="0" w:firstLineChars="0"/>
        <w:jc w:val="left"/>
        <w:rPr>
          <w:sz w:val="22"/>
          <w:szCs w:val="28"/>
          <w:highlight w:val="none"/>
        </w:rPr>
      </w:pPr>
      <w:r>
        <w:rPr>
          <w:rFonts w:hint="eastAsia"/>
          <w:sz w:val="22"/>
          <w:szCs w:val="28"/>
          <w:highlight w:val="none"/>
        </w:rPr>
        <w:t>梵音瑜伽</w:t>
      </w:r>
    </w:p>
    <w:p>
      <w:pPr>
        <w:ind w:firstLine="0" w:firstLineChars="0"/>
        <w:jc w:val="left"/>
        <w:rPr>
          <w:sz w:val="22"/>
          <w:szCs w:val="28"/>
          <w:highlight w:val="none"/>
        </w:rPr>
      </w:pPr>
      <w:r>
        <w:rPr>
          <w:rFonts w:hint="eastAsia"/>
          <w:sz w:val="22"/>
          <w:szCs w:val="28"/>
          <w:highlight w:val="none"/>
        </w:rPr>
        <w:t>北京市平谷中学志愿服务队</w:t>
      </w:r>
    </w:p>
    <w:p>
      <w:pPr>
        <w:ind w:firstLine="0" w:firstLineChars="0"/>
        <w:jc w:val="left"/>
        <w:rPr>
          <w:sz w:val="22"/>
          <w:szCs w:val="28"/>
          <w:highlight w:val="none"/>
        </w:rPr>
      </w:pPr>
      <w:r>
        <w:rPr>
          <w:rFonts w:hint="eastAsia"/>
          <w:sz w:val="22"/>
          <w:szCs w:val="28"/>
          <w:highlight w:val="none"/>
        </w:rPr>
        <w:t>北航为民志愿服务队</w:t>
      </w:r>
    </w:p>
    <w:p>
      <w:pPr>
        <w:ind w:firstLine="0" w:firstLineChars="0"/>
        <w:jc w:val="left"/>
        <w:rPr>
          <w:sz w:val="22"/>
          <w:szCs w:val="28"/>
          <w:highlight w:val="none"/>
        </w:rPr>
      </w:pPr>
      <w:r>
        <w:rPr>
          <w:rFonts w:hint="eastAsia"/>
          <w:sz w:val="22"/>
          <w:szCs w:val="28"/>
          <w:highlight w:val="none"/>
        </w:rPr>
        <w:t>中国盲文图书馆志愿服务队</w:t>
      </w:r>
    </w:p>
    <w:p>
      <w:pPr>
        <w:ind w:firstLine="0" w:firstLineChars="0"/>
        <w:jc w:val="left"/>
        <w:rPr>
          <w:sz w:val="22"/>
          <w:szCs w:val="28"/>
          <w:highlight w:val="none"/>
        </w:rPr>
      </w:pPr>
      <w:r>
        <w:rPr>
          <w:rFonts w:hint="eastAsia"/>
          <w:sz w:val="22"/>
          <w:szCs w:val="28"/>
          <w:highlight w:val="none"/>
        </w:rPr>
        <w:t>杭州美创科技有限公司</w:t>
      </w:r>
    </w:p>
    <w:p>
      <w:pPr>
        <w:ind w:firstLine="0" w:firstLineChars="0"/>
        <w:jc w:val="left"/>
        <w:rPr>
          <w:sz w:val="22"/>
          <w:szCs w:val="28"/>
          <w:highlight w:val="none"/>
        </w:rPr>
      </w:pPr>
      <w:r>
        <w:rPr>
          <w:rFonts w:hint="eastAsia"/>
          <w:sz w:val="22"/>
          <w:szCs w:val="28"/>
          <w:highlight w:val="none"/>
        </w:rPr>
        <w:t>北京二六三企业通信有限公司</w:t>
      </w:r>
    </w:p>
    <w:p>
      <w:pPr>
        <w:ind w:firstLine="0" w:firstLineChars="0"/>
        <w:jc w:val="left"/>
        <w:rPr>
          <w:sz w:val="22"/>
          <w:szCs w:val="28"/>
          <w:highlight w:val="none"/>
        </w:rPr>
      </w:pPr>
      <w:r>
        <w:rPr>
          <w:rFonts w:hint="eastAsia"/>
          <w:sz w:val="22"/>
          <w:szCs w:val="28"/>
          <w:highlight w:val="none"/>
        </w:rPr>
        <w:t>北京汇租网络科技有限公司</w:t>
      </w:r>
    </w:p>
    <w:p>
      <w:pPr>
        <w:ind w:firstLine="0" w:firstLineChars="0"/>
        <w:jc w:val="left"/>
        <w:rPr>
          <w:sz w:val="22"/>
          <w:szCs w:val="28"/>
          <w:highlight w:val="none"/>
        </w:rPr>
      </w:pPr>
      <w:r>
        <w:rPr>
          <w:rFonts w:hint="eastAsia"/>
          <w:sz w:val="22"/>
          <w:szCs w:val="28"/>
          <w:highlight w:val="none"/>
        </w:rPr>
        <w:t>广西数字浪潮数据服务有限公司</w:t>
      </w:r>
    </w:p>
    <w:p>
      <w:pPr>
        <w:ind w:firstLine="0" w:firstLineChars="0"/>
        <w:jc w:val="left"/>
        <w:rPr>
          <w:sz w:val="22"/>
          <w:szCs w:val="28"/>
          <w:highlight w:val="none"/>
        </w:rPr>
      </w:pPr>
      <w:r>
        <w:rPr>
          <w:rFonts w:hint="eastAsia"/>
          <w:sz w:val="22"/>
          <w:szCs w:val="28"/>
          <w:highlight w:val="none"/>
        </w:rPr>
        <w:t>宏利志愿服务队</w:t>
      </w:r>
    </w:p>
    <w:p>
      <w:pPr>
        <w:ind w:firstLine="0" w:firstLineChars="0"/>
        <w:jc w:val="left"/>
        <w:rPr>
          <w:sz w:val="22"/>
          <w:szCs w:val="28"/>
          <w:highlight w:val="none"/>
        </w:rPr>
      </w:pPr>
      <w:r>
        <w:rPr>
          <w:rFonts w:hint="eastAsia"/>
          <w:sz w:val="22"/>
          <w:szCs w:val="28"/>
          <w:highlight w:val="none"/>
        </w:rPr>
        <w:t>益行志愿服务队</w:t>
      </w:r>
    </w:p>
    <w:p>
      <w:pPr>
        <w:ind w:firstLine="0" w:firstLineChars="0"/>
        <w:jc w:val="left"/>
        <w:rPr>
          <w:sz w:val="22"/>
          <w:szCs w:val="28"/>
          <w:highlight w:val="none"/>
        </w:rPr>
      </w:pPr>
      <w:r>
        <w:rPr>
          <w:rFonts w:hint="eastAsia"/>
          <w:sz w:val="22"/>
          <w:szCs w:val="28"/>
          <w:highlight w:val="none"/>
        </w:rPr>
        <w:t>北京撼动科技有限公司</w:t>
      </w:r>
    </w:p>
    <w:p>
      <w:pPr>
        <w:ind w:firstLine="0" w:firstLineChars="0"/>
        <w:jc w:val="left"/>
        <w:rPr>
          <w:sz w:val="22"/>
          <w:szCs w:val="28"/>
          <w:highlight w:val="none"/>
        </w:rPr>
      </w:pPr>
      <w:r>
        <w:rPr>
          <w:rFonts w:hint="eastAsia"/>
          <w:sz w:val="22"/>
          <w:szCs w:val="28"/>
          <w:highlight w:val="none"/>
        </w:rPr>
        <w:t>北京工业大学理学部</w:t>
      </w:r>
    </w:p>
    <w:p>
      <w:pPr>
        <w:ind w:firstLine="0" w:firstLineChars="0"/>
        <w:jc w:val="left"/>
        <w:rPr>
          <w:sz w:val="22"/>
          <w:szCs w:val="28"/>
          <w:highlight w:val="none"/>
        </w:rPr>
      </w:pPr>
      <w:r>
        <w:rPr>
          <w:rFonts w:hint="eastAsia"/>
          <w:sz w:val="22"/>
          <w:szCs w:val="28"/>
          <w:highlight w:val="none"/>
        </w:rPr>
        <w:t>北京方舟云科技有限公司</w:t>
      </w:r>
    </w:p>
    <w:p>
      <w:pPr>
        <w:ind w:firstLine="0" w:firstLineChars="0"/>
        <w:jc w:val="left"/>
        <w:rPr>
          <w:sz w:val="22"/>
          <w:szCs w:val="28"/>
          <w:highlight w:val="none"/>
        </w:rPr>
      </w:pPr>
      <w:r>
        <w:rPr>
          <w:rFonts w:hint="eastAsia"/>
          <w:sz w:val="22"/>
          <w:szCs w:val="28"/>
          <w:highlight w:val="none"/>
        </w:rPr>
        <w:t>北京中网志腾数码科技有限公司</w:t>
      </w:r>
    </w:p>
    <w:p>
      <w:pPr>
        <w:ind w:firstLine="0" w:firstLineChars="0"/>
        <w:jc w:val="left"/>
        <w:rPr>
          <w:sz w:val="22"/>
          <w:szCs w:val="28"/>
          <w:highlight w:val="none"/>
        </w:rPr>
      </w:pPr>
      <w:r>
        <w:rPr>
          <w:rFonts w:hint="eastAsia"/>
          <w:sz w:val="22"/>
          <w:szCs w:val="28"/>
          <w:highlight w:val="none"/>
        </w:rPr>
        <w:t>微光筑梦行志愿服务队</w:t>
      </w:r>
    </w:p>
    <w:p>
      <w:pPr>
        <w:ind w:firstLine="0" w:firstLineChars="0"/>
        <w:jc w:val="left"/>
        <w:rPr>
          <w:sz w:val="22"/>
          <w:szCs w:val="28"/>
          <w:highlight w:val="none"/>
        </w:rPr>
      </w:pPr>
      <w:r>
        <w:rPr>
          <w:rFonts w:hint="eastAsia"/>
          <w:sz w:val="22"/>
          <w:szCs w:val="28"/>
          <w:highlight w:val="none"/>
        </w:rPr>
        <w:t>通晓（北京）控股集团有限公司</w:t>
      </w:r>
    </w:p>
    <w:p>
      <w:pPr>
        <w:ind w:firstLine="0" w:firstLineChars="0"/>
        <w:jc w:val="left"/>
        <w:rPr>
          <w:sz w:val="22"/>
          <w:szCs w:val="28"/>
          <w:highlight w:val="none"/>
        </w:rPr>
      </w:pPr>
      <w:r>
        <w:rPr>
          <w:rFonts w:hint="eastAsia"/>
          <w:sz w:val="22"/>
          <w:szCs w:val="28"/>
          <w:highlight w:val="none"/>
        </w:rPr>
        <w:t>北京云维互联信息技术有限公司</w:t>
      </w:r>
    </w:p>
    <w:p>
      <w:pPr>
        <w:ind w:firstLine="0" w:firstLineChars="0"/>
        <w:jc w:val="left"/>
        <w:rPr>
          <w:sz w:val="22"/>
          <w:szCs w:val="28"/>
          <w:highlight w:val="none"/>
        </w:rPr>
      </w:pPr>
      <w:r>
        <w:rPr>
          <w:rFonts w:hint="eastAsia"/>
          <w:sz w:val="22"/>
          <w:szCs w:val="28"/>
          <w:highlight w:val="none"/>
        </w:rPr>
        <w:t>北京南锐技术有限公司</w:t>
      </w:r>
    </w:p>
    <w:p>
      <w:pPr>
        <w:ind w:firstLine="0" w:firstLineChars="0"/>
        <w:jc w:val="left"/>
        <w:rPr>
          <w:sz w:val="22"/>
          <w:szCs w:val="28"/>
          <w:highlight w:val="none"/>
        </w:rPr>
      </w:pPr>
      <w:r>
        <w:rPr>
          <w:rFonts w:hint="eastAsia"/>
          <w:sz w:val="22"/>
          <w:szCs w:val="28"/>
          <w:highlight w:val="none"/>
        </w:rPr>
        <w:t>北京华清信安科技有限公司</w:t>
      </w:r>
    </w:p>
    <w:p>
      <w:pPr>
        <w:ind w:firstLine="0" w:firstLineChars="0"/>
        <w:jc w:val="left"/>
        <w:rPr>
          <w:sz w:val="22"/>
          <w:szCs w:val="28"/>
          <w:highlight w:val="none"/>
        </w:rPr>
      </w:pPr>
      <w:r>
        <w:rPr>
          <w:rFonts w:hint="eastAsia"/>
          <w:sz w:val="22"/>
          <w:szCs w:val="28"/>
          <w:highlight w:val="none"/>
        </w:rPr>
        <w:t>联通数字科技有限公司</w:t>
      </w:r>
    </w:p>
    <w:p>
      <w:pPr>
        <w:ind w:firstLine="0" w:firstLineChars="0"/>
        <w:jc w:val="left"/>
        <w:rPr>
          <w:sz w:val="22"/>
          <w:szCs w:val="28"/>
          <w:highlight w:val="none"/>
        </w:rPr>
      </w:pPr>
      <w:r>
        <w:rPr>
          <w:rFonts w:hint="eastAsia"/>
          <w:sz w:val="22"/>
          <w:szCs w:val="28"/>
          <w:highlight w:val="none"/>
        </w:rPr>
        <w:t>北京国信网联科技有限公司</w:t>
      </w:r>
    </w:p>
    <w:p>
      <w:pPr>
        <w:ind w:firstLine="0" w:firstLineChars="0"/>
        <w:jc w:val="left"/>
        <w:rPr>
          <w:sz w:val="22"/>
          <w:szCs w:val="28"/>
          <w:highlight w:val="none"/>
        </w:rPr>
      </w:pPr>
      <w:r>
        <w:rPr>
          <w:rFonts w:hint="eastAsia"/>
          <w:sz w:val="22"/>
          <w:szCs w:val="28"/>
          <w:highlight w:val="none"/>
        </w:rPr>
        <w:t>北京驷骑中天网络工程技术有限公司</w:t>
      </w:r>
    </w:p>
    <w:p>
      <w:pPr>
        <w:ind w:firstLine="0" w:firstLineChars="0"/>
        <w:jc w:val="left"/>
        <w:rPr>
          <w:sz w:val="22"/>
          <w:szCs w:val="28"/>
          <w:highlight w:val="none"/>
        </w:rPr>
      </w:pPr>
      <w:r>
        <w:rPr>
          <w:rFonts w:hint="eastAsia"/>
          <w:sz w:val="22"/>
          <w:szCs w:val="28"/>
          <w:highlight w:val="none"/>
        </w:rPr>
        <w:t>浪潮工业互联网股份有限公司</w:t>
      </w:r>
    </w:p>
    <w:p>
      <w:pPr>
        <w:ind w:firstLine="0" w:firstLineChars="0"/>
        <w:jc w:val="left"/>
        <w:rPr>
          <w:sz w:val="22"/>
          <w:szCs w:val="28"/>
          <w:highlight w:val="none"/>
        </w:rPr>
      </w:pPr>
      <w:r>
        <w:rPr>
          <w:rFonts w:hint="eastAsia"/>
          <w:sz w:val="22"/>
          <w:szCs w:val="28"/>
          <w:highlight w:val="none"/>
        </w:rPr>
        <w:t>安徽省红源大数据有限公司</w:t>
      </w:r>
    </w:p>
    <w:p>
      <w:pPr>
        <w:ind w:firstLine="0" w:firstLineChars="0"/>
        <w:jc w:val="left"/>
        <w:rPr>
          <w:sz w:val="22"/>
          <w:szCs w:val="28"/>
          <w:highlight w:val="none"/>
        </w:rPr>
      </w:pPr>
      <w:r>
        <w:rPr>
          <w:rFonts w:hint="eastAsia"/>
          <w:sz w:val="22"/>
          <w:szCs w:val="28"/>
          <w:highlight w:val="none"/>
        </w:rPr>
        <w:t>华北电力大学外国语社会实践部</w:t>
      </w:r>
    </w:p>
    <w:p>
      <w:pPr>
        <w:ind w:firstLine="0" w:firstLineChars="0"/>
        <w:jc w:val="left"/>
        <w:rPr>
          <w:sz w:val="22"/>
          <w:szCs w:val="28"/>
          <w:highlight w:val="none"/>
        </w:rPr>
      </w:pPr>
      <w:r>
        <w:rPr>
          <w:rFonts w:hint="eastAsia"/>
          <w:sz w:val="22"/>
          <w:szCs w:val="28"/>
          <w:highlight w:val="none"/>
        </w:rPr>
        <w:t>北京蓝天志愿服务队</w:t>
      </w:r>
    </w:p>
    <w:p>
      <w:pPr>
        <w:ind w:firstLine="0" w:firstLineChars="0"/>
        <w:jc w:val="left"/>
        <w:rPr>
          <w:sz w:val="22"/>
          <w:szCs w:val="28"/>
          <w:highlight w:val="none"/>
        </w:rPr>
      </w:pPr>
      <w:r>
        <w:rPr>
          <w:rFonts w:hint="eastAsia"/>
          <w:sz w:val="22"/>
          <w:szCs w:val="28"/>
          <w:highlight w:val="none"/>
        </w:rPr>
        <w:t>德润十方爱心志愿者团队</w:t>
      </w:r>
    </w:p>
    <w:p>
      <w:pPr>
        <w:ind w:firstLine="0" w:firstLineChars="0"/>
        <w:jc w:val="left"/>
        <w:rPr>
          <w:sz w:val="22"/>
          <w:szCs w:val="28"/>
          <w:highlight w:val="none"/>
        </w:rPr>
      </w:pPr>
      <w:r>
        <w:rPr>
          <w:rFonts w:hint="eastAsia"/>
          <w:sz w:val="22"/>
          <w:szCs w:val="28"/>
          <w:highlight w:val="none"/>
        </w:rPr>
        <w:t>国际教育学院生活部</w:t>
      </w:r>
    </w:p>
    <w:p>
      <w:pPr>
        <w:ind w:firstLine="0" w:firstLineChars="0"/>
        <w:jc w:val="left"/>
        <w:rPr>
          <w:spacing w:val="-11"/>
          <w:sz w:val="22"/>
          <w:szCs w:val="28"/>
          <w:highlight w:val="none"/>
        </w:rPr>
      </w:pPr>
      <w:r>
        <w:rPr>
          <w:spacing w:val="-11"/>
          <w:sz w:val="22"/>
          <w:szCs w:val="28"/>
          <w:highlight w:val="none"/>
        </w:rPr>
        <w:t>中国信息通信研究院产业与规划所志愿服务队</w:t>
      </w:r>
    </w:p>
    <w:p>
      <w:pPr>
        <w:ind w:firstLine="0" w:firstLineChars="0"/>
        <w:jc w:val="left"/>
        <w:rPr>
          <w:sz w:val="22"/>
          <w:szCs w:val="28"/>
          <w:highlight w:val="none"/>
        </w:rPr>
      </w:pPr>
      <w:r>
        <w:rPr>
          <w:rFonts w:hint="eastAsia"/>
          <w:sz w:val="22"/>
          <w:szCs w:val="28"/>
          <w:highlight w:val="none"/>
        </w:rPr>
        <w:t>北京市大兴区魏善庄镇第二中心小学</w:t>
      </w:r>
    </w:p>
    <w:p>
      <w:pPr>
        <w:ind w:firstLine="0" w:firstLineChars="0"/>
        <w:jc w:val="left"/>
        <w:rPr>
          <w:sz w:val="22"/>
          <w:szCs w:val="28"/>
          <w:highlight w:val="none"/>
        </w:rPr>
      </w:pPr>
      <w:r>
        <w:rPr>
          <w:rFonts w:hint="eastAsia"/>
          <w:sz w:val="22"/>
          <w:szCs w:val="28"/>
          <w:highlight w:val="none"/>
        </w:rPr>
        <w:t> 通州区靛庄小学</w:t>
      </w:r>
    </w:p>
    <w:p>
      <w:pPr>
        <w:ind w:firstLine="0" w:firstLineChars="0"/>
        <w:jc w:val="left"/>
        <w:rPr>
          <w:sz w:val="22"/>
          <w:szCs w:val="28"/>
          <w:highlight w:val="none"/>
        </w:rPr>
      </w:pPr>
      <w:r>
        <w:rPr>
          <w:rFonts w:hint="eastAsia"/>
          <w:sz w:val="22"/>
          <w:szCs w:val="28"/>
          <w:highlight w:val="none"/>
        </w:rPr>
        <w:t> 观安信息技术股份有限公司</w:t>
      </w:r>
    </w:p>
    <w:p>
      <w:pPr>
        <w:ind w:firstLine="0" w:firstLineChars="0"/>
        <w:jc w:val="left"/>
        <w:rPr>
          <w:sz w:val="22"/>
          <w:szCs w:val="28"/>
          <w:highlight w:val="none"/>
        </w:rPr>
      </w:pPr>
      <w:r>
        <w:rPr>
          <w:rFonts w:hint="eastAsia"/>
          <w:sz w:val="22"/>
          <w:szCs w:val="28"/>
          <w:highlight w:val="none"/>
        </w:rPr>
        <w:t> 中国林业科学研究学院</w:t>
      </w:r>
    </w:p>
    <w:p>
      <w:pPr>
        <w:ind w:firstLine="0" w:firstLineChars="0"/>
        <w:jc w:val="left"/>
        <w:rPr>
          <w:sz w:val="22"/>
          <w:szCs w:val="28"/>
          <w:highlight w:val="none"/>
        </w:rPr>
      </w:pPr>
      <w:r>
        <w:rPr>
          <w:rFonts w:hint="eastAsia"/>
          <w:sz w:val="22"/>
          <w:szCs w:val="28"/>
          <w:highlight w:val="none"/>
        </w:rPr>
        <w:t> 助力阳光爱心公益团队</w:t>
      </w:r>
    </w:p>
    <w:p>
      <w:pPr>
        <w:ind w:firstLine="0" w:firstLineChars="0"/>
        <w:jc w:val="left"/>
        <w:rPr>
          <w:sz w:val="22"/>
          <w:szCs w:val="28"/>
          <w:highlight w:val="none"/>
        </w:rPr>
      </w:pPr>
      <w:r>
        <w:rPr>
          <w:rFonts w:hint="eastAsia"/>
          <w:sz w:val="22"/>
          <w:szCs w:val="28"/>
          <w:highlight w:val="none"/>
        </w:rPr>
        <w:t>北京雄鹰志愿服务总队</w:t>
      </w:r>
    </w:p>
    <w:p>
      <w:pPr>
        <w:ind w:firstLine="0" w:firstLineChars="0"/>
        <w:jc w:val="left"/>
        <w:rPr>
          <w:sz w:val="22"/>
          <w:szCs w:val="28"/>
          <w:highlight w:val="none"/>
        </w:rPr>
      </w:pPr>
      <w:r>
        <w:rPr>
          <w:rFonts w:hint="eastAsia"/>
          <w:sz w:val="22"/>
          <w:szCs w:val="28"/>
          <w:highlight w:val="none"/>
        </w:rPr>
        <w:t> 晨馨未来公益团队</w:t>
      </w:r>
    </w:p>
    <w:p>
      <w:pPr>
        <w:ind w:firstLine="0" w:firstLineChars="0"/>
        <w:jc w:val="left"/>
        <w:rPr>
          <w:sz w:val="22"/>
          <w:szCs w:val="28"/>
          <w:highlight w:val="none"/>
        </w:rPr>
      </w:pPr>
      <w:r>
        <w:rPr>
          <w:rFonts w:hint="eastAsia"/>
          <w:sz w:val="22"/>
          <w:szCs w:val="28"/>
          <w:highlight w:val="none"/>
        </w:rPr>
        <w:t>中国人民大学农业与农村发展学院</w:t>
      </w:r>
    </w:p>
    <w:p>
      <w:pPr>
        <w:ind w:firstLine="0" w:firstLineChars="0"/>
        <w:jc w:val="left"/>
        <w:rPr>
          <w:sz w:val="22"/>
          <w:szCs w:val="28"/>
          <w:highlight w:val="none"/>
        </w:rPr>
      </w:pPr>
      <w:r>
        <w:rPr>
          <w:rFonts w:hint="eastAsia"/>
          <w:sz w:val="22"/>
          <w:szCs w:val="28"/>
          <w:highlight w:val="none"/>
        </w:rPr>
        <w:t> 电车分公司志愿服务队</w:t>
      </w:r>
    </w:p>
    <w:p>
      <w:pPr>
        <w:ind w:firstLine="0" w:firstLineChars="0"/>
        <w:jc w:val="left"/>
        <w:rPr>
          <w:sz w:val="22"/>
          <w:szCs w:val="28"/>
          <w:highlight w:val="none"/>
        </w:rPr>
      </w:pPr>
      <w:r>
        <w:rPr>
          <w:rFonts w:hint="eastAsia"/>
          <w:sz w:val="22"/>
          <w:szCs w:val="28"/>
          <w:highlight w:val="none"/>
        </w:rPr>
        <w:t> 北京京北职业技术学院青年志愿者服务队</w:t>
      </w:r>
    </w:p>
    <w:p>
      <w:pPr>
        <w:ind w:firstLine="0" w:firstLineChars="0"/>
        <w:jc w:val="left"/>
        <w:rPr>
          <w:sz w:val="22"/>
          <w:szCs w:val="28"/>
          <w:highlight w:val="none"/>
        </w:rPr>
      </w:pPr>
      <w:r>
        <w:rPr>
          <w:rFonts w:hint="eastAsia"/>
          <w:sz w:val="22"/>
          <w:szCs w:val="28"/>
          <w:highlight w:val="none"/>
        </w:rPr>
        <w:t>北京星火志愿者联盟</w:t>
      </w:r>
    </w:p>
    <w:p>
      <w:pPr>
        <w:ind w:firstLine="0" w:firstLineChars="0"/>
        <w:jc w:val="left"/>
        <w:rPr>
          <w:sz w:val="22"/>
          <w:szCs w:val="28"/>
          <w:highlight w:val="none"/>
        </w:rPr>
      </w:pPr>
      <w:r>
        <w:rPr>
          <w:rFonts w:hint="eastAsia"/>
          <w:sz w:val="22"/>
          <w:szCs w:val="28"/>
          <w:highlight w:val="none"/>
        </w:rPr>
        <w:t>通州区巾帼志愿服务西集分队</w:t>
      </w:r>
    </w:p>
    <w:p>
      <w:pPr>
        <w:ind w:firstLine="0" w:firstLineChars="0"/>
        <w:jc w:val="left"/>
        <w:rPr>
          <w:sz w:val="22"/>
          <w:szCs w:val="28"/>
          <w:highlight w:val="none"/>
        </w:rPr>
      </w:pPr>
      <w:r>
        <w:rPr>
          <w:rFonts w:hint="eastAsia"/>
          <w:sz w:val="22"/>
          <w:szCs w:val="28"/>
          <w:highlight w:val="none"/>
        </w:rPr>
        <w:t>新华三技术有限公司</w:t>
      </w:r>
    </w:p>
    <w:p>
      <w:pPr>
        <w:ind w:firstLine="0" w:firstLineChars="0"/>
        <w:jc w:val="left"/>
        <w:rPr>
          <w:sz w:val="22"/>
          <w:szCs w:val="28"/>
          <w:highlight w:val="none"/>
        </w:rPr>
      </w:pPr>
      <w:r>
        <w:rPr>
          <w:rFonts w:hint="eastAsia"/>
          <w:sz w:val="22"/>
          <w:szCs w:val="28"/>
          <w:highlight w:val="none"/>
        </w:rPr>
        <w:t>书香驿站志愿者之家</w:t>
      </w:r>
    </w:p>
    <w:p>
      <w:pPr>
        <w:ind w:firstLine="0" w:firstLineChars="0"/>
        <w:jc w:val="left"/>
        <w:rPr>
          <w:sz w:val="22"/>
          <w:szCs w:val="28"/>
          <w:highlight w:val="none"/>
        </w:rPr>
      </w:pPr>
      <w:r>
        <w:rPr>
          <w:rFonts w:hint="eastAsia"/>
          <w:sz w:val="22"/>
          <w:szCs w:val="28"/>
          <w:highlight w:val="none"/>
        </w:rPr>
        <w:t>西城控烟志愿服务分队</w:t>
      </w:r>
    </w:p>
    <w:p>
      <w:pPr>
        <w:ind w:firstLine="0" w:firstLineChars="0"/>
        <w:jc w:val="left"/>
        <w:rPr>
          <w:spacing w:val="-11"/>
          <w:sz w:val="22"/>
          <w:szCs w:val="28"/>
          <w:highlight w:val="none"/>
        </w:rPr>
      </w:pPr>
      <w:r>
        <w:rPr>
          <w:spacing w:val="-11"/>
          <w:sz w:val="22"/>
          <w:szCs w:val="28"/>
          <w:highlight w:val="none"/>
        </w:rPr>
        <w:t>新时代文明实践中心昌平快乐自由行志愿服务队</w:t>
      </w:r>
    </w:p>
    <w:p>
      <w:pPr>
        <w:ind w:firstLine="0" w:firstLineChars="0"/>
        <w:jc w:val="left"/>
        <w:rPr>
          <w:sz w:val="22"/>
          <w:szCs w:val="28"/>
          <w:highlight w:val="none"/>
        </w:rPr>
      </w:pPr>
      <w:r>
        <w:rPr>
          <w:rFonts w:hint="eastAsia"/>
          <w:sz w:val="22"/>
          <w:szCs w:val="28"/>
          <w:highlight w:val="none"/>
        </w:rPr>
        <w:t>北京青檬志愿者联盟</w:t>
      </w:r>
    </w:p>
    <w:p>
      <w:pPr>
        <w:ind w:firstLine="0" w:firstLineChars="0"/>
        <w:jc w:val="left"/>
        <w:rPr>
          <w:sz w:val="22"/>
          <w:szCs w:val="28"/>
          <w:highlight w:val="none"/>
        </w:rPr>
      </w:pPr>
      <w:r>
        <w:rPr>
          <w:rFonts w:hint="eastAsia"/>
          <w:sz w:val="22"/>
          <w:szCs w:val="28"/>
          <w:highlight w:val="none"/>
        </w:rPr>
        <w:t> 华北电力大学新能源学院</w:t>
      </w:r>
    </w:p>
    <w:p>
      <w:pPr>
        <w:ind w:firstLine="0" w:firstLineChars="0"/>
        <w:jc w:val="left"/>
        <w:rPr>
          <w:sz w:val="22"/>
          <w:szCs w:val="28"/>
          <w:highlight w:val="none"/>
        </w:rPr>
      </w:pPr>
      <w:r>
        <w:rPr>
          <w:rFonts w:hint="eastAsia"/>
          <w:sz w:val="22"/>
          <w:szCs w:val="28"/>
          <w:highlight w:val="none"/>
        </w:rPr>
        <w:t>北京市平谷区苦雨益行青年志愿服务中心</w:t>
      </w:r>
    </w:p>
    <w:p>
      <w:pPr>
        <w:ind w:firstLine="0" w:firstLineChars="0"/>
        <w:jc w:val="left"/>
        <w:rPr>
          <w:sz w:val="22"/>
          <w:szCs w:val="28"/>
          <w:highlight w:val="none"/>
        </w:rPr>
      </w:pPr>
      <w:r>
        <w:rPr>
          <w:rFonts w:hint="eastAsia"/>
          <w:sz w:val="22"/>
          <w:szCs w:val="28"/>
          <w:highlight w:val="none"/>
        </w:rPr>
        <w:t>北京外国语大学国际商学院志愿服务队</w:t>
      </w:r>
    </w:p>
    <w:p>
      <w:pPr>
        <w:ind w:firstLine="0" w:firstLineChars="0"/>
        <w:jc w:val="left"/>
        <w:rPr>
          <w:sz w:val="22"/>
          <w:szCs w:val="28"/>
          <w:highlight w:val="none"/>
        </w:rPr>
      </w:pPr>
      <w:r>
        <w:rPr>
          <w:rFonts w:hint="eastAsia"/>
          <w:sz w:val="22"/>
          <w:szCs w:val="28"/>
          <w:highlight w:val="none"/>
        </w:rPr>
        <w:t>北京创思维文化传媒有限公司</w:t>
      </w:r>
    </w:p>
    <w:p>
      <w:pPr>
        <w:ind w:firstLine="0" w:firstLineChars="0"/>
        <w:jc w:val="left"/>
        <w:rPr>
          <w:sz w:val="22"/>
          <w:szCs w:val="28"/>
          <w:highlight w:val="none"/>
        </w:rPr>
      </w:pPr>
      <w:r>
        <w:rPr>
          <w:rFonts w:hint="eastAsia"/>
          <w:sz w:val="22"/>
          <w:szCs w:val="28"/>
          <w:highlight w:val="none"/>
        </w:rPr>
        <w:t>北京绿色啄木鸟志愿服务中心</w:t>
      </w:r>
    </w:p>
    <w:p>
      <w:pPr>
        <w:ind w:firstLine="0" w:firstLineChars="0"/>
        <w:jc w:val="left"/>
        <w:rPr>
          <w:sz w:val="22"/>
          <w:szCs w:val="28"/>
          <w:highlight w:val="none"/>
        </w:rPr>
      </w:pPr>
      <w:r>
        <w:rPr>
          <w:rFonts w:hint="eastAsia"/>
          <w:sz w:val="22"/>
          <w:szCs w:val="28"/>
          <w:highlight w:val="none"/>
        </w:rPr>
        <w:t>北京红领巾志愿服务队</w:t>
      </w:r>
    </w:p>
    <w:p>
      <w:pPr>
        <w:ind w:firstLine="0" w:firstLineChars="0"/>
        <w:jc w:val="left"/>
        <w:rPr>
          <w:sz w:val="22"/>
          <w:szCs w:val="28"/>
          <w:highlight w:val="none"/>
        </w:rPr>
      </w:pPr>
      <w:r>
        <w:rPr>
          <w:rFonts w:hint="eastAsia"/>
          <w:sz w:val="22"/>
          <w:szCs w:val="28"/>
          <w:highlight w:val="none"/>
        </w:rPr>
        <w:t>天億网络安全</w:t>
      </w:r>
    </w:p>
    <w:p>
      <w:pPr>
        <w:ind w:firstLine="0" w:firstLineChars="0"/>
        <w:jc w:val="left"/>
        <w:rPr>
          <w:sz w:val="22"/>
          <w:szCs w:val="28"/>
          <w:highlight w:val="none"/>
        </w:rPr>
      </w:pPr>
      <w:r>
        <w:rPr>
          <w:spacing w:val="-11"/>
          <w:sz w:val="22"/>
          <w:szCs w:val="28"/>
          <w:highlight w:val="none"/>
        </w:rPr>
        <w:t>石景山区古城街道南路西社区青年志愿者服务队</w:t>
      </w:r>
    </w:p>
    <w:p>
      <w:pPr>
        <w:ind w:firstLine="0" w:firstLineChars="0"/>
        <w:jc w:val="left"/>
        <w:rPr>
          <w:sz w:val="22"/>
          <w:szCs w:val="28"/>
          <w:highlight w:val="none"/>
        </w:rPr>
      </w:pPr>
      <w:r>
        <w:rPr>
          <w:rFonts w:hint="eastAsia"/>
          <w:sz w:val="22"/>
          <w:szCs w:val="28"/>
          <w:highlight w:val="none"/>
        </w:rPr>
        <w:t>北京绿娃志愿服务队</w:t>
      </w:r>
    </w:p>
    <w:p>
      <w:pPr>
        <w:ind w:firstLine="0" w:firstLineChars="0"/>
        <w:jc w:val="left"/>
        <w:rPr>
          <w:sz w:val="22"/>
          <w:szCs w:val="28"/>
          <w:highlight w:val="none"/>
        </w:rPr>
      </w:pPr>
      <w:r>
        <w:rPr>
          <w:rFonts w:hint="eastAsia"/>
          <w:sz w:val="22"/>
          <w:szCs w:val="28"/>
          <w:highlight w:val="none"/>
        </w:rPr>
        <w:t>丰台区太平桥街道青年志愿者服务队</w:t>
      </w:r>
    </w:p>
    <w:p>
      <w:pPr>
        <w:ind w:firstLine="0" w:firstLineChars="0"/>
        <w:jc w:val="left"/>
        <w:rPr>
          <w:sz w:val="22"/>
          <w:szCs w:val="28"/>
          <w:highlight w:val="none"/>
        </w:rPr>
      </w:pPr>
      <w:r>
        <w:rPr>
          <w:rFonts w:hint="eastAsia"/>
          <w:sz w:val="22"/>
          <w:szCs w:val="28"/>
          <w:highlight w:val="none"/>
        </w:rPr>
        <w:t> RUC哲学院青年志愿者协会</w:t>
      </w:r>
    </w:p>
    <w:p>
      <w:pPr>
        <w:ind w:firstLine="0" w:firstLineChars="0"/>
        <w:jc w:val="left"/>
        <w:rPr>
          <w:sz w:val="22"/>
          <w:szCs w:val="28"/>
          <w:highlight w:val="none"/>
        </w:rPr>
      </w:pPr>
      <w:r>
        <w:rPr>
          <w:rFonts w:hint="eastAsia"/>
          <w:sz w:val="22"/>
          <w:szCs w:val="28"/>
          <w:highlight w:val="none"/>
        </w:rPr>
        <w:t>万山红志愿服务队</w:t>
      </w:r>
    </w:p>
    <w:p>
      <w:pPr>
        <w:ind w:firstLine="0" w:firstLineChars="0"/>
        <w:jc w:val="left"/>
        <w:rPr>
          <w:sz w:val="22"/>
          <w:szCs w:val="28"/>
          <w:highlight w:val="none"/>
        </w:rPr>
      </w:pPr>
      <w:r>
        <w:rPr>
          <w:rFonts w:hint="eastAsia"/>
          <w:sz w:val="22"/>
          <w:szCs w:val="28"/>
          <w:highlight w:val="none"/>
        </w:rPr>
        <w:t> 六度公益志愿服务队</w:t>
      </w:r>
    </w:p>
    <w:p>
      <w:pPr>
        <w:ind w:firstLine="0" w:firstLineChars="0"/>
        <w:jc w:val="left"/>
        <w:rPr>
          <w:sz w:val="22"/>
          <w:szCs w:val="28"/>
          <w:highlight w:val="none"/>
        </w:rPr>
      </w:pPr>
      <w:r>
        <w:rPr>
          <w:rFonts w:hint="eastAsia"/>
          <w:sz w:val="22"/>
          <w:szCs w:val="28"/>
          <w:highlight w:val="none"/>
        </w:rPr>
        <w:t>张镇中学志愿服务队</w:t>
      </w:r>
    </w:p>
    <w:p>
      <w:pPr>
        <w:ind w:firstLine="0" w:firstLineChars="0"/>
        <w:jc w:val="left"/>
        <w:rPr>
          <w:spacing w:val="-11"/>
          <w:sz w:val="22"/>
          <w:szCs w:val="28"/>
          <w:highlight w:val="none"/>
        </w:rPr>
      </w:pPr>
      <w:r>
        <w:rPr>
          <w:spacing w:val="-11"/>
          <w:sz w:val="22"/>
          <w:szCs w:val="28"/>
          <w:highlight w:val="none"/>
        </w:rPr>
        <w:t>丰台区丰台街道新华街南社区青年志愿者服务队</w:t>
      </w:r>
    </w:p>
    <w:p>
      <w:pPr>
        <w:ind w:firstLine="0" w:firstLineChars="0"/>
        <w:jc w:val="left"/>
        <w:rPr>
          <w:sz w:val="22"/>
          <w:szCs w:val="28"/>
          <w:highlight w:val="none"/>
        </w:rPr>
      </w:pPr>
      <w:r>
        <w:rPr>
          <w:rFonts w:hint="eastAsia"/>
          <w:sz w:val="22"/>
          <w:szCs w:val="28"/>
          <w:highlight w:val="none"/>
        </w:rPr>
        <w:t>怡海花园社区居委会</w:t>
      </w:r>
    </w:p>
    <w:p>
      <w:pPr>
        <w:ind w:firstLine="0" w:firstLineChars="0"/>
        <w:jc w:val="left"/>
        <w:rPr>
          <w:sz w:val="22"/>
          <w:szCs w:val="28"/>
          <w:highlight w:val="none"/>
        </w:rPr>
      </w:pPr>
      <w:r>
        <w:rPr>
          <w:rFonts w:hint="eastAsia"/>
          <w:sz w:val="22"/>
          <w:szCs w:val="28"/>
          <w:highlight w:val="none"/>
        </w:rPr>
        <w:t>城市之光志愿服务队</w:t>
      </w:r>
    </w:p>
    <w:p>
      <w:pPr>
        <w:ind w:firstLine="0" w:firstLineChars="0"/>
        <w:jc w:val="left"/>
        <w:rPr>
          <w:sz w:val="22"/>
          <w:szCs w:val="28"/>
          <w:highlight w:val="none"/>
        </w:rPr>
      </w:pPr>
      <w:r>
        <w:rPr>
          <w:rFonts w:hint="eastAsia"/>
          <w:sz w:val="22"/>
          <w:szCs w:val="28"/>
          <w:highlight w:val="none"/>
        </w:rPr>
        <w:t>大兴区兴华东里老街坊老宋学雷锋示范基地</w:t>
      </w:r>
    </w:p>
    <w:p>
      <w:pPr>
        <w:ind w:firstLine="0" w:firstLineChars="0"/>
        <w:jc w:val="left"/>
        <w:rPr>
          <w:sz w:val="22"/>
          <w:szCs w:val="28"/>
          <w:highlight w:val="none"/>
        </w:rPr>
      </w:pPr>
      <w:r>
        <w:rPr>
          <w:rFonts w:hint="eastAsia"/>
          <w:sz w:val="22"/>
          <w:szCs w:val="28"/>
          <w:highlight w:val="none"/>
        </w:rPr>
        <w:t>博衍文博志愿服务分队</w:t>
      </w:r>
    </w:p>
    <w:p>
      <w:pPr>
        <w:ind w:firstLine="0" w:firstLineChars="0"/>
        <w:jc w:val="left"/>
        <w:rPr>
          <w:sz w:val="22"/>
          <w:szCs w:val="28"/>
          <w:highlight w:val="none"/>
        </w:rPr>
      </w:pPr>
      <w:r>
        <w:rPr>
          <w:rFonts w:hint="eastAsia"/>
          <w:sz w:val="22"/>
          <w:szCs w:val="28"/>
          <w:highlight w:val="none"/>
        </w:rPr>
        <w:t>矿大地测志愿服务队</w:t>
      </w:r>
    </w:p>
    <w:p>
      <w:pPr>
        <w:ind w:firstLine="0" w:firstLineChars="0"/>
        <w:jc w:val="left"/>
        <w:rPr>
          <w:sz w:val="22"/>
          <w:szCs w:val="28"/>
          <w:highlight w:val="none"/>
        </w:rPr>
      </w:pPr>
      <w:r>
        <w:rPr>
          <w:rFonts w:hint="eastAsia"/>
          <w:sz w:val="22"/>
          <w:szCs w:val="28"/>
          <w:highlight w:val="none"/>
        </w:rPr>
        <w:t>北京市光明慈善基金会</w:t>
      </w:r>
    </w:p>
    <w:p>
      <w:pPr>
        <w:ind w:firstLine="0" w:firstLineChars="0"/>
        <w:jc w:val="left"/>
        <w:rPr>
          <w:sz w:val="22"/>
          <w:szCs w:val="28"/>
          <w:highlight w:val="none"/>
        </w:rPr>
      </w:pPr>
      <w:r>
        <w:rPr>
          <w:spacing w:val="-17"/>
          <w:sz w:val="22"/>
          <w:szCs w:val="28"/>
          <w:highlight w:val="none"/>
        </w:rPr>
        <w:t>中国矿业大学（北京）文法学院青年志愿者服务队</w:t>
      </w:r>
    </w:p>
    <w:p>
      <w:pPr>
        <w:ind w:firstLine="0" w:firstLineChars="0"/>
        <w:jc w:val="left"/>
        <w:rPr>
          <w:sz w:val="22"/>
          <w:szCs w:val="28"/>
          <w:highlight w:val="none"/>
        </w:rPr>
      </w:pPr>
      <w:r>
        <w:rPr>
          <w:rFonts w:hint="eastAsia"/>
          <w:sz w:val="22"/>
          <w:szCs w:val="28"/>
          <w:highlight w:val="none"/>
        </w:rPr>
        <w:t>中国矿业大学（北京）管理学院</w:t>
      </w:r>
    </w:p>
    <w:p>
      <w:pPr>
        <w:ind w:firstLine="0" w:firstLineChars="0"/>
        <w:jc w:val="left"/>
        <w:rPr>
          <w:sz w:val="22"/>
          <w:szCs w:val="28"/>
          <w:highlight w:val="none"/>
        </w:rPr>
      </w:pPr>
      <w:r>
        <w:rPr>
          <w:rFonts w:hint="eastAsia"/>
          <w:sz w:val="22"/>
          <w:szCs w:val="28"/>
          <w:highlight w:val="none"/>
        </w:rPr>
        <w:t> 彩虹禁毒志愿服务队</w:t>
      </w:r>
    </w:p>
    <w:p>
      <w:pPr>
        <w:ind w:firstLine="0" w:firstLineChars="0"/>
        <w:jc w:val="left"/>
        <w:rPr>
          <w:sz w:val="22"/>
          <w:szCs w:val="28"/>
          <w:highlight w:val="none"/>
        </w:rPr>
      </w:pPr>
      <w:r>
        <w:rPr>
          <w:rFonts w:hint="eastAsia"/>
          <w:sz w:val="22"/>
          <w:szCs w:val="28"/>
          <w:highlight w:val="none"/>
        </w:rPr>
        <w:t>北师大大兴附小红领巾志愿服务</w:t>
      </w:r>
    </w:p>
    <w:p>
      <w:pPr>
        <w:ind w:firstLine="0" w:firstLineChars="0"/>
        <w:jc w:val="left"/>
        <w:rPr>
          <w:sz w:val="22"/>
          <w:szCs w:val="28"/>
          <w:highlight w:val="none"/>
        </w:rPr>
      </w:pPr>
      <w:r>
        <w:rPr>
          <w:rFonts w:hint="eastAsia"/>
          <w:sz w:val="22"/>
          <w:szCs w:val="28"/>
          <w:highlight w:val="none"/>
        </w:rPr>
        <w:t>“远航”爱心志愿服务队</w:t>
      </w:r>
    </w:p>
    <w:p>
      <w:pPr>
        <w:ind w:firstLine="0" w:firstLineChars="0"/>
        <w:jc w:val="left"/>
        <w:rPr>
          <w:sz w:val="22"/>
          <w:szCs w:val="28"/>
          <w:highlight w:val="none"/>
        </w:rPr>
      </w:pPr>
      <w:r>
        <w:rPr>
          <w:rFonts w:hint="eastAsia"/>
          <w:sz w:val="22"/>
          <w:szCs w:val="28"/>
          <w:highlight w:val="none"/>
        </w:rPr>
        <w:t> 红杉童子军志愿者团队</w:t>
      </w:r>
    </w:p>
    <w:p>
      <w:pPr>
        <w:ind w:firstLine="0" w:firstLineChars="0"/>
        <w:jc w:val="left"/>
        <w:rPr>
          <w:sz w:val="22"/>
          <w:szCs w:val="28"/>
          <w:highlight w:val="none"/>
        </w:rPr>
      </w:pPr>
      <w:r>
        <w:rPr>
          <w:rFonts w:hint="eastAsia"/>
          <w:sz w:val="22"/>
          <w:szCs w:val="28"/>
          <w:highlight w:val="none"/>
        </w:rPr>
        <w:t>北京市延庆区文物保护志愿服务队</w:t>
      </w:r>
    </w:p>
    <w:p>
      <w:pPr>
        <w:ind w:firstLine="0" w:firstLineChars="0"/>
        <w:jc w:val="left"/>
        <w:rPr>
          <w:sz w:val="22"/>
          <w:szCs w:val="28"/>
          <w:highlight w:val="none"/>
        </w:rPr>
      </w:pPr>
      <w:r>
        <w:rPr>
          <w:rFonts w:hint="eastAsia"/>
          <w:sz w:val="22"/>
          <w:szCs w:val="28"/>
          <w:highlight w:val="none"/>
        </w:rPr>
        <w:t>深信服科技股份有限公司</w:t>
      </w:r>
    </w:p>
    <w:p>
      <w:pPr>
        <w:ind w:firstLine="0" w:firstLineChars="0"/>
        <w:jc w:val="left"/>
        <w:rPr>
          <w:sz w:val="22"/>
          <w:szCs w:val="28"/>
          <w:highlight w:val="none"/>
        </w:rPr>
      </w:pPr>
      <w:r>
        <w:rPr>
          <w:rFonts w:hint="eastAsia"/>
          <w:sz w:val="22"/>
          <w:szCs w:val="28"/>
          <w:highlight w:val="none"/>
        </w:rPr>
        <w:t>绿盟科技集团股份有限公司</w:t>
      </w:r>
    </w:p>
    <w:p>
      <w:pPr>
        <w:ind w:firstLine="0" w:firstLineChars="0"/>
        <w:jc w:val="left"/>
        <w:rPr>
          <w:sz w:val="22"/>
          <w:szCs w:val="28"/>
          <w:highlight w:val="none"/>
        </w:rPr>
      </w:pPr>
      <w:r>
        <w:rPr>
          <w:rFonts w:hint="eastAsia"/>
          <w:sz w:val="22"/>
          <w:szCs w:val="28"/>
          <w:highlight w:val="none"/>
        </w:rPr>
        <w:t>中国矿业大学（北京）文法学院志愿部</w:t>
      </w:r>
    </w:p>
    <w:p>
      <w:pPr>
        <w:ind w:firstLine="0" w:firstLineChars="0"/>
        <w:jc w:val="left"/>
        <w:rPr>
          <w:sz w:val="22"/>
          <w:szCs w:val="28"/>
          <w:highlight w:val="none"/>
        </w:rPr>
      </w:pPr>
      <w:r>
        <w:rPr>
          <w:rFonts w:hint="eastAsia"/>
          <w:sz w:val="22"/>
          <w:szCs w:val="28"/>
          <w:highlight w:val="none"/>
        </w:rPr>
        <w:t>北京为盟信息科技有限公司</w:t>
      </w:r>
    </w:p>
    <w:p>
      <w:pPr>
        <w:ind w:firstLine="0" w:firstLineChars="0"/>
        <w:jc w:val="left"/>
        <w:rPr>
          <w:sz w:val="22"/>
          <w:szCs w:val="28"/>
          <w:highlight w:val="none"/>
        </w:rPr>
      </w:pPr>
      <w:r>
        <w:rPr>
          <w:rFonts w:hint="eastAsia"/>
          <w:sz w:val="22"/>
          <w:szCs w:val="28"/>
          <w:highlight w:val="none"/>
        </w:rPr>
        <w:t>通州区青少年志愿者服务队</w:t>
      </w:r>
    </w:p>
    <w:p>
      <w:pPr>
        <w:ind w:firstLine="0" w:firstLineChars="0"/>
        <w:jc w:val="left"/>
        <w:rPr>
          <w:sz w:val="22"/>
          <w:szCs w:val="28"/>
          <w:highlight w:val="none"/>
        </w:rPr>
      </w:pPr>
      <w:r>
        <w:rPr>
          <w:rFonts w:hint="eastAsia"/>
          <w:sz w:val="22"/>
          <w:szCs w:val="28"/>
          <w:highlight w:val="none"/>
        </w:rPr>
        <w:t>北京师范大学哲学学院志愿服务队</w:t>
      </w:r>
    </w:p>
    <w:p>
      <w:pPr>
        <w:ind w:firstLine="0" w:firstLineChars="0"/>
        <w:jc w:val="left"/>
        <w:rPr>
          <w:sz w:val="22"/>
          <w:szCs w:val="28"/>
          <w:highlight w:val="none"/>
        </w:rPr>
      </w:pPr>
      <w:r>
        <w:rPr>
          <w:rFonts w:hint="eastAsia"/>
          <w:sz w:val="22"/>
          <w:szCs w:val="28"/>
          <w:highlight w:val="none"/>
        </w:rPr>
        <w:t>梦之爱志愿服务</w:t>
      </w:r>
    </w:p>
    <w:p>
      <w:pPr>
        <w:ind w:firstLine="0" w:firstLineChars="0"/>
        <w:jc w:val="left"/>
        <w:rPr>
          <w:sz w:val="22"/>
          <w:szCs w:val="28"/>
          <w:highlight w:val="none"/>
        </w:rPr>
      </w:pPr>
      <w:r>
        <w:rPr>
          <w:rFonts w:hint="eastAsia"/>
          <w:sz w:val="22"/>
          <w:szCs w:val="28"/>
          <w:highlight w:val="none"/>
        </w:rPr>
        <w:t>维尔雅陶瓷大同总代理</w:t>
      </w:r>
    </w:p>
    <w:p>
      <w:pPr>
        <w:ind w:firstLine="0" w:firstLineChars="0"/>
        <w:jc w:val="left"/>
        <w:rPr>
          <w:sz w:val="22"/>
          <w:szCs w:val="28"/>
          <w:highlight w:val="none"/>
        </w:rPr>
      </w:pPr>
      <w:r>
        <w:rPr>
          <w:rFonts w:hint="eastAsia"/>
          <w:sz w:val="22"/>
          <w:szCs w:val="28"/>
          <w:highlight w:val="none"/>
        </w:rPr>
        <w:t>益动联盟</w:t>
      </w:r>
    </w:p>
    <w:p>
      <w:pPr>
        <w:ind w:firstLine="0" w:firstLineChars="0"/>
        <w:jc w:val="left"/>
        <w:rPr>
          <w:sz w:val="22"/>
          <w:szCs w:val="28"/>
          <w:highlight w:val="none"/>
        </w:rPr>
      </w:pPr>
      <w:r>
        <w:rPr>
          <w:rFonts w:hint="eastAsia"/>
          <w:sz w:val="22"/>
          <w:szCs w:val="28"/>
          <w:highlight w:val="none"/>
        </w:rPr>
        <w:t>北京市通州区益心公益社会事务服务中心</w:t>
      </w:r>
    </w:p>
    <w:p>
      <w:pPr>
        <w:ind w:firstLine="0" w:firstLineChars="0"/>
        <w:jc w:val="left"/>
        <w:rPr>
          <w:spacing w:val="-17"/>
          <w:sz w:val="22"/>
          <w:szCs w:val="28"/>
          <w:highlight w:val="none"/>
        </w:rPr>
      </w:pPr>
      <w:r>
        <w:rPr>
          <w:spacing w:val="-17"/>
          <w:sz w:val="22"/>
          <w:szCs w:val="28"/>
          <w:highlight w:val="none"/>
        </w:rPr>
        <w:t>大兴区榆垡镇科德应用文理学院青年志愿者服务队</w:t>
      </w:r>
    </w:p>
    <w:p>
      <w:pPr>
        <w:ind w:firstLine="0" w:firstLineChars="0"/>
        <w:jc w:val="left"/>
        <w:rPr>
          <w:sz w:val="22"/>
          <w:szCs w:val="28"/>
          <w:highlight w:val="none"/>
        </w:rPr>
      </w:pPr>
      <w:r>
        <w:rPr>
          <w:rFonts w:hint="eastAsia"/>
          <w:sz w:val="22"/>
          <w:szCs w:val="28"/>
          <w:highlight w:val="none"/>
        </w:rPr>
        <w:t>密云经济开发区社区青年汇志愿服务队</w:t>
      </w:r>
    </w:p>
    <w:p>
      <w:pPr>
        <w:ind w:firstLine="0" w:firstLineChars="0"/>
        <w:jc w:val="left"/>
        <w:rPr>
          <w:sz w:val="22"/>
          <w:szCs w:val="28"/>
          <w:highlight w:val="none"/>
        </w:rPr>
      </w:pPr>
      <w:r>
        <w:rPr>
          <w:rFonts w:hint="eastAsia"/>
          <w:sz w:val="22"/>
          <w:szCs w:val="28"/>
          <w:highlight w:val="none"/>
        </w:rPr>
        <w:t>北京市密云区红十字会</w:t>
      </w:r>
    </w:p>
    <w:p>
      <w:pPr>
        <w:ind w:firstLine="0" w:firstLineChars="0"/>
        <w:jc w:val="left"/>
        <w:rPr>
          <w:sz w:val="22"/>
          <w:szCs w:val="28"/>
          <w:highlight w:val="none"/>
        </w:rPr>
      </w:pPr>
      <w:r>
        <w:rPr>
          <w:rFonts w:hint="eastAsia"/>
          <w:sz w:val="22"/>
          <w:szCs w:val="28"/>
          <w:highlight w:val="none"/>
        </w:rPr>
        <w:t> 北京师范大学地理科学学部团委</w:t>
      </w:r>
    </w:p>
    <w:p>
      <w:pPr>
        <w:ind w:firstLine="0" w:firstLineChars="0"/>
        <w:jc w:val="left"/>
        <w:rPr>
          <w:sz w:val="22"/>
          <w:szCs w:val="28"/>
          <w:highlight w:val="none"/>
        </w:rPr>
      </w:pPr>
      <w:r>
        <w:rPr>
          <w:rFonts w:hint="eastAsia"/>
          <w:sz w:val="22"/>
          <w:szCs w:val="28"/>
          <w:highlight w:val="none"/>
        </w:rPr>
        <w:t>对外经济贸易大学志愿服务中心</w:t>
      </w:r>
    </w:p>
    <w:p>
      <w:pPr>
        <w:ind w:firstLine="0" w:firstLineChars="0"/>
        <w:jc w:val="left"/>
        <w:rPr>
          <w:sz w:val="22"/>
          <w:szCs w:val="28"/>
          <w:highlight w:val="none"/>
        </w:rPr>
      </w:pPr>
      <w:r>
        <w:rPr>
          <w:rFonts w:hint="eastAsia"/>
          <w:sz w:val="22"/>
          <w:szCs w:val="28"/>
          <w:highlight w:val="none"/>
        </w:rPr>
        <w:t>周口店中学团总支志愿服务队</w:t>
      </w:r>
    </w:p>
    <w:p>
      <w:pPr>
        <w:ind w:firstLine="0" w:firstLineChars="0"/>
        <w:jc w:val="left"/>
        <w:rPr>
          <w:sz w:val="22"/>
          <w:szCs w:val="28"/>
          <w:highlight w:val="none"/>
        </w:rPr>
      </w:pPr>
      <w:r>
        <w:rPr>
          <w:spacing w:val="-17"/>
          <w:sz w:val="20"/>
          <w:szCs w:val="20"/>
          <w:highlight w:val="none"/>
        </w:rPr>
        <w:t>中国传媒大学数据科学与智能媒体学院青年志愿者服务队</w:t>
      </w:r>
      <w:r>
        <w:rPr>
          <w:rFonts w:hint="eastAsia"/>
          <w:sz w:val="22"/>
          <w:szCs w:val="28"/>
          <w:highlight w:val="none"/>
        </w:rPr>
        <w:t>红十字急救联盟（北京）应急救援团</w:t>
      </w:r>
    </w:p>
    <w:p>
      <w:pPr>
        <w:ind w:firstLine="0" w:firstLineChars="0"/>
        <w:jc w:val="left"/>
        <w:rPr>
          <w:sz w:val="22"/>
          <w:szCs w:val="28"/>
          <w:highlight w:val="none"/>
        </w:rPr>
      </w:pPr>
      <w:r>
        <w:rPr>
          <w:rFonts w:hint="eastAsia"/>
          <w:sz w:val="22"/>
          <w:szCs w:val="28"/>
          <w:highlight w:val="none"/>
        </w:rPr>
        <w:t>北京工商大学人工智能学院青年志愿者协会</w:t>
      </w:r>
    </w:p>
    <w:p>
      <w:pPr>
        <w:ind w:firstLine="0" w:firstLineChars="0"/>
        <w:jc w:val="left"/>
        <w:rPr>
          <w:sz w:val="22"/>
          <w:szCs w:val="28"/>
          <w:highlight w:val="none"/>
        </w:rPr>
      </w:pPr>
      <w:r>
        <w:rPr>
          <w:rFonts w:hint="eastAsia"/>
          <w:sz w:val="22"/>
          <w:szCs w:val="28"/>
          <w:highlight w:val="none"/>
        </w:rPr>
        <w:t>北京大学国际关系学院青年志愿者服务队</w:t>
      </w:r>
    </w:p>
    <w:p>
      <w:pPr>
        <w:ind w:firstLine="0" w:firstLineChars="0"/>
        <w:jc w:val="left"/>
        <w:rPr>
          <w:sz w:val="22"/>
          <w:szCs w:val="28"/>
          <w:highlight w:val="none"/>
        </w:rPr>
      </w:pPr>
      <w:r>
        <w:rPr>
          <w:rFonts w:hint="eastAsia"/>
          <w:sz w:val="22"/>
          <w:szCs w:val="28"/>
          <w:highlight w:val="none"/>
        </w:rPr>
        <w:t>生命缘志愿服务总队</w:t>
      </w:r>
    </w:p>
    <w:p>
      <w:pPr>
        <w:ind w:firstLine="0" w:firstLineChars="0"/>
        <w:jc w:val="left"/>
        <w:rPr>
          <w:sz w:val="22"/>
          <w:szCs w:val="28"/>
          <w:highlight w:val="none"/>
        </w:rPr>
      </w:pPr>
      <w:r>
        <w:rPr>
          <w:rFonts w:hint="eastAsia"/>
          <w:sz w:val="22"/>
          <w:szCs w:val="28"/>
          <w:highlight w:val="none"/>
        </w:rPr>
        <w:t>北京市昌平区回龙观志愿者协会</w:t>
      </w:r>
    </w:p>
    <w:p>
      <w:pPr>
        <w:ind w:firstLine="0" w:firstLineChars="0"/>
        <w:jc w:val="left"/>
        <w:rPr>
          <w:sz w:val="22"/>
          <w:szCs w:val="28"/>
          <w:highlight w:val="none"/>
        </w:rPr>
      </w:pPr>
      <w:r>
        <w:rPr>
          <w:rFonts w:hint="eastAsia"/>
          <w:sz w:val="22"/>
          <w:szCs w:val="28"/>
          <w:highlight w:val="none"/>
        </w:rPr>
        <w:t> 北京理工大学机电学院青年志愿者服务队</w:t>
      </w:r>
    </w:p>
    <w:p>
      <w:pPr>
        <w:ind w:firstLine="0" w:firstLineChars="0"/>
        <w:jc w:val="left"/>
        <w:rPr>
          <w:sz w:val="22"/>
          <w:szCs w:val="28"/>
          <w:highlight w:val="none"/>
        </w:rPr>
      </w:pPr>
      <w:r>
        <w:rPr>
          <w:rFonts w:hint="eastAsia"/>
          <w:sz w:val="22"/>
          <w:szCs w:val="28"/>
          <w:highlight w:val="none"/>
        </w:rPr>
        <w:t>朝阳区机关系统志愿服务团</w:t>
      </w:r>
    </w:p>
    <w:p>
      <w:pPr>
        <w:ind w:firstLine="0" w:firstLineChars="0"/>
        <w:jc w:val="left"/>
        <w:rPr>
          <w:sz w:val="22"/>
          <w:szCs w:val="28"/>
          <w:highlight w:val="none"/>
        </w:rPr>
      </w:pPr>
      <w:r>
        <w:rPr>
          <w:rFonts w:hint="eastAsia"/>
          <w:sz w:val="22"/>
          <w:szCs w:val="28"/>
          <w:highlight w:val="none"/>
        </w:rPr>
        <w:t>中国人民大学应急志愿服务队</w:t>
      </w:r>
    </w:p>
    <w:p>
      <w:pPr>
        <w:ind w:firstLine="0" w:firstLineChars="0"/>
        <w:jc w:val="left"/>
        <w:rPr>
          <w:sz w:val="22"/>
          <w:szCs w:val="28"/>
          <w:highlight w:val="none"/>
        </w:rPr>
      </w:pPr>
      <w:r>
        <w:rPr>
          <w:rFonts w:hint="eastAsia"/>
          <w:sz w:val="22"/>
          <w:szCs w:val="28"/>
          <w:highlight w:val="none"/>
        </w:rPr>
        <w:t>北京同仁堂药材参茸投资集团</w:t>
      </w:r>
    </w:p>
    <w:p>
      <w:pPr>
        <w:ind w:firstLine="0" w:firstLineChars="0"/>
        <w:jc w:val="left"/>
        <w:rPr>
          <w:sz w:val="22"/>
          <w:szCs w:val="28"/>
          <w:highlight w:val="none"/>
        </w:rPr>
      </w:pPr>
      <w:r>
        <w:rPr>
          <w:rFonts w:hint="eastAsia"/>
          <w:sz w:val="22"/>
          <w:szCs w:val="28"/>
          <w:highlight w:val="none"/>
        </w:rPr>
        <w:t>北京石油化工学院人文社科学院</w:t>
      </w:r>
    </w:p>
    <w:p>
      <w:pPr>
        <w:ind w:firstLine="0" w:firstLineChars="0"/>
        <w:jc w:val="left"/>
        <w:rPr>
          <w:sz w:val="22"/>
          <w:szCs w:val="28"/>
          <w:highlight w:val="none"/>
        </w:rPr>
      </w:pPr>
      <w:r>
        <w:rPr>
          <w:rFonts w:hint="eastAsia"/>
          <w:sz w:val="22"/>
          <w:szCs w:val="28"/>
          <w:highlight w:val="none"/>
        </w:rPr>
        <w:t>东方红志愿者团队</w:t>
      </w:r>
    </w:p>
    <w:p>
      <w:pPr>
        <w:ind w:firstLine="0" w:firstLineChars="0"/>
        <w:jc w:val="left"/>
        <w:rPr>
          <w:sz w:val="22"/>
          <w:szCs w:val="28"/>
          <w:highlight w:val="none"/>
        </w:rPr>
      </w:pPr>
      <w:r>
        <w:rPr>
          <w:rFonts w:hint="eastAsia"/>
          <w:sz w:val="22"/>
          <w:szCs w:val="28"/>
          <w:highlight w:val="none"/>
        </w:rPr>
        <w:t>北京门头沟民防浩天救援队</w:t>
      </w:r>
    </w:p>
    <w:p>
      <w:pPr>
        <w:ind w:firstLine="0" w:firstLineChars="0"/>
        <w:jc w:val="left"/>
        <w:rPr>
          <w:sz w:val="22"/>
          <w:szCs w:val="28"/>
          <w:highlight w:val="none"/>
        </w:rPr>
      </w:pPr>
      <w:r>
        <w:rPr>
          <w:rFonts w:hint="eastAsia"/>
          <w:sz w:val="22"/>
          <w:szCs w:val="28"/>
          <w:highlight w:val="none"/>
        </w:rPr>
        <w:t>窦珍志愿服务联合会</w:t>
      </w:r>
    </w:p>
    <w:p>
      <w:pPr>
        <w:ind w:firstLine="0" w:firstLineChars="0"/>
        <w:jc w:val="left"/>
        <w:rPr>
          <w:spacing w:val="-6"/>
          <w:sz w:val="22"/>
          <w:szCs w:val="28"/>
          <w:highlight w:val="none"/>
        </w:rPr>
      </w:pPr>
      <w:r>
        <w:rPr>
          <w:spacing w:val="-6"/>
          <w:sz w:val="22"/>
          <w:szCs w:val="28"/>
          <w:highlight w:val="none"/>
        </w:rPr>
        <w:t>北京市大兴区采育镇第三中心小学志愿服务队</w:t>
      </w:r>
    </w:p>
    <w:p>
      <w:pPr>
        <w:ind w:firstLine="0" w:firstLineChars="0"/>
        <w:jc w:val="left"/>
        <w:rPr>
          <w:sz w:val="22"/>
          <w:szCs w:val="28"/>
          <w:highlight w:val="none"/>
        </w:rPr>
      </w:pPr>
      <w:r>
        <w:rPr>
          <w:rFonts w:hint="eastAsia"/>
          <w:sz w:val="22"/>
          <w:szCs w:val="28"/>
          <w:highlight w:val="none"/>
        </w:rPr>
        <w:t>中国梦登山志愿服务队</w:t>
      </w:r>
    </w:p>
    <w:p>
      <w:pPr>
        <w:ind w:firstLine="0" w:firstLineChars="0"/>
        <w:jc w:val="left"/>
        <w:rPr>
          <w:sz w:val="22"/>
          <w:szCs w:val="28"/>
          <w:highlight w:val="none"/>
        </w:rPr>
      </w:pPr>
      <w:r>
        <w:rPr>
          <w:rFonts w:hint="eastAsia"/>
          <w:sz w:val="22"/>
          <w:szCs w:val="28"/>
          <w:highlight w:val="none"/>
        </w:rPr>
        <w:t>中国社会科学院大学青年志愿者协会</w:t>
      </w:r>
    </w:p>
    <w:p>
      <w:pPr>
        <w:ind w:firstLine="0" w:firstLineChars="0"/>
        <w:jc w:val="left"/>
        <w:rPr>
          <w:sz w:val="22"/>
          <w:szCs w:val="28"/>
          <w:highlight w:val="none"/>
        </w:rPr>
      </w:pPr>
      <w:r>
        <w:rPr>
          <w:rFonts w:hint="eastAsia"/>
          <w:sz w:val="22"/>
          <w:szCs w:val="28"/>
          <w:highlight w:val="none"/>
        </w:rPr>
        <w:t>京华志愿服务队</w:t>
      </w:r>
    </w:p>
    <w:p>
      <w:pPr>
        <w:ind w:firstLine="0" w:firstLineChars="0"/>
        <w:jc w:val="left"/>
        <w:rPr>
          <w:sz w:val="22"/>
          <w:szCs w:val="28"/>
          <w:highlight w:val="none"/>
        </w:rPr>
      </w:pPr>
      <w:r>
        <w:rPr>
          <w:rFonts w:hint="eastAsia"/>
          <w:sz w:val="22"/>
          <w:szCs w:val="28"/>
          <w:highlight w:val="none"/>
        </w:rPr>
        <w:t> 北京红爹之家志愿服务队</w:t>
      </w:r>
    </w:p>
    <w:p>
      <w:pPr>
        <w:ind w:firstLine="0" w:firstLineChars="0"/>
        <w:jc w:val="left"/>
        <w:rPr>
          <w:sz w:val="22"/>
          <w:szCs w:val="28"/>
          <w:highlight w:val="none"/>
        </w:rPr>
      </w:pPr>
      <w:r>
        <w:rPr>
          <w:rFonts w:hint="eastAsia"/>
          <w:sz w:val="22"/>
          <w:szCs w:val="28"/>
          <w:highlight w:val="none"/>
        </w:rPr>
        <w:t>矿大北京新运爱心志愿服务队</w:t>
      </w:r>
    </w:p>
    <w:p>
      <w:pPr>
        <w:ind w:firstLine="0" w:firstLineChars="0"/>
        <w:jc w:val="left"/>
        <w:rPr>
          <w:sz w:val="22"/>
          <w:szCs w:val="28"/>
          <w:highlight w:val="none"/>
        </w:rPr>
      </w:pPr>
      <w:r>
        <w:rPr>
          <w:rFonts w:hint="eastAsia"/>
          <w:sz w:val="22"/>
          <w:szCs w:val="28"/>
          <w:highlight w:val="none"/>
        </w:rPr>
        <w:t>昌平区人防志愿者服务队</w:t>
      </w:r>
    </w:p>
    <w:p>
      <w:pPr>
        <w:ind w:firstLine="0" w:firstLineChars="0"/>
        <w:jc w:val="left"/>
        <w:rPr>
          <w:sz w:val="22"/>
          <w:szCs w:val="28"/>
          <w:highlight w:val="none"/>
        </w:rPr>
      </w:pPr>
      <w:r>
        <w:rPr>
          <w:rFonts w:hint="eastAsia"/>
          <w:sz w:val="22"/>
          <w:szCs w:val="28"/>
          <w:highlight w:val="none"/>
        </w:rPr>
        <w:t>北京科技大学学生青年志愿者协会</w:t>
      </w:r>
    </w:p>
    <w:p>
      <w:pPr>
        <w:ind w:firstLine="0" w:firstLineChars="0"/>
        <w:jc w:val="left"/>
        <w:rPr>
          <w:sz w:val="22"/>
          <w:szCs w:val="28"/>
          <w:highlight w:val="none"/>
        </w:rPr>
      </w:pPr>
      <w:r>
        <w:rPr>
          <w:rFonts w:hint="eastAsia"/>
          <w:sz w:val="22"/>
          <w:szCs w:val="28"/>
          <w:highlight w:val="none"/>
        </w:rPr>
        <w:t>首都职工志愿尹浩文化艺术服务队</w:t>
      </w:r>
    </w:p>
    <w:p>
      <w:pPr>
        <w:ind w:firstLine="0" w:firstLineChars="0"/>
        <w:jc w:val="left"/>
        <w:rPr>
          <w:sz w:val="22"/>
          <w:szCs w:val="28"/>
          <w:highlight w:val="none"/>
        </w:rPr>
      </w:pPr>
      <w:r>
        <w:rPr>
          <w:rFonts w:hint="eastAsia"/>
          <w:sz w:val="22"/>
          <w:szCs w:val="28"/>
          <w:highlight w:val="none"/>
        </w:rPr>
        <w:t>三六零数字安全科技集团有限公司</w:t>
      </w:r>
    </w:p>
    <w:p>
      <w:pPr>
        <w:ind w:firstLine="0" w:firstLineChars="0"/>
        <w:jc w:val="left"/>
        <w:rPr>
          <w:sz w:val="22"/>
          <w:szCs w:val="28"/>
          <w:highlight w:val="none"/>
        </w:rPr>
      </w:pPr>
      <w:r>
        <w:rPr>
          <w:rFonts w:hint="eastAsia"/>
          <w:sz w:val="22"/>
          <w:szCs w:val="28"/>
          <w:highlight w:val="none"/>
        </w:rPr>
        <w:t> XCTF国际网络攻防联赛</w:t>
      </w:r>
    </w:p>
    <w:p>
      <w:pPr>
        <w:ind w:firstLine="0" w:firstLineChars="0"/>
        <w:jc w:val="left"/>
        <w:rPr>
          <w:sz w:val="22"/>
          <w:szCs w:val="28"/>
          <w:highlight w:val="none"/>
        </w:rPr>
      </w:pPr>
      <w:r>
        <w:rPr>
          <w:rFonts w:hint="eastAsia"/>
          <w:sz w:val="22"/>
          <w:szCs w:val="28"/>
          <w:highlight w:val="none"/>
        </w:rPr>
        <w:t> 北京芯盾时代科技有限公司</w:t>
      </w:r>
    </w:p>
    <w:p>
      <w:pPr>
        <w:ind w:firstLine="0" w:firstLineChars="0"/>
        <w:jc w:val="left"/>
        <w:rPr>
          <w:spacing w:val="-6"/>
          <w:sz w:val="22"/>
          <w:szCs w:val="28"/>
          <w:highlight w:val="none"/>
        </w:rPr>
      </w:pPr>
      <w:r>
        <w:rPr>
          <w:spacing w:val="-6"/>
          <w:sz w:val="22"/>
          <w:szCs w:val="28"/>
          <w:highlight w:val="none"/>
        </w:rPr>
        <w:t>房山区长阳新里程家园社区青年志愿者服务队</w:t>
      </w:r>
    </w:p>
    <w:p>
      <w:pPr>
        <w:ind w:firstLine="0" w:firstLineChars="0"/>
        <w:jc w:val="left"/>
        <w:rPr>
          <w:sz w:val="22"/>
          <w:szCs w:val="28"/>
          <w:highlight w:val="none"/>
        </w:rPr>
      </w:pPr>
      <w:r>
        <w:rPr>
          <w:rFonts w:hint="eastAsia"/>
          <w:sz w:val="22"/>
          <w:szCs w:val="28"/>
          <w:highlight w:val="none"/>
        </w:rPr>
        <w:t> 中国政法大学社会学院青年志愿者服务队</w:t>
      </w:r>
    </w:p>
    <w:p>
      <w:pPr>
        <w:ind w:firstLine="0" w:firstLineChars="0"/>
        <w:jc w:val="left"/>
        <w:rPr>
          <w:sz w:val="22"/>
          <w:szCs w:val="28"/>
          <w:highlight w:val="none"/>
        </w:rPr>
      </w:pPr>
      <w:r>
        <w:rPr>
          <w:rFonts w:hint="eastAsia"/>
          <w:sz w:val="22"/>
          <w:szCs w:val="28"/>
          <w:highlight w:val="none"/>
        </w:rPr>
        <w:t>良乡五中2020级初一志愿服务队</w:t>
      </w:r>
    </w:p>
    <w:p>
      <w:pPr>
        <w:ind w:firstLine="0" w:firstLineChars="0"/>
        <w:jc w:val="left"/>
        <w:rPr>
          <w:sz w:val="22"/>
          <w:szCs w:val="28"/>
          <w:highlight w:val="none"/>
        </w:rPr>
      </w:pPr>
      <w:r>
        <w:rPr>
          <w:rFonts w:hint="eastAsia"/>
          <w:sz w:val="22"/>
          <w:szCs w:val="28"/>
          <w:highlight w:val="none"/>
        </w:rPr>
        <w:t>首都经济贸易大学劳动经济学院志愿者团</w:t>
      </w:r>
    </w:p>
    <w:p>
      <w:pPr>
        <w:ind w:firstLine="0" w:firstLineChars="0"/>
        <w:jc w:val="left"/>
        <w:rPr>
          <w:sz w:val="22"/>
          <w:szCs w:val="28"/>
          <w:highlight w:val="none"/>
        </w:rPr>
      </w:pPr>
      <w:r>
        <w:rPr>
          <w:rFonts w:hint="eastAsia"/>
          <w:sz w:val="22"/>
          <w:szCs w:val="28"/>
          <w:highlight w:val="none"/>
        </w:rPr>
        <w:t>北京航空航天大学化学学院志愿服务队</w:t>
      </w:r>
    </w:p>
    <w:p>
      <w:pPr>
        <w:ind w:firstLine="0" w:firstLineChars="0"/>
        <w:jc w:val="left"/>
        <w:rPr>
          <w:sz w:val="22"/>
          <w:szCs w:val="28"/>
          <w:highlight w:val="none"/>
        </w:rPr>
      </w:pPr>
      <w:r>
        <w:rPr>
          <w:rFonts w:hint="eastAsia"/>
          <w:sz w:val="22"/>
          <w:szCs w:val="28"/>
          <w:highlight w:val="none"/>
        </w:rPr>
        <w:t> </w:t>
      </w:r>
      <w:r>
        <w:rPr>
          <w:spacing w:val="-6"/>
          <w:sz w:val="22"/>
          <w:szCs w:val="28"/>
          <w:highlight w:val="none"/>
        </w:rPr>
        <w:t>北京外国语大学国际商学院研究生志愿服务队</w:t>
      </w:r>
    </w:p>
    <w:p>
      <w:pPr>
        <w:ind w:firstLine="0" w:firstLineChars="0"/>
        <w:jc w:val="left"/>
        <w:rPr>
          <w:sz w:val="22"/>
          <w:szCs w:val="28"/>
          <w:highlight w:val="none"/>
        </w:rPr>
      </w:pPr>
      <w:r>
        <w:rPr>
          <w:rFonts w:hint="eastAsia"/>
          <w:sz w:val="22"/>
          <w:szCs w:val="28"/>
          <w:highlight w:val="none"/>
        </w:rPr>
        <w:t>清华附中朝阳学校2019级初中志愿服务队</w:t>
      </w:r>
    </w:p>
    <w:p>
      <w:pPr>
        <w:ind w:firstLine="0" w:firstLineChars="0"/>
        <w:jc w:val="left"/>
        <w:rPr>
          <w:sz w:val="22"/>
          <w:szCs w:val="28"/>
          <w:highlight w:val="none"/>
        </w:rPr>
      </w:pPr>
      <w:r>
        <w:rPr>
          <w:rFonts w:hint="eastAsia"/>
          <w:sz w:val="22"/>
          <w:szCs w:val="28"/>
          <w:highlight w:val="none"/>
        </w:rPr>
        <w:t>水利与水电工程学院实践部</w:t>
      </w:r>
    </w:p>
    <w:p>
      <w:pPr>
        <w:ind w:firstLine="0" w:firstLineChars="0"/>
        <w:jc w:val="left"/>
        <w:rPr>
          <w:sz w:val="22"/>
          <w:szCs w:val="28"/>
          <w:highlight w:val="none"/>
        </w:rPr>
      </w:pPr>
      <w:r>
        <w:rPr>
          <w:rFonts w:hint="eastAsia"/>
          <w:sz w:val="22"/>
          <w:szCs w:val="28"/>
          <w:highlight w:val="none"/>
        </w:rPr>
        <w:t> 房山四中生态志愿服务队</w:t>
      </w:r>
    </w:p>
    <w:p>
      <w:pPr>
        <w:ind w:firstLine="0" w:firstLineChars="0"/>
        <w:jc w:val="left"/>
        <w:rPr>
          <w:sz w:val="22"/>
          <w:szCs w:val="28"/>
          <w:highlight w:val="none"/>
        </w:rPr>
      </w:pPr>
      <w:r>
        <w:rPr>
          <w:rFonts w:hint="eastAsia"/>
          <w:sz w:val="22"/>
          <w:szCs w:val="28"/>
          <w:highlight w:val="none"/>
        </w:rPr>
        <w:t>北京工商大学外国语学院青年志愿者服务队</w:t>
      </w:r>
    </w:p>
    <w:p>
      <w:pPr>
        <w:ind w:firstLine="0" w:firstLineChars="0"/>
        <w:jc w:val="left"/>
        <w:rPr>
          <w:spacing w:val="-17"/>
          <w:sz w:val="20"/>
          <w:szCs w:val="20"/>
          <w:highlight w:val="none"/>
        </w:rPr>
      </w:pPr>
      <w:r>
        <w:rPr>
          <w:spacing w:val="-17"/>
          <w:sz w:val="21"/>
          <w:szCs w:val="21"/>
          <w:highlight w:val="none"/>
        </w:rPr>
        <w:t>北京经济管理职业学院人工智能学院青年志愿者服务队</w:t>
      </w:r>
    </w:p>
    <w:p>
      <w:pPr>
        <w:ind w:firstLine="0" w:firstLineChars="0"/>
        <w:jc w:val="left"/>
        <w:rPr>
          <w:sz w:val="22"/>
          <w:szCs w:val="28"/>
          <w:highlight w:val="none"/>
        </w:rPr>
      </w:pPr>
      <w:r>
        <w:rPr>
          <w:rFonts w:hint="eastAsia"/>
          <w:sz w:val="22"/>
          <w:szCs w:val="28"/>
          <w:highlight w:val="none"/>
        </w:rPr>
        <w:t>昊天学校团委志愿服务队</w:t>
      </w:r>
    </w:p>
    <w:p>
      <w:pPr>
        <w:ind w:firstLine="0" w:firstLineChars="0"/>
        <w:jc w:val="left"/>
        <w:rPr>
          <w:spacing w:val="-23"/>
          <w:sz w:val="22"/>
          <w:szCs w:val="28"/>
          <w:highlight w:val="none"/>
        </w:rPr>
      </w:pPr>
      <w:r>
        <w:rPr>
          <w:spacing w:val="-23"/>
          <w:sz w:val="22"/>
          <w:szCs w:val="28"/>
          <w:highlight w:val="none"/>
        </w:rPr>
        <w:t> 北京理工大学人文与社会科学学院青年志愿者服务队</w:t>
      </w:r>
    </w:p>
    <w:p>
      <w:pPr>
        <w:ind w:firstLine="0" w:firstLineChars="0"/>
        <w:jc w:val="left"/>
        <w:rPr>
          <w:spacing w:val="-11"/>
          <w:sz w:val="22"/>
          <w:szCs w:val="28"/>
          <w:highlight w:val="none"/>
        </w:rPr>
      </w:pPr>
      <w:r>
        <w:rPr>
          <w:spacing w:val="-11"/>
          <w:sz w:val="22"/>
          <w:szCs w:val="28"/>
          <w:highlight w:val="none"/>
        </w:rPr>
        <w:t>北京农学院植物科学技术学院青年志愿者服务队</w:t>
      </w:r>
    </w:p>
    <w:p>
      <w:pPr>
        <w:ind w:firstLine="0" w:firstLineChars="0"/>
        <w:jc w:val="left"/>
        <w:rPr>
          <w:sz w:val="22"/>
          <w:szCs w:val="28"/>
          <w:highlight w:val="none"/>
        </w:rPr>
      </w:pPr>
      <w:r>
        <w:rPr>
          <w:rFonts w:hint="eastAsia"/>
          <w:sz w:val="22"/>
          <w:szCs w:val="28"/>
          <w:highlight w:val="none"/>
        </w:rPr>
        <w:t>天通苑第二社区志愿服务队</w:t>
      </w:r>
    </w:p>
    <w:p>
      <w:pPr>
        <w:ind w:firstLine="0" w:firstLineChars="0"/>
        <w:jc w:val="left"/>
        <w:rPr>
          <w:sz w:val="22"/>
          <w:szCs w:val="28"/>
          <w:highlight w:val="none"/>
        </w:rPr>
      </w:pPr>
      <w:r>
        <w:rPr>
          <w:rFonts w:hint="eastAsia"/>
          <w:sz w:val="22"/>
          <w:szCs w:val="28"/>
          <w:highlight w:val="none"/>
        </w:rPr>
        <w:t>用友网络科技有限公司北京分公司</w:t>
      </w:r>
    </w:p>
    <w:p>
      <w:pPr>
        <w:ind w:firstLine="0" w:firstLineChars="0"/>
        <w:jc w:val="left"/>
        <w:rPr>
          <w:sz w:val="22"/>
          <w:szCs w:val="28"/>
          <w:highlight w:val="none"/>
        </w:rPr>
      </w:pPr>
      <w:r>
        <w:rPr>
          <w:rFonts w:hint="eastAsia"/>
          <w:sz w:val="22"/>
          <w:szCs w:val="28"/>
          <w:highlight w:val="none"/>
        </w:rPr>
        <w:t>牵手爱志愿者团队</w:t>
      </w:r>
    </w:p>
    <w:p>
      <w:pPr>
        <w:ind w:firstLine="0" w:firstLineChars="0"/>
        <w:jc w:val="left"/>
        <w:rPr>
          <w:sz w:val="22"/>
          <w:szCs w:val="28"/>
          <w:highlight w:val="none"/>
        </w:rPr>
      </w:pPr>
      <w:r>
        <w:rPr>
          <w:rFonts w:hint="eastAsia"/>
          <w:sz w:val="22"/>
          <w:szCs w:val="28"/>
          <w:highlight w:val="none"/>
        </w:rPr>
        <w:t>北京市大兴区学雷锋志愿服务队</w:t>
      </w:r>
    </w:p>
    <w:p>
      <w:pPr>
        <w:ind w:firstLine="0" w:firstLineChars="0"/>
        <w:jc w:val="left"/>
        <w:rPr>
          <w:sz w:val="22"/>
          <w:szCs w:val="28"/>
          <w:highlight w:val="none"/>
        </w:rPr>
      </w:pPr>
      <w:r>
        <w:rPr>
          <w:rFonts w:hint="eastAsia"/>
          <w:sz w:val="22"/>
          <w:szCs w:val="28"/>
          <w:highlight w:val="none"/>
        </w:rPr>
        <w:t>北京华远达公益基金会</w:t>
      </w:r>
    </w:p>
    <w:p>
      <w:pPr>
        <w:ind w:firstLine="0" w:firstLineChars="0"/>
        <w:jc w:val="left"/>
        <w:rPr>
          <w:sz w:val="22"/>
          <w:szCs w:val="28"/>
          <w:highlight w:val="none"/>
        </w:rPr>
      </w:pPr>
      <w:r>
        <w:rPr>
          <w:rFonts w:hint="eastAsia"/>
          <w:sz w:val="22"/>
          <w:szCs w:val="28"/>
          <w:highlight w:val="none"/>
        </w:rPr>
        <w:t>青橄榄树志愿服务队</w:t>
      </w:r>
    </w:p>
    <w:p>
      <w:pPr>
        <w:ind w:firstLine="0" w:firstLineChars="0"/>
        <w:jc w:val="left"/>
        <w:rPr>
          <w:sz w:val="22"/>
          <w:szCs w:val="28"/>
          <w:highlight w:val="none"/>
        </w:rPr>
      </w:pPr>
      <w:r>
        <w:rPr>
          <w:rFonts w:hint="eastAsia"/>
          <w:sz w:val="22"/>
          <w:szCs w:val="28"/>
          <w:highlight w:val="none"/>
        </w:rPr>
        <w:t>海淀进修实验北校第二志愿服务队</w:t>
      </w:r>
    </w:p>
    <w:p>
      <w:pPr>
        <w:ind w:firstLine="0" w:firstLineChars="0"/>
        <w:jc w:val="left"/>
        <w:rPr>
          <w:sz w:val="22"/>
          <w:szCs w:val="28"/>
          <w:highlight w:val="none"/>
        </w:rPr>
      </w:pPr>
      <w:r>
        <w:rPr>
          <w:rFonts w:hint="eastAsia"/>
          <w:sz w:val="22"/>
          <w:szCs w:val="28"/>
          <w:highlight w:val="none"/>
        </w:rPr>
        <w:t>中国石油大学（北京）青年志愿者协会</w:t>
      </w:r>
    </w:p>
    <w:p>
      <w:pPr>
        <w:ind w:firstLine="0" w:firstLineChars="0"/>
        <w:jc w:val="left"/>
        <w:rPr>
          <w:sz w:val="22"/>
          <w:szCs w:val="28"/>
          <w:highlight w:val="none"/>
        </w:rPr>
      </w:pPr>
      <w:r>
        <w:rPr>
          <w:rFonts w:hint="eastAsia"/>
          <w:sz w:val="22"/>
          <w:szCs w:val="28"/>
          <w:highlight w:val="none"/>
        </w:rPr>
        <w:t>北京石油化工学院大学生志愿者协会</w:t>
      </w:r>
    </w:p>
    <w:p>
      <w:pPr>
        <w:ind w:firstLine="0" w:firstLineChars="0"/>
        <w:jc w:val="left"/>
        <w:rPr>
          <w:sz w:val="22"/>
          <w:szCs w:val="28"/>
          <w:highlight w:val="none"/>
        </w:rPr>
      </w:pPr>
      <w:r>
        <w:rPr>
          <w:rFonts w:hint="eastAsia"/>
          <w:sz w:val="22"/>
          <w:szCs w:val="28"/>
          <w:highlight w:val="none"/>
        </w:rPr>
        <w:t>北航人文与社会科学高等研究院志愿服务队</w:t>
      </w:r>
    </w:p>
    <w:p>
      <w:pPr>
        <w:ind w:firstLine="0" w:firstLineChars="0"/>
        <w:jc w:val="left"/>
        <w:rPr>
          <w:sz w:val="22"/>
          <w:szCs w:val="28"/>
          <w:highlight w:val="none"/>
        </w:rPr>
      </w:pPr>
      <w:r>
        <w:rPr>
          <w:rFonts w:hint="eastAsia"/>
          <w:sz w:val="22"/>
          <w:szCs w:val="28"/>
          <w:highlight w:val="none"/>
        </w:rPr>
        <w:t>北京市夕阳再晨社会工作服务中心</w:t>
      </w:r>
    </w:p>
    <w:p>
      <w:pPr>
        <w:ind w:firstLine="0" w:firstLineChars="0"/>
        <w:jc w:val="left"/>
        <w:rPr>
          <w:sz w:val="22"/>
          <w:szCs w:val="28"/>
          <w:highlight w:val="none"/>
        </w:rPr>
      </w:pPr>
      <w:r>
        <w:rPr>
          <w:rFonts w:hint="eastAsia"/>
          <w:sz w:val="22"/>
          <w:szCs w:val="28"/>
          <w:highlight w:val="none"/>
        </w:rPr>
        <w:t>马驹桥神驹村志愿服务队</w:t>
      </w:r>
    </w:p>
    <w:p>
      <w:pPr>
        <w:ind w:firstLine="0" w:firstLineChars="0"/>
        <w:jc w:val="left"/>
        <w:rPr>
          <w:sz w:val="22"/>
          <w:szCs w:val="28"/>
          <w:highlight w:val="none"/>
        </w:rPr>
      </w:pPr>
      <w:r>
        <w:rPr>
          <w:rFonts w:hint="eastAsia"/>
          <w:sz w:val="22"/>
          <w:szCs w:val="28"/>
          <w:highlight w:val="none"/>
        </w:rPr>
        <w:t>延庆区人防志愿者服务队</w:t>
      </w:r>
    </w:p>
    <w:p>
      <w:pPr>
        <w:ind w:firstLine="0" w:firstLineChars="0"/>
        <w:jc w:val="left"/>
        <w:rPr>
          <w:sz w:val="22"/>
          <w:szCs w:val="28"/>
          <w:highlight w:val="none"/>
        </w:rPr>
      </w:pPr>
      <w:r>
        <w:rPr>
          <w:rFonts w:hint="eastAsia"/>
          <w:sz w:val="22"/>
          <w:szCs w:val="28"/>
          <w:highlight w:val="none"/>
        </w:rPr>
        <w:t> 天使志愿者社团</w:t>
      </w:r>
    </w:p>
    <w:p>
      <w:pPr>
        <w:ind w:firstLine="0" w:firstLineChars="0"/>
        <w:jc w:val="left"/>
        <w:rPr>
          <w:sz w:val="22"/>
          <w:szCs w:val="28"/>
          <w:highlight w:val="none"/>
        </w:rPr>
      </w:pPr>
      <w:r>
        <w:rPr>
          <w:rFonts w:hint="eastAsia"/>
          <w:sz w:val="22"/>
          <w:szCs w:val="28"/>
          <w:highlight w:val="none"/>
        </w:rPr>
        <w:t>北京市红十字基金会尹浩服务队</w:t>
      </w:r>
    </w:p>
    <w:p>
      <w:pPr>
        <w:ind w:firstLine="0" w:firstLineChars="0"/>
        <w:jc w:val="left"/>
        <w:rPr>
          <w:sz w:val="22"/>
          <w:szCs w:val="28"/>
          <w:highlight w:val="none"/>
        </w:rPr>
      </w:pPr>
      <w:r>
        <w:rPr>
          <w:rFonts w:hint="eastAsia"/>
          <w:sz w:val="22"/>
          <w:szCs w:val="28"/>
          <w:highlight w:val="none"/>
        </w:rPr>
        <w:t>安芯网盾北京科技有限公司</w:t>
      </w:r>
    </w:p>
    <w:p>
      <w:pPr>
        <w:ind w:firstLine="0" w:firstLineChars="0"/>
        <w:jc w:val="left"/>
        <w:rPr>
          <w:sz w:val="22"/>
          <w:szCs w:val="28"/>
          <w:highlight w:val="none"/>
        </w:rPr>
      </w:pPr>
      <w:r>
        <w:rPr>
          <w:rFonts w:hint="eastAsia"/>
          <w:sz w:val="22"/>
          <w:szCs w:val="28"/>
          <w:highlight w:val="none"/>
        </w:rPr>
        <w:t>杭州亿格云科技有限公司</w:t>
      </w:r>
    </w:p>
    <w:p>
      <w:pPr>
        <w:ind w:firstLine="0" w:firstLineChars="0"/>
        <w:jc w:val="left"/>
        <w:rPr>
          <w:sz w:val="22"/>
          <w:szCs w:val="28"/>
          <w:highlight w:val="none"/>
        </w:rPr>
      </w:pPr>
      <w:r>
        <w:rPr>
          <w:rFonts w:hint="eastAsia"/>
          <w:sz w:val="22"/>
          <w:szCs w:val="28"/>
          <w:highlight w:val="none"/>
        </w:rPr>
        <w:t> GoUpSec</w:t>
      </w:r>
    </w:p>
    <w:p>
      <w:pPr>
        <w:ind w:firstLine="0" w:firstLineChars="0"/>
        <w:jc w:val="left"/>
        <w:rPr>
          <w:sz w:val="22"/>
          <w:szCs w:val="28"/>
          <w:highlight w:val="none"/>
        </w:rPr>
      </w:pPr>
      <w:r>
        <w:rPr>
          <w:rFonts w:hint="eastAsia"/>
          <w:sz w:val="22"/>
          <w:szCs w:val="28"/>
          <w:highlight w:val="none"/>
        </w:rPr>
        <w:t>北京艺友品牌策划有限公司</w:t>
      </w:r>
    </w:p>
    <w:p>
      <w:pPr>
        <w:ind w:firstLine="0" w:firstLineChars="0"/>
        <w:jc w:val="left"/>
        <w:rPr>
          <w:sz w:val="22"/>
          <w:szCs w:val="28"/>
          <w:highlight w:val="none"/>
        </w:rPr>
      </w:pPr>
      <w:r>
        <w:rPr>
          <w:rFonts w:hint="eastAsia"/>
          <w:sz w:val="22"/>
          <w:szCs w:val="28"/>
          <w:highlight w:val="none"/>
        </w:rPr>
        <w:t>黑龙江工商学院</w:t>
      </w:r>
    </w:p>
    <w:p>
      <w:pPr>
        <w:ind w:firstLine="0" w:firstLineChars="0"/>
        <w:jc w:val="left"/>
        <w:rPr>
          <w:sz w:val="22"/>
          <w:szCs w:val="28"/>
          <w:highlight w:val="none"/>
        </w:rPr>
      </w:pPr>
      <w:r>
        <w:rPr>
          <w:rFonts w:hint="eastAsia"/>
          <w:sz w:val="22"/>
          <w:szCs w:val="28"/>
          <w:highlight w:val="none"/>
        </w:rPr>
        <w:t>黑龙江农业工程职业学院</w:t>
      </w:r>
    </w:p>
    <w:p>
      <w:pPr>
        <w:ind w:firstLine="0" w:firstLineChars="0"/>
        <w:jc w:val="left"/>
        <w:rPr>
          <w:sz w:val="22"/>
          <w:szCs w:val="28"/>
          <w:highlight w:val="none"/>
        </w:rPr>
      </w:pPr>
      <w:r>
        <w:rPr>
          <w:rFonts w:hint="eastAsia"/>
          <w:sz w:val="22"/>
          <w:szCs w:val="28"/>
          <w:highlight w:val="none"/>
        </w:rPr>
        <w:t>北京京拍档科技股份有限公司</w:t>
      </w:r>
    </w:p>
    <w:p>
      <w:pPr>
        <w:ind w:firstLine="0" w:firstLineChars="0"/>
        <w:jc w:val="left"/>
        <w:rPr>
          <w:sz w:val="22"/>
          <w:szCs w:val="28"/>
          <w:highlight w:val="none"/>
        </w:rPr>
      </w:pPr>
      <w:r>
        <w:rPr>
          <w:rFonts w:hint="eastAsia"/>
          <w:sz w:val="22"/>
          <w:szCs w:val="28"/>
          <w:highlight w:val="none"/>
        </w:rPr>
        <w:t> V•爱同行志愿服务总队</w:t>
      </w:r>
    </w:p>
    <w:p>
      <w:pPr>
        <w:ind w:firstLine="0" w:firstLineChars="0"/>
        <w:jc w:val="left"/>
        <w:rPr>
          <w:sz w:val="22"/>
          <w:szCs w:val="28"/>
          <w:highlight w:val="none"/>
        </w:rPr>
      </w:pPr>
      <w:r>
        <w:rPr>
          <w:rFonts w:hint="eastAsia"/>
          <w:sz w:val="22"/>
          <w:szCs w:val="28"/>
          <w:highlight w:val="none"/>
        </w:rPr>
        <w:t>小米科技有限责任公司</w:t>
      </w:r>
    </w:p>
    <w:p>
      <w:pPr>
        <w:ind w:firstLine="0" w:firstLineChars="0"/>
        <w:jc w:val="left"/>
        <w:rPr>
          <w:sz w:val="22"/>
          <w:szCs w:val="28"/>
          <w:highlight w:val="none"/>
        </w:rPr>
      </w:pPr>
      <w:r>
        <w:rPr>
          <w:rFonts w:hint="eastAsia"/>
          <w:sz w:val="22"/>
          <w:szCs w:val="28"/>
          <w:highlight w:val="none"/>
        </w:rPr>
        <w:t>映宇宙集团（映客）</w:t>
      </w:r>
    </w:p>
    <w:p>
      <w:pPr>
        <w:ind w:firstLine="0" w:firstLineChars="0"/>
        <w:jc w:val="left"/>
        <w:rPr>
          <w:sz w:val="22"/>
          <w:szCs w:val="28"/>
          <w:highlight w:val="none"/>
        </w:rPr>
      </w:pPr>
      <w:r>
        <w:rPr>
          <w:rFonts w:hint="eastAsia"/>
          <w:sz w:val="22"/>
          <w:szCs w:val="28"/>
          <w:highlight w:val="none"/>
        </w:rPr>
        <w:t>北京陌陌科技有限公司（陌陌直播）</w:t>
      </w:r>
    </w:p>
    <w:p>
      <w:pPr>
        <w:ind w:firstLine="0" w:firstLineChars="0"/>
        <w:jc w:val="left"/>
        <w:rPr>
          <w:sz w:val="22"/>
          <w:szCs w:val="28"/>
          <w:highlight w:val="none"/>
        </w:rPr>
      </w:pPr>
      <w:r>
        <w:rPr>
          <w:rFonts w:hint="eastAsia"/>
          <w:sz w:val="22"/>
          <w:szCs w:val="28"/>
          <w:highlight w:val="none"/>
        </w:rPr>
        <w:t>探探科技（北京）有限公司</w:t>
      </w:r>
    </w:p>
    <w:p>
      <w:pPr>
        <w:ind w:firstLine="0" w:firstLineChars="0"/>
        <w:jc w:val="left"/>
        <w:rPr>
          <w:sz w:val="22"/>
          <w:szCs w:val="28"/>
          <w:highlight w:val="none"/>
        </w:rPr>
      </w:pPr>
      <w:r>
        <w:rPr>
          <w:rFonts w:hint="eastAsia"/>
          <w:sz w:val="22"/>
          <w:szCs w:val="28"/>
          <w:highlight w:val="none"/>
        </w:rPr>
        <w:t>北京京东世纪贸易有限公司</w:t>
      </w:r>
    </w:p>
    <w:p>
      <w:pPr>
        <w:ind w:firstLine="0" w:firstLineChars="0"/>
        <w:jc w:val="left"/>
        <w:rPr>
          <w:sz w:val="22"/>
          <w:szCs w:val="28"/>
          <w:highlight w:val="none"/>
        </w:rPr>
      </w:pPr>
      <w:r>
        <w:rPr>
          <w:rFonts w:hint="eastAsia"/>
          <w:sz w:val="22"/>
          <w:szCs w:val="28"/>
          <w:highlight w:val="none"/>
        </w:rPr>
        <w:t>北京搜房科技发展有限公司</w:t>
      </w:r>
    </w:p>
    <w:p>
      <w:pPr>
        <w:ind w:firstLine="0" w:firstLineChars="0"/>
        <w:jc w:val="left"/>
        <w:rPr>
          <w:sz w:val="22"/>
          <w:szCs w:val="28"/>
          <w:highlight w:val="none"/>
        </w:rPr>
      </w:pPr>
      <w:r>
        <w:rPr>
          <w:rFonts w:hint="eastAsia"/>
          <w:sz w:val="22"/>
          <w:szCs w:val="28"/>
          <w:highlight w:val="none"/>
        </w:rPr>
        <w:t>北京新浪互联信息服务有限公司</w:t>
      </w:r>
    </w:p>
    <w:p>
      <w:pPr>
        <w:ind w:firstLine="0" w:firstLineChars="0"/>
        <w:jc w:val="left"/>
        <w:rPr>
          <w:sz w:val="22"/>
          <w:szCs w:val="28"/>
          <w:highlight w:val="none"/>
        </w:rPr>
      </w:pPr>
      <w:r>
        <w:rPr>
          <w:rFonts w:hint="eastAsia"/>
          <w:sz w:val="22"/>
          <w:szCs w:val="28"/>
          <w:highlight w:val="none"/>
        </w:rPr>
        <w:t>北京卓越晨星科技有限公司</w:t>
      </w:r>
    </w:p>
    <w:p>
      <w:pPr>
        <w:ind w:firstLine="0" w:firstLineChars="0"/>
        <w:jc w:val="left"/>
        <w:rPr>
          <w:sz w:val="22"/>
          <w:szCs w:val="28"/>
          <w:highlight w:val="none"/>
        </w:rPr>
      </w:pPr>
      <w:r>
        <w:rPr>
          <w:rFonts w:hint="eastAsia"/>
          <w:sz w:val="22"/>
          <w:szCs w:val="28"/>
          <w:highlight w:val="none"/>
        </w:rPr>
        <w:t>北京密境和风科技有限公司（花椒直播）</w:t>
      </w:r>
    </w:p>
    <w:p>
      <w:pPr>
        <w:ind w:firstLine="0" w:firstLineChars="0"/>
        <w:jc w:val="left"/>
        <w:rPr>
          <w:sz w:val="22"/>
          <w:szCs w:val="28"/>
          <w:highlight w:val="none"/>
        </w:rPr>
      </w:pPr>
      <w:r>
        <w:rPr>
          <w:rFonts w:hint="eastAsia"/>
          <w:sz w:val="22"/>
          <w:szCs w:val="28"/>
          <w:highlight w:val="none"/>
        </w:rPr>
        <w:t>北京瓦力网络科技有限公司</w:t>
      </w:r>
    </w:p>
    <w:p>
      <w:pPr>
        <w:ind w:firstLine="0" w:firstLineChars="0"/>
        <w:jc w:val="left"/>
        <w:rPr>
          <w:sz w:val="22"/>
          <w:szCs w:val="28"/>
          <w:highlight w:val="none"/>
        </w:rPr>
      </w:pPr>
      <w:r>
        <w:rPr>
          <w:rFonts w:hint="eastAsia"/>
          <w:sz w:val="22"/>
          <w:szCs w:val="28"/>
          <w:highlight w:val="none"/>
        </w:rPr>
        <w:t>上网服务行业协会</w:t>
      </w:r>
    </w:p>
    <w:p>
      <w:pPr>
        <w:ind w:firstLine="0" w:firstLineChars="0"/>
        <w:jc w:val="left"/>
        <w:rPr>
          <w:sz w:val="22"/>
          <w:szCs w:val="28"/>
          <w:highlight w:val="none"/>
        </w:rPr>
      </w:pPr>
      <w:r>
        <w:rPr>
          <w:rFonts w:hint="eastAsia"/>
          <w:sz w:val="22"/>
          <w:szCs w:val="28"/>
          <w:highlight w:val="none"/>
        </w:rPr>
        <w:t>中国良渚数字文化社区</w:t>
      </w:r>
    </w:p>
    <w:p>
      <w:pPr>
        <w:ind w:firstLine="0" w:firstLineChars="0"/>
        <w:jc w:val="left"/>
        <w:rPr>
          <w:sz w:val="22"/>
          <w:szCs w:val="28"/>
          <w:highlight w:val="none"/>
        </w:rPr>
      </w:pPr>
      <w:r>
        <w:rPr>
          <w:rFonts w:hint="eastAsia"/>
          <w:sz w:val="22"/>
          <w:szCs w:val="28"/>
          <w:highlight w:val="none"/>
        </w:rPr>
        <w:t>北京智游网安科技有限公司（爱加密）</w:t>
      </w:r>
    </w:p>
    <w:p>
      <w:pPr>
        <w:ind w:firstLine="0" w:firstLineChars="0"/>
        <w:jc w:val="left"/>
        <w:rPr>
          <w:sz w:val="22"/>
          <w:szCs w:val="28"/>
          <w:highlight w:val="none"/>
        </w:rPr>
      </w:pPr>
      <w:r>
        <w:rPr>
          <w:rFonts w:hint="eastAsia"/>
          <w:sz w:val="22"/>
          <w:szCs w:val="28"/>
          <w:highlight w:val="none"/>
        </w:rPr>
        <w:t>第一视频通信传媒有限公司</w:t>
      </w:r>
    </w:p>
    <w:p>
      <w:pPr>
        <w:ind w:firstLine="0" w:firstLineChars="0"/>
        <w:jc w:val="left"/>
        <w:rPr>
          <w:sz w:val="22"/>
          <w:szCs w:val="28"/>
          <w:highlight w:val="none"/>
        </w:rPr>
      </w:pPr>
      <w:r>
        <w:rPr>
          <w:rFonts w:hint="eastAsia"/>
          <w:sz w:val="22"/>
          <w:szCs w:val="28"/>
          <w:highlight w:val="none"/>
        </w:rPr>
        <w:t>网宿科技股份有限公司</w:t>
      </w:r>
    </w:p>
    <w:p>
      <w:pPr>
        <w:ind w:firstLine="0" w:firstLineChars="0"/>
        <w:jc w:val="left"/>
        <w:rPr>
          <w:sz w:val="22"/>
          <w:szCs w:val="28"/>
          <w:highlight w:val="none"/>
        </w:rPr>
      </w:pPr>
      <w:r>
        <w:rPr>
          <w:rFonts w:hint="eastAsia"/>
          <w:sz w:val="22"/>
          <w:szCs w:val="28"/>
          <w:highlight w:val="none"/>
        </w:rPr>
        <w:t>北京千龙新闻网络传播有限责任公司</w:t>
      </w:r>
    </w:p>
    <w:p>
      <w:pPr>
        <w:ind w:firstLine="0" w:firstLineChars="0"/>
        <w:jc w:val="left"/>
        <w:rPr>
          <w:sz w:val="22"/>
          <w:szCs w:val="28"/>
          <w:highlight w:val="none"/>
        </w:rPr>
      </w:pPr>
      <w:r>
        <w:rPr>
          <w:rFonts w:hint="eastAsia"/>
          <w:sz w:val="22"/>
          <w:szCs w:val="28"/>
          <w:highlight w:val="none"/>
        </w:rPr>
        <w:t>北京百度网讯科技有限公司</w:t>
      </w:r>
    </w:p>
    <w:p>
      <w:pPr>
        <w:ind w:firstLine="0" w:firstLineChars="0"/>
        <w:jc w:val="left"/>
        <w:rPr>
          <w:sz w:val="22"/>
          <w:szCs w:val="28"/>
          <w:highlight w:val="none"/>
        </w:rPr>
      </w:pPr>
      <w:r>
        <w:rPr>
          <w:rFonts w:hint="eastAsia"/>
          <w:sz w:val="22"/>
          <w:szCs w:val="28"/>
          <w:highlight w:val="none"/>
        </w:rPr>
        <w:t>北京爱奇艺科技有限公司</w:t>
      </w:r>
    </w:p>
    <w:p>
      <w:pPr>
        <w:ind w:firstLine="0" w:firstLineChars="0"/>
        <w:jc w:val="left"/>
        <w:rPr>
          <w:sz w:val="22"/>
          <w:szCs w:val="28"/>
          <w:highlight w:val="none"/>
        </w:rPr>
      </w:pPr>
      <w:r>
        <w:rPr>
          <w:rFonts w:hint="eastAsia"/>
          <w:sz w:val="22"/>
          <w:szCs w:val="28"/>
          <w:highlight w:val="none"/>
        </w:rPr>
        <w:t>广州荔支网络技术有限公司（荔枝FM）</w:t>
      </w:r>
    </w:p>
    <w:p>
      <w:pPr>
        <w:ind w:firstLine="0" w:firstLineChars="0"/>
        <w:jc w:val="left"/>
        <w:rPr>
          <w:sz w:val="22"/>
          <w:szCs w:val="28"/>
          <w:highlight w:val="none"/>
        </w:rPr>
      </w:pPr>
      <w:r>
        <w:rPr>
          <w:rFonts w:hint="eastAsia"/>
          <w:sz w:val="22"/>
          <w:szCs w:val="28"/>
          <w:highlight w:val="none"/>
        </w:rPr>
        <w:t>奇安信科技集团股份有限公司</w:t>
      </w:r>
    </w:p>
    <w:p>
      <w:pPr>
        <w:ind w:firstLine="0" w:firstLineChars="0"/>
        <w:jc w:val="left"/>
        <w:rPr>
          <w:sz w:val="22"/>
          <w:szCs w:val="28"/>
          <w:highlight w:val="none"/>
        </w:rPr>
      </w:pPr>
      <w:r>
        <w:rPr>
          <w:rFonts w:hint="eastAsia"/>
          <w:sz w:val="22"/>
          <w:szCs w:val="28"/>
          <w:highlight w:val="none"/>
        </w:rPr>
        <w:t>北京知道创宇信息技术股份有限公司</w:t>
      </w:r>
    </w:p>
    <w:p>
      <w:pPr>
        <w:ind w:firstLine="0" w:firstLineChars="0"/>
        <w:jc w:val="left"/>
        <w:rPr>
          <w:sz w:val="22"/>
          <w:szCs w:val="28"/>
          <w:highlight w:val="none"/>
        </w:rPr>
      </w:pPr>
      <w:r>
        <w:rPr>
          <w:rFonts w:hint="eastAsia"/>
          <w:sz w:val="22"/>
          <w:szCs w:val="28"/>
          <w:highlight w:val="none"/>
        </w:rPr>
        <w:t>北京快手科技有限公司</w:t>
      </w:r>
    </w:p>
    <w:p>
      <w:pPr>
        <w:ind w:firstLine="0" w:firstLineChars="0"/>
        <w:jc w:val="left"/>
        <w:rPr>
          <w:sz w:val="22"/>
          <w:szCs w:val="28"/>
          <w:highlight w:val="none"/>
        </w:rPr>
      </w:pPr>
      <w:r>
        <w:rPr>
          <w:rFonts w:hint="eastAsia"/>
          <w:sz w:val="22"/>
          <w:szCs w:val="28"/>
          <w:highlight w:val="none"/>
        </w:rPr>
        <w:t>上海辉禹科技有限公司</w:t>
      </w:r>
    </w:p>
    <w:p>
      <w:pPr>
        <w:ind w:firstLine="0" w:firstLineChars="0"/>
        <w:jc w:val="left"/>
        <w:rPr>
          <w:sz w:val="22"/>
          <w:szCs w:val="28"/>
          <w:highlight w:val="none"/>
        </w:rPr>
      </w:pPr>
      <w:r>
        <w:rPr>
          <w:rFonts w:hint="eastAsia"/>
          <w:sz w:val="22"/>
          <w:szCs w:val="28"/>
          <w:highlight w:val="none"/>
        </w:rPr>
        <w:t>北京神州光大科技有限公司</w:t>
      </w:r>
    </w:p>
    <w:p>
      <w:pPr>
        <w:ind w:firstLine="0" w:firstLineChars="0"/>
        <w:jc w:val="left"/>
        <w:rPr>
          <w:sz w:val="22"/>
          <w:szCs w:val="28"/>
          <w:highlight w:val="none"/>
        </w:rPr>
      </w:pPr>
      <w:r>
        <w:rPr>
          <w:rFonts w:hint="eastAsia"/>
          <w:sz w:val="22"/>
          <w:szCs w:val="28"/>
          <w:highlight w:val="none"/>
        </w:rPr>
        <w:t>北京环保之友志愿服务总队</w:t>
      </w:r>
    </w:p>
    <w:p>
      <w:pPr>
        <w:ind w:firstLine="0" w:firstLineChars="0"/>
        <w:jc w:val="left"/>
        <w:rPr>
          <w:sz w:val="22"/>
          <w:szCs w:val="28"/>
          <w:highlight w:val="none"/>
        </w:rPr>
      </w:pPr>
      <w:r>
        <w:rPr>
          <w:rFonts w:hint="eastAsia"/>
          <w:sz w:val="22"/>
          <w:szCs w:val="28"/>
          <w:highlight w:val="none"/>
        </w:rPr>
        <w:t>邮储百姓银行志愿服务队</w:t>
      </w:r>
    </w:p>
    <w:p>
      <w:pPr>
        <w:ind w:firstLine="0" w:firstLineChars="0"/>
        <w:jc w:val="left"/>
        <w:rPr>
          <w:sz w:val="22"/>
          <w:szCs w:val="28"/>
          <w:highlight w:val="none"/>
        </w:rPr>
      </w:pPr>
      <w:r>
        <w:rPr>
          <w:rFonts w:hint="eastAsia"/>
          <w:sz w:val="22"/>
          <w:szCs w:val="28"/>
          <w:highlight w:val="none"/>
        </w:rPr>
        <w:t>福建中信网安信息科技有限公司</w:t>
      </w:r>
    </w:p>
    <w:p>
      <w:pPr>
        <w:ind w:firstLine="0" w:firstLineChars="0"/>
        <w:jc w:val="left"/>
        <w:rPr>
          <w:sz w:val="22"/>
          <w:szCs w:val="28"/>
          <w:highlight w:val="none"/>
        </w:rPr>
      </w:pPr>
      <w:r>
        <w:rPr>
          <w:rFonts w:hint="eastAsia"/>
          <w:sz w:val="22"/>
          <w:szCs w:val="28"/>
          <w:highlight w:val="none"/>
        </w:rPr>
        <w:t>墨迹风云</w:t>
      </w:r>
    </w:p>
    <w:p>
      <w:pPr>
        <w:ind w:firstLine="0" w:firstLineChars="0"/>
        <w:jc w:val="left"/>
        <w:rPr>
          <w:sz w:val="22"/>
          <w:szCs w:val="28"/>
          <w:highlight w:val="none"/>
        </w:rPr>
      </w:pPr>
      <w:r>
        <w:rPr>
          <w:rFonts w:hint="eastAsia"/>
          <w:sz w:val="22"/>
          <w:szCs w:val="28"/>
          <w:highlight w:val="none"/>
        </w:rPr>
        <w:t>网之易信息技术（北京）有限公司</w:t>
      </w:r>
    </w:p>
    <w:p>
      <w:pPr>
        <w:ind w:firstLine="0" w:firstLineChars="0"/>
        <w:jc w:val="left"/>
        <w:rPr>
          <w:sz w:val="22"/>
          <w:szCs w:val="28"/>
          <w:highlight w:val="none"/>
        </w:rPr>
      </w:pPr>
      <w:r>
        <w:rPr>
          <w:rFonts w:hint="eastAsia"/>
          <w:sz w:val="22"/>
          <w:szCs w:val="28"/>
          <w:highlight w:val="none"/>
        </w:rPr>
        <w:t>贝壳找房（北京）科技有限公司</w:t>
      </w:r>
    </w:p>
    <w:p>
      <w:pPr>
        <w:ind w:firstLine="0" w:firstLineChars="0"/>
        <w:jc w:val="left"/>
        <w:rPr>
          <w:sz w:val="22"/>
          <w:szCs w:val="28"/>
          <w:highlight w:val="none"/>
        </w:rPr>
      </w:pPr>
      <w:r>
        <w:rPr>
          <w:rFonts w:hint="eastAsia"/>
          <w:sz w:val="22"/>
          <w:szCs w:val="28"/>
          <w:highlight w:val="none"/>
        </w:rPr>
        <w:t>北京嘀嘀无限科技发展有限公司</w:t>
      </w:r>
    </w:p>
    <w:p>
      <w:pPr>
        <w:ind w:firstLine="0" w:firstLineChars="0"/>
        <w:jc w:val="left"/>
        <w:rPr>
          <w:sz w:val="22"/>
          <w:szCs w:val="28"/>
          <w:highlight w:val="none"/>
        </w:rPr>
      </w:pPr>
      <w:r>
        <w:rPr>
          <w:rFonts w:hint="eastAsia"/>
          <w:sz w:val="22"/>
          <w:szCs w:val="28"/>
          <w:highlight w:val="none"/>
        </w:rPr>
        <w:t>北京智联三珂人才服务有限公司</w:t>
      </w:r>
    </w:p>
    <w:p>
      <w:pPr>
        <w:ind w:firstLine="0" w:firstLineChars="0"/>
        <w:jc w:val="left"/>
        <w:rPr>
          <w:sz w:val="22"/>
          <w:szCs w:val="28"/>
          <w:highlight w:val="none"/>
        </w:rPr>
      </w:pPr>
      <w:r>
        <w:rPr>
          <w:rFonts w:hint="eastAsia"/>
          <w:sz w:val="22"/>
          <w:szCs w:val="28"/>
          <w:highlight w:val="none"/>
        </w:rPr>
        <w:t>武汉斗鱼网络科技有限公司（斗鱼直播）</w:t>
      </w:r>
    </w:p>
    <w:p>
      <w:pPr>
        <w:ind w:firstLine="0" w:firstLineChars="0"/>
        <w:jc w:val="left"/>
        <w:rPr>
          <w:sz w:val="22"/>
          <w:szCs w:val="28"/>
          <w:highlight w:val="none"/>
        </w:rPr>
      </w:pPr>
      <w:r>
        <w:rPr>
          <w:rFonts w:hint="eastAsia"/>
          <w:sz w:val="22"/>
          <w:szCs w:val="28"/>
          <w:highlight w:val="none"/>
        </w:rPr>
        <w:t>北京奇虎科技有限公司</w:t>
      </w:r>
    </w:p>
    <w:p>
      <w:pPr>
        <w:ind w:firstLine="0" w:firstLineChars="0"/>
        <w:jc w:val="left"/>
        <w:rPr>
          <w:sz w:val="22"/>
          <w:szCs w:val="28"/>
          <w:highlight w:val="none"/>
        </w:rPr>
      </w:pPr>
      <w:r>
        <w:rPr>
          <w:rFonts w:hint="eastAsia"/>
          <w:sz w:val="22"/>
          <w:szCs w:val="28"/>
          <w:highlight w:val="none"/>
        </w:rPr>
        <w:t>北京五八信息技术有限公司</w:t>
      </w:r>
    </w:p>
    <w:p>
      <w:pPr>
        <w:ind w:firstLine="0" w:firstLineChars="0"/>
        <w:jc w:val="left"/>
        <w:rPr>
          <w:sz w:val="22"/>
          <w:szCs w:val="28"/>
          <w:highlight w:val="none"/>
        </w:rPr>
      </w:pPr>
      <w:r>
        <w:rPr>
          <w:rFonts w:hint="eastAsia"/>
          <w:sz w:val="22"/>
          <w:szCs w:val="28"/>
          <w:highlight w:val="none"/>
        </w:rPr>
        <w:t>完美世界（北京）网络技术有限公司</w:t>
      </w:r>
    </w:p>
    <w:p>
      <w:pPr>
        <w:ind w:firstLine="0" w:firstLineChars="0"/>
        <w:jc w:val="left"/>
        <w:rPr>
          <w:sz w:val="22"/>
          <w:szCs w:val="28"/>
          <w:highlight w:val="none"/>
        </w:rPr>
      </w:pPr>
      <w:r>
        <w:rPr>
          <w:rFonts w:hint="eastAsia"/>
          <w:sz w:val="22"/>
          <w:szCs w:val="28"/>
          <w:highlight w:val="none"/>
        </w:rPr>
        <w:t>上海星艾网络科技有限公司（么么直播）</w:t>
      </w:r>
    </w:p>
    <w:p>
      <w:pPr>
        <w:ind w:firstLine="0" w:firstLineChars="0"/>
        <w:jc w:val="left"/>
        <w:rPr>
          <w:sz w:val="22"/>
          <w:szCs w:val="28"/>
          <w:highlight w:val="none"/>
        </w:rPr>
      </w:pPr>
      <w:r>
        <w:rPr>
          <w:rFonts w:hint="eastAsia"/>
          <w:sz w:val="22"/>
          <w:szCs w:val="28"/>
          <w:highlight w:val="none"/>
        </w:rPr>
        <w:t>杭州米络科技有限公司</w:t>
      </w:r>
    </w:p>
    <w:p>
      <w:pPr>
        <w:ind w:firstLine="0" w:firstLineChars="0"/>
        <w:jc w:val="left"/>
        <w:rPr>
          <w:sz w:val="22"/>
          <w:szCs w:val="28"/>
          <w:highlight w:val="none"/>
        </w:rPr>
      </w:pPr>
      <w:r>
        <w:rPr>
          <w:rFonts w:hint="eastAsia"/>
          <w:sz w:val="22"/>
          <w:szCs w:val="28"/>
          <w:highlight w:val="none"/>
        </w:rPr>
        <w:t>北京搜狐新媒体信息技术有限公司</w:t>
      </w:r>
    </w:p>
    <w:p>
      <w:pPr>
        <w:ind w:firstLine="0" w:firstLineChars="0"/>
        <w:jc w:val="left"/>
        <w:rPr>
          <w:sz w:val="22"/>
          <w:szCs w:val="28"/>
          <w:highlight w:val="none"/>
        </w:rPr>
      </w:pPr>
      <w:r>
        <w:rPr>
          <w:rFonts w:hint="eastAsia"/>
          <w:sz w:val="22"/>
          <w:szCs w:val="28"/>
          <w:highlight w:val="none"/>
        </w:rPr>
        <w:t>北京米连科技有限公司（伊对APP）</w:t>
      </w:r>
    </w:p>
    <w:p>
      <w:pPr>
        <w:ind w:firstLine="0" w:firstLineChars="0"/>
        <w:jc w:val="left"/>
        <w:rPr>
          <w:sz w:val="22"/>
          <w:szCs w:val="28"/>
          <w:highlight w:val="none"/>
        </w:rPr>
      </w:pPr>
      <w:r>
        <w:rPr>
          <w:rFonts w:hint="eastAsia"/>
          <w:sz w:val="22"/>
          <w:szCs w:val="28"/>
          <w:highlight w:val="none"/>
        </w:rPr>
        <w:t>暴猫网络</w:t>
      </w:r>
    </w:p>
    <w:p>
      <w:pPr>
        <w:ind w:firstLine="0" w:firstLineChars="0"/>
        <w:jc w:val="left"/>
        <w:rPr>
          <w:sz w:val="22"/>
          <w:szCs w:val="28"/>
          <w:highlight w:val="none"/>
        </w:rPr>
      </w:pPr>
      <w:r>
        <w:rPr>
          <w:rFonts w:hint="eastAsia"/>
          <w:sz w:val="22"/>
          <w:szCs w:val="28"/>
          <w:highlight w:val="none"/>
        </w:rPr>
        <w:t>天融信科技集团股份有限公司</w:t>
      </w:r>
    </w:p>
    <w:p>
      <w:pPr>
        <w:ind w:firstLine="0" w:firstLineChars="0"/>
        <w:jc w:val="left"/>
        <w:rPr>
          <w:sz w:val="22"/>
          <w:szCs w:val="28"/>
          <w:highlight w:val="none"/>
        </w:rPr>
      </w:pPr>
      <w:r>
        <w:rPr>
          <w:rFonts w:hint="eastAsia"/>
          <w:sz w:val="22"/>
          <w:szCs w:val="28"/>
          <w:highlight w:val="none"/>
        </w:rPr>
        <w:t>上海兆言网络科技有限公司</w:t>
      </w:r>
    </w:p>
    <w:p>
      <w:pPr>
        <w:ind w:firstLine="0" w:firstLineChars="0"/>
        <w:jc w:val="left"/>
        <w:rPr>
          <w:sz w:val="22"/>
          <w:szCs w:val="28"/>
          <w:highlight w:val="none"/>
        </w:rPr>
      </w:pPr>
      <w:r>
        <w:rPr>
          <w:rFonts w:hint="eastAsia"/>
          <w:sz w:val="22"/>
          <w:szCs w:val="28"/>
          <w:highlight w:val="none"/>
        </w:rPr>
        <w:t>北京蜜莱坞网络科技有限公司(映客直播)</w:t>
      </w:r>
    </w:p>
    <w:p>
      <w:pPr>
        <w:ind w:firstLine="0" w:firstLineChars="0"/>
        <w:jc w:val="left"/>
        <w:rPr>
          <w:sz w:val="22"/>
          <w:szCs w:val="28"/>
          <w:highlight w:val="none"/>
        </w:rPr>
      </w:pPr>
      <w:r>
        <w:rPr>
          <w:rFonts w:hint="eastAsia"/>
          <w:sz w:val="22"/>
          <w:szCs w:val="28"/>
          <w:highlight w:val="none"/>
        </w:rPr>
        <w:t>北京墨迹风云科技股份有限公司</w:t>
      </w:r>
    </w:p>
    <w:p>
      <w:pPr>
        <w:ind w:firstLine="0" w:firstLineChars="0"/>
        <w:jc w:val="left"/>
        <w:rPr>
          <w:sz w:val="22"/>
          <w:szCs w:val="28"/>
          <w:highlight w:val="none"/>
        </w:rPr>
      </w:pPr>
      <w:r>
        <w:rPr>
          <w:rFonts w:hint="eastAsia"/>
          <w:sz w:val="22"/>
          <w:szCs w:val="28"/>
          <w:highlight w:val="none"/>
        </w:rPr>
        <w:t>北京三快在线科技有限公司（美团）</w:t>
      </w:r>
    </w:p>
    <w:p>
      <w:pPr>
        <w:ind w:firstLine="0" w:firstLineChars="0"/>
        <w:jc w:val="left"/>
        <w:rPr>
          <w:sz w:val="22"/>
          <w:szCs w:val="28"/>
          <w:highlight w:val="none"/>
        </w:rPr>
      </w:pPr>
      <w:r>
        <w:rPr>
          <w:rFonts w:hint="eastAsia"/>
          <w:sz w:val="22"/>
          <w:szCs w:val="28"/>
          <w:highlight w:val="none"/>
        </w:rPr>
        <w:t>北京益安在线科技股份有限公司</w:t>
      </w:r>
    </w:p>
    <w:p>
      <w:pPr>
        <w:ind w:firstLine="0" w:firstLineChars="0"/>
        <w:jc w:val="left"/>
        <w:rPr>
          <w:sz w:val="22"/>
          <w:szCs w:val="28"/>
          <w:highlight w:val="none"/>
        </w:rPr>
      </w:pPr>
      <w:r>
        <w:rPr>
          <w:rFonts w:hint="eastAsia"/>
          <w:sz w:val="22"/>
          <w:szCs w:val="28"/>
          <w:highlight w:val="none"/>
        </w:rPr>
        <w:t>北京电子信息技师学院</w:t>
      </w:r>
    </w:p>
    <w:p>
      <w:pPr>
        <w:ind w:firstLine="0" w:firstLineChars="0"/>
        <w:jc w:val="left"/>
        <w:rPr>
          <w:sz w:val="22"/>
          <w:szCs w:val="28"/>
          <w:highlight w:val="none"/>
        </w:rPr>
      </w:pPr>
      <w:r>
        <w:rPr>
          <w:rFonts w:hint="eastAsia"/>
          <w:sz w:val="22"/>
          <w:szCs w:val="28"/>
          <w:highlight w:val="none"/>
        </w:rPr>
        <w:t>酷溜网（北京）信息技术有限公司</w:t>
      </w:r>
    </w:p>
    <w:p>
      <w:pPr>
        <w:ind w:firstLine="0" w:firstLineChars="0"/>
        <w:jc w:val="left"/>
        <w:rPr>
          <w:sz w:val="22"/>
          <w:szCs w:val="28"/>
          <w:highlight w:val="none"/>
        </w:rPr>
      </w:pPr>
      <w:r>
        <w:rPr>
          <w:rFonts w:hint="eastAsia"/>
          <w:sz w:val="22"/>
          <w:szCs w:val="28"/>
          <w:highlight w:val="none"/>
        </w:rPr>
        <w:t>北京字节跳动科技有限公司</w:t>
      </w:r>
    </w:p>
    <w:p>
      <w:pPr>
        <w:ind w:firstLine="0" w:firstLineChars="0"/>
        <w:jc w:val="left"/>
        <w:rPr>
          <w:b/>
          <w:bCs/>
          <w:sz w:val="22"/>
          <w:szCs w:val="28"/>
          <w:highlight w:val="none"/>
        </w:rPr>
        <w:sectPr>
          <w:type w:val="continuous"/>
          <w:pgSz w:w="11906" w:h="16838"/>
          <w:pgMar w:top="1440" w:right="1229" w:bottom="1440" w:left="1797" w:header="709" w:footer="709" w:gutter="0"/>
          <w:cols w:equalWidth="0" w:num="2">
            <w:col w:w="4227" w:space="425"/>
            <w:col w:w="4227"/>
          </w:cols>
          <w:docGrid w:linePitch="360" w:charSpace="0"/>
        </w:sectPr>
      </w:pPr>
      <w:r>
        <w:rPr>
          <w:rFonts w:hint="eastAsia"/>
          <w:sz w:val="22"/>
          <w:szCs w:val="28"/>
          <w:highlight w:val="none"/>
        </w:rPr>
        <w:t>北京和讯在线信息咨询服务有限公司</w:t>
      </w:r>
    </w:p>
    <w:p>
      <w:pPr>
        <w:ind w:firstLine="0" w:firstLineChars="0"/>
        <w:rPr>
          <w:b/>
          <w:bCs/>
          <w:sz w:val="22"/>
          <w:szCs w:val="28"/>
          <w:highlight w:val="none"/>
        </w:rPr>
      </w:pPr>
    </w:p>
    <w:p>
      <w:pPr>
        <w:ind w:firstLine="0" w:firstLineChars="0"/>
        <w:jc w:val="center"/>
        <w:rPr>
          <w:b/>
          <w:bCs/>
          <w:sz w:val="22"/>
          <w:szCs w:val="28"/>
          <w:highlight w:val="none"/>
        </w:rPr>
      </w:pPr>
      <w:r>
        <w:rPr>
          <w:rFonts w:hint="eastAsia"/>
          <w:b/>
          <w:bCs/>
          <w:sz w:val="22"/>
          <w:szCs w:val="28"/>
          <w:highlight w:val="none"/>
        </w:rPr>
        <w:t>贵州省</w:t>
      </w:r>
    </w:p>
    <w:p>
      <w:pPr>
        <w:ind w:firstLine="0" w:firstLineChars="0"/>
        <w:jc w:val="left"/>
        <w:rPr>
          <w:sz w:val="22"/>
          <w:szCs w:val="28"/>
          <w:highlight w:val="none"/>
        </w:rPr>
        <w:sectPr>
          <w:type w:val="continuous"/>
          <w:pgSz w:w="11906" w:h="16838"/>
          <w:pgMar w:top="1440" w:right="1229" w:bottom="1440" w:left="1797" w:header="709" w:footer="709" w:gutter="0"/>
          <w:cols w:space="708" w:num="1"/>
          <w:docGrid w:linePitch="360" w:charSpace="0"/>
        </w:sectPr>
      </w:pPr>
    </w:p>
    <w:p>
      <w:pPr>
        <w:ind w:firstLine="0" w:firstLineChars="0"/>
        <w:jc w:val="left"/>
        <w:rPr>
          <w:spacing w:val="-11"/>
          <w:sz w:val="22"/>
          <w:szCs w:val="28"/>
          <w:highlight w:val="none"/>
        </w:rPr>
      </w:pPr>
      <w:r>
        <w:rPr>
          <w:spacing w:val="-11"/>
          <w:sz w:val="22"/>
          <w:szCs w:val="28"/>
          <w:highlight w:val="none"/>
        </w:rPr>
        <w:t>中共贵阳市委网络安全和信息化委员会办公室</w:t>
      </w:r>
    </w:p>
    <w:p>
      <w:pPr>
        <w:ind w:firstLine="0" w:firstLineChars="0"/>
        <w:jc w:val="left"/>
        <w:rPr>
          <w:sz w:val="22"/>
          <w:szCs w:val="28"/>
          <w:highlight w:val="none"/>
        </w:rPr>
      </w:pPr>
      <w:r>
        <w:rPr>
          <w:rFonts w:hint="eastAsia"/>
          <w:sz w:val="22"/>
          <w:szCs w:val="28"/>
          <w:highlight w:val="none"/>
        </w:rPr>
        <w:t> 贵州数安汇大数据产业发展有限公司</w:t>
      </w:r>
    </w:p>
    <w:p>
      <w:pPr>
        <w:ind w:firstLine="0" w:firstLineChars="0"/>
        <w:jc w:val="left"/>
        <w:rPr>
          <w:sz w:val="22"/>
          <w:szCs w:val="28"/>
          <w:highlight w:val="none"/>
        </w:rPr>
      </w:pPr>
      <w:r>
        <w:rPr>
          <w:rFonts w:hint="eastAsia"/>
          <w:sz w:val="22"/>
          <w:szCs w:val="28"/>
          <w:highlight w:val="none"/>
        </w:rPr>
        <w:t>贵州网咖云</w:t>
      </w:r>
    </w:p>
    <w:p>
      <w:pPr>
        <w:ind w:firstLine="0" w:firstLineChars="0"/>
        <w:jc w:val="left"/>
        <w:rPr>
          <w:sz w:val="22"/>
          <w:szCs w:val="28"/>
          <w:highlight w:val="none"/>
        </w:rPr>
      </w:pPr>
      <w:r>
        <w:rPr>
          <w:rFonts w:hint="eastAsia"/>
          <w:sz w:val="22"/>
          <w:szCs w:val="28"/>
          <w:highlight w:val="none"/>
        </w:rPr>
        <w:t>贵州蓝天创新科技有限公司</w:t>
      </w:r>
    </w:p>
    <w:p>
      <w:pPr>
        <w:ind w:firstLine="0" w:firstLineChars="0"/>
        <w:jc w:val="left"/>
        <w:rPr>
          <w:sz w:val="22"/>
          <w:szCs w:val="28"/>
          <w:highlight w:val="none"/>
        </w:rPr>
      </w:pPr>
      <w:r>
        <w:rPr>
          <w:rFonts w:hint="eastAsia"/>
          <w:sz w:val="22"/>
          <w:szCs w:val="28"/>
          <w:highlight w:val="none"/>
        </w:rPr>
        <w:t>贵州大学科技学院</w:t>
      </w:r>
    </w:p>
    <w:p>
      <w:pPr>
        <w:ind w:firstLine="0" w:firstLineChars="0"/>
        <w:jc w:val="left"/>
        <w:rPr>
          <w:sz w:val="22"/>
          <w:szCs w:val="28"/>
          <w:highlight w:val="none"/>
        </w:rPr>
      </w:pPr>
      <w:r>
        <w:rPr>
          <w:rFonts w:hint="eastAsia"/>
          <w:sz w:val="22"/>
          <w:szCs w:val="28"/>
          <w:highlight w:val="none"/>
        </w:rPr>
        <w:t>贵州日报·天眼新闻</w:t>
      </w:r>
    </w:p>
    <w:p>
      <w:pPr>
        <w:ind w:firstLine="0" w:firstLineChars="0"/>
        <w:jc w:val="left"/>
        <w:rPr>
          <w:sz w:val="22"/>
          <w:szCs w:val="28"/>
          <w:highlight w:val="none"/>
        </w:rPr>
      </w:pPr>
      <w:r>
        <w:rPr>
          <w:rFonts w:hint="eastAsia"/>
          <w:sz w:val="22"/>
          <w:szCs w:val="28"/>
          <w:highlight w:val="none"/>
        </w:rPr>
        <w:t>平安贵阳</w:t>
      </w:r>
    </w:p>
    <w:p>
      <w:pPr>
        <w:ind w:firstLine="0" w:firstLineChars="0"/>
        <w:jc w:val="left"/>
        <w:rPr>
          <w:sz w:val="22"/>
          <w:szCs w:val="28"/>
          <w:highlight w:val="none"/>
        </w:rPr>
      </w:pPr>
      <w:r>
        <w:rPr>
          <w:rFonts w:hint="eastAsia"/>
          <w:sz w:val="22"/>
          <w:szCs w:val="28"/>
          <w:highlight w:val="none"/>
        </w:rPr>
        <w:t>贵州多彩宝</w:t>
      </w:r>
    </w:p>
    <w:p>
      <w:pPr>
        <w:ind w:firstLine="0" w:firstLineChars="0"/>
        <w:jc w:val="left"/>
        <w:rPr>
          <w:sz w:val="22"/>
          <w:szCs w:val="28"/>
          <w:highlight w:val="none"/>
        </w:rPr>
      </w:pPr>
      <w:r>
        <w:rPr>
          <w:rFonts w:hint="eastAsia"/>
          <w:sz w:val="22"/>
          <w:szCs w:val="28"/>
          <w:highlight w:val="none"/>
        </w:rPr>
        <w:t>重庆两江新区康美街道党工委</w:t>
      </w:r>
    </w:p>
    <w:p>
      <w:pPr>
        <w:ind w:firstLine="0" w:firstLineChars="0"/>
        <w:jc w:val="left"/>
        <w:rPr>
          <w:sz w:val="22"/>
          <w:szCs w:val="28"/>
          <w:highlight w:val="none"/>
        </w:rPr>
      </w:pPr>
      <w:r>
        <w:rPr>
          <w:rFonts w:hint="eastAsia"/>
          <w:sz w:val="22"/>
          <w:szCs w:val="28"/>
          <w:highlight w:val="none"/>
        </w:rPr>
        <w:t>重庆长安汽车股份有限公司</w:t>
      </w:r>
    </w:p>
    <w:p>
      <w:pPr>
        <w:ind w:firstLine="0" w:firstLineChars="0"/>
        <w:jc w:val="left"/>
        <w:rPr>
          <w:sz w:val="22"/>
          <w:szCs w:val="28"/>
          <w:highlight w:val="none"/>
        </w:rPr>
      </w:pPr>
      <w:r>
        <w:rPr>
          <w:rFonts w:hint="eastAsia"/>
          <w:sz w:val="22"/>
          <w:szCs w:val="28"/>
          <w:highlight w:val="none"/>
        </w:rPr>
        <w:t>重庆南华中天信息技术有限公司</w:t>
      </w:r>
    </w:p>
    <w:p>
      <w:pPr>
        <w:ind w:firstLine="0" w:firstLineChars="0"/>
        <w:jc w:val="left"/>
        <w:rPr>
          <w:sz w:val="22"/>
          <w:szCs w:val="28"/>
          <w:highlight w:val="none"/>
        </w:rPr>
      </w:pPr>
      <w:r>
        <w:rPr>
          <w:spacing w:val="-6"/>
          <w:sz w:val="22"/>
          <w:szCs w:val="28"/>
          <w:highlight w:val="none"/>
        </w:rPr>
        <w:t>重庆航天信息有限公司</w:t>
      </w:r>
    </w:p>
    <w:p>
      <w:pPr>
        <w:ind w:firstLine="0" w:firstLineChars="0"/>
        <w:jc w:val="left"/>
        <w:rPr>
          <w:sz w:val="22"/>
          <w:szCs w:val="28"/>
          <w:highlight w:val="none"/>
        </w:rPr>
      </w:pPr>
      <w:r>
        <w:rPr>
          <w:rFonts w:hint="eastAsia"/>
          <w:sz w:val="22"/>
          <w:szCs w:val="28"/>
          <w:highlight w:val="none"/>
        </w:rPr>
        <w:t> 贵阳市公安局网络安全保卫支队</w:t>
      </w:r>
    </w:p>
    <w:p>
      <w:pPr>
        <w:ind w:firstLine="0" w:firstLineChars="0"/>
        <w:jc w:val="left"/>
        <w:rPr>
          <w:sz w:val="22"/>
          <w:szCs w:val="28"/>
          <w:highlight w:val="none"/>
        </w:rPr>
      </w:pPr>
      <w:r>
        <w:rPr>
          <w:rFonts w:hint="eastAsia"/>
          <w:sz w:val="22"/>
          <w:szCs w:val="28"/>
          <w:highlight w:val="none"/>
        </w:rPr>
        <w:t>贵阳金蜂星际科技有限公司</w:t>
      </w:r>
    </w:p>
    <w:p>
      <w:pPr>
        <w:ind w:firstLine="0" w:firstLineChars="0"/>
        <w:jc w:val="left"/>
        <w:rPr>
          <w:sz w:val="22"/>
          <w:szCs w:val="28"/>
          <w:highlight w:val="none"/>
        </w:rPr>
      </w:pPr>
      <w:r>
        <w:rPr>
          <w:rFonts w:hint="eastAsia"/>
          <w:sz w:val="22"/>
          <w:szCs w:val="28"/>
          <w:highlight w:val="none"/>
        </w:rPr>
        <w:t>任子行网络技术股份有限公司</w:t>
      </w:r>
    </w:p>
    <w:p>
      <w:pPr>
        <w:ind w:firstLine="0" w:firstLineChars="0"/>
        <w:jc w:val="left"/>
        <w:rPr>
          <w:sz w:val="22"/>
          <w:szCs w:val="28"/>
          <w:highlight w:val="none"/>
        </w:rPr>
      </w:pPr>
      <w:r>
        <w:rPr>
          <w:rFonts w:hint="eastAsia"/>
          <w:sz w:val="22"/>
          <w:szCs w:val="28"/>
          <w:highlight w:val="none"/>
        </w:rPr>
        <w:t>贵州信安志恒信息技术有限公司，</w:t>
      </w:r>
    </w:p>
    <w:p>
      <w:pPr>
        <w:ind w:firstLine="0" w:firstLineChars="0"/>
        <w:jc w:val="left"/>
        <w:rPr>
          <w:sz w:val="22"/>
          <w:szCs w:val="28"/>
          <w:highlight w:val="none"/>
        </w:rPr>
      </w:pPr>
      <w:r>
        <w:rPr>
          <w:rFonts w:hint="eastAsia"/>
          <w:sz w:val="22"/>
          <w:szCs w:val="28"/>
          <w:highlight w:val="none"/>
        </w:rPr>
        <w:t>贵州民用航空职业学院</w:t>
      </w:r>
    </w:p>
    <w:p>
      <w:pPr>
        <w:ind w:firstLine="0" w:firstLineChars="0"/>
        <w:jc w:val="left"/>
        <w:rPr>
          <w:sz w:val="22"/>
          <w:szCs w:val="28"/>
          <w:highlight w:val="none"/>
        </w:rPr>
      </w:pPr>
      <w:r>
        <w:rPr>
          <w:rFonts w:hint="eastAsia"/>
          <w:sz w:val="22"/>
          <w:szCs w:val="28"/>
          <w:highlight w:val="none"/>
        </w:rPr>
        <w:t>贵州多彩网·众望新闻</w:t>
      </w:r>
    </w:p>
    <w:p>
      <w:pPr>
        <w:ind w:firstLine="0" w:firstLineChars="0"/>
        <w:jc w:val="left"/>
        <w:rPr>
          <w:sz w:val="22"/>
          <w:szCs w:val="28"/>
          <w:highlight w:val="none"/>
        </w:rPr>
      </w:pPr>
      <w:r>
        <w:rPr>
          <w:rFonts w:hint="eastAsia"/>
          <w:sz w:val="22"/>
          <w:szCs w:val="28"/>
          <w:highlight w:val="none"/>
        </w:rPr>
        <w:t>动态黔讯</w:t>
      </w:r>
    </w:p>
    <w:p>
      <w:pPr>
        <w:ind w:firstLine="0" w:firstLineChars="0"/>
        <w:jc w:val="left"/>
        <w:rPr>
          <w:sz w:val="22"/>
          <w:szCs w:val="28"/>
          <w:highlight w:val="none"/>
        </w:rPr>
      </w:pPr>
      <w:r>
        <w:rPr>
          <w:rFonts w:hint="eastAsia"/>
          <w:sz w:val="22"/>
          <w:szCs w:val="28"/>
          <w:highlight w:val="none"/>
        </w:rPr>
        <w:t>重庆市公安局网络安全保卫总队</w:t>
      </w:r>
    </w:p>
    <w:p>
      <w:pPr>
        <w:ind w:firstLine="0" w:firstLineChars="0"/>
        <w:jc w:val="left"/>
        <w:rPr>
          <w:sz w:val="22"/>
          <w:szCs w:val="28"/>
          <w:highlight w:val="none"/>
        </w:rPr>
      </w:pPr>
      <w:r>
        <w:rPr>
          <w:rFonts w:hint="eastAsia"/>
          <w:sz w:val="22"/>
          <w:szCs w:val="28"/>
          <w:highlight w:val="none"/>
        </w:rPr>
        <w:t>马上消费金融股份有限公司</w:t>
      </w:r>
    </w:p>
    <w:p>
      <w:pPr>
        <w:ind w:firstLine="0" w:firstLineChars="0"/>
        <w:jc w:val="left"/>
        <w:rPr>
          <w:sz w:val="22"/>
          <w:szCs w:val="28"/>
          <w:highlight w:val="none"/>
        </w:rPr>
      </w:pPr>
      <w:r>
        <w:rPr>
          <w:rFonts w:hint="eastAsia"/>
          <w:sz w:val="22"/>
          <w:szCs w:val="28"/>
          <w:highlight w:val="none"/>
        </w:rPr>
        <w:t>重庆华龙网集团股份有限公司</w:t>
      </w:r>
    </w:p>
    <w:p>
      <w:pPr>
        <w:ind w:firstLine="0" w:firstLineChars="0"/>
        <w:jc w:val="left"/>
        <w:rPr>
          <w:sz w:val="22"/>
          <w:szCs w:val="28"/>
          <w:highlight w:val="none"/>
        </w:rPr>
      </w:pPr>
      <w:r>
        <w:rPr>
          <w:rFonts w:hint="eastAsia"/>
          <w:sz w:val="22"/>
          <w:szCs w:val="28"/>
          <w:highlight w:val="none"/>
        </w:rPr>
        <w:t>重庆市铁路（集团）有限公司</w:t>
      </w:r>
    </w:p>
    <w:p>
      <w:pPr>
        <w:ind w:firstLine="0" w:firstLineChars="0"/>
        <w:jc w:val="center"/>
        <w:rPr>
          <w:b/>
          <w:bCs/>
          <w:sz w:val="22"/>
          <w:szCs w:val="28"/>
          <w:highlight w:val="none"/>
        </w:rPr>
        <w:sectPr>
          <w:type w:val="continuous"/>
          <w:pgSz w:w="11906" w:h="16838"/>
          <w:pgMar w:top="1440" w:right="1229" w:bottom="1440" w:left="1797" w:header="709" w:footer="709" w:gutter="0"/>
          <w:cols w:equalWidth="0" w:num="2">
            <w:col w:w="4227" w:space="425"/>
            <w:col w:w="4227"/>
          </w:cols>
          <w:docGrid w:linePitch="360" w:charSpace="0"/>
        </w:sectPr>
      </w:pPr>
    </w:p>
    <w:p>
      <w:pPr>
        <w:ind w:firstLine="0" w:firstLineChars="0"/>
        <w:jc w:val="center"/>
        <w:rPr>
          <w:b/>
          <w:bCs/>
          <w:sz w:val="22"/>
          <w:szCs w:val="28"/>
          <w:highlight w:val="none"/>
        </w:rPr>
      </w:pPr>
    </w:p>
    <w:p>
      <w:pPr>
        <w:ind w:firstLine="0" w:firstLineChars="0"/>
        <w:jc w:val="center"/>
        <w:rPr>
          <w:sz w:val="22"/>
          <w:szCs w:val="28"/>
          <w:highlight w:val="none"/>
        </w:rPr>
      </w:pPr>
      <w:r>
        <w:rPr>
          <w:rFonts w:hint="eastAsia"/>
          <w:b/>
          <w:bCs/>
          <w:sz w:val="22"/>
          <w:szCs w:val="28"/>
          <w:highlight w:val="none"/>
        </w:rPr>
        <w:t>辽宁省</w:t>
      </w:r>
    </w:p>
    <w:p>
      <w:pPr>
        <w:ind w:firstLine="0" w:firstLineChars="0"/>
        <w:jc w:val="left"/>
        <w:rPr>
          <w:sz w:val="22"/>
          <w:szCs w:val="28"/>
          <w:highlight w:val="none"/>
        </w:rPr>
        <w:sectPr>
          <w:type w:val="continuous"/>
          <w:pgSz w:w="11906" w:h="16838"/>
          <w:pgMar w:top="1440" w:right="1229" w:bottom="1440" w:left="1797" w:header="709" w:footer="709" w:gutter="0"/>
          <w:cols w:space="708" w:num="1"/>
          <w:docGrid w:linePitch="360" w:charSpace="0"/>
        </w:sectPr>
      </w:pPr>
    </w:p>
    <w:p>
      <w:pPr>
        <w:ind w:firstLine="0" w:firstLineChars="0"/>
        <w:jc w:val="left"/>
        <w:rPr>
          <w:sz w:val="22"/>
          <w:szCs w:val="28"/>
          <w:highlight w:val="none"/>
        </w:rPr>
      </w:pPr>
      <w:r>
        <w:rPr>
          <w:rFonts w:hint="eastAsia"/>
          <w:sz w:val="22"/>
          <w:szCs w:val="28"/>
          <w:highlight w:val="none"/>
        </w:rPr>
        <w:t>辽宁省公安厅网络安全保卫总队</w:t>
      </w:r>
    </w:p>
    <w:p>
      <w:pPr>
        <w:ind w:firstLine="0" w:firstLineChars="0"/>
        <w:jc w:val="left"/>
        <w:rPr>
          <w:sz w:val="22"/>
          <w:szCs w:val="28"/>
          <w:highlight w:val="none"/>
        </w:rPr>
      </w:pPr>
      <w:r>
        <w:rPr>
          <w:rFonts w:hint="eastAsia"/>
          <w:sz w:val="22"/>
          <w:szCs w:val="28"/>
          <w:highlight w:val="none"/>
        </w:rPr>
        <w:t>中国电信股份有限公司辽宁分公司</w:t>
      </w:r>
    </w:p>
    <w:p>
      <w:pPr>
        <w:ind w:firstLine="0" w:firstLineChars="0"/>
        <w:jc w:val="left"/>
        <w:rPr>
          <w:sz w:val="22"/>
          <w:szCs w:val="28"/>
          <w:highlight w:val="none"/>
        </w:rPr>
      </w:pPr>
      <w:r>
        <w:rPr>
          <w:rFonts w:hint="eastAsia"/>
          <w:sz w:val="22"/>
          <w:szCs w:val="28"/>
          <w:highlight w:val="none"/>
        </w:rPr>
        <w:t>新华三集团</w:t>
      </w:r>
    </w:p>
    <w:p>
      <w:pPr>
        <w:ind w:firstLine="0" w:firstLineChars="0"/>
        <w:jc w:val="left"/>
        <w:rPr>
          <w:sz w:val="22"/>
          <w:szCs w:val="28"/>
          <w:highlight w:val="none"/>
        </w:rPr>
      </w:pPr>
      <w:r>
        <w:rPr>
          <w:rFonts w:hint="eastAsia"/>
          <w:sz w:val="22"/>
          <w:szCs w:val="28"/>
          <w:highlight w:val="none"/>
        </w:rPr>
        <w:t>辽宁浪潮创新信息技术有限公司</w:t>
      </w:r>
    </w:p>
    <w:p>
      <w:pPr>
        <w:ind w:firstLine="0" w:firstLineChars="0"/>
        <w:jc w:val="left"/>
        <w:rPr>
          <w:sz w:val="22"/>
          <w:szCs w:val="28"/>
          <w:highlight w:val="none"/>
        </w:rPr>
      </w:pPr>
      <w:r>
        <w:rPr>
          <w:rFonts w:hint="eastAsia"/>
          <w:sz w:val="22"/>
          <w:szCs w:val="28"/>
          <w:highlight w:val="none"/>
        </w:rPr>
        <w:t> 沈阳汉林科技有限公司</w:t>
      </w:r>
    </w:p>
    <w:p>
      <w:pPr>
        <w:ind w:firstLine="0" w:firstLineChars="0"/>
        <w:jc w:val="left"/>
        <w:rPr>
          <w:sz w:val="22"/>
          <w:szCs w:val="28"/>
          <w:highlight w:val="none"/>
        </w:rPr>
      </w:pPr>
      <w:r>
        <w:rPr>
          <w:rFonts w:hint="eastAsia"/>
          <w:sz w:val="22"/>
          <w:szCs w:val="28"/>
          <w:highlight w:val="none"/>
        </w:rPr>
        <w:t>沈阳欣欣晶智计算机安全检测技术有限公司</w:t>
      </w:r>
    </w:p>
    <w:p>
      <w:pPr>
        <w:ind w:firstLine="0" w:firstLineChars="0"/>
        <w:jc w:val="left"/>
        <w:rPr>
          <w:sz w:val="22"/>
          <w:szCs w:val="28"/>
          <w:highlight w:val="none"/>
        </w:rPr>
      </w:pPr>
      <w:r>
        <w:rPr>
          <w:rFonts w:hint="eastAsia"/>
          <w:sz w:val="22"/>
          <w:szCs w:val="28"/>
          <w:highlight w:val="none"/>
        </w:rPr>
        <w:t> 恒安嘉新（北京）科技股份公司</w:t>
      </w:r>
    </w:p>
    <w:p>
      <w:pPr>
        <w:ind w:firstLine="0" w:firstLineChars="0"/>
        <w:jc w:val="left"/>
        <w:rPr>
          <w:sz w:val="22"/>
          <w:szCs w:val="28"/>
          <w:highlight w:val="none"/>
        </w:rPr>
      </w:pPr>
      <w:r>
        <w:rPr>
          <w:rFonts w:hint="eastAsia"/>
          <w:sz w:val="22"/>
          <w:szCs w:val="28"/>
          <w:highlight w:val="none"/>
        </w:rPr>
        <w:t> 北京天融信网络安全技术有限公司</w:t>
      </w:r>
    </w:p>
    <w:p>
      <w:pPr>
        <w:ind w:firstLine="0" w:firstLineChars="0"/>
        <w:jc w:val="left"/>
        <w:rPr>
          <w:sz w:val="22"/>
          <w:szCs w:val="28"/>
          <w:highlight w:val="none"/>
        </w:rPr>
      </w:pPr>
      <w:r>
        <w:rPr>
          <w:rFonts w:hint="eastAsia"/>
          <w:sz w:val="22"/>
          <w:szCs w:val="28"/>
          <w:highlight w:val="none"/>
        </w:rPr>
        <w:t>辽宁金誉科技工程有限公司</w:t>
      </w:r>
    </w:p>
    <w:p>
      <w:pPr>
        <w:ind w:firstLine="0" w:firstLineChars="0"/>
        <w:jc w:val="left"/>
        <w:rPr>
          <w:sz w:val="22"/>
          <w:szCs w:val="28"/>
          <w:highlight w:val="none"/>
        </w:rPr>
      </w:pPr>
      <w:r>
        <w:rPr>
          <w:rFonts w:hint="eastAsia"/>
          <w:sz w:val="22"/>
          <w:szCs w:val="28"/>
          <w:highlight w:val="none"/>
        </w:rPr>
        <w:t>上海相孚信息科技有限公司</w:t>
      </w:r>
    </w:p>
    <w:p>
      <w:pPr>
        <w:ind w:firstLine="0" w:firstLineChars="0"/>
        <w:jc w:val="left"/>
        <w:rPr>
          <w:sz w:val="22"/>
          <w:szCs w:val="28"/>
          <w:highlight w:val="none"/>
        </w:rPr>
      </w:pPr>
      <w:r>
        <w:rPr>
          <w:rFonts w:hint="eastAsia"/>
          <w:sz w:val="22"/>
          <w:szCs w:val="28"/>
          <w:highlight w:val="none"/>
        </w:rPr>
        <w:t>沈阳赛宝科技服务有限公司</w:t>
      </w:r>
    </w:p>
    <w:p>
      <w:pPr>
        <w:ind w:firstLine="0" w:firstLineChars="0"/>
        <w:jc w:val="left"/>
        <w:rPr>
          <w:sz w:val="22"/>
          <w:szCs w:val="28"/>
          <w:highlight w:val="none"/>
        </w:rPr>
      </w:pPr>
      <w:r>
        <w:rPr>
          <w:rFonts w:hint="eastAsia"/>
          <w:sz w:val="22"/>
          <w:szCs w:val="28"/>
          <w:highlight w:val="none"/>
        </w:rPr>
        <w:t>360政企安全集团</w:t>
      </w:r>
    </w:p>
    <w:p>
      <w:pPr>
        <w:ind w:firstLine="0" w:firstLineChars="0"/>
        <w:jc w:val="left"/>
        <w:rPr>
          <w:sz w:val="22"/>
          <w:szCs w:val="28"/>
          <w:highlight w:val="none"/>
        </w:rPr>
      </w:pPr>
      <w:r>
        <w:rPr>
          <w:rFonts w:hint="eastAsia"/>
          <w:sz w:val="22"/>
          <w:szCs w:val="28"/>
          <w:highlight w:val="none"/>
        </w:rPr>
        <w:t>北京北信源软件股份有限公司</w:t>
      </w:r>
    </w:p>
    <w:p>
      <w:pPr>
        <w:ind w:firstLine="0" w:firstLineChars="0"/>
        <w:jc w:val="left"/>
        <w:rPr>
          <w:sz w:val="22"/>
          <w:szCs w:val="28"/>
          <w:highlight w:val="none"/>
        </w:rPr>
      </w:pPr>
      <w:r>
        <w:rPr>
          <w:rFonts w:hint="eastAsia"/>
          <w:sz w:val="22"/>
          <w:szCs w:val="28"/>
          <w:highlight w:val="none"/>
        </w:rPr>
        <w:t>北京长亭科技</w:t>
      </w:r>
    </w:p>
    <w:p>
      <w:pPr>
        <w:ind w:firstLine="0" w:firstLineChars="0"/>
        <w:jc w:val="left"/>
        <w:rPr>
          <w:sz w:val="22"/>
          <w:szCs w:val="28"/>
          <w:highlight w:val="none"/>
        </w:rPr>
      </w:pPr>
      <w:r>
        <w:rPr>
          <w:rFonts w:hint="eastAsia"/>
          <w:sz w:val="22"/>
          <w:szCs w:val="28"/>
          <w:highlight w:val="none"/>
        </w:rPr>
        <w:t>中博（辽宁）集成工程有限公司</w:t>
      </w:r>
    </w:p>
    <w:p>
      <w:pPr>
        <w:ind w:firstLine="0" w:firstLineChars="0"/>
        <w:jc w:val="left"/>
        <w:rPr>
          <w:sz w:val="22"/>
          <w:szCs w:val="28"/>
          <w:highlight w:val="none"/>
        </w:rPr>
      </w:pPr>
      <w:r>
        <w:rPr>
          <w:rFonts w:hint="eastAsia"/>
          <w:sz w:val="22"/>
          <w:szCs w:val="28"/>
          <w:highlight w:val="none"/>
        </w:rPr>
        <w:t>沈阳市信息网络安全协会</w:t>
      </w:r>
    </w:p>
    <w:p>
      <w:pPr>
        <w:ind w:firstLine="0" w:firstLineChars="0"/>
        <w:jc w:val="left"/>
        <w:rPr>
          <w:sz w:val="22"/>
          <w:szCs w:val="28"/>
          <w:highlight w:val="none"/>
        </w:rPr>
      </w:pPr>
      <w:r>
        <w:rPr>
          <w:rFonts w:hint="eastAsia"/>
          <w:sz w:val="22"/>
          <w:szCs w:val="28"/>
          <w:highlight w:val="none"/>
        </w:rPr>
        <w:t>大连沙河口区德服信息安全培训学校</w:t>
      </w:r>
    </w:p>
    <w:p>
      <w:pPr>
        <w:ind w:firstLine="0" w:firstLineChars="0"/>
        <w:jc w:val="left"/>
        <w:rPr>
          <w:sz w:val="22"/>
          <w:szCs w:val="28"/>
          <w:highlight w:val="none"/>
        </w:rPr>
      </w:pPr>
      <w:r>
        <w:rPr>
          <w:rFonts w:hint="eastAsia"/>
          <w:sz w:val="22"/>
          <w:szCs w:val="28"/>
          <w:highlight w:val="none"/>
        </w:rPr>
        <w:t>辽宁省信息网络安全协会</w:t>
      </w:r>
    </w:p>
    <w:p>
      <w:pPr>
        <w:ind w:firstLine="0" w:firstLineChars="0"/>
        <w:jc w:val="left"/>
        <w:rPr>
          <w:sz w:val="22"/>
          <w:szCs w:val="28"/>
          <w:highlight w:val="none"/>
        </w:rPr>
      </w:pPr>
      <w:r>
        <w:rPr>
          <w:rFonts w:hint="eastAsia"/>
          <w:sz w:val="22"/>
          <w:szCs w:val="28"/>
          <w:highlight w:val="none"/>
        </w:rPr>
        <w:t>沈阳黎明新航运输有限公司</w:t>
      </w:r>
    </w:p>
    <w:p>
      <w:pPr>
        <w:ind w:firstLine="0" w:firstLineChars="0"/>
        <w:jc w:val="left"/>
        <w:rPr>
          <w:sz w:val="22"/>
          <w:szCs w:val="28"/>
          <w:highlight w:val="none"/>
        </w:rPr>
      </w:pPr>
      <w:r>
        <w:rPr>
          <w:rFonts w:hint="eastAsia"/>
          <w:sz w:val="22"/>
          <w:szCs w:val="28"/>
          <w:highlight w:val="none"/>
        </w:rPr>
        <w:t>亚信安全科技股份有限公司（辽宁省）</w:t>
      </w:r>
    </w:p>
    <w:p>
      <w:pPr>
        <w:ind w:firstLine="0" w:firstLineChars="0"/>
        <w:jc w:val="left"/>
        <w:rPr>
          <w:sz w:val="22"/>
          <w:szCs w:val="28"/>
          <w:highlight w:val="none"/>
        </w:rPr>
      </w:pPr>
      <w:r>
        <w:rPr>
          <w:rFonts w:hint="eastAsia"/>
          <w:sz w:val="22"/>
          <w:szCs w:val="28"/>
          <w:highlight w:val="none"/>
        </w:rPr>
        <w:t>北方实验室（沈阳）股份有限公司</w:t>
      </w:r>
    </w:p>
    <w:p>
      <w:pPr>
        <w:ind w:firstLine="0" w:firstLineChars="0"/>
        <w:jc w:val="left"/>
        <w:rPr>
          <w:sz w:val="22"/>
          <w:szCs w:val="28"/>
          <w:highlight w:val="none"/>
        </w:rPr>
      </w:pPr>
      <w:r>
        <w:rPr>
          <w:rFonts w:hint="eastAsia"/>
          <w:sz w:val="22"/>
          <w:szCs w:val="28"/>
          <w:highlight w:val="none"/>
        </w:rPr>
        <w:t>杭州安恒信息技术股份有限公司</w:t>
      </w:r>
    </w:p>
    <w:p>
      <w:pPr>
        <w:ind w:firstLine="0" w:firstLineChars="0"/>
        <w:jc w:val="left"/>
        <w:rPr>
          <w:sz w:val="22"/>
          <w:szCs w:val="28"/>
          <w:highlight w:val="none"/>
        </w:rPr>
      </w:pPr>
      <w:r>
        <w:rPr>
          <w:rFonts w:hint="eastAsia"/>
          <w:sz w:val="22"/>
          <w:szCs w:val="28"/>
          <w:highlight w:val="none"/>
        </w:rPr>
        <w:t>大连开一信息科技有限公司</w:t>
      </w:r>
    </w:p>
    <w:p>
      <w:pPr>
        <w:ind w:firstLine="0" w:firstLineChars="0"/>
        <w:jc w:val="left"/>
        <w:rPr>
          <w:sz w:val="22"/>
          <w:szCs w:val="28"/>
          <w:highlight w:val="none"/>
        </w:rPr>
      </w:pPr>
      <w:r>
        <w:rPr>
          <w:rFonts w:hint="eastAsia"/>
          <w:sz w:val="22"/>
          <w:szCs w:val="28"/>
          <w:highlight w:val="none"/>
        </w:rPr>
        <w:t>大连联合创新科技有限公司</w:t>
      </w:r>
    </w:p>
    <w:p>
      <w:pPr>
        <w:ind w:firstLine="0" w:firstLineChars="0"/>
        <w:jc w:val="left"/>
        <w:rPr>
          <w:sz w:val="22"/>
          <w:szCs w:val="28"/>
          <w:highlight w:val="none"/>
        </w:rPr>
      </w:pPr>
      <w:r>
        <w:rPr>
          <w:rFonts w:hint="eastAsia"/>
          <w:sz w:val="22"/>
          <w:szCs w:val="28"/>
          <w:highlight w:val="none"/>
        </w:rPr>
        <w:t>翔宇顺（辽宁科技有限公司）</w:t>
      </w:r>
    </w:p>
    <w:p>
      <w:pPr>
        <w:ind w:firstLine="0" w:firstLineChars="0"/>
        <w:jc w:val="left"/>
        <w:rPr>
          <w:sz w:val="22"/>
          <w:szCs w:val="28"/>
          <w:highlight w:val="none"/>
        </w:rPr>
      </w:pPr>
      <w:r>
        <w:rPr>
          <w:rFonts w:hint="eastAsia"/>
          <w:sz w:val="22"/>
          <w:szCs w:val="28"/>
          <w:highlight w:val="none"/>
        </w:rPr>
        <w:t>大连德誉网络科技有限公司</w:t>
      </w:r>
    </w:p>
    <w:p>
      <w:pPr>
        <w:ind w:firstLine="0" w:firstLineChars="0"/>
        <w:jc w:val="left"/>
        <w:rPr>
          <w:sz w:val="22"/>
          <w:szCs w:val="28"/>
          <w:highlight w:val="none"/>
        </w:rPr>
      </w:pPr>
      <w:r>
        <w:rPr>
          <w:rFonts w:hint="eastAsia"/>
          <w:sz w:val="22"/>
          <w:szCs w:val="28"/>
          <w:highlight w:val="none"/>
        </w:rPr>
        <w:t>大连和捷科技有限公司</w:t>
      </w:r>
    </w:p>
    <w:p>
      <w:pPr>
        <w:ind w:firstLine="0" w:firstLineChars="0"/>
        <w:jc w:val="left"/>
        <w:rPr>
          <w:sz w:val="22"/>
          <w:szCs w:val="28"/>
          <w:highlight w:val="none"/>
        </w:rPr>
      </w:pPr>
      <w:r>
        <w:rPr>
          <w:rFonts w:hint="eastAsia"/>
          <w:sz w:val="22"/>
          <w:szCs w:val="28"/>
          <w:highlight w:val="none"/>
        </w:rPr>
        <w:t>大连理工现代工程检测有限公司</w:t>
      </w:r>
    </w:p>
    <w:p>
      <w:pPr>
        <w:ind w:firstLine="0" w:firstLineChars="0"/>
        <w:jc w:val="left"/>
        <w:rPr>
          <w:sz w:val="22"/>
          <w:szCs w:val="28"/>
          <w:highlight w:val="none"/>
        </w:rPr>
      </w:pPr>
      <w:r>
        <w:rPr>
          <w:rFonts w:hint="eastAsia"/>
          <w:sz w:val="22"/>
          <w:szCs w:val="28"/>
          <w:highlight w:val="none"/>
        </w:rPr>
        <w:t>北京瑞星网安技术股份有限公司</w:t>
      </w:r>
    </w:p>
    <w:p>
      <w:pPr>
        <w:ind w:firstLine="0" w:firstLineChars="0"/>
        <w:jc w:val="left"/>
        <w:rPr>
          <w:sz w:val="22"/>
          <w:szCs w:val="28"/>
          <w:highlight w:val="none"/>
        </w:rPr>
      </w:pPr>
      <w:r>
        <w:rPr>
          <w:rFonts w:hint="eastAsia"/>
          <w:sz w:val="22"/>
          <w:szCs w:val="28"/>
          <w:highlight w:val="none"/>
        </w:rPr>
        <w:t>绿盟科技集团股份有限公司</w:t>
      </w:r>
    </w:p>
    <w:p>
      <w:pPr>
        <w:ind w:firstLine="0" w:firstLineChars="0"/>
        <w:jc w:val="left"/>
        <w:rPr>
          <w:sz w:val="22"/>
          <w:szCs w:val="28"/>
          <w:highlight w:val="none"/>
        </w:rPr>
      </w:pPr>
      <w:r>
        <w:rPr>
          <w:rFonts w:hint="eastAsia"/>
          <w:sz w:val="22"/>
          <w:szCs w:val="28"/>
          <w:highlight w:val="none"/>
        </w:rPr>
        <w:t>深信服科技股份有限公司</w:t>
      </w:r>
    </w:p>
    <w:p>
      <w:pPr>
        <w:ind w:firstLine="0" w:firstLineChars="0"/>
        <w:jc w:val="left"/>
        <w:rPr>
          <w:sz w:val="22"/>
          <w:szCs w:val="28"/>
          <w:highlight w:val="none"/>
        </w:rPr>
      </w:pPr>
      <w:r>
        <w:rPr>
          <w:rFonts w:hint="eastAsia"/>
          <w:sz w:val="22"/>
          <w:szCs w:val="28"/>
          <w:highlight w:val="none"/>
        </w:rPr>
        <w:t>上海戎磐网络科技有限公司</w:t>
      </w:r>
    </w:p>
    <w:p>
      <w:pPr>
        <w:ind w:firstLine="0" w:firstLineChars="0"/>
        <w:jc w:val="left"/>
        <w:rPr>
          <w:sz w:val="22"/>
          <w:szCs w:val="28"/>
          <w:highlight w:val="none"/>
        </w:rPr>
      </w:pPr>
      <w:r>
        <w:rPr>
          <w:rFonts w:hint="eastAsia"/>
          <w:sz w:val="22"/>
          <w:szCs w:val="28"/>
          <w:highlight w:val="none"/>
        </w:rPr>
        <w:t> 沈阳奇安信科技有限公司</w:t>
      </w:r>
    </w:p>
    <w:p>
      <w:pPr>
        <w:ind w:firstLine="0" w:firstLineChars="0"/>
        <w:jc w:val="left"/>
        <w:rPr>
          <w:sz w:val="22"/>
          <w:szCs w:val="28"/>
          <w:highlight w:val="none"/>
        </w:rPr>
      </w:pPr>
      <w:r>
        <w:rPr>
          <w:rFonts w:hint="eastAsia"/>
          <w:sz w:val="22"/>
          <w:szCs w:val="28"/>
          <w:highlight w:val="none"/>
        </w:rPr>
        <w:t>北京安盟信息技术股份有限公司</w:t>
      </w:r>
    </w:p>
    <w:p>
      <w:pPr>
        <w:ind w:firstLine="0" w:firstLineChars="0"/>
        <w:jc w:val="center"/>
        <w:rPr>
          <w:b/>
          <w:bCs/>
          <w:sz w:val="22"/>
          <w:szCs w:val="28"/>
          <w:highlight w:val="none"/>
        </w:rPr>
        <w:sectPr>
          <w:type w:val="continuous"/>
          <w:pgSz w:w="11906" w:h="16838"/>
          <w:pgMar w:top="1440" w:right="1229" w:bottom="1440" w:left="1797" w:header="709" w:footer="709" w:gutter="0"/>
          <w:cols w:equalWidth="0" w:num="2">
            <w:col w:w="4227" w:space="425"/>
            <w:col w:w="4227"/>
          </w:cols>
          <w:docGrid w:linePitch="360" w:charSpace="0"/>
        </w:sectPr>
      </w:pPr>
    </w:p>
    <w:p>
      <w:pPr>
        <w:ind w:firstLine="0" w:firstLineChars="0"/>
        <w:jc w:val="center"/>
        <w:rPr>
          <w:b/>
          <w:bCs/>
          <w:sz w:val="22"/>
          <w:szCs w:val="28"/>
          <w:highlight w:val="none"/>
        </w:rPr>
      </w:pPr>
    </w:p>
    <w:p>
      <w:pPr>
        <w:ind w:firstLine="0" w:firstLineChars="0"/>
        <w:jc w:val="center"/>
        <w:rPr>
          <w:b/>
          <w:bCs/>
          <w:sz w:val="22"/>
          <w:szCs w:val="28"/>
          <w:highlight w:val="none"/>
        </w:rPr>
      </w:pPr>
      <w:r>
        <w:rPr>
          <w:rFonts w:hint="eastAsia"/>
          <w:b/>
          <w:bCs/>
          <w:sz w:val="22"/>
          <w:szCs w:val="28"/>
          <w:highlight w:val="none"/>
        </w:rPr>
        <w:t>云南省</w:t>
      </w:r>
    </w:p>
    <w:p>
      <w:pPr>
        <w:ind w:firstLine="0" w:firstLineChars="0"/>
        <w:jc w:val="left"/>
        <w:rPr>
          <w:sz w:val="22"/>
          <w:szCs w:val="28"/>
          <w:highlight w:val="none"/>
        </w:rPr>
        <w:sectPr>
          <w:type w:val="continuous"/>
          <w:pgSz w:w="11906" w:h="16838"/>
          <w:pgMar w:top="1440" w:right="1229" w:bottom="1440" w:left="1797" w:header="709" w:footer="709" w:gutter="0"/>
          <w:cols w:space="708" w:num="1"/>
          <w:docGrid w:linePitch="360" w:charSpace="0"/>
        </w:sectPr>
      </w:pPr>
    </w:p>
    <w:p>
      <w:pPr>
        <w:ind w:firstLine="0" w:firstLineChars="0"/>
        <w:jc w:val="left"/>
        <w:rPr>
          <w:sz w:val="22"/>
          <w:szCs w:val="28"/>
          <w:highlight w:val="none"/>
        </w:rPr>
      </w:pPr>
      <w:r>
        <w:rPr>
          <w:rFonts w:hint="eastAsia"/>
          <w:sz w:val="22"/>
          <w:szCs w:val="28"/>
          <w:highlight w:val="none"/>
        </w:rPr>
        <w:t> 昆明铁路公安处曲靖北站派出所</w:t>
      </w:r>
    </w:p>
    <w:p>
      <w:pPr>
        <w:ind w:firstLine="0" w:firstLineChars="0"/>
        <w:jc w:val="left"/>
        <w:rPr>
          <w:sz w:val="22"/>
          <w:szCs w:val="28"/>
          <w:highlight w:val="none"/>
        </w:rPr>
      </w:pPr>
      <w:r>
        <w:rPr>
          <w:rFonts w:hint="eastAsia"/>
          <w:sz w:val="22"/>
          <w:szCs w:val="28"/>
          <w:highlight w:val="none"/>
        </w:rPr>
        <w:t> 曲靖市第一人民医院</w:t>
      </w:r>
    </w:p>
    <w:p>
      <w:pPr>
        <w:ind w:firstLine="0" w:firstLineChars="0"/>
        <w:jc w:val="left"/>
        <w:rPr>
          <w:sz w:val="22"/>
          <w:szCs w:val="28"/>
          <w:highlight w:val="none"/>
        </w:rPr>
      </w:pPr>
      <w:r>
        <w:rPr>
          <w:rFonts w:hint="eastAsia"/>
          <w:sz w:val="22"/>
          <w:szCs w:val="28"/>
          <w:highlight w:val="none"/>
        </w:rPr>
        <w:t>曲靖市妇幼保健院</w:t>
      </w:r>
    </w:p>
    <w:p>
      <w:pPr>
        <w:ind w:firstLine="0" w:firstLineChars="0"/>
        <w:jc w:val="left"/>
        <w:rPr>
          <w:sz w:val="22"/>
          <w:szCs w:val="28"/>
          <w:highlight w:val="none"/>
        </w:rPr>
      </w:pPr>
      <w:r>
        <w:rPr>
          <w:rFonts w:hint="eastAsia"/>
          <w:sz w:val="22"/>
          <w:szCs w:val="28"/>
          <w:highlight w:val="none"/>
        </w:rPr>
        <w:t>昆明铁路公安处曲靖站派出所</w:t>
      </w:r>
    </w:p>
    <w:p>
      <w:pPr>
        <w:ind w:firstLine="0" w:firstLineChars="0"/>
        <w:jc w:val="left"/>
        <w:rPr>
          <w:sz w:val="22"/>
          <w:szCs w:val="28"/>
          <w:highlight w:val="none"/>
        </w:rPr>
      </w:pPr>
      <w:r>
        <w:rPr>
          <w:rFonts w:hint="eastAsia"/>
          <w:sz w:val="22"/>
          <w:szCs w:val="28"/>
          <w:highlight w:val="none"/>
        </w:rPr>
        <w:t> 曲靖市第二人民医院</w:t>
      </w:r>
    </w:p>
    <w:p>
      <w:pPr>
        <w:ind w:firstLine="0" w:firstLineChars="0"/>
        <w:jc w:val="center"/>
        <w:rPr>
          <w:b/>
          <w:bCs/>
          <w:sz w:val="22"/>
          <w:szCs w:val="28"/>
          <w:highlight w:val="none"/>
        </w:rPr>
        <w:sectPr>
          <w:type w:val="continuous"/>
          <w:pgSz w:w="11906" w:h="16838"/>
          <w:pgMar w:top="1440" w:right="1229" w:bottom="1440" w:left="1797" w:header="709" w:footer="709" w:gutter="0"/>
          <w:cols w:equalWidth="0" w:num="2">
            <w:col w:w="4227" w:space="425"/>
            <w:col w:w="4227"/>
          </w:cols>
          <w:docGrid w:linePitch="360" w:charSpace="0"/>
        </w:sectPr>
      </w:pPr>
    </w:p>
    <w:p>
      <w:pPr>
        <w:ind w:firstLine="0" w:firstLineChars="0"/>
        <w:jc w:val="center"/>
        <w:rPr>
          <w:b/>
          <w:bCs/>
          <w:sz w:val="22"/>
          <w:szCs w:val="28"/>
          <w:highlight w:val="none"/>
        </w:rPr>
      </w:pPr>
      <w:r>
        <w:rPr>
          <w:rFonts w:hint="eastAsia"/>
          <w:b/>
          <w:bCs/>
          <w:sz w:val="22"/>
          <w:szCs w:val="28"/>
          <w:highlight w:val="none"/>
        </w:rPr>
        <w:t>上海市</w:t>
      </w:r>
    </w:p>
    <w:p>
      <w:pPr>
        <w:ind w:firstLine="0" w:firstLineChars="0"/>
        <w:jc w:val="left"/>
        <w:rPr>
          <w:sz w:val="22"/>
          <w:szCs w:val="28"/>
          <w:highlight w:val="none"/>
        </w:rPr>
        <w:sectPr>
          <w:type w:val="continuous"/>
          <w:pgSz w:w="11906" w:h="16838"/>
          <w:pgMar w:top="1440" w:right="1229" w:bottom="1440" w:left="1797" w:header="709" w:footer="709" w:gutter="0"/>
          <w:cols w:space="708" w:num="1"/>
          <w:docGrid w:linePitch="360" w:charSpace="0"/>
        </w:sectPr>
      </w:pPr>
    </w:p>
    <w:p>
      <w:pPr>
        <w:ind w:firstLine="0" w:firstLineChars="0"/>
        <w:jc w:val="left"/>
        <w:rPr>
          <w:sz w:val="22"/>
          <w:szCs w:val="28"/>
          <w:highlight w:val="none"/>
        </w:rPr>
      </w:pPr>
      <w:r>
        <w:rPr>
          <w:rFonts w:hint="eastAsia"/>
          <w:sz w:val="22"/>
          <w:szCs w:val="28"/>
          <w:highlight w:val="none"/>
        </w:rPr>
        <w:t> 上海宽娱数码科技有限公司（哔哩哔哩）</w:t>
      </w:r>
    </w:p>
    <w:p>
      <w:pPr>
        <w:ind w:firstLine="0" w:firstLineChars="0"/>
        <w:jc w:val="left"/>
        <w:rPr>
          <w:sz w:val="22"/>
          <w:szCs w:val="28"/>
          <w:highlight w:val="none"/>
        </w:rPr>
      </w:pPr>
      <w:r>
        <w:rPr>
          <w:rFonts w:hint="eastAsia"/>
          <w:sz w:val="22"/>
          <w:szCs w:val="28"/>
          <w:highlight w:val="none"/>
        </w:rPr>
        <w:t>阅文集团</w:t>
      </w:r>
    </w:p>
    <w:p>
      <w:pPr>
        <w:ind w:firstLine="0" w:firstLineChars="0"/>
        <w:jc w:val="left"/>
        <w:rPr>
          <w:sz w:val="22"/>
          <w:szCs w:val="28"/>
          <w:highlight w:val="none"/>
        </w:rPr>
      </w:pPr>
      <w:r>
        <w:rPr>
          <w:rFonts w:hint="eastAsia"/>
          <w:sz w:val="22"/>
          <w:szCs w:val="28"/>
          <w:highlight w:val="none"/>
        </w:rPr>
        <w:t>万达信息股份有限公司</w:t>
      </w:r>
    </w:p>
    <w:p>
      <w:pPr>
        <w:ind w:firstLine="0" w:firstLineChars="0"/>
        <w:jc w:val="left"/>
        <w:rPr>
          <w:sz w:val="22"/>
          <w:szCs w:val="28"/>
          <w:highlight w:val="none"/>
        </w:rPr>
      </w:pPr>
      <w:r>
        <w:rPr>
          <w:rFonts w:hint="eastAsia"/>
          <w:sz w:val="22"/>
          <w:szCs w:val="28"/>
          <w:highlight w:val="none"/>
        </w:rPr>
        <w:t>美团安全管理部</w:t>
      </w:r>
    </w:p>
    <w:p>
      <w:pPr>
        <w:ind w:firstLine="0" w:firstLineChars="0"/>
        <w:jc w:val="left"/>
        <w:rPr>
          <w:sz w:val="22"/>
          <w:szCs w:val="28"/>
          <w:highlight w:val="none"/>
        </w:rPr>
      </w:pPr>
      <w:r>
        <w:rPr>
          <w:rFonts w:hint="eastAsia"/>
          <w:sz w:val="22"/>
          <w:szCs w:val="28"/>
          <w:highlight w:val="none"/>
        </w:rPr>
        <w:t>上海寻梦信息技术有限公司（拼多多）</w:t>
      </w:r>
    </w:p>
    <w:p>
      <w:pPr>
        <w:ind w:firstLine="0" w:firstLineChars="0"/>
        <w:jc w:val="left"/>
        <w:rPr>
          <w:sz w:val="22"/>
          <w:szCs w:val="28"/>
          <w:highlight w:val="none"/>
        </w:rPr>
      </w:pPr>
      <w:r>
        <w:rPr>
          <w:rFonts w:hint="eastAsia"/>
          <w:sz w:val="22"/>
          <w:szCs w:val="28"/>
          <w:highlight w:val="none"/>
        </w:rPr>
        <w:t> 上海识装信息科技有限公司</w:t>
      </w:r>
    </w:p>
    <w:p>
      <w:pPr>
        <w:ind w:firstLine="0" w:firstLineChars="0"/>
        <w:jc w:val="left"/>
        <w:rPr>
          <w:sz w:val="22"/>
          <w:szCs w:val="28"/>
          <w:highlight w:val="none"/>
        </w:rPr>
      </w:pPr>
      <w:r>
        <w:rPr>
          <w:rFonts w:hint="eastAsia"/>
          <w:sz w:val="22"/>
          <w:szCs w:val="28"/>
          <w:highlight w:val="none"/>
        </w:rPr>
        <w:t> 上海一谈网络科技有限公司</w:t>
      </w:r>
    </w:p>
    <w:p>
      <w:pPr>
        <w:ind w:firstLine="0" w:firstLineChars="0"/>
        <w:jc w:val="left"/>
        <w:rPr>
          <w:sz w:val="22"/>
          <w:szCs w:val="28"/>
          <w:highlight w:val="none"/>
        </w:rPr>
      </w:pPr>
      <w:r>
        <w:rPr>
          <w:rFonts w:hint="eastAsia"/>
          <w:sz w:val="22"/>
          <w:szCs w:val="28"/>
          <w:highlight w:val="none"/>
        </w:rPr>
        <w:t>上海兆言网络科技有限公司</w:t>
      </w:r>
    </w:p>
    <w:p>
      <w:pPr>
        <w:ind w:firstLine="0" w:firstLineChars="0"/>
        <w:jc w:val="left"/>
        <w:rPr>
          <w:sz w:val="22"/>
          <w:szCs w:val="28"/>
          <w:highlight w:val="none"/>
        </w:rPr>
      </w:pPr>
      <w:r>
        <w:rPr>
          <w:rFonts w:hint="eastAsia"/>
          <w:sz w:val="22"/>
          <w:szCs w:val="28"/>
          <w:highlight w:val="none"/>
        </w:rPr>
        <w:t> 亚信安全科技股份有限公司</w:t>
      </w:r>
    </w:p>
    <w:p>
      <w:pPr>
        <w:ind w:firstLine="0" w:firstLineChars="0"/>
        <w:jc w:val="left"/>
        <w:rPr>
          <w:sz w:val="22"/>
          <w:szCs w:val="28"/>
          <w:highlight w:val="none"/>
        </w:rPr>
      </w:pPr>
      <w:r>
        <w:rPr>
          <w:rFonts w:hint="eastAsia"/>
          <w:sz w:val="22"/>
          <w:szCs w:val="28"/>
          <w:highlight w:val="none"/>
        </w:rPr>
        <w:t>上海安恒智慧城市安全技术有限公司</w:t>
      </w:r>
    </w:p>
    <w:p>
      <w:pPr>
        <w:ind w:firstLine="0" w:firstLineChars="0"/>
        <w:jc w:val="left"/>
        <w:rPr>
          <w:sz w:val="22"/>
          <w:szCs w:val="28"/>
          <w:highlight w:val="none"/>
        </w:rPr>
      </w:pPr>
      <w:r>
        <w:rPr>
          <w:rFonts w:hint="eastAsia"/>
          <w:sz w:val="22"/>
          <w:szCs w:val="28"/>
          <w:highlight w:val="none"/>
        </w:rPr>
        <w:t>中国光大银行股份有限公司上海分行</w:t>
      </w:r>
    </w:p>
    <w:p>
      <w:pPr>
        <w:ind w:firstLine="0" w:firstLineChars="0"/>
        <w:jc w:val="left"/>
        <w:rPr>
          <w:sz w:val="22"/>
          <w:szCs w:val="28"/>
          <w:highlight w:val="none"/>
        </w:rPr>
      </w:pPr>
      <w:r>
        <w:rPr>
          <w:rFonts w:hint="eastAsia"/>
          <w:sz w:val="22"/>
          <w:szCs w:val="28"/>
          <w:highlight w:val="none"/>
        </w:rPr>
        <w:t>中国联合网络通信有限公司上海市分公司</w:t>
      </w:r>
    </w:p>
    <w:p>
      <w:pPr>
        <w:ind w:firstLine="0" w:firstLineChars="0"/>
        <w:jc w:val="left"/>
        <w:rPr>
          <w:sz w:val="22"/>
          <w:szCs w:val="28"/>
          <w:highlight w:val="none"/>
        </w:rPr>
      </w:pPr>
      <w:r>
        <w:rPr>
          <w:rFonts w:hint="eastAsia"/>
          <w:sz w:val="22"/>
          <w:szCs w:val="28"/>
          <w:highlight w:val="none"/>
        </w:rPr>
        <w:t>行吟信息科技（上海）有限公司（小红书）</w:t>
      </w:r>
    </w:p>
    <w:p>
      <w:pPr>
        <w:ind w:firstLine="0" w:firstLineChars="0"/>
        <w:jc w:val="left"/>
        <w:rPr>
          <w:sz w:val="22"/>
          <w:szCs w:val="28"/>
          <w:highlight w:val="none"/>
        </w:rPr>
      </w:pPr>
      <w:r>
        <w:rPr>
          <w:rFonts w:hint="eastAsia"/>
          <w:sz w:val="22"/>
          <w:szCs w:val="28"/>
          <w:highlight w:val="none"/>
        </w:rPr>
        <w:t> 上海喜马拉雅网络科技有限公司</w:t>
      </w:r>
    </w:p>
    <w:p>
      <w:pPr>
        <w:ind w:firstLine="0" w:firstLineChars="0"/>
        <w:jc w:val="left"/>
        <w:rPr>
          <w:sz w:val="22"/>
          <w:szCs w:val="28"/>
          <w:highlight w:val="none"/>
        </w:rPr>
      </w:pPr>
      <w:r>
        <w:rPr>
          <w:rFonts w:hint="eastAsia"/>
          <w:sz w:val="22"/>
          <w:szCs w:val="28"/>
          <w:highlight w:val="none"/>
        </w:rPr>
        <w:t> 上海凯纬斯信息技术有限公司</w:t>
      </w:r>
    </w:p>
    <w:p>
      <w:pPr>
        <w:ind w:firstLine="0" w:firstLineChars="0"/>
        <w:jc w:val="left"/>
        <w:rPr>
          <w:sz w:val="22"/>
          <w:szCs w:val="28"/>
          <w:highlight w:val="none"/>
        </w:rPr>
      </w:pPr>
      <w:r>
        <w:rPr>
          <w:rFonts w:hint="eastAsia"/>
          <w:sz w:val="22"/>
          <w:szCs w:val="28"/>
          <w:highlight w:val="none"/>
        </w:rPr>
        <w:t>.上海晓途网络科技有限公司</w:t>
      </w:r>
    </w:p>
    <w:p>
      <w:pPr>
        <w:ind w:firstLine="0" w:firstLineChars="0"/>
        <w:jc w:val="center"/>
        <w:rPr>
          <w:b/>
          <w:bCs/>
          <w:sz w:val="22"/>
          <w:szCs w:val="28"/>
          <w:highlight w:val="none"/>
        </w:rPr>
      </w:pPr>
    </w:p>
    <w:p>
      <w:pPr>
        <w:ind w:firstLine="0" w:firstLineChars="0"/>
        <w:jc w:val="center"/>
        <w:rPr>
          <w:b/>
          <w:bCs/>
          <w:sz w:val="22"/>
          <w:szCs w:val="28"/>
          <w:highlight w:val="none"/>
        </w:rPr>
        <w:sectPr>
          <w:type w:val="continuous"/>
          <w:pgSz w:w="11906" w:h="16838"/>
          <w:pgMar w:top="1440" w:right="1229" w:bottom="1440" w:left="1797" w:header="709" w:footer="709" w:gutter="0"/>
          <w:cols w:equalWidth="0" w:num="2">
            <w:col w:w="4227" w:space="425"/>
            <w:col w:w="4227"/>
          </w:cols>
          <w:docGrid w:linePitch="360" w:charSpace="0"/>
        </w:sectPr>
      </w:pPr>
    </w:p>
    <w:p>
      <w:pPr>
        <w:ind w:firstLine="0" w:firstLineChars="0"/>
        <w:jc w:val="center"/>
        <w:rPr>
          <w:b/>
          <w:bCs/>
          <w:sz w:val="22"/>
          <w:szCs w:val="28"/>
          <w:highlight w:val="none"/>
        </w:rPr>
      </w:pPr>
      <w:r>
        <w:rPr>
          <w:rFonts w:hint="eastAsia"/>
          <w:b/>
          <w:bCs/>
          <w:sz w:val="22"/>
          <w:szCs w:val="28"/>
          <w:highlight w:val="none"/>
        </w:rPr>
        <w:t>湖北省</w:t>
      </w:r>
    </w:p>
    <w:p>
      <w:pPr>
        <w:ind w:firstLine="0" w:firstLineChars="0"/>
        <w:jc w:val="left"/>
        <w:rPr>
          <w:sz w:val="22"/>
          <w:szCs w:val="28"/>
          <w:highlight w:val="none"/>
        </w:rPr>
        <w:sectPr>
          <w:type w:val="continuous"/>
          <w:pgSz w:w="11906" w:h="16838"/>
          <w:pgMar w:top="1440" w:right="1229" w:bottom="1440" w:left="1797" w:header="709" w:footer="709" w:gutter="0"/>
          <w:cols w:space="708" w:num="1"/>
          <w:docGrid w:linePitch="360" w:charSpace="0"/>
        </w:sectPr>
      </w:pPr>
    </w:p>
    <w:p>
      <w:pPr>
        <w:ind w:firstLine="0" w:firstLineChars="0"/>
        <w:jc w:val="left"/>
        <w:rPr>
          <w:sz w:val="22"/>
          <w:szCs w:val="28"/>
          <w:highlight w:val="none"/>
        </w:rPr>
      </w:pPr>
      <w:r>
        <w:rPr>
          <w:rFonts w:hint="eastAsia"/>
          <w:sz w:val="22"/>
          <w:szCs w:val="28"/>
          <w:highlight w:val="none"/>
        </w:rPr>
        <w:t>湖北省公安厅网安总队</w:t>
      </w:r>
    </w:p>
    <w:p>
      <w:pPr>
        <w:ind w:firstLine="0" w:firstLineChars="0"/>
        <w:jc w:val="left"/>
        <w:rPr>
          <w:sz w:val="22"/>
          <w:szCs w:val="28"/>
          <w:highlight w:val="none"/>
        </w:rPr>
      </w:pPr>
      <w:r>
        <w:rPr>
          <w:rFonts w:hint="eastAsia"/>
          <w:sz w:val="22"/>
          <w:szCs w:val="28"/>
          <w:highlight w:val="none"/>
        </w:rPr>
        <w:t>荆门网安支队</w:t>
      </w:r>
    </w:p>
    <w:p>
      <w:pPr>
        <w:ind w:firstLine="0" w:firstLineChars="0"/>
        <w:jc w:val="left"/>
        <w:rPr>
          <w:sz w:val="22"/>
          <w:szCs w:val="28"/>
          <w:highlight w:val="none"/>
        </w:rPr>
      </w:pPr>
      <w:r>
        <w:rPr>
          <w:rFonts w:hint="eastAsia"/>
          <w:sz w:val="22"/>
          <w:szCs w:val="28"/>
          <w:highlight w:val="none"/>
        </w:rPr>
        <w:t>天融信湖北公司</w:t>
      </w:r>
    </w:p>
    <w:p>
      <w:pPr>
        <w:ind w:firstLine="0" w:firstLineChars="0"/>
        <w:jc w:val="left"/>
        <w:rPr>
          <w:sz w:val="22"/>
          <w:szCs w:val="28"/>
          <w:highlight w:val="none"/>
        </w:rPr>
      </w:pPr>
      <w:r>
        <w:rPr>
          <w:rFonts w:hint="eastAsia"/>
          <w:sz w:val="22"/>
          <w:szCs w:val="28"/>
          <w:highlight w:val="none"/>
        </w:rPr>
        <w:t>武汉市网安支队</w:t>
      </w:r>
    </w:p>
    <w:p>
      <w:pPr>
        <w:ind w:firstLine="0" w:firstLineChars="0"/>
        <w:jc w:val="left"/>
        <w:rPr>
          <w:sz w:val="22"/>
          <w:szCs w:val="28"/>
          <w:highlight w:val="none"/>
        </w:rPr>
      </w:pPr>
      <w:r>
        <w:rPr>
          <w:rFonts w:hint="eastAsia"/>
          <w:sz w:val="22"/>
          <w:szCs w:val="28"/>
          <w:highlight w:val="none"/>
        </w:rPr>
        <w:t> 襄阳网安支队</w:t>
      </w:r>
    </w:p>
    <w:p>
      <w:pPr>
        <w:ind w:firstLine="0" w:firstLineChars="0"/>
        <w:jc w:val="left"/>
        <w:rPr>
          <w:sz w:val="22"/>
          <w:szCs w:val="28"/>
          <w:highlight w:val="none"/>
        </w:rPr>
      </w:pPr>
      <w:r>
        <w:rPr>
          <w:rFonts w:hint="eastAsia"/>
          <w:sz w:val="22"/>
          <w:szCs w:val="28"/>
          <w:highlight w:val="none"/>
        </w:rPr>
        <w:t>星野科技有限公司</w:t>
      </w:r>
    </w:p>
    <w:p>
      <w:pPr>
        <w:ind w:firstLine="0" w:firstLineChars="0"/>
        <w:jc w:val="center"/>
        <w:rPr>
          <w:b/>
          <w:bCs/>
          <w:sz w:val="22"/>
          <w:szCs w:val="28"/>
          <w:highlight w:val="none"/>
        </w:rPr>
        <w:sectPr>
          <w:type w:val="continuous"/>
          <w:pgSz w:w="11906" w:h="16838"/>
          <w:pgMar w:top="1440" w:right="1229" w:bottom="1440" w:left="1797" w:header="709" w:footer="709" w:gutter="0"/>
          <w:cols w:equalWidth="0" w:num="2">
            <w:col w:w="4227" w:space="425"/>
            <w:col w:w="4227"/>
          </w:cols>
          <w:docGrid w:linePitch="360" w:charSpace="0"/>
        </w:sectPr>
      </w:pPr>
    </w:p>
    <w:p>
      <w:pPr>
        <w:ind w:firstLine="0" w:firstLineChars="0"/>
        <w:jc w:val="center"/>
        <w:rPr>
          <w:b/>
          <w:bCs/>
          <w:sz w:val="22"/>
          <w:szCs w:val="28"/>
          <w:highlight w:val="none"/>
        </w:rPr>
      </w:pPr>
    </w:p>
    <w:p>
      <w:pPr>
        <w:ind w:firstLine="0" w:firstLineChars="0"/>
        <w:jc w:val="center"/>
        <w:rPr>
          <w:b/>
          <w:bCs/>
          <w:sz w:val="22"/>
          <w:szCs w:val="28"/>
          <w:highlight w:val="none"/>
        </w:rPr>
      </w:pPr>
      <w:r>
        <w:rPr>
          <w:rFonts w:hint="eastAsia"/>
          <w:b/>
          <w:bCs/>
          <w:sz w:val="22"/>
          <w:szCs w:val="28"/>
          <w:highlight w:val="none"/>
        </w:rPr>
        <w:t>山东省</w:t>
      </w:r>
    </w:p>
    <w:p>
      <w:pPr>
        <w:ind w:firstLine="0" w:firstLineChars="0"/>
        <w:jc w:val="left"/>
        <w:rPr>
          <w:sz w:val="22"/>
          <w:szCs w:val="28"/>
          <w:highlight w:val="none"/>
        </w:rPr>
        <w:sectPr>
          <w:type w:val="continuous"/>
          <w:pgSz w:w="11906" w:h="16838"/>
          <w:pgMar w:top="1440" w:right="1229" w:bottom="1440" w:left="1797" w:header="709" w:footer="709" w:gutter="0"/>
          <w:cols w:space="708" w:num="1"/>
          <w:docGrid w:linePitch="360" w:charSpace="0"/>
        </w:sectPr>
      </w:pPr>
    </w:p>
    <w:p>
      <w:pPr>
        <w:ind w:firstLine="0" w:firstLineChars="0"/>
        <w:jc w:val="left"/>
        <w:rPr>
          <w:sz w:val="22"/>
          <w:szCs w:val="28"/>
          <w:highlight w:val="none"/>
        </w:rPr>
      </w:pPr>
      <w:r>
        <w:rPr>
          <w:rFonts w:hint="eastAsia"/>
          <w:sz w:val="22"/>
          <w:szCs w:val="28"/>
          <w:highlight w:val="none"/>
        </w:rPr>
        <w:t> 山东省公安厅网络安全保卫总队</w:t>
      </w:r>
    </w:p>
    <w:p>
      <w:pPr>
        <w:ind w:firstLine="0" w:firstLineChars="0"/>
        <w:jc w:val="left"/>
        <w:rPr>
          <w:sz w:val="22"/>
          <w:szCs w:val="28"/>
          <w:highlight w:val="none"/>
        </w:rPr>
      </w:pPr>
      <w:r>
        <w:rPr>
          <w:rFonts w:hint="eastAsia"/>
          <w:sz w:val="22"/>
          <w:szCs w:val="28"/>
          <w:highlight w:val="none"/>
        </w:rPr>
        <w:t> 山东省大数据研究会</w:t>
      </w:r>
    </w:p>
    <w:p>
      <w:pPr>
        <w:ind w:firstLine="0" w:firstLineChars="0"/>
        <w:jc w:val="left"/>
        <w:rPr>
          <w:sz w:val="22"/>
          <w:szCs w:val="28"/>
          <w:highlight w:val="none"/>
        </w:rPr>
      </w:pPr>
      <w:r>
        <w:rPr>
          <w:rFonts w:hint="eastAsia"/>
          <w:sz w:val="22"/>
          <w:szCs w:val="28"/>
          <w:highlight w:val="none"/>
        </w:rPr>
        <w:t> 淄博市网络空间安全协会</w:t>
      </w:r>
    </w:p>
    <w:p>
      <w:pPr>
        <w:ind w:firstLine="0" w:firstLineChars="0"/>
        <w:jc w:val="left"/>
        <w:rPr>
          <w:sz w:val="22"/>
          <w:szCs w:val="28"/>
          <w:highlight w:val="none"/>
        </w:rPr>
      </w:pPr>
      <w:r>
        <w:rPr>
          <w:rFonts w:hint="eastAsia"/>
          <w:sz w:val="22"/>
          <w:szCs w:val="28"/>
          <w:highlight w:val="none"/>
        </w:rPr>
        <w:t>滨州市信息网络安全协会</w:t>
      </w:r>
    </w:p>
    <w:p>
      <w:pPr>
        <w:ind w:firstLine="0" w:firstLineChars="0"/>
        <w:jc w:val="left"/>
        <w:rPr>
          <w:sz w:val="22"/>
          <w:szCs w:val="28"/>
          <w:highlight w:val="none"/>
        </w:rPr>
      </w:pPr>
      <w:r>
        <w:rPr>
          <w:rFonts w:hint="eastAsia"/>
          <w:sz w:val="22"/>
          <w:szCs w:val="28"/>
          <w:highlight w:val="none"/>
        </w:rPr>
        <w:t> 临沂市互联网行业联合会</w:t>
      </w:r>
    </w:p>
    <w:p>
      <w:pPr>
        <w:ind w:firstLine="0" w:firstLineChars="0"/>
        <w:jc w:val="left"/>
        <w:rPr>
          <w:sz w:val="22"/>
          <w:szCs w:val="28"/>
          <w:highlight w:val="none"/>
        </w:rPr>
      </w:pPr>
      <w:r>
        <w:rPr>
          <w:rFonts w:hint="eastAsia"/>
          <w:sz w:val="22"/>
          <w:szCs w:val="28"/>
          <w:highlight w:val="none"/>
        </w:rPr>
        <w:t>山东省新媒体协会</w:t>
      </w:r>
    </w:p>
    <w:p>
      <w:pPr>
        <w:ind w:firstLine="0" w:firstLineChars="0"/>
        <w:jc w:val="left"/>
        <w:rPr>
          <w:sz w:val="22"/>
          <w:szCs w:val="28"/>
          <w:highlight w:val="none"/>
        </w:rPr>
      </w:pPr>
      <w:r>
        <w:rPr>
          <w:rFonts w:hint="eastAsia"/>
          <w:sz w:val="22"/>
          <w:szCs w:val="28"/>
          <w:highlight w:val="none"/>
        </w:rPr>
        <w:t>山东区块链研究会</w:t>
      </w:r>
    </w:p>
    <w:p>
      <w:pPr>
        <w:ind w:firstLine="0" w:firstLineChars="0"/>
        <w:jc w:val="left"/>
        <w:rPr>
          <w:sz w:val="22"/>
          <w:szCs w:val="28"/>
          <w:highlight w:val="none"/>
        </w:rPr>
      </w:pPr>
      <w:r>
        <w:rPr>
          <w:rFonts w:hint="eastAsia"/>
          <w:sz w:val="22"/>
          <w:szCs w:val="28"/>
          <w:highlight w:val="none"/>
        </w:rPr>
        <w:t>曲阜市信息网络安全协会</w:t>
      </w:r>
    </w:p>
    <w:p>
      <w:pPr>
        <w:ind w:firstLine="0" w:firstLineChars="0"/>
        <w:jc w:val="left"/>
        <w:rPr>
          <w:sz w:val="22"/>
          <w:szCs w:val="28"/>
          <w:highlight w:val="none"/>
        </w:rPr>
      </w:pPr>
      <w:r>
        <w:rPr>
          <w:rFonts w:hint="eastAsia"/>
          <w:sz w:val="22"/>
          <w:szCs w:val="28"/>
          <w:highlight w:val="none"/>
        </w:rPr>
        <w:t>枣庄市网络社会组织联合会</w:t>
      </w:r>
    </w:p>
    <w:p>
      <w:pPr>
        <w:ind w:firstLine="0" w:firstLineChars="0"/>
        <w:jc w:val="left"/>
        <w:rPr>
          <w:sz w:val="22"/>
          <w:szCs w:val="28"/>
          <w:highlight w:val="none"/>
        </w:rPr>
      </w:pPr>
      <w:r>
        <w:rPr>
          <w:rFonts w:hint="eastAsia"/>
          <w:sz w:val="22"/>
          <w:szCs w:val="28"/>
          <w:highlight w:val="none"/>
        </w:rPr>
        <w:t>临沂市互联网金融协会</w:t>
      </w:r>
    </w:p>
    <w:p>
      <w:pPr>
        <w:ind w:firstLine="0" w:firstLineChars="0"/>
        <w:jc w:val="center"/>
        <w:rPr>
          <w:b/>
          <w:bCs/>
          <w:sz w:val="22"/>
          <w:szCs w:val="28"/>
          <w:highlight w:val="none"/>
        </w:rPr>
        <w:sectPr>
          <w:type w:val="continuous"/>
          <w:pgSz w:w="11906" w:h="16838"/>
          <w:pgMar w:top="1440" w:right="1229" w:bottom="1440" w:left="1797" w:header="709" w:footer="709" w:gutter="0"/>
          <w:cols w:equalWidth="0" w:num="2">
            <w:col w:w="4227" w:space="425"/>
            <w:col w:w="4227"/>
          </w:cols>
          <w:docGrid w:linePitch="360" w:charSpace="0"/>
        </w:sectPr>
      </w:pPr>
    </w:p>
    <w:p>
      <w:pPr>
        <w:ind w:firstLine="0" w:firstLineChars="0"/>
        <w:jc w:val="center"/>
        <w:rPr>
          <w:b/>
          <w:bCs/>
          <w:sz w:val="22"/>
          <w:szCs w:val="28"/>
          <w:highlight w:val="none"/>
        </w:rPr>
      </w:pPr>
    </w:p>
    <w:p>
      <w:pPr>
        <w:ind w:firstLine="0" w:firstLineChars="0"/>
        <w:jc w:val="center"/>
        <w:rPr>
          <w:b/>
          <w:bCs/>
          <w:sz w:val="22"/>
          <w:szCs w:val="28"/>
          <w:highlight w:val="none"/>
        </w:rPr>
      </w:pPr>
      <w:r>
        <w:rPr>
          <w:rFonts w:hint="eastAsia"/>
          <w:b/>
          <w:bCs/>
          <w:sz w:val="22"/>
          <w:szCs w:val="28"/>
          <w:highlight w:val="none"/>
        </w:rPr>
        <w:t>甘肃省</w:t>
      </w:r>
    </w:p>
    <w:p>
      <w:pPr>
        <w:ind w:firstLine="0" w:firstLineChars="0"/>
        <w:jc w:val="left"/>
        <w:rPr>
          <w:sz w:val="22"/>
          <w:szCs w:val="28"/>
          <w:highlight w:val="none"/>
        </w:rPr>
        <w:sectPr>
          <w:type w:val="continuous"/>
          <w:pgSz w:w="11906" w:h="16838"/>
          <w:pgMar w:top="1440" w:right="1229" w:bottom="1440" w:left="1797" w:header="709" w:footer="709" w:gutter="0"/>
          <w:cols w:space="708" w:num="1"/>
          <w:docGrid w:linePitch="360" w:charSpace="0"/>
        </w:sectPr>
      </w:pPr>
    </w:p>
    <w:p>
      <w:pPr>
        <w:ind w:firstLine="0" w:firstLineChars="0"/>
        <w:jc w:val="left"/>
        <w:rPr>
          <w:sz w:val="22"/>
          <w:szCs w:val="28"/>
          <w:highlight w:val="none"/>
        </w:rPr>
      </w:pPr>
      <w:r>
        <w:rPr>
          <w:rFonts w:hint="eastAsia"/>
          <w:sz w:val="22"/>
          <w:szCs w:val="28"/>
          <w:highlight w:val="none"/>
        </w:rPr>
        <w:t>甘肃省公安厅</w:t>
      </w:r>
    </w:p>
    <w:p>
      <w:pPr>
        <w:ind w:firstLine="0" w:firstLineChars="0"/>
        <w:jc w:val="left"/>
        <w:rPr>
          <w:sz w:val="22"/>
          <w:szCs w:val="28"/>
          <w:highlight w:val="none"/>
        </w:rPr>
      </w:pPr>
      <w:r>
        <w:rPr>
          <w:rFonts w:hint="eastAsia"/>
          <w:sz w:val="22"/>
          <w:szCs w:val="28"/>
          <w:highlight w:val="none"/>
        </w:rPr>
        <w:t>兰州市公安局</w:t>
      </w:r>
    </w:p>
    <w:p>
      <w:pPr>
        <w:ind w:firstLine="0" w:firstLineChars="0"/>
        <w:jc w:val="center"/>
        <w:rPr>
          <w:b/>
          <w:bCs/>
          <w:sz w:val="22"/>
          <w:szCs w:val="28"/>
          <w:highlight w:val="none"/>
        </w:rPr>
      </w:pPr>
    </w:p>
    <w:p>
      <w:pPr>
        <w:ind w:firstLine="0" w:firstLineChars="0"/>
        <w:jc w:val="center"/>
        <w:rPr>
          <w:b/>
          <w:bCs/>
          <w:sz w:val="22"/>
          <w:szCs w:val="28"/>
          <w:highlight w:val="none"/>
        </w:rPr>
        <w:sectPr>
          <w:type w:val="continuous"/>
          <w:pgSz w:w="11906" w:h="16838"/>
          <w:pgMar w:top="1440" w:right="1229" w:bottom="1440" w:left="1797" w:header="709" w:footer="709" w:gutter="0"/>
          <w:cols w:equalWidth="0" w:num="2">
            <w:col w:w="4227" w:space="425"/>
            <w:col w:w="4227"/>
          </w:cols>
          <w:docGrid w:linePitch="360" w:charSpace="0"/>
        </w:sectPr>
      </w:pPr>
    </w:p>
    <w:p>
      <w:pPr>
        <w:ind w:firstLine="0" w:firstLineChars="0"/>
        <w:jc w:val="center"/>
        <w:rPr>
          <w:b/>
          <w:bCs/>
          <w:sz w:val="22"/>
          <w:szCs w:val="28"/>
          <w:highlight w:val="none"/>
        </w:rPr>
      </w:pPr>
      <w:r>
        <w:rPr>
          <w:rFonts w:hint="eastAsia"/>
          <w:b/>
          <w:bCs/>
          <w:sz w:val="22"/>
          <w:szCs w:val="28"/>
          <w:highlight w:val="none"/>
        </w:rPr>
        <w:t>安徽省</w:t>
      </w:r>
    </w:p>
    <w:p>
      <w:pPr>
        <w:ind w:firstLine="0" w:firstLineChars="0"/>
        <w:jc w:val="left"/>
        <w:rPr>
          <w:b/>
          <w:bCs/>
          <w:sz w:val="22"/>
          <w:szCs w:val="28"/>
          <w:highlight w:val="none"/>
        </w:rPr>
      </w:pPr>
      <w:r>
        <w:rPr>
          <w:rFonts w:hint="eastAsia"/>
          <w:sz w:val="22"/>
          <w:szCs w:val="28"/>
          <w:highlight w:val="none"/>
        </w:rPr>
        <w:t>安徽安正测评技术有限公司</w:t>
      </w:r>
    </w:p>
    <w:p>
      <w:pPr>
        <w:ind w:firstLine="0" w:firstLineChars="0"/>
        <w:rPr>
          <w:b/>
          <w:bCs/>
          <w:sz w:val="22"/>
          <w:szCs w:val="28"/>
          <w:highlight w:val="none"/>
        </w:rPr>
      </w:pPr>
    </w:p>
    <w:p>
      <w:pPr>
        <w:ind w:firstLine="0" w:firstLineChars="0"/>
        <w:jc w:val="center"/>
        <w:rPr>
          <w:b/>
          <w:bCs/>
          <w:sz w:val="22"/>
          <w:szCs w:val="28"/>
          <w:highlight w:val="none"/>
        </w:rPr>
      </w:pPr>
      <w:r>
        <w:rPr>
          <w:rFonts w:hint="eastAsia"/>
          <w:b/>
          <w:bCs/>
          <w:sz w:val="22"/>
          <w:szCs w:val="28"/>
          <w:highlight w:val="none"/>
        </w:rPr>
        <w:t>浙江省</w:t>
      </w:r>
    </w:p>
    <w:p>
      <w:pPr>
        <w:ind w:firstLine="0" w:firstLineChars="0"/>
        <w:jc w:val="left"/>
        <w:rPr>
          <w:sz w:val="22"/>
          <w:szCs w:val="28"/>
          <w:highlight w:val="none"/>
        </w:rPr>
        <w:sectPr>
          <w:type w:val="continuous"/>
          <w:pgSz w:w="11906" w:h="16838"/>
          <w:pgMar w:top="1440" w:right="1229" w:bottom="1440" w:left="1797" w:header="709" w:footer="709" w:gutter="0"/>
          <w:cols w:space="708" w:num="1"/>
          <w:docGrid w:linePitch="360" w:charSpace="0"/>
        </w:sectPr>
      </w:pPr>
    </w:p>
    <w:p>
      <w:pPr>
        <w:ind w:firstLine="0" w:firstLineChars="0"/>
        <w:jc w:val="left"/>
        <w:rPr>
          <w:sz w:val="22"/>
          <w:szCs w:val="28"/>
          <w:highlight w:val="none"/>
        </w:rPr>
      </w:pPr>
      <w:r>
        <w:rPr>
          <w:rFonts w:hint="eastAsia"/>
          <w:sz w:val="22"/>
          <w:szCs w:val="28"/>
          <w:highlight w:val="none"/>
        </w:rPr>
        <w:t>浙江省住房和城乡建设厅</w:t>
      </w:r>
    </w:p>
    <w:p>
      <w:pPr>
        <w:ind w:firstLine="0" w:firstLineChars="0"/>
        <w:jc w:val="left"/>
        <w:rPr>
          <w:sz w:val="22"/>
          <w:szCs w:val="28"/>
          <w:highlight w:val="none"/>
        </w:rPr>
      </w:pPr>
      <w:r>
        <w:rPr>
          <w:rFonts w:hint="eastAsia"/>
          <w:sz w:val="22"/>
          <w:szCs w:val="28"/>
          <w:highlight w:val="none"/>
        </w:rPr>
        <w:t>闪捷信息科技有限公司</w:t>
      </w:r>
    </w:p>
    <w:p>
      <w:pPr>
        <w:ind w:firstLine="0" w:firstLineChars="0"/>
        <w:jc w:val="left"/>
        <w:rPr>
          <w:sz w:val="22"/>
          <w:szCs w:val="28"/>
          <w:highlight w:val="none"/>
        </w:rPr>
      </w:pPr>
      <w:r>
        <w:rPr>
          <w:rFonts w:hint="eastAsia"/>
          <w:sz w:val="22"/>
          <w:szCs w:val="28"/>
          <w:highlight w:val="none"/>
        </w:rPr>
        <w:t>中国电信金华分公司</w:t>
      </w:r>
    </w:p>
    <w:p>
      <w:pPr>
        <w:ind w:firstLine="0" w:firstLineChars="0"/>
        <w:jc w:val="left"/>
        <w:rPr>
          <w:sz w:val="22"/>
          <w:szCs w:val="28"/>
          <w:highlight w:val="none"/>
        </w:rPr>
      </w:pPr>
      <w:r>
        <w:rPr>
          <w:rFonts w:hint="eastAsia"/>
          <w:sz w:val="22"/>
          <w:szCs w:val="28"/>
          <w:highlight w:val="none"/>
        </w:rPr>
        <w:t>浙江金报文化传媒有限公司</w:t>
      </w:r>
    </w:p>
    <w:p>
      <w:pPr>
        <w:ind w:firstLine="0" w:firstLineChars="0"/>
        <w:jc w:val="left"/>
        <w:rPr>
          <w:sz w:val="22"/>
          <w:szCs w:val="28"/>
          <w:highlight w:val="none"/>
        </w:rPr>
      </w:pPr>
      <w:r>
        <w:rPr>
          <w:rFonts w:hint="eastAsia"/>
          <w:sz w:val="22"/>
          <w:szCs w:val="28"/>
          <w:highlight w:val="none"/>
        </w:rPr>
        <w:t>金华市激石信息技术有限公司（百度）</w:t>
      </w:r>
    </w:p>
    <w:p>
      <w:pPr>
        <w:ind w:firstLine="0" w:firstLineChars="0"/>
        <w:jc w:val="left"/>
        <w:rPr>
          <w:sz w:val="22"/>
          <w:szCs w:val="28"/>
          <w:highlight w:val="none"/>
        </w:rPr>
      </w:pPr>
      <w:r>
        <w:rPr>
          <w:rFonts w:hint="eastAsia"/>
          <w:sz w:val="22"/>
          <w:szCs w:val="28"/>
          <w:highlight w:val="none"/>
        </w:rPr>
        <w:t> 浙江师范大学</w:t>
      </w:r>
    </w:p>
    <w:p>
      <w:pPr>
        <w:ind w:firstLine="0" w:firstLineChars="0"/>
        <w:jc w:val="left"/>
        <w:rPr>
          <w:sz w:val="22"/>
          <w:szCs w:val="28"/>
          <w:highlight w:val="none"/>
        </w:rPr>
      </w:pPr>
      <w:r>
        <w:rPr>
          <w:rFonts w:hint="eastAsia"/>
          <w:sz w:val="22"/>
          <w:szCs w:val="28"/>
          <w:highlight w:val="none"/>
        </w:rPr>
        <w:t>上海财经大学浙江学院</w:t>
      </w:r>
    </w:p>
    <w:p>
      <w:pPr>
        <w:ind w:firstLine="0" w:firstLineChars="0"/>
        <w:jc w:val="left"/>
        <w:rPr>
          <w:sz w:val="22"/>
          <w:szCs w:val="28"/>
          <w:highlight w:val="none"/>
        </w:rPr>
      </w:pPr>
      <w:r>
        <w:rPr>
          <w:rFonts w:hint="eastAsia"/>
          <w:sz w:val="22"/>
          <w:szCs w:val="28"/>
          <w:highlight w:val="none"/>
        </w:rPr>
        <w:t>浙江金华科贸职业技术学院</w:t>
      </w:r>
    </w:p>
    <w:p>
      <w:pPr>
        <w:ind w:firstLine="0" w:firstLineChars="0"/>
        <w:jc w:val="left"/>
        <w:rPr>
          <w:sz w:val="22"/>
          <w:szCs w:val="28"/>
          <w:highlight w:val="none"/>
        </w:rPr>
      </w:pPr>
      <w:r>
        <w:rPr>
          <w:rFonts w:hint="eastAsia"/>
          <w:sz w:val="22"/>
          <w:szCs w:val="28"/>
          <w:highlight w:val="none"/>
        </w:rPr>
        <w:t>金华市网商协会</w:t>
      </w:r>
    </w:p>
    <w:p>
      <w:pPr>
        <w:ind w:firstLine="0" w:firstLineChars="0"/>
        <w:jc w:val="left"/>
        <w:rPr>
          <w:sz w:val="22"/>
          <w:szCs w:val="28"/>
          <w:highlight w:val="none"/>
        </w:rPr>
      </w:pPr>
      <w:r>
        <w:rPr>
          <w:rFonts w:hint="eastAsia"/>
          <w:sz w:val="22"/>
          <w:szCs w:val="28"/>
          <w:highlight w:val="none"/>
        </w:rPr>
        <w:t>浙江安远检测技术有限公司</w:t>
      </w:r>
    </w:p>
    <w:p>
      <w:pPr>
        <w:ind w:firstLine="0" w:firstLineChars="0"/>
        <w:jc w:val="left"/>
        <w:rPr>
          <w:sz w:val="22"/>
          <w:szCs w:val="28"/>
          <w:highlight w:val="none"/>
        </w:rPr>
      </w:pPr>
      <w:r>
        <w:rPr>
          <w:rFonts w:hint="eastAsia"/>
          <w:sz w:val="22"/>
          <w:szCs w:val="28"/>
          <w:highlight w:val="none"/>
        </w:rPr>
        <w:t>中国移动金华分公司</w:t>
      </w:r>
    </w:p>
    <w:p>
      <w:pPr>
        <w:ind w:firstLine="0" w:firstLineChars="0"/>
        <w:jc w:val="left"/>
        <w:rPr>
          <w:sz w:val="22"/>
          <w:szCs w:val="28"/>
          <w:highlight w:val="none"/>
        </w:rPr>
      </w:pPr>
      <w:r>
        <w:rPr>
          <w:rFonts w:hint="eastAsia"/>
          <w:sz w:val="22"/>
          <w:szCs w:val="28"/>
          <w:highlight w:val="none"/>
        </w:rPr>
        <w:t>中国联通金华分公司</w:t>
      </w:r>
    </w:p>
    <w:p>
      <w:pPr>
        <w:ind w:firstLine="0" w:firstLineChars="0"/>
        <w:jc w:val="left"/>
        <w:rPr>
          <w:sz w:val="22"/>
          <w:szCs w:val="28"/>
          <w:highlight w:val="none"/>
        </w:rPr>
      </w:pPr>
      <w:r>
        <w:rPr>
          <w:rFonts w:hint="eastAsia"/>
          <w:sz w:val="22"/>
          <w:szCs w:val="28"/>
          <w:highlight w:val="none"/>
        </w:rPr>
        <w:t>金华七天网络有限公司（浙中在线）</w:t>
      </w:r>
    </w:p>
    <w:p>
      <w:pPr>
        <w:ind w:firstLine="0" w:firstLineChars="0"/>
        <w:jc w:val="left"/>
        <w:rPr>
          <w:sz w:val="22"/>
          <w:szCs w:val="28"/>
          <w:highlight w:val="none"/>
        </w:rPr>
      </w:pPr>
      <w:r>
        <w:rPr>
          <w:rFonts w:hint="eastAsia"/>
          <w:sz w:val="22"/>
          <w:szCs w:val="28"/>
          <w:highlight w:val="none"/>
        </w:rPr>
        <w:t>金华互通联合传媒有限公司（金华房网）</w:t>
      </w:r>
    </w:p>
    <w:p>
      <w:pPr>
        <w:ind w:firstLine="0" w:firstLineChars="0"/>
        <w:jc w:val="left"/>
        <w:rPr>
          <w:sz w:val="22"/>
          <w:szCs w:val="28"/>
          <w:highlight w:val="none"/>
        </w:rPr>
      </w:pPr>
      <w:r>
        <w:rPr>
          <w:rFonts w:hint="eastAsia"/>
          <w:sz w:val="22"/>
          <w:szCs w:val="28"/>
          <w:highlight w:val="none"/>
        </w:rPr>
        <w:t> 金华职业技术学院</w:t>
      </w:r>
    </w:p>
    <w:p>
      <w:pPr>
        <w:ind w:firstLine="0" w:firstLineChars="0"/>
        <w:jc w:val="left"/>
        <w:rPr>
          <w:sz w:val="22"/>
          <w:szCs w:val="28"/>
          <w:highlight w:val="none"/>
        </w:rPr>
      </w:pPr>
      <w:r>
        <w:rPr>
          <w:rFonts w:hint="eastAsia"/>
          <w:sz w:val="22"/>
          <w:szCs w:val="28"/>
          <w:highlight w:val="none"/>
        </w:rPr>
        <w:t> 浙江交通技师学院</w:t>
      </w:r>
    </w:p>
    <w:p>
      <w:pPr>
        <w:ind w:firstLine="0" w:firstLineChars="0"/>
        <w:jc w:val="left"/>
        <w:rPr>
          <w:sz w:val="22"/>
          <w:szCs w:val="28"/>
          <w:highlight w:val="none"/>
        </w:rPr>
      </w:pPr>
      <w:r>
        <w:rPr>
          <w:rFonts w:hint="eastAsia"/>
          <w:sz w:val="22"/>
          <w:szCs w:val="28"/>
          <w:highlight w:val="none"/>
        </w:rPr>
        <w:t> 金华北大科技园</w:t>
      </w:r>
    </w:p>
    <w:p>
      <w:pPr>
        <w:ind w:firstLine="0" w:firstLineChars="0"/>
        <w:jc w:val="left"/>
        <w:rPr>
          <w:sz w:val="22"/>
          <w:szCs w:val="28"/>
          <w:highlight w:val="none"/>
        </w:rPr>
      </w:pPr>
    </w:p>
    <w:p>
      <w:pPr>
        <w:ind w:firstLine="0" w:firstLineChars="0"/>
        <w:jc w:val="center"/>
        <w:rPr>
          <w:b/>
          <w:bCs/>
          <w:sz w:val="22"/>
          <w:szCs w:val="28"/>
          <w:highlight w:val="none"/>
        </w:rPr>
        <w:sectPr>
          <w:type w:val="continuous"/>
          <w:pgSz w:w="11906" w:h="16838"/>
          <w:pgMar w:top="1440" w:right="1229" w:bottom="1440" w:left="1797" w:header="709" w:footer="709" w:gutter="0"/>
          <w:cols w:equalWidth="0" w:num="2">
            <w:col w:w="4227" w:space="425"/>
            <w:col w:w="4227"/>
          </w:cols>
          <w:docGrid w:linePitch="360" w:charSpace="0"/>
        </w:sectPr>
      </w:pPr>
    </w:p>
    <w:p>
      <w:pPr>
        <w:ind w:firstLine="0" w:firstLineChars="0"/>
        <w:jc w:val="center"/>
        <w:rPr>
          <w:b/>
          <w:bCs/>
          <w:sz w:val="22"/>
          <w:szCs w:val="28"/>
          <w:highlight w:val="none"/>
        </w:rPr>
      </w:pPr>
      <w:r>
        <w:rPr>
          <w:rFonts w:hint="eastAsia"/>
          <w:b/>
          <w:bCs/>
          <w:sz w:val="22"/>
          <w:szCs w:val="28"/>
          <w:highlight w:val="none"/>
        </w:rPr>
        <w:t>宁夏回族自治区</w:t>
      </w:r>
    </w:p>
    <w:p>
      <w:pPr>
        <w:ind w:firstLine="0" w:firstLineChars="0"/>
        <w:jc w:val="left"/>
        <w:rPr>
          <w:sz w:val="22"/>
          <w:szCs w:val="28"/>
          <w:highlight w:val="none"/>
        </w:rPr>
        <w:sectPr>
          <w:type w:val="continuous"/>
          <w:pgSz w:w="11906" w:h="16838"/>
          <w:pgMar w:top="1440" w:right="1229" w:bottom="1440" w:left="1797" w:header="709" w:footer="709" w:gutter="0"/>
          <w:cols w:space="708" w:num="1"/>
          <w:docGrid w:linePitch="360" w:charSpace="0"/>
        </w:sectPr>
      </w:pPr>
    </w:p>
    <w:p>
      <w:pPr>
        <w:ind w:firstLine="0" w:firstLineChars="0"/>
        <w:jc w:val="left"/>
        <w:rPr>
          <w:sz w:val="22"/>
          <w:szCs w:val="28"/>
          <w:highlight w:val="none"/>
        </w:rPr>
      </w:pPr>
      <w:r>
        <w:rPr>
          <w:rFonts w:hint="eastAsia"/>
          <w:sz w:val="22"/>
          <w:szCs w:val="28"/>
          <w:highlight w:val="none"/>
        </w:rPr>
        <w:t>宁夏回族自治区石嘴山市委网信办</w:t>
      </w:r>
    </w:p>
    <w:p>
      <w:pPr>
        <w:ind w:firstLine="0" w:firstLineChars="0"/>
        <w:jc w:val="left"/>
        <w:rPr>
          <w:sz w:val="22"/>
          <w:szCs w:val="28"/>
          <w:highlight w:val="none"/>
        </w:rPr>
      </w:pPr>
      <w:r>
        <w:rPr>
          <w:rFonts w:hint="eastAsia"/>
          <w:sz w:val="22"/>
          <w:szCs w:val="28"/>
          <w:highlight w:val="none"/>
        </w:rPr>
        <w:t>北方民族大学</w:t>
      </w:r>
    </w:p>
    <w:p>
      <w:pPr>
        <w:ind w:firstLine="0" w:firstLineChars="0"/>
        <w:jc w:val="left"/>
        <w:rPr>
          <w:sz w:val="22"/>
          <w:szCs w:val="28"/>
          <w:highlight w:val="none"/>
        </w:rPr>
      </w:pPr>
      <w:r>
        <w:rPr>
          <w:rFonts w:hint="eastAsia"/>
          <w:sz w:val="22"/>
          <w:szCs w:val="28"/>
          <w:highlight w:val="none"/>
        </w:rPr>
        <w:t>银川市金凤区长城中路街道办事处</w:t>
      </w:r>
    </w:p>
    <w:p>
      <w:pPr>
        <w:ind w:firstLine="0" w:firstLineChars="0"/>
        <w:jc w:val="left"/>
        <w:rPr>
          <w:sz w:val="22"/>
          <w:szCs w:val="28"/>
          <w:highlight w:val="none"/>
        </w:rPr>
      </w:pPr>
      <w:r>
        <w:rPr>
          <w:rFonts w:hint="eastAsia"/>
          <w:sz w:val="22"/>
          <w:szCs w:val="28"/>
          <w:highlight w:val="none"/>
        </w:rPr>
        <w:t>宁夏回族自治区固原市委网信办</w:t>
      </w:r>
    </w:p>
    <w:p>
      <w:pPr>
        <w:ind w:firstLine="0" w:firstLineChars="0"/>
        <w:jc w:val="left"/>
        <w:rPr>
          <w:sz w:val="22"/>
          <w:szCs w:val="28"/>
          <w:highlight w:val="none"/>
        </w:rPr>
        <w:sectPr>
          <w:type w:val="continuous"/>
          <w:pgSz w:w="11906" w:h="16838"/>
          <w:pgMar w:top="1440" w:right="1229" w:bottom="1440" w:left="1797" w:header="709" w:footer="709" w:gutter="0"/>
          <w:cols w:equalWidth="0" w:num="2">
            <w:col w:w="4227" w:space="425"/>
            <w:col w:w="4227"/>
          </w:cols>
          <w:docGrid w:linePitch="360" w:charSpace="0"/>
        </w:sectPr>
      </w:pPr>
      <w:r>
        <w:rPr>
          <w:rFonts w:hint="eastAsia"/>
          <w:sz w:val="22"/>
          <w:szCs w:val="28"/>
          <w:highlight w:val="none"/>
        </w:rPr>
        <w:t>宁夏电商协会</w:t>
      </w:r>
    </w:p>
    <w:p>
      <w:pPr>
        <w:ind w:firstLine="0" w:firstLineChars="0"/>
        <w:jc w:val="left"/>
        <w:rPr>
          <w:sz w:val="22"/>
          <w:szCs w:val="28"/>
          <w:highlight w:val="none"/>
        </w:rPr>
      </w:pPr>
    </w:p>
    <w:p>
      <w:pPr>
        <w:ind w:firstLine="0" w:firstLineChars="0"/>
        <w:jc w:val="center"/>
        <w:rPr>
          <w:b/>
          <w:bCs/>
          <w:sz w:val="22"/>
          <w:szCs w:val="28"/>
          <w:highlight w:val="none"/>
        </w:rPr>
      </w:pPr>
      <w:r>
        <w:rPr>
          <w:rFonts w:hint="eastAsia"/>
          <w:b/>
          <w:bCs/>
          <w:sz w:val="22"/>
          <w:szCs w:val="28"/>
          <w:highlight w:val="none"/>
        </w:rPr>
        <w:t>陕西省</w:t>
      </w:r>
    </w:p>
    <w:p>
      <w:pPr>
        <w:ind w:firstLine="0" w:firstLineChars="0"/>
        <w:jc w:val="left"/>
        <w:rPr>
          <w:sz w:val="22"/>
          <w:szCs w:val="28"/>
          <w:highlight w:val="none"/>
        </w:rPr>
        <w:sectPr>
          <w:type w:val="continuous"/>
          <w:pgSz w:w="11906" w:h="16838"/>
          <w:pgMar w:top="1440" w:right="1229" w:bottom="1440" w:left="1797" w:header="709" w:footer="709" w:gutter="0"/>
          <w:cols w:space="708" w:num="1"/>
          <w:docGrid w:linePitch="360" w:charSpace="0"/>
        </w:sectPr>
      </w:pPr>
    </w:p>
    <w:p>
      <w:pPr>
        <w:ind w:firstLine="0" w:firstLineChars="0"/>
        <w:jc w:val="left"/>
        <w:rPr>
          <w:sz w:val="22"/>
          <w:szCs w:val="28"/>
          <w:highlight w:val="none"/>
        </w:rPr>
      </w:pPr>
      <w:r>
        <w:rPr>
          <w:rFonts w:hint="eastAsia"/>
          <w:sz w:val="22"/>
          <w:szCs w:val="28"/>
          <w:highlight w:val="none"/>
        </w:rPr>
        <w:t>陕西网</w:t>
      </w:r>
    </w:p>
    <w:p>
      <w:pPr>
        <w:ind w:firstLine="0" w:firstLineChars="0"/>
        <w:jc w:val="left"/>
        <w:rPr>
          <w:sz w:val="22"/>
          <w:szCs w:val="28"/>
          <w:highlight w:val="none"/>
        </w:rPr>
      </w:pPr>
      <w:r>
        <w:rPr>
          <w:rFonts w:hint="eastAsia"/>
          <w:sz w:val="22"/>
          <w:szCs w:val="28"/>
          <w:highlight w:val="none"/>
        </w:rPr>
        <w:t>西安交通工程学院中兴通信学院</w:t>
      </w:r>
    </w:p>
    <w:p>
      <w:pPr>
        <w:ind w:firstLine="0" w:firstLineChars="0"/>
        <w:jc w:val="center"/>
        <w:rPr>
          <w:b/>
          <w:bCs/>
          <w:sz w:val="22"/>
          <w:szCs w:val="28"/>
          <w:highlight w:val="none"/>
        </w:rPr>
        <w:sectPr>
          <w:type w:val="continuous"/>
          <w:pgSz w:w="11906" w:h="16838"/>
          <w:pgMar w:top="1440" w:right="1229" w:bottom="1440" w:left="1797" w:header="709" w:footer="709" w:gutter="0"/>
          <w:cols w:equalWidth="0" w:num="2">
            <w:col w:w="4227" w:space="425"/>
            <w:col w:w="4227"/>
          </w:cols>
          <w:docGrid w:linePitch="360" w:charSpace="0"/>
        </w:sectPr>
      </w:pPr>
    </w:p>
    <w:p>
      <w:pPr>
        <w:ind w:firstLine="0" w:firstLineChars="0"/>
        <w:jc w:val="center"/>
        <w:rPr>
          <w:b/>
          <w:bCs/>
          <w:sz w:val="22"/>
          <w:szCs w:val="28"/>
          <w:highlight w:val="none"/>
        </w:rPr>
      </w:pPr>
    </w:p>
    <w:p>
      <w:pPr>
        <w:ind w:firstLine="0" w:firstLineChars="0"/>
        <w:jc w:val="center"/>
        <w:rPr>
          <w:b/>
          <w:bCs/>
          <w:sz w:val="22"/>
          <w:szCs w:val="28"/>
          <w:highlight w:val="none"/>
        </w:rPr>
      </w:pPr>
      <w:r>
        <w:rPr>
          <w:rFonts w:hint="eastAsia"/>
          <w:b/>
          <w:bCs/>
          <w:sz w:val="22"/>
          <w:szCs w:val="28"/>
          <w:highlight w:val="none"/>
        </w:rPr>
        <w:t>江西省</w:t>
      </w:r>
    </w:p>
    <w:p>
      <w:pPr>
        <w:ind w:firstLine="0" w:firstLineChars="0"/>
        <w:jc w:val="left"/>
        <w:rPr>
          <w:sz w:val="22"/>
          <w:szCs w:val="28"/>
          <w:highlight w:val="none"/>
        </w:rPr>
        <w:sectPr>
          <w:type w:val="continuous"/>
          <w:pgSz w:w="11906" w:h="16838"/>
          <w:pgMar w:top="1440" w:right="1229" w:bottom="1440" w:left="1797" w:header="709" w:footer="709" w:gutter="0"/>
          <w:cols w:space="708" w:num="1"/>
          <w:docGrid w:linePitch="360" w:charSpace="0"/>
        </w:sectPr>
      </w:pPr>
    </w:p>
    <w:p>
      <w:pPr>
        <w:ind w:firstLine="0" w:firstLineChars="0"/>
        <w:jc w:val="left"/>
        <w:rPr>
          <w:sz w:val="22"/>
          <w:szCs w:val="28"/>
          <w:highlight w:val="none"/>
        </w:rPr>
      </w:pPr>
      <w:r>
        <w:rPr>
          <w:rFonts w:hint="eastAsia"/>
          <w:sz w:val="22"/>
          <w:szCs w:val="28"/>
          <w:highlight w:val="none"/>
        </w:rPr>
        <w:t>江西省公安厅网安总队</w:t>
      </w:r>
    </w:p>
    <w:p>
      <w:pPr>
        <w:ind w:firstLine="0" w:firstLineChars="0"/>
        <w:jc w:val="left"/>
        <w:rPr>
          <w:sz w:val="22"/>
          <w:szCs w:val="28"/>
          <w:highlight w:val="none"/>
        </w:rPr>
      </w:pPr>
      <w:r>
        <w:rPr>
          <w:rFonts w:hint="eastAsia"/>
          <w:sz w:val="22"/>
          <w:szCs w:val="28"/>
          <w:highlight w:val="none"/>
        </w:rPr>
        <w:t>赣州市公安局网安支队</w:t>
      </w:r>
    </w:p>
    <w:p>
      <w:pPr>
        <w:ind w:firstLine="0" w:firstLineChars="0"/>
        <w:jc w:val="left"/>
        <w:rPr>
          <w:sz w:val="22"/>
          <w:szCs w:val="28"/>
          <w:highlight w:val="none"/>
        </w:rPr>
      </w:pPr>
      <w:r>
        <w:rPr>
          <w:rFonts w:hint="eastAsia"/>
          <w:sz w:val="22"/>
          <w:szCs w:val="28"/>
          <w:highlight w:val="none"/>
        </w:rPr>
        <w:t>上饶市公安局网安支队</w:t>
      </w:r>
    </w:p>
    <w:p>
      <w:pPr>
        <w:ind w:firstLine="0" w:firstLineChars="0"/>
        <w:jc w:val="left"/>
        <w:rPr>
          <w:sz w:val="22"/>
          <w:szCs w:val="28"/>
          <w:highlight w:val="none"/>
        </w:rPr>
      </w:pPr>
      <w:r>
        <w:rPr>
          <w:rFonts w:hint="eastAsia"/>
          <w:sz w:val="22"/>
          <w:szCs w:val="28"/>
          <w:highlight w:val="none"/>
        </w:rPr>
        <w:t>抚州市公安局网安支队</w:t>
      </w:r>
    </w:p>
    <w:p>
      <w:pPr>
        <w:ind w:firstLine="0" w:firstLineChars="0"/>
        <w:jc w:val="left"/>
        <w:rPr>
          <w:sz w:val="22"/>
          <w:szCs w:val="28"/>
          <w:highlight w:val="none"/>
        </w:rPr>
      </w:pPr>
      <w:r>
        <w:rPr>
          <w:rFonts w:hint="eastAsia"/>
          <w:sz w:val="22"/>
          <w:szCs w:val="28"/>
          <w:highlight w:val="none"/>
        </w:rPr>
        <w:t>新余市公安局网安支队</w:t>
      </w:r>
    </w:p>
    <w:p>
      <w:pPr>
        <w:ind w:firstLine="0" w:firstLineChars="0"/>
        <w:jc w:val="left"/>
        <w:rPr>
          <w:sz w:val="22"/>
          <w:szCs w:val="28"/>
          <w:highlight w:val="none"/>
        </w:rPr>
      </w:pPr>
      <w:r>
        <w:rPr>
          <w:rFonts w:hint="eastAsia"/>
          <w:sz w:val="22"/>
          <w:szCs w:val="28"/>
          <w:highlight w:val="none"/>
        </w:rPr>
        <w:t> 鹰潭市公安局网安支队</w:t>
      </w:r>
    </w:p>
    <w:p>
      <w:pPr>
        <w:ind w:firstLine="0" w:firstLineChars="0"/>
        <w:jc w:val="left"/>
        <w:rPr>
          <w:sz w:val="22"/>
          <w:szCs w:val="28"/>
          <w:highlight w:val="none"/>
        </w:rPr>
      </w:pPr>
      <w:r>
        <w:rPr>
          <w:rFonts w:hint="eastAsia"/>
          <w:sz w:val="22"/>
          <w:szCs w:val="28"/>
          <w:highlight w:val="none"/>
        </w:rPr>
        <w:t> 江西中和证信息安全技术有限公司</w:t>
      </w:r>
    </w:p>
    <w:p>
      <w:pPr>
        <w:ind w:firstLine="0" w:firstLineChars="0"/>
        <w:jc w:val="left"/>
        <w:rPr>
          <w:sz w:val="22"/>
          <w:szCs w:val="28"/>
          <w:highlight w:val="none"/>
        </w:rPr>
      </w:pPr>
      <w:r>
        <w:rPr>
          <w:rFonts w:hint="eastAsia"/>
          <w:sz w:val="22"/>
          <w:szCs w:val="28"/>
          <w:highlight w:val="none"/>
        </w:rPr>
        <w:t>江苏极元信息技术有限公司</w:t>
      </w:r>
    </w:p>
    <w:p>
      <w:pPr>
        <w:ind w:firstLine="0" w:firstLineChars="0"/>
        <w:jc w:val="left"/>
        <w:rPr>
          <w:sz w:val="22"/>
          <w:szCs w:val="28"/>
          <w:highlight w:val="none"/>
        </w:rPr>
      </w:pPr>
      <w:r>
        <w:rPr>
          <w:rFonts w:hint="eastAsia"/>
          <w:sz w:val="22"/>
          <w:szCs w:val="28"/>
          <w:highlight w:val="none"/>
        </w:rPr>
        <w:t>北京梆梆安全科技有限公司</w:t>
      </w:r>
    </w:p>
    <w:p>
      <w:pPr>
        <w:ind w:firstLine="0" w:firstLineChars="0"/>
        <w:jc w:val="left"/>
        <w:rPr>
          <w:sz w:val="22"/>
          <w:szCs w:val="28"/>
          <w:highlight w:val="none"/>
        </w:rPr>
      </w:pPr>
      <w:r>
        <w:rPr>
          <w:rFonts w:hint="eastAsia"/>
          <w:sz w:val="22"/>
          <w:szCs w:val="28"/>
          <w:highlight w:val="none"/>
        </w:rPr>
        <w:t>九江九新网络传媒有限公司</w:t>
      </w:r>
    </w:p>
    <w:p>
      <w:pPr>
        <w:ind w:firstLine="0" w:firstLineChars="0"/>
        <w:jc w:val="left"/>
        <w:rPr>
          <w:sz w:val="22"/>
          <w:szCs w:val="28"/>
          <w:highlight w:val="none"/>
        </w:rPr>
      </w:pPr>
      <w:r>
        <w:rPr>
          <w:rFonts w:hint="eastAsia"/>
          <w:sz w:val="22"/>
          <w:szCs w:val="28"/>
          <w:highlight w:val="none"/>
        </w:rPr>
        <w:t>客家新闻网</w:t>
      </w:r>
    </w:p>
    <w:p>
      <w:pPr>
        <w:ind w:firstLine="0" w:firstLineChars="0"/>
        <w:jc w:val="left"/>
        <w:rPr>
          <w:sz w:val="22"/>
          <w:szCs w:val="28"/>
          <w:highlight w:val="none"/>
        </w:rPr>
      </w:pPr>
      <w:r>
        <w:rPr>
          <w:rFonts w:hint="eastAsia"/>
          <w:sz w:val="22"/>
          <w:szCs w:val="28"/>
          <w:highlight w:val="none"/>
        </w:rPr>
        <w:t>南昌市公安局网安支队</w:t>
      </w:r>
    </w:p>
    <w:p>
      <w:pPr>
        <w:ind w:firstLine="0" w:firstLineChars="0"/>
        <w:jc w:val="left"/>
        <w:rPr>
          <w:sz w:val="22"/>
          <w:szCs w:val="28"/>
          <w:highlight w:val="none"/>
        </w:rPr>
      </w:pPr>
      <w:r>
        <w:rPr>
          <w:rFonts w:hint="eastAsia"/>
          <w:sz w:val="22"/>
          <w:szCs w:val="28"/>
          <w:highlight w:val="none"/>
        </w:rPr>
        <w:t>九江市公安局网安支队</w:t>
      </w:r>
    </w:p>
    <w:p>
      <w:pPr>
        <w:ind w:firstLine="0" w:firstLineChars="0"/>
        <w:jc w:val="left"/>
        <w:rPr>
          <w:sz w:val="22"/>
          <w:szCs w:val="28"/>
          <w:highlight w:val="none"/>
        </w:rPr>
      </w:pPr>
      <w:r>
        <w:rPr>
          <w:rFonts w:hint="eastAsia"/>
          <w:sz w:val="22"/>
          <w:szCs w:val="28"/>
          <w:highlight w:val="none"/>
        </w:rPr>
        <w:t>宜春市公安局网安支队</w:t>
      </w:r>
    </w:p>
    <w:p>
      <w:pPr>
        <w:ind w:firstLine="0" w:firstLineChars="0"/>
        <w:jc w:val="left"/>
        <w:rPr>
          <w:sz w:val="22"/>
          <w:szCs w:val="28"/>
          <w:highlight w:val="none"/>
        </w:rPr>
      </w:pPr>
      <w:r>
        <w:rPr>
          <w:rFonts w:hint="eastAsia"/>
          <w:sz w:val="22"/>
          <w:szCs w:val="28"/>
          <w:highlight w:val="none"/>
        </w:rPr>
        <w:t>吉安市公安局网安支队</w:t>
      </w:r>
    </w:p>
    <w:p>
      <w:pPr>
        <w:ind w:firstLine="0" w:firstLineChars="0"/>
        <w:jc w:val="left"/>
        <w:rPr>
          <w:sz w:val="22"/>
          <w:szCs w:val="28"/>
          <w:highlight w:val="none"/>
        </w:rPr>
      </w:pPr>
      <w:r>
        <w:rPr>
          <w:rFonts w:hint="eastAsia"/>
          <w:sz w:val="22"/>
          <w:szCs w:val="28"/>
          <w:highlight w:val="none"/>
        </w:rPr>
        <w:t>萍乡市公安局网安支队</w:t>
      </w:r>
    </w:p>
    <w:p>
      <w:pPr>
        <w:ind w:firstLine="0" w:firstLineChars="0"/>
        <w:jc w:val="left"/>
        <w:rPr>
          <w:sz w:val="22"/>
          <w:szCs w:val="28"/>
          <w:highlight w:val="none"/>
        </w:rPr>
      </w:pPr>
      <w:r>
        <w:rPr>
          <w:rFonts w:hint="eastAsia"/>
          <w:sz w:val="22"/>
          <w:szCs w:val="28"/>
          <w:highlight w:val="none"/>
        </w:rPr>
        <w:t>景德镇市公安局网安支队</w:t>
      </w:r>
    </w:p>
    <w:p>
      <w:pPr>
        <w:ind w:firstLine="0" w:firstLineChars="0"/>
        <w:jc w:val="left"/>
        <w:rPr>
          <w:sz w:val="22"/>
          <w:szCs w:val="28"/>
          <w:highlight w:val="none"/>
        </w:rPr>
      </w:pPr>
      <w:r>
        <w:rPr>
          <w:rFonts w:hint="eastAsia"/>
          <w:sz w:val="22"/>
          <w:szCs w:val="28"/>
          <w:highlight w:val="none"/>
        </w:rPr>
        <w:t>江西安服信息产业有限公司</w:t>
      </w:r>
    </w:p>
    <w:p>
      <w:pPr>
        <w:ind w:firstLine="0" w:firstLineChars="0"/>
        <w:jc w:val="left"/>
        <w:rPr>
          <w:sz w:val="22"/>
          <w:szCs w:val="28"/>
          <w:highlight w:val="none"/>
        </w:rPr>
      </w:pPr>
      <w:r>
        <w:rPr>
          <w:rFonts w:hint="eastAsia"/>
          <w:sz w:val="22"/>
          <w:szCs w:val="28"/>
          <w:highlight w:val="none"/>
        </w:rPr>
        <w:t>北京知道创宇信息技术有限公司</w:t>
      </w:r>
    </w:p>
    <w:p>
      <w:pPr>
        <w:ind w:firstLine="0" w:firstLineChars="0"/>
        <w:jc w:val="left"/>
        <w:rPr>
          <w:sz w:val="22"/>
          <w:szCs w:val="28"/>
          <w:highlight w:val="none"/>
        </w:rPr>
      </w:pPr>
      <w:r>
        <w:rPr>
          <w:rFonts w:hint="eastAsia"/>
          <w:sz w:val="22"/>
          <w:szCs w:val="28"/>
          <w:highlight w:val="none"/>
        </w:rPr>
        <w:t>南昌市天业网络科技有限公司</w:t>
      </w:r>
    </w:p>
    <w:p>
      <w:pPr>
        <w:ind w:firstLine="0" w:firstLineChars="0"/>
        <w:jc w:val="left"/>
        <w:rPr>
          <w:sz w:val="22"/>
          <w:szCs w:val="28"/>
          <w:highlight w:val="none"/>
        </w:rPr>
      </w:pPr>
      <w:r>
        <w:rPr>
          <w:rFonts w:hint="eastAsia"/>
          <w:sz w:val="22"/>
          <w:szCs w:val="28"/>
          <w:highlight w:val="none"/>
        </w:rPr>
        <w:t> 九江掌控传媒有限公司</w:t>
      </w:r>
    </w:p>
    <w:p>
      <w:pPr>
        <w:ind w:firstLine="0" w:firstLineChars="0"/>
        <w:jc w:val="left"/>
        <w:rPr>
          <w:sz w:val="22"/>
          <w:szCs w:val="28"/>
          <w:highlight w:val="none"/>
        </w:rPr>
      </w:pPr>
      <w:r>
        <w:rPr>
          <w:rFonts w:hint="eastAsia"/>
          <w:sz w:val="22"/>
          <w:szCs w:val="28"/>
          <w:highlight w:val="none"/>
        </w:rPr>
        <w:t>上饶通网站</w:t>
      </w:r>
    </w:p>
    <w:p>
      <w:pPr>
        <w:ind w:firstLine="0" w:firstLineChars="0"/>
        <w:jc w:val="center"/>
        <w:rPr>
          <w:b/>
          <w:bCs/>
          <w:sz w:val="22"/>
          <w:szCs w:val="28"/>
          <w:highlight w:val="none"/>
        </w:rPr>
        <w:sectPr>
          <w:type w:val="continuous"/>
          <w:pgSz w:w="11906" w:h="16838"/>
          <w:pgMar w:top="1440" w:right="1229" w:bottom="1440" w:left="1797" w:header="709" w:footer="709" w:gutter="0"/>
          <w:cols w:equalWidth="0" w:num="2">
            <w:col w:w="4227" w:space="425"/>
            <w:col w:w="4227"/>
          </w:cols>
          <w:docGrid w:linePitch="360" w:charSpace="0"/>
        </w:sectPr>
      </w:pPr>
    </w:p>
    <w:p>
      <w:pPr>
        <w:ind w:firstLine="0" w:firstLineChars="0"/>
        <w:jc w:val="center"/>
        <w:rPr>
          <w:b/>
          <w:bCs/>
          <w:sz w:val="22"/>
          <w:szCs w:val="28"/>
          <w:highlight w:val="none"/>
        </w:rPr>
      </w:pPr>
    </w:p>
    <w:p>
      <w:pPr>
        <w:ind w:firstLine="0" w:firstLineChars="0"/>
        <w:jc w:val="center"/>
        <w:rPr>
          <w:b/>
          <w:bCs/>
          <w:sz w:val="22"/>
          <w:szCs w:val="28"/>
          <w:highlight w:val="none"/>
        </w:rPr>
      </w:pPr>
      <w:r>
        <w:rPr>
          <w:rFonts w:hint="eastAsia"/>
          <w:b/>
          <w:bCs/>
          <w:sz w:val="22"/>
          <w:szCs w:val="28"/>
          <w:highlight w:val="none"/>
        </w:rPr>
        <w:t>湖南省</w:t>
      </w:r>
    </w:p>
    <w:p>
      <w:pPr>
        <w:ind w:firstLine="0" w:firstLineChars="0"/>
        <w:jc w:val="left"/>
        <w:rPr>
          <w:sz w:val="22"/>
          <w:szCs w:val="28"/>
          <w:highlight w:val="none"/>
        </w:rPr>
      </w:pPr>
      <w:r>
        <w:rPr>
          <w:rFonts w:hint="eastAsia"/>
          <w:sz w:val="22"/>
          <w:szCs w:val="28"/>
          <w:highlight w:val="none"/>
        </w:rPr>
        <w:t>湖南省金盾信息安全等级保护评估中心有限公司</w:t>
      </w:r>
    </w:p>
    <w:p>
      <w:pPr>
        <w:ind w:firstLine="0" w:firstLineChars="0"/>
        <w:jc w:val="center"/>
        <w:rPr>
          <w:b/>
          <w:bCs/>
          <w:sz w:val="22"/>
          <w:szCs w:val="28"/>
          <w:highlight w:val="none"/>
        </w:rPr>
      </w:pPr>
      <w:r>
        <w:rPr>
          <w:rFonts w:hint="eastAsia"/>
          <w:b/>
          <w:bCs/>
          <w:sz w:val="22"/>
          <w:szCs w:val="28"/>
          <w:highlight w:val="none"/>
        </w:rPr>
        <w:t>山西省</w:t>
      </w:r>
    </w:p>
    <w:p>
      <w:pPr>
        <w:ind w:firstLine="0" w:firstLineChars="0"/>
        <w:jc w:val="left"/>
        <w:rPr>
          <w:sz w:val="22"/>
          <w:szCs w:val="28"/>
          <w:highlight w:val="none"/>
        </w:rPr>
        <w:sectPr>
          <w:type w:val="continuous"/>
          <w:pgSz w:w="11906" w:h="16838"/>
          <w:pgMar w:top="1440" w:right="1229" w:bottom="1440" w:left="1797" w:header="709" w:footer="709" w:gutter="0"/>
          <w:cols w:space="708" w:num="1"/>
          <w:docGrid w:linePitch="360" w:charSpace="0"/>
        </w:sectPr>
      </w:pPr>
    </w:p>
    <w:p>
      <w:pPr>
        <w:ind w:firstLine="0" w:firstLineChars="0"/>
        <w:jc w:val="left"/>
        <w:rPr>
          <w:sz w:val="22"/>
          <w:szCs w:val="28"/>
          <w:highlight w:val="none"/>
        </w:rPr>
      </w:pPr>
      <w:r>
        <w:rPr>
          <w:rFonts w:hint="eastAsia"/>
          <w:sz w:val="22"/>
          <w:szCs w:val="28"/>
          <w:highlight w:val="none"/>
        </w:rPr>
        <w:t xml:space="preserve">太原清众鑫科技有限公司 </w:t>
      </w:r>
    </w:p>
    <w:p>
      <w:pPr>
        <w:ind w:firstLine="0" w:firstLineChars="0"/>
        <w:jc w:val="left"/>
        <w:rPr>
          <w:sz w:val="22"/>
          <w:szCs w:val="28"/>
          <w:highlight w:val="none"/>
        </w:rPr>
        <w:sectPr>
          <w:type w:val="continuous"/>
          <w:pgSz w:w="11906" w:h="16838"/>
          <w:pgMar w:top="1440" w:right="1229" w:bottom="1440" w:left="1797" w:header="709" w:footer="709" w:gutter="0"/>
          <w:cols w:equalWidth="0" w:num="2">
            <w:col w:w="4227" w:space="425"/>
            <w:col w:w="4227"/>
          </w:cols>
          <w:docGrid w:linePitch="360" w:charSpace="0"/>
        </w:sectPr>
      </w:pPr>
      <w:r>
        <w:rPr>
          <w:rFonts w:hint="eastAsia"/>
          <w:sz w:val="22"/>
          <w:szCs w:val="28"/>
          <w:highlight w:val="none"/>
        </w:rPr>
        <w:t>山西网安信创科技有限公司</w:t>
      </w:r>
    </w:p>
    <w:p>
      <w:pPr>
        <w:ind w:firstLine="0" w:firstLineChars="0"/>
        <w:jc w:val="left"/>
        <w:rPr>
          <w:sz w:val="22"/>
          <w:szCs w:val="28"/>
          <w:highlight w:val="none"/>
        </w:rPr>
      </w:pPr>
      <w:r>
        <w:rPr>
          <w:rFonts w:hint="eastAsia"/>
          <w:sz w:val="22"/>
          <w:szCs w:val="28"/>
          <w:highlight w:val="none"/>
        </w:rPr>
        <w:t xml:space="preserve"> </w:t>
      </w:r>
    </w:p>
    <w:p>
      <w:pPr>
        <w:ind w:firstLine="0" w:firstLineChars="0"/>
        <w:jc w:val="center"/>
        <w:rPr>
          <w:b/>
          <w:bCs/>
          <w:sz w:val="22"/>
          <w:szCs w:val="28"/>
          <w:highlight w:val="none"/>
        </w:rPr>
      </w:pPr>
      <w:r>
        <w:rPr>
          <w:rFonts w:hint="eastAsia"/>
          <w:b/>
          <w:bCs/>
          <w:sz w:val="22"/>
          <w:szCs w:val="28"/>
          <w:highlight w:val="none"/>
        </w:rPr>
        <w:t>青海省</w:t>
      </w:r>
    </w:p>
    <w:p>
      <w:pPr>
        <w:ind w:firstLine="0" w:firstLineChars="0"/>
        <w:jc w:val="left"/>
        <w:rPr>
          <w:sz w:val="22"/>
          <w:szCs w:val="28"/>
          <w:highlight w:val="none"/>
        </w:rPr>
      </w:pPr>
      <w:r>
        <w:rPr>
          <w:rFonts w:hint="eastAsia"/>
          <w:sz w:val="22"/>
          <w:szCs w:val="28"/>
          <w:highlight w:val="none"/>
        </w:rPr>
        <w:t xml:space="preserve">青海数九网络安全技术服务有限公司 </w:t>
      </w:r>
    </w:p>
    <w:p>
      <w:pPr>
        <w:widowControl/>
        <w:ind w:firstLine="440"/>
        <w:jc w:val="left"/>
        <w:textAlignment w:val="center"/>
        <w:rPr>
          <w:rFonts w:ascii="宋体" w:hAnsi="宋体" w:eastAsia="宋体" w:cs="宋体"/>
          <w:color w:val="000000"/>
          <w:kern w:val="0"/>
          <w:sz w:val="22"/>
          <w:szCs w:val="22"/>
          <w:highlight w:val="none"/>
          <w:lang w:bidi="ar"/>
        </w:rPr>
      </w:pPr>
    </w:p>
    <w:p>
      <w:pPr>
        <w:ind w:firstLine="0" w:firstLineChars="0"/>
        <w:rPr>
          <w:sz w:val="22"/>
          <w:szCs w:val="28"/>
          <w:highlight w:val="none"/>
        </w:rPr>
      </w:pPr>
    </w:p>
    <w:p>
      <w:pPr>
        <w:ind w:firstLine="0" w:firstLineChars="0"/>
        <w:jc w:val="center"/>
        <w:rPr>
          <w:rFonts w:cstheme="minorHAnsi"/>
          <w:b/>
          <w:bCs/>
          <w:sz w:val="28"/>
          <w:szCs w:val="28"/>
          <w:highlight w:val="none"/>
        </w:rPr>
      </w:pPr>
      <w:r>
        <w:rPr>
          <w:rFonts w:hint="eastAsia" w:cstheme="minorHAnsi"/>
          <w:b/>
          <w:bCs/>
          <w:sz w:val="28"/>
          <w:szCs w:val="28"/>
          <w:highlight w:val="none"/>
        </w:rPr>
        <w:t>奖品提供单位</w:t>
      </w:r>
    </w:p>
    <w:p>
      <w:pPr>
        <w:ind w:firstLine="0" w:firstLineChars="0"/>
        <w:rPr>
          <w:sz w:val="22"/>
          <w:szCs w:val="28"/>
          <w:highlight w:val="none"/>
        </w:rPr>
        <w:sectPr>
          <w:type w:val="continuous"/>
          <w:pgSz w:w="11906" w:h="16838"/>
          <w:pgMar w:top="1440" w:right="1229" w:bottom="1440" w:left="1797" w:header="709" w:footer="709" w:gutter="0"/>
          <w:cols w:space="708" w:num="1"/>
          <w:docGrid w:linePitch="360" w:charSpace="0"/>
        </w:sectPr>
      </w:pPr>
    </w:p>
    <w:p>
      <w:pPr>
        <w:widowControl/>
        <w:adjustRightInd/>
        <w:snapToGrid/>
        <w:spacing w:line="240" w:lineRule="auto"/>
        <w:ind w:firstLine="0" w:firstLineChars="0"/>
        <w:jc w:val="left"/>
        <w:rPr>
          <w:sz w:val="22"/>
          <w:szCs w:val="28"/>
          <w:highlight w:val="none"/>
        </w:rPr>
      </w:pPr>
      <w:r>
        <w:rPr>
          <w:rFonts w:hint="eastAsia"/>
          <w:sz w:val="22"/>
          <w:szCs w:val="28"/>
          <w:highlight w:val="none"/>
        </w:rPr>
        <w:t xml:space="preserve"> </w:t>
      </w:r>
    </w:p>
    <w:p>
      <w:pPr>
        <w:widowControl/>
        <w:ind w:firstLine="440"/>
        <w:jc w:val="left"/>
        <w:textAlignment w:val="center"/>
        <w:rPr>
          <w:rFonts w:ascii="宋体" w:hAnsi="宋体" w:eastAsia="宋体" w:cs="宋体"/>
          <w:color w:val="000000"/>
          <w:kern w:val="0"/>
          <w:sz w:val="22"/>
          <w:szCs w:val="22"/>
          <w:highlight w:val="none"/>
          <w:lang w:bidi="ar"/>
        </w:rPr>
        <w:sectPr>
          <w:headerReference r:id="rId24" w:type="default"/>
          <w:footerReference r:id="rId25" w:type="default"/>
          <w:type w:val="continuous"/>
          <w:pgSz w:w="11906" w:h="16838"/>
          <w:pgMar w:top="1440" w:right="1800" w:bottom="1118" w:left="1800" w:header="851" w:footer="992" w:gutter="0"/>
          <w:cols w:space="425" w:num="1"/>
          <w:docGrid w:type="lines" w:linePitch="312" w:charSpace="0"/>
        </w:sectPr>
      </w:pPr>
    </w:p>
    <w:p>
      <w:pPr>
        <w:widowControl/>
        <w:ind w:firstLine="0" w:firstLineChars="0"/>
        <w:jc w:val="left"/>
        <w:textAlignment w:val="center"/>
        <w:rPr>
          <w:rFonts w:ascii="宋体" w:hAnsi="宋体" w:eastAsia="宋体" w:cs="宋体"/>
          <w:color w:val="000000"/>
          <w:kern w:val="0"/>
          <w:sz w:val="22"/>
          <w:szCs w:val="22"/>
          <w:highlight w:val="none"/>
          <w:lang w:bidi="ar"/>
        </w:rPr>
      </w:pPr>
      <w:r>
        <w:rPr>
          <w:rFonts w:hint="eastAsia" w:ascii="宋体" w:hAnsi="宋体" w:eastAsia="宋体" w:cs="宋体"/>
          <w:color w:val="000000"/>
          <w:kern w:val="0"/>
          <w:sz w:val="22"/>
          <w:szCs w:val="22"/>
          <w:highlight w:val="none"/>
          <w:lang w:bidi="ar"/>
        </w:rPr>
        <w:t>广州虎牙信息科技有限公司</w:t>
      </w:r>
    </w:p>
    <w:p>
      <w:pPr>
        <w:widowControl/>
        <w:ind w:firstLine="0" w:firstLineChars="0"/>
        <w:jc w:val="left"/>
        <w:textAlignment w:val="center"/>
        <w:rPr>
          <w:rFonts w:ascii="宋体" w:hAnsi="宋体" w:eastAsia="宋体" w:cs="宋体"/>
          <w:color w:val="000000"/>
          <w:kern w:val="0"/>
          <w:sz w:val="22"/>
          <w:szCs w:val="22"/>
          <w:highlight w:val="none"/>
          <w:lang w:bidi="ar"/>
        </w:rPr>
      </w:pPr>
      <w:r>
        <w:rPr>
          <w:rFonts w:hint="eastAsia" w:ascii="宋体" w:hAnsi="宋体" w:eastAsia="宋体" w:cs="宋体"/>
          <w:color w:val="000000"/>
          <w:kern w:val="0"/>
          <w:sz w:val="22"/>
          <w:szCs w:val="22"/>
          <w:highlight w:val="none"/>
          <w:lang w:bidi="ar"/>
        </w:rPr>
        <w:t>广州酷狗计算机科技有限公司</w:t>
      </w:r>
    </w:p>
    <w:p>
      <w:pPr>
        <w:widowControl/>
        <w:ind w:firstLine="0" w:firstLineChars="0"/>
        <w:jc w:val="left"/>
        <w:textAlignment w:val="center"/>
        <w:rPr>
          <w:rFonts w:ascii="宋体" w:hAnsi="宋体" w:eastAsia="宋体" w:cs="宋体"/>
          <w:color w:val="000000"/>
          <w:spacing w:val="-17"/>
          <w:kern w:val="0"/>
          <w:sz w:val="22"/>
          <w:szCs w:val="22"/>
          <w:highlight w:val="none"/>
          <w:lang w:bidi="ar"/>
        </w:rPr>
      </w:pPr>
      <w:r>
        <w:rPr>
          <w:rFonts w:hint="eastAsia" w:ascii="宋体" w:hAnsi="宋体" w:eastAsia="宋体" w:cs="宋体"/>
          <w:color w:val="000000"/>
          <w:spacing w:val="-11"/>
          <w:kern w:val="0"/>
          <w:sz w:val="22"/>
          <w:szCs w:val="22"/>
          <w:highlight w:val="none"/>
          <w:lang w:bidi="ar"/>
        </w:rPr>
        <w:t>中国移动通信集团广东有限公司广州分公司</w:t>
      </w:r>
    </w:p>
    <w:p>
      <w:pPr>
        <w:widowControl/>
        <w:ind w:firstLine="0" w:firstLineChars="0"/>
        <w:jc w:val="left"/>
        <w:textAlignment w:val="center"/>
        <w:rPr>
          <w:rFonts w:ascii="宋体" w:hAnsi="宋体" w:eastAsia="宋体" w:cs="宋体"/>
          <w:color w:val="000000"/>
          <w:kern w:val="0"/>
          <w:sz w:val="22"/>
          <w:szCs w:val="22"/>
          <w:highlight w:val="none"/>
          <w:lang w:bidi="ar"/>
        </w:rPr>
      </w:pPr>
      <w:r>
        <w:rPr>
          <w:rFonts w:hint="eastAsia" w:ascii="宋体" w:hAnsi="宋体" w:eastAsia="宋体" w:cs="宋体"/>
          <w:color w:val="000000"/>
          <w:kern w:val="0"/>
          <w:sz w:val="22"/>
          <w:szCs w:val="22"/>
          <w:highlight w:val="none"/>
          <w:lang w:bidi="ar"/>
        </w:rPr>
        <w:t>广西百色学创英才电商农场</w:t>
      </w:r>
    </w:p>
    <w:p>
      <w:pPr>
        <w:widowControl/>
        <w:ind w:firstLine="0" w:firstLineChars="0"/>
        <w:jc w:val="left"/>
        <w:textAlignment w:val="center"/>
        <w:rPr>
          <w:rFonts w:ascii="宋体" w:hAnsi="宋体" w:eastAsia="宋体" w:cs="宋体"/>
          <w:color w:val="000000"/>
          <w:kern w:val="0"/>
          <w:sz w:val="22"/>
          <w:szCs w:val="22"/>
          <w:highlight w:val="none"/>
          <w:lang w:bidi="ar"/>
        </w:rPr>
      </w:pPr>
      <w:r>
        <w:rPr>
          <w:rFonts w:hint="eastAsia" w:ascii="宋体" w:hAnsi="宋体" w:eastAsia="宋体" w:cs="宋体"/>
          <w:color w:val="000000"/>
          <w:kern w:val="0"/>
          <w:sz w:val="22"/>
          <w:szCs w:val="22"/>
          <w:highlight w:val="none"/>
          <w:lang w:bidi="ar"/>
        </w:rPr>
        <w:t>亚信安全科技股份有限公司</w:t>
      </w:r>
    </w:p>
    <w:p>
      <w:pPr>
        <w:widowControl/>
        <w:ind w:firstLine="0" w:firstLineChars="0"/>
        <w:jc w:val="left"/>
        <w:textAlignment w:val="center"/>
        <w:rPr>
          <w:rFonts w:ascii="宋体" w:hAnsi="宋体" w:eastAsia="宋体" w:cs="宋体"/>
          <w:color w:val="000000"/>
          <w:kern w:val="0"/>
          <w:sz w:val="22"/>
          <w:szCs w:val="22"/>
          <w:highlight w:val="none"/>
          <w:lang w:bidi="ar"/>
        </w:rPr>
      </w:pPr>
      <w:r>
        <w:rPr>
          <w:rFonts w:hint="eastAsia" w:ascii="宋体" w:hAnsi="宋体" w:eastAsia="宋体" w:cs="宋体"/>
          <w:color w:val="000000"/>
          <w:kern w:val="0"/>
          <w:sz w:val="22"/>
          <w:szCs w:val="22"/>
          <w:highlight w:val="none"/>
          <w:lang w:bidi="ar"/>
        </w:rPr>
        <w:t>北京益安在线科技股份有限公司</w:t>
      </w:r>
    </w:p>
    <w:p>
      <w:pPr>
        <w:widowControl/>
        <w:ind w:firstLine="440"/>
        <w:jc w:val="left"/>
        <w:textAlignment w:val="center"/>
        <w:rPr>
          <w:rFonts w:ascii="宋体" w:hAnsi="宋体" w:eastAsia="宋体" w:cs="宋体"/>
          <w:color w:val="000000"/>
          <w:kern w:val="0"/>
          <w:sz w:val="22"/>
          <w:szCs w:val="22"/>
          <w:highlight w:val="none"/>
          <w:lang w:bidi="ar"/>
        </w:rPr>
      </w:pPr>
      <w:r>
        <w:rPr>
          <w:rFonts w:hint="eastAsia" w:ascii="宋体" w:hAnsi="宋体" w:eastAsia="宋体" w:cs="宋体"/>
          <w:color w:val="000000"/>
          <w:kern w:val="0"/>
          <w:sz w:val="22"/>
          <w:szCs w:val="22"/>
          <w:highlight w:val="none"/>
          <w:lang w:bidi="ar"/>
        </w:rPr>
        <w:t>深圳市迅雷网络技术有限公司</w:t>
      </w:r>
    </w:p>
    <w:p>
      <w:pPr>
        <w:widowControl/>
        <w:ind w:firstLine="440"/>
        <w:jc w:val="left"/>
        <w:textAlignment w:val="center"/>
        <w:rPr>
          <w:rFonts w:ascii="宋体" w:hAnsi="宋体" w:eastAsia="宋体" w:cs="宋体"/>
          <w:color w:val="000000"/>
          <w:kern w:val="0"/>
          <w:sz w:val="22"/>
          <w:szCs w:val="22"/>
          <w:highlight w:val="none"/>
          <w:lang w:bidi="ar"/>
        </w:rPr>
      </w:pPr>
      <w:r>
        <w:rPr>
          <w:rFonts w:hint="eastAsia" w:ascii="宋体" w:hAnsi="宋体" w:eastAsia="宋体" w:cs="宋体"/>
          <w:color w:val="000000"/>
          <w:kern w:val="0"/>
          <w:sz w:val="22"/>
          <w:szCs w:val="22"/>
          <w:highlight w:val="none"/>
          <w:lang w:bidi="ar"/>
        </w:rPr>
        <w:t>北京中元易尚科技有限公司</w:t>
      </w:r>
    </w:p>
    <w:p>
      <w:pPr>
        <w:widowControl/>
        <w:ind w:firstLine="440"/>
        <w:jc w:val="left"/>
        <w:textAlignment w:val="center"/>
        <w:rPr>
          <w:rFonts w:ascii="宋体" w:hAnsi="宋体" w:eastAsia="宋体" w:cs="宋体"/>
          <w:color w:val="000000"/>
          <w:kern w:val="0"/>
          <w:sz w:val="22"/>
          <w:szCs w:val="22"/>
          <w:highlight w:val="none"/>
          <w:lang w:bidi="ar"/>
        </w:rPr>
      </w:pPr>
      <w:r>
        <w:rPr>
          <w:rFonts w:hint="eastAsia" w:ascii="宋体" w:hAnsi="宋体" w:eastAsia="宋体" w:cs="宋体"/>
          <w:color w:val="000000"/>
          <w:kern w:val="0"/>
          <w:sz w:val="22"/>
          <w:szCs w:val="22"/>
          <w:highlight w:val="none"/>
          <w:lang w:bidi="ar"/>
        </w:rPr>
        <w:t>广州羊城通有限公司</w:t>
      </w:r>
    </w:p>
    <w:p>
      <w:pPr>
        <w:widowControl/>
        <w:ind w:firstLine="440"/>
        <w:jc w:val="left"/>
        <w:textAlignment w:val="center"/>
        <w:rPr>
          <w:rFonts w:ascii="宋体" w:hAnsi="宋体" w:eastAsia="宋体" w:cs="宋体"/>
          <w:color w:val="000000"/>
          <w:kern w:val="0"/>
          <w:sz w:val="22"/>
          <w:szCs w:val="22"/>
          <w:highlight w:val="none"/>
          <w:lang w:bidi="ar"/>
        </w:rPr>
      </w:pPr>
      <w:r>
        <w:rPr>
          <w:rFonts w:hint="eastAsia" w:ascii="宋体" w:hAnsi="宋体" w:eastAsia="宋体" w:cs="宋体"/>
          <w:color w:val="000000"/>
          <w:kern w:val="0"/>
          <w:sz w:val="22"/>
          <w:szCs w:val="22"/>
          <w:highlight w:val="none"/>
          <w:lang w:bidi="ar"/>
        </w:rPr>
        <w:t>上海宽娱数码科技有限公司</w:t>
      </w:r>
    </w:p>
    <w:p>
      <w:pPr>
        <w:widowControl/>
        <w:ind w:firstLine="440"/>
        <w:jc w:val="left"/>
        <w:textAlignment w:val="center"/>
        <w:rPr>
          <w:rFonts w:ascii="宋体" w:hAnsi="宋体" w:eastAsia="宋体" w:cs="宋体"/>
          <w:color w:val="000000"/>
          <w:kern w:val="0"/>
          <w:sz w:val="22"/>
          <w:szCs w:val="22"/>
          <w:highlight w:val="none"/>
          <w:lang w:bidi="ar"/>
        </w:rPr>
      </w:pPr>
      <w:r>
        <w:rPr>
          <w:rFonts w:hint="eastAsia" w:ascii="宋体" w:hAnsi="宋体" w:eastAsia="宋体" w:cs="宋体"/>
          <w:color w:val="000000"/>
          <w:kern w:val="0"/>
          <w:sz w:val="22"/>
          <w:szCs w:val="22"/>
          <w:highlight w:val="none"/>
          <w:lang w:bidi="ar"/>
        </w:rPr>
        <w:t>国源天顺科技产业集团有限公司</w:t>
      </w:r>
    </w:p>
    <w:p>
      <w:pPr>
        <w:widowControl/>
        <w:ind w:firstLine="440"/>
        <w:jc w:val="left"/>
        <w:textAlignment w:val="center"/>
        <w:rPr>
          <w:rFonts w:ascii="宋体" w:hAnsi="宋体" w:eastAsia="宋体" w:cs="宋体"/>
          <w:color w:val="000000"/>
          <w:kern w:val="0"/>
          <w:sz w:val="22"/>
          <w:szCs w:val="22"/>
          <w:highlight w:val="none"/>
          <w:lang w:bidi="ar"/>
        </w:rPr>
        <w:sectPr>
          <w:type w:val="continuous"/>
          <w:pgSz w:w="11906" w:h="16838"/>
          <w:pgMar w:top="1440" w:right="1800" w:bottom="1118" w:left="1800" w:header="851" w:footer="992" w:gutter="0"/>
          <w:cols w:equalWidth="0" w:num="2">
            <w:col w:w="3940" w:space="425"/>
            <w:col w:w="3940"/>
          </w:cols>
          <w:docGrid w:type="lines" w:linePitch="312" w:charSpace="0"/>
        </w:sectPr>
      </w:pPr>
      <w:r>
        <w:rPr>
          <w:rFonts w:hint="eastAsia" w:ascii="宋体" w:hAnsi="宋体" w:eastAsia="宋体" w:cs="宋体"/>
          <w:color w:val="000000"/>
          <w:kern w:val="0"/>
          <w:sz w:val="22"/>
          <w:szCs w:val="22"/>
          <w:highlight w:val="none"/>
          <w:lang w:bidi="ar"/>
        </w:rPr>
        <w:t>智联招聘安全中心</w:t>
      </w:r>
    </w:p>
    <w:p>
      <w:pPr>
        <w:widowControl/>
        <w:ind w:firstLine="440"/>
        <w:jc w:val="left"/>
        <w:textAlignment w:val="center"/>
        <w:rPr>
          <w:rFonts w:ascii="宋体" w:hAnsi="宋体" w:eastAsia="宋体" w:cs="宋体"/>
          <w:color w:val="000000"/>
          <w:kern w:val="0"/>
          <w:sz w:val="22"/>
          <w:szCs w:val="22"/>
          <w:highlight w:val="none"/>
          <w:lang w:bidi="ar"/>
        </w:rPr>
      </w:pPr>
    </w:p>
    <w:p>
      <w:pPr>
        <w:widowControl/>
        <w:adjustRightInd/>
        <w:snapToGrid/>
        <w:spacing w:line="240" w:lineRule="auto"/>
        <w:ind w:firstLine="0" w:firstLineChars="0"/>
        <w:jc w:val="left"/>
        <w:rPr>
          <w:rFonts w:asciiTheme="minorEastAsia" w:hAnsiTheme="minorEastAsia"/>
          <w:b/>
          <w:bCs/>
          <w:kern w:val="44"/>
          <w:sz w:val="28"/>
          <w:szCs w:val="28"/>
          <w:highlight w:val="none"/>
        </w:rPr>
      </w:pPr>
    </w:p>
    <w:p>
      <w:pPr>
        <w:widowControl/>
        <w:adjustRightInd/>
        <w:snapToGrid/>
        <w:spacing w:line="240" w:lineRule="auto"/>
        <w:ind w:firstLine="0" w:firstLineChars="0"/>
        <w:jc w:val="left"/>
        <w:rPr>
          <w:rFonts w:asciiTheme="minorEastAsia" w:hAnsiTheme="minorEastAsia"/>
          <w:b/>
          <w:bCs/>
          <w:kern w:val="44"/>
          <w:sz w:val="28"/>
          <w:szCs w:val="28"/>
          <w:highlight w:val="none"/>
        </w:rPr>
      </w:pPr>
    </w:p>
    <w:p>
      <w:pPr>
        <w:widowControl/>
        <w:adjustRightInd/>
        <w:snapToGrid/>
        <w:spacing w:line="240" w:lineRule="auto"/>
        <w:ind w:firstLine="0" w:firstLineChars="0"/>
        <w:jc w:val="left"/>
        <w:rPr>
          <w:rFonts w:asciiTheme="minorEastAsia" w:hAnsiTheme="minorEastAsia"/>
          <w:b/>
          <w:bCs/>
          <w:kern w:val="44"/>
          <w:sz w:val="28"/>
          <w:szCs w:val="28"/>
          <w:highlight w:val="none"/>
        </w:rPr>
      </w:pPr>
    </w:p>
    <w:p>
      <w:pPr>
        <w:widowControl/>
        <w:adjustRightInd/>
        <w:snapToGrid/>
        <w:spacing w:line="240" w:lineRule="auto"/>
        <w:ind w:firstLine="0" w:firstLineChars="0"/>
        <w:jc w:val="left"/>
        <w:rPr>
          <w:rFonts w:asciiTheme="minorEastAsia" w:hAnsiTheme="minorEastAsia"/>
          <w:b/>
          <w:bCs/>
          <w:kern w:val="44"/>
          <w:sz w:val="28"/>
          <w:szCs w:val="28"/>
          <w:highlight w:val="none"/>
        </w:rPr>
      </w:pPr>
    </w:p>
    <w:p>
      <w:pPr>
        <w:widowControl/>
        <w:adjustRightInd/>
        <w:snapToGrid/>
        <w:spacing w:line="240" w:lineRule="auto"/>
        <w:ind w:firstLine="0" w:firstLineChars="0"/>
        <w:jc w:val="left"/>
        <w:rPr>
          <w:rFonts w:asciiTheme="minorEastAsia" w:hAnsiTheme="minorEastAsia"/>
          <w:b/>
          <w:bCs/>
          <w:kern w:val="44"/>
          <w:sz w:val="28"/>
          <w:szCs w:val="28"/>
          <w:highlight w:val="none"/>
        </w:rPr>
      </w:pPr>
    </w:p>
    <w:p>
      <w:pPr>
        <w:widowControl/>
        <w:adjustRightInd/>
        <w:snapToGrid/>
        <w:spacing w:line="240" w:lineRule="auto"/>
        <w:ind w:firstLine="0" w:firstLineChars="0"/>
        <w:jc w:val="left"/>
        <w:rPr>
          <w:rFonts w:asciiTheme="minorEastAsia" w:hAnsiTheme="minorEastAsia"/>
          <w:b/>
          <w:bCs/>
          <w:kern w:val="44"/>
          <w:sz w:val="28"/>
          <w:szCs w:val="28"/>
          <w:highlight w:val="none"/>
        </w:rPr>
      </w:pPr>
    </w:p>
    <w:p>
      <w:pPr>
        <w:widowControl/>
        <w:adjustRightInd/>
        <w:snapToGrid/>
        <w:spacing w:line="240" w:lineRule="auto"/>
        <w:ind w:firstLine="0" w:firstLineChars="0"/>
        <w:jc w:val="left"/>
        <w:rPr>
          <w:rFonts w:asciiTheme="minorEastAsia" w:hAnsiTheme="minorEastAsia"/>
          <w:b/>
          <w:bCs/>
          <w:kern w:val="44"/>
          <w:sz w:val="28"/>
          <w:szCs w:val="28"/>
          <w:highlight w:val="none"/>
        </w:rPr>
      </w:pPr>
    </w:p>
    <w:p>
      <w:pPr>
        <w:widowControl/>
        <w:adjustRightInd/>
        <w:snapToGrid/>
        <w:spacing w:line="240" w:lineRule="auto"/>
        <w:ind w:firstLine="0" w:firstLineChars="0"/>
        <w:jc w:val="left"/>
        <w:rPr>
          <w:rFonts w:asciiTheme="minorEastAsia" w:hAnsiTheme="minorEastAsia"/>
          <w:b/>
          <w:bCs/>
          <w:kern w:val="44"/>
          <w:sz w:val="28"/>
          <w:szCs w:val="28"/>
          <w:highlight w:val="none"/>
        </w:rPr>
      </w:pPr>
    </w:p>
    <w:p>
      <w:pPr>
        <w:widowControl/>
        <w:adjustRightInd/>
        <w:snapToGrid/>
        <w:spacing w:line="240" w:lineRule="auto"/>
        <w:ind w:firstLine="0" w:firstLineChars="0"/>
        <w:jc w:val="left"/>
        <w:rPr>
          <w:rFonts w:asciiTheme="minorEastAsia" w:hAnsiTheme="minorEastAsia"/>
          <w:b/>
          <w:bCs/>
          <w:kern w:val="44"/>
          <w:sz w:val="28"/>
          <w:szCs w:val="28"/>
          <w:highlight w:val="none"/>
        </w:rPr>
      </w:pPr>
    </w:p>
    <w:p>
      <w:pPr>
        <w:widowControl/>
        <w:adjustRightInd/>
        <w:snapToGrid/>
        <w:spacing w:line="240" w:lineRule="auto"/>
        <w:ind w:firstLine="0" w:firstLineChars="0"/>
        <w:jc w:val="left"/>
        <w:rPr>
          <w:rFonts w:asciiTheme="minorEastAsia" w:hAnsiTheme="minorEastAsia"/>
          <w:b/>
          <w:bCs/>
          <w:kern w:val="44"/>
          <w:sz w:val="28"/>
          <w:szCs w:val="28"/>
          <w:highlight w:val="none"/>
        </w:rPr>
      </w:pPr>
    </w:p>
    <w:p>
      <w:pPr>
        <w:widowControl/>
        <w:adjustRightInd/>
        <w:snapToGrid/>
        <w:spacing w:line="240" w:lineRule="auto"/>
        <w:ind w:firstLine="0" w:firstLineChars="0"/>
        <w:jc w:val="left"/>
        <w:rPr>
          <w:rFonts w:asciiTheme="minorEastAsia" w:hAnsiTheme="minorEastAsia"/>
          <w:b/>
          <w:bCs/>
          <w:kern w:val="44"/>
          <w:sz w:val="28"/>
          <w:szCs w:val="28"/>
          <w:highlight w:val="none"/>
        </w:rPr>
      </w:pPr>
    </w:p>
    <w:p>
      <w:pPr>
        <w:widowControl/>
        <w:adjustRightInd/>
        <w:snapToGrid/>
        <w:spacing w:line="240" w:lineRule="auto"/>
        <w:ind w:firstLine="0" w:firstLineChars="0"/>
        <w:jc w:val="left"/>
        <w:rPr>
          <w:rFonts w:asciiTheme="minorEastAsia" w:hAnsiTheme="minorEastAsia"/>
          <w:b/>
          <w:bCs/>
          <w:kern w:val="44"/>
          <w:sz w:val="28"/>
          <w:szCs w:val="28"/>
          <w:highlight w:val="none"/>
        </w:rPr>
      </w:pPr>
    </w:p>
    <w:p>
      <w:pPr>
        <w:widowControl/>
        <w:adjustRightInd/>
        <w:snapToGrid/>
        <w:spacing w:line="240" w:lineRule="auto"/>
        <w:ind w:firstLine="0" w:firstLineChars="0"/>
        <w:jc w:val="left"/>
        <w:rPr>
          <w:rFonts w:asciiTheme="minorEastAsia" w:hAnsiTheme="minorEastAsia"/>
          <w:b/>
          <w:bCs/>
          <w:kern w:val="44"/>
          <w:sz w:val="28"/>
          <w:szCs w:val="28"/>
          <w:highlight w:val="none"/>
        </w:rPr>
      </w:pPr>
    </w:p>
    <w:p>
      <w:pPr>
        <w:widowControl/>
        <w:adjustRightInd/>
        <w:snapToGrid/>
        <w:spacing w:line="240" w:lineRule="auto"/>
        <w:ind w:firstLine="0" w:firstLineChars="0"/>
        <w:jc w:val="left"/>
        <w:rPr>
          <w:rFonts w:asciiTheme="minorEastAsia" w:hAnsiTheme="minorEastAsia"/>
          <w:b/>
          <w:bCs/>
          <w:kern w:val="44"/>
          <w:sz w:val="28"/>
          <w:szCs w:val="28"/>
          <w:highlight w:val="none"/>
        </w:rPr>
      </w:pPr>
    </w:p>
    <w:p>
      <w:pPr>
        <w:widowControl/>
        <w:adjustRightInd/>
        <w:snapToGrid/>
        <w:spacing w:line="240" w:lineRule="auto"/>
        <w:ind w:firstLine="0" w:firstLineChars="0"/>
        <w:jc w:val="left"/>
        <w:rPr>
          <w:rFonts w:asciiTheme="minorEastAsia" w:hAnsiTheme="minorEastAsia"/>
          <w:b/>
          <w:bCs/>
          <w:kern w:val="44"/>
          <w:sz w:val="28"/>
          <w:szCs w:val="28"/>
          <w:highlight w:val="none"/>
        </w:rPr>
      </w:pPr>
    </w:p>
    <w:p>
      <w:pPr>
        <w:widowControl/>
        <w:adjustRightInd/>
        <w:snapToGrid/>
        <w:spacing w:line="240" w:lineRule="auto"/>
        <w:ind w:firstLine="0" w:firstLineChars="0"/>
        <w:jc w:val="left"/>
        <w:rPr>
          <w:rFonts w:asciiTheme="minorEastAsia" w:hAnsiTheme="minorEastAsia"/>
          <w:b/>
          <w:bCs/>
          <w:kern w:val="44"/>
          <w:sz w:val="28"/>
          <w:szCs w:val="28"/>
          <w:highlight w:val="none"/>
        </w:rPr>
      </w:pPr>
    </w:p>
    <w:p>
      <w:pPr>
        <w:widowControl/>
        <w:adjustRightInd/>
        <w:snapToGrid/>
        <w:spacing w:line="240" w:lineRule="auto"/>
        <w:ind w:firstLine="0" w:firstLineChars="0"/>
        <w:jc w:val="left"/>
        <w:rPr>
          <w:rFonts w:asciiTheme="minorEastAsia" w:hAnsiTheme="minorEastAsia"/>
          <w:b/>
          <w:bCs/>
          <w:kern w:val="44"/>
          <w:sz w:val="28"/>
          <w:szCs w:val="28"/>
          <w:highlight w:val="none"/>
        </w:rPr>
      </w:pPr>
    </w:p>
    <w:p>
      <w:pPr>
        <w:widowControl/>
        <w:adjustRightInd/>
        <w:snapToGrid/>
        <w:spacing w:line="240" w:lineRule="auto"/>
        <w:ind w:firstLine="0" w:firstLineChars="0"/>
        <w:jc w:val="left"/>
        <w:rPr>
          <w:rFonts w:hint="eastAsia" w:asciiTheme="minorEastAsia" w:hAnsiTheme="minorEastAsia" w:eastAsiaTheme="minorEastAsia"/>
          <w:b/>
          <w:bCs/>
          <w:kern w:val="44"/>
          <w:sz w:val="28"/>
          <w:szCs w:val="28"/>
          <w:highlight w:val="none"/>
          <w:lang w:eastAsia="zh-CN"/>
        </w:rPr>
      </w:pPr>
      <w:bookmarkStart w:id="535" w:name="_GoBack"/>
      <w:r>
        <w:rPr>
          <w:rFonts w:hint="eastAsia" w:asciiTheme="minorEastAsia" w:hAnsiTheme="minorEastAsia" w:eastAsiaTheme="minorEastAsia"/>
          <w:b/>
          <w:bCs/>
          <w:kern w:val="44"/>
          <w:sz w:val="28"/>
          <w:szCs w:val="28"/>
          <w:highlight w:val="none"/>
          <w:lang w:eastAsia="zh-CN"/>
        </w:rPr>
        <w:drawing>
          <wp:anchor distT="0" distB="0" distL="114300" distR="114300" simplePos="0" relativeHeight="251668480" behindDoc="1" locked="0" layoutInCell="1" allowOverlap="1">
            <wp:simplePos x="0" y="0"/>
            <wp:positionH relativeFrom="column">
              <wp:posOffset>-1554480</wp:posOffset>
            </wp:positionH>
            <wp:positionV relativeFrom="paragraph">
              <wp:posOffset>-1849755</wp:posOffset>
            </wp:positionV>
            <wp:extent cx="8072120" cy="10980420"/>
            <wp:effectExtent l="0" t="0" r="5080" b="11430"/>
            <wp:wrapNone/>
            <wp:docPr id="348" name="图片 348"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 name="图片 348" descr="2"/>
                    <pic:cNvPicPr>
                      <a:picLocks noChangeAspect="1"/>
                    </pic:cNvPicPr>
                  </pic:nvPicPr>
                  <pic:blipFill>
                    <a:blip r:embed="rId360"/>
                    <a:stretch>
                      <a:fillRect/>
                    </a:stretch>
                  </pic:blipFill>
                  <pic:spPr>
                    <a:xfrm>
                      <a:off x="0" y="0"/>
                      <a:ext cx="8072120" cy="10980420"/>
                    </a:xfrm>
                    <a:prstGeom prst="rect">
                      <a:avLst/>
                    </a:prstGeom>
                  </pic:spPr>
                </pic:pic>
              </a:graphicData>
            </a:graphic>
          </wp:anchor>
        </w:drawing>
      </w:r>
      <w:bookmarkEnd w:id="535"/>
    </w:p>
    <w:sectPr>
      <w:headerReference r:id="rId26" w:type="default"/>
      <w:footerReference r:id="rId27" w:type="default"/>
      <w:type w:val="continuous"/>
      <w:pgSz w:w="11906" w:h="16838"/>
      <w:pgMar w:top="1440" w:right="1800" w:bottom="1118"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dobe 宋体 Std L">
    <w:panose1 w:val="02020300000000000000"/>
    <w:charset w:val="86"/>
    <w:family w:val="auto"/>
    <w:pitch w:val="default"/>
    <w:sig w:usb0="00000001" w:usb1="0A0F1810" w:usb2="00000016" w:usb3="00000000" w:csb0="00060007"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Helvetica Neue">
    <w:altName w:val="Times New Roman"/>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0" w:firstLineChars="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1"/>
      <w:jc w:val="center"/>
      <w:rPr>
        <w:b/>
        <w:bCs/>
      </w:rPr>
    </w:pPr>
  </w:p>
  <w:p>
    <w:pPr>
      <w:pStyle w:val="9"/>
      <w:ind w:firstLine="361"/>
      <w:rPr>
        <w:b/>
        <w:bCs/>
      </w:rPr>
    </w:pPr>
    <w:r>
      <w:rPr>
        <w:rFonts w:hint="eastAsia"/>
        <w:b/>
        <w:bCs/>
      </w:rPr>
      <w:t>广东新兴国家网络安全和信息化发展研究院2022.9</w:t>
    </w:r>
  </w:p>
  <w:p>
    <w:pPr>
      <w:pStyle w:val="9"/>
      <w:ind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svHiUt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pFSWaKVT8/OP7&#10;+efv869vBGcQqLF+jrgHi8jQvjMt2mY49ziMvNvSqfgFIwI/5D1d5BVtIDxemk1nszFcHL5hA/zs&#10;6bp1PrwXRpFo5NShfklWdtz60IUOITGbNptaylRDqUmT0+u3V+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HsvHiUtAgAAVwQAAA4AAAAAAAAAAQAgAAAAHwEAAGRycy9lMm9Eb2MueG1sUEsFBgAAAAAG&#10;AAYAWQEAAL4FAAAAAA==&#10;">
              <v:fill on="f" focussize="0,0"/>
              <v:stroke on="f" weight="0.5pt"/>
              <v:imagedata o:title=""/>
              <o:lock v:ext="edit" aspectratio="f"/>
              <v:textbox inset="0mm,0mm,0mm,0mm" style="mso-fit-shape-to-text:t;">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广东新兴国家网络安全和信息化发展研究院2022.9</w:t>
    </w:r>
  </w:p>
  <w:p>
    <w:pPr>
      <w:pStyle w:val="9"/>
      <w:ind w:firstLine="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广东新兴国家网络安全和信息化发展研究院2022.9</w:t>
    </w:r>
  </w:p>
  <w:p>
    <w:pPr>
      <w:pStyle w:val="9"/>
      <w:ind w:firstLine="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231198870"/>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56+Us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nr5SwCAABXBAAADgAAAAAAAAABACAAAAAfAQAAZHJzL2Uyb0RvYy54bWxQSwUGAAAAAAYA&#10;BgBZAQAAvQUAAAAA&#10;">
              <v:fill on="f" focussize="0,0"/>
              <v:stroke on="f" weight="0.5pt"/>
              <v:imagedata o:title=""/>
              <o:lock v:ext="edit" aspectratio="f"/>
              <v:textbox inset="0mm,0mm,0mm,0mm" style="mso-fit-shape-to-text:t;">
                <w:txbxContent>
                  <w:sdt>
                    <w:sdtPr>
                      <w:id w:val="1231198870"/>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广东新兴国家网络安全和信息化发展研究院2022.9</w:t>
    </w:r>
  </w:p>
  <w:p>
    <w:pPr>
      <w:pStyle w:val="9"/>
      <w:ind w:firstLine="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565649072"/>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sdt>
                    <w:sdtPr>
                      <w:id w:val="-565649072"/>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jc w:val="both"/>
      <w:rPr>
        <w:b/>
        <w:bCs/>
      </w:rPr>
    </w:pPr>
    <w:r>
      <w:rPr>
        <w:rFonts w:hint="eastAsia"/>
        <w:b/>
        <w:bCs/>
      </w:rPr>
      <w:t>广东新兴国家网络安全和信息化发展研究院2022.9</w:t>
    </w:r>
  </w:p>
  <w:p>
    <w:pPr>
      <w:pStyle w:val="9"/>
      <w:ind w:firstLine="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eastAsia="黑体"/>
        <w:bCs/>
        <w:sz w:val="21"/>
        <w:szCs w:val="21"/>
      </w:rPr>
    </w:pPr>
    <w:r>
      <w:rPr>
        <w:rFonts w:hint="eastAsia" w:ascii="黑体" w:hAnsi="黑体" w:eastAsia="黑体"/>
        <w:bCs/>
        <w:sz w:val="21"/>
        <w:szCs w:val="21"/>
      </w:rPr>
      <w:t>广东新兴国家网络安全和信息化发展研究院2020.8</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802214571"/>
                          </w:sdtPr>
                          <w:sdtContent>
                            <w:sdt>
                              <w:sdtPr>
                                <w:id w:val="931482682"/>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sdt>
                    <w:sdtPr>
                      <w:id w:val="-1802214571"/>
                    </w:sdtPr>
                    <w:sdtContent>
                      <w:sdt>
                        <w:sdtPr>
                          <w:id w:val="931482682"/>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eastAsia="黑体"/>
        <w:bCs/>
        <w:sz w:val="21"/>
        <w:szCs w:val="21"/>
      </w:rPr>
    </w:pPr>
    <w:r>
      <w:rPr>
        <w:rFonts w:hint="eastAsia" w:ascii="黑体" w:hAnsi="黑体" w:eastAsia="黑体"/>
        <w:bCs/>
        <w:sz w:val="21"/>
        <w:szCs w:val="21"/>
      </w:rPr>
      <w:t>广东新兴国家网络安全和信息化发展研究院2022.9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r>
      <w:drawing>
        <wp:anchor distT="0" distB="0" distL="114300" distR="114300" simplePos="0" relativeHeight="251665408" behindDoc="1" locked="0" layoutInCell="1" allowOverlap="1">
          <wp:simplePos x="0" y="0"/>
          <wp:positionH relativeFrom="margin">
            <wp:align>center</wp:align>
          </wp:positionH>
          <wp:positionV relativeFrom="margin">
            <wp:align>center</wp:align>
          </wp:positionV>
          <wp:extent cx="5278120" cy="7465695"/>
          <wp:effectExtent l="0" t="0" r="17780" b="1905"/>
          <wp:wrapNone/>
          <wp:docPr id="4"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ind w:firstLine="360"/>
    </w:pPr>
    <w:r>
      <w:drawing>
        <wp:anchor distT="0" distB="0" distL="114300" distR="114300" simplePos="0" relativeHeight="251665408" behindDoc="1" locked="0" layoutInCell="1" allowOverlap="1">
          <wp:simplePos x="0" y="0"/>
          <wp:positionH relativeFrom="margin">
            <wp:align>center</wp:align>
          </wp:positionH>
          <wp:positionV relativeFrom="margin">
            <wp:align>center</wp:align>
          </wp:positionV>
          <wp:extent cx="5278120" cy="7465695"/>
          <wp:effectExtent l="0" t="0" r="17780" b="1905"/>
          <wp:wrapNone/>
          <wp:docPr id="5"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drawing>
        <wp:anchor distT="0" distB="0" distL="114300" distR="114300" simplePos="0" relativeHeight="251666432" behindDoc="1" locked="0" layoutInCell="1" allowOverlap="1">
          <wp:simplePos x="0" y="0"/>
          <wp:positionH relativeFrom="margin">
            <wp:align>center</wp:align>
          </wp:positionH>
          <wp:positionV relativeFrom="margin">
            <wp:align>center</wp:align>
          </wp:positionV>
          <wp:extent cx="5278120" cy="7465695"/>
          <wp:effectExtent l="0" t="0" r="17780" b="1905"/>
          <wp:wrapNone/>
          <wp:docPr id="6"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drawing>
        <wp:anchor distT="0" distB="0" distL="114300" distR="114300" simplePos="0" relativeHeight="251667456" behindDoc="1" locked="0" layoutInCell="1" allowOverlap="1">
          <wp:simplePos x="0" y="0"/>
          <wp:positionH relativeFrom="margin">
            <wp:align>center</wp:align>
          </wp:positionH>
          <wp:positionV relativeFrom="margin">
            <wp:align>center</wp:align>
          </wp:positionV>
          <wp:extent cx="5278120" cy="7465695"/>
          <wp:effectExtent l="0" t="0" r="17780" b="1905"/>
          <wp:wrapNone/>
          <wp:docPr id="8"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drawing>
        <wp:anchor distT="0" distB="0" distL="114300" distR="114300" simplePos="0" relativeHeight="251668480" behindDoc="1" locked="0" layoutInCell="1" allowOverlap="1">
          <wp:simplePos x="0" y="0"/>
          <wp:positionH relativeFrom="margin">
            <wp:align>center</wp:align>
          </wp:positionH>
          <wp:positionV relativeFrom="margin">
            <wp:align>center</wp:align>
          </wp:positionV>
          <wp:extent cx="5278120" cy="7465695"/>
          <wp:effectExtent l="0" t="0" r="17780" b="1905"/>
          <wp:wrapNone/>
          <wp:docPr id="10"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69504" behindDoc="1" locked="0" layoutInCell="1" allowOverlap="1">
          <wp:simplePos x="0" y="0"/>
          <wp:positionH relativeFrom="margin">
            <wp:align>center</wp:align>
          </wp:positionH>
          <wp:positionV relativeFrom="margin">
            <wp:align>center</wp:align>
          </wp:positionV>
          <wp:extent cx="5278120" cy="7465695"/>
          <wp:effectExtent l="0" t="0" r="17780" b="1905"/>
          <wp:wrapNone/>
          <wp:docPr id="12"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70528" behindDoc="1" locked="0" layoutInCell="1" allowOverlap="1">
          <wp:simplePos x="0" y="0"/>
          <wp:positionH relativeFrom="margin">
            <wp:align>center</wp:align>
          </wp:positionH>
          <wp:positionV relativeFrom="margin">
            <wp:align>center</wp:align>
          </wp:positionV>
          <wp:extent cx="5278120" cy="7465695"/>
          <wp:effectExtent l="0" t="0" r="17780" b="1905"/>
          <wp:wrapNone/>
          <wp:docPr id="13"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B894CE"/>
    <w:multiLevelType w:val="singleLevel"/>
    <w:tmpl w:val="89B894CE"/>
    <w:lvl w:ilvl="0" w:tentative="0">
      <w:start w:val="2"/>
      <w:numFmt w:val="decimal"/>
      <w:suff w:val="nothing"/>
      <w:lvlText w:val="（%1）"/>
      <w:lvlJc w:val="left"/>
    </w:lvl>
  </w:abstractNum>
  <w:abstractNum w:abstractNumId="1">
    <w:nsid w:val="934E6879"/>
    <w:multiLevelType w:val="singleLevel"/>
    <w:tmpl w:val="934E6879"/>
    <w:lvl w:ilvl="0" w:tentative="0">
      <w:start w:val="10"/>
      <w:numFmt w:val="decimal"/>
      <w:suff w:val="nothing"/>
      <w:lvlText w:val="（%1）"/>
      <w:lvlJc w:val="left"/>
    </w:lvl>
  </w:abstractNum>
  <w:abstractNum w:abstractNumId="2">
    <w:nsid w:val="B0CE4162"/>
    <w:multiLevelType w:val="singleLevel"/>
    <w:tmpl w:val="B0CE4162"/>
    <w:lvl w:ilvl="0" w:tentative="0">
      <w:start w:val="7"/>
      <w:numFmt w:val="decimal"/>
      <w:suff w:val="nothing"/>
      <w:lvlText w:val="（%1）"/>
      <w:lvlJc w:val="left"/>
    </w:lvl>
  </w:abstractNum>
  <w:abstractNum w:abstractNumId="3">
    <w:nsid w:val="CF2C5DF1"/>
    <w:multiLevelType w:val="singleLevel"/>
    <w:tmpl w:val="CF2C5DF1"/>
    <w:lvl w:ilvl="0" w:tentative="0">
      <w:start w:val="1"/>
      <w:numFmt w:val="decimal"/>
      <w:suff w:val="nothing"/>
      <w:lvlText w:val="（%1）"/>
      <w:lvlJc w:val="left"/>
      <w:rPr>
        <w:rFonts w:hint="default" w:asciiTheme="minorEastAsia" w:hAnsiTheme="minorEastAsia" w:eastAsiaTheme="minorEastAsia" w:cstheme="minorEastAsia"/>
      </w:rPr>
    </w:lvl>
  </w:abstractNum>
  <w:abstractNum w:abstractNumId="4">
    <w:nsid w:val="D63F2494"/>
    <w:multiLevelType w:val="singleLevel"/>
    <w:tmpl w:val="D63F2494"/>
    <w:lvl w:ilvl="0" w:tentative="0">
      <w:start w:val="26"/>
      <w:numFmt w:val="decimal"/>
      <w:suff w:val="nothing"/>
      <w:lvlText w:val="（%1）"/>
      <w:lvlJc w:val="left"/>
    </w:lvl>
  </w:abstractNum>
  <w:abstractNum w:abstractNumId="5">
    <w:nsid w:val="EAB062E4"/>
    <w:multiLevelType w:val="singleLevel"/>
    <w:tmpl w:val="EAB062E4"/>
    <w:lvl w:ilvl="0" w:tentative="0">
      <w:start w:val="1"/>
      <w:numFmt w:val="chineseCounting"/>
      <w:suff w:val="nothing"/>
      <w:lvlText w:val="%1、"/>
      <w:lvlJc w:val="left"/>
      <w:rPr>
        <w:rFonts w:hint="eastAsia"/>
      </w:rPr>
    </w:lvl>
  </w:abstractNum>
  <w:abstractNum w:abstractNumId="6">
    <w:nsid w:val="1675FD4E"/>
    <w:multiLevelType w:val="singleLevel"/>
    <w:tmpl w:val="1675FD4E"/>
    <w:lvl w:ilvl="0" w:tentative="0">
      <w:start w:val="7"/>
      <w:numFmt w:val="decimal"/>
      <w:suff w:val="nothing"/>
      <w:lvlText w:val="（%1）"/>
      <w:lvlJc w:val="left"/>
    </w:lvl>
  </w:abstractNum>
  <w:abstractNum w:abstractNumId="7">
    <w:nsid w:val="5376E921"/>
    <w:multiLevelType w:val="singleLevel"/>
    <w:tmpl w:val="5376E921"/>
    <w:lvl w:ilvl="0" w:tentative="0">
      <w:start w:val="4"/>
      <w:numFmt w:val="decimal"/>
      <w:suff w:val="nothing"/>
      <w:lvlText w:val="（%1）"/>
      <w:lvlJc w:val="left"/>
    </w:lvl>
  </w:abstractNum>
  <w:abstractNum w:abstractNumId="8">
    <w:nsid w:val="7E4238F7"/>
    <w:multiLevelType w:val="singleLevel"/>
    <w:tmpl w:val="7E4238F7"/>
    <w:lvl w:ilvl="0" w:tentative="0">
      <w:start w:val="21"/>
      <w:numFmt w:val="decimal"/>
      <w:suff w:val="nothing"/>
      <w:lvlText w:val="（%1）"/>
      <w:lvlJc w:val="left"/>
    </w:lvl>
  </w:abstractNum>
  <w:num w:numId="1">
    <w:abstractNumId w:val="5"/>
  </w:num>
  <w:num w:numId="2">
    <w:abstractNumId w:val="2"/>
  </w:num>
  <w:num w:numId="3">
    <w:abstractNumId w:val="3"/>
  </w:num>
  <w:num w:numId="4">
    <w:abstractNumId w:val="7"/>
  </w:num>
  <w:num w:numId="5">
    <w:abstractNumId w:val="4"/>
  </w:num>
  <w:num w:numId="6">
    <w:abstractNumId w:val="1"/>
  </w:num>
  <w:num w:numId="7">
    <w:abstractNumId w:val="8"/>
  </w:num>
  <w:num w:numId="8">
    <w:abstractNumId w:val="0"/>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49"/>
  <w:embedSystemFonts/>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k3OGUxZjZiZDRiZDlkOTMxYTliZjE3NjdlODgyYTcifQ=="/>
  </w:docVars>
  <w:rsids>
    <w:rsidRoot w:val="00FE7A29"/>
    <w:rsid w:val="00010C9A"/>
    <w:rsid w:val="000126F9"/>
    <w:rsid w:val="00015686"/>
    <w:rsid w:val="0001636C"/>
    <w:rsid w:val="00016973"/>
    <w:rsid w:val="0002011C"/>
    <w:rsid w:val="00023C0E"/>
    <w:rsid w:val="00023C13"/>
    <w:rsid w:val="00024877"/>
    <w:rsid w:val="00030E32"/>
    <w:rsid w:val="0003323B"/>
    <w:rsid w:val="0003623F"/>
    <w:rsid w:val="0004074E"/>
    <w:rsid w:val="00046002"/>
    <w:rsid w:val="000526B1"/>
    <w:rsid w:val="00056E92"/>
    <w:rsid w:val="00061E3B"/>
    <w:rsid w:val="00064558"/>
    <w:rsid w:val="0006487B"/>
    <w:rsid w:val="000660E0"/>
    <w:rsid w:val="0006696E"/>
    <w:rsid w:val="000725EA"/>
    <w:rsid w:val="000734D8"/>
    <w:rsid w:val="000736D9"/>
    <w:rsid w:val="000760F9"/>
    <w:rsid w:val="00076E06"/>
    <w:rsid w:val="00077834"/>
    <w:rsid w:val="000813F8"/>
    <w:rsid w:val="0008740C"/>
    <w:rsid w:val="0008786F"/>
    <w:rsid w:val="00087DCA"/>
    <w:rsid w:val="00092BD4"/>
    <w:rsid w:val="00094105"/>
    <w:rsid w:val="00094DAD"/>
    <w:rsid w:val="000952BA"/>
    <w:rsid w:val="00097CC1"/>
    <w:rsid w:val="000A00B5"/>
    <w:rsid w:val="000A5846"/>
    <w:rsid w:val="000A747C"/>
    <w:rsid w:val="000B3016"/>
    <w:rsid w:val="000C11F3"/>
    <w:rsid w:val="000C21FE"/>
    <w:rsid w:val="000C2222"/>
    <w:rsid w:val="000C64C4"/>
    <w:rsid w:val="000D09E4"/>
    <w:rsid w:val="000D189A"/>
    <w:rsid w:val="000D6153"/>
    <w:rsid w:val="000D673E"/>
    <w:rsid w:val="000D6A60"/>
    <w:rsid w:val="000D7B98"/>
    <w:rsid w:val="000E1DE2"/>
    <w:rsid w:val="000E1EAD"/>
    <w:rsid w:val="000E277E"/>
    <w:rsid w:val="000E2DA6"/>
    <w:rsid w:val="000E7B18"/>
    <w:rsid w:val="000F0886"/>
    <w:rsid w:val="000F0D5C"/>
    <w:rsid w:val="000F3599"/>
    <w:rsid w:val="000F40EA"/>
    <w:rsid w:val="000F5C6E"/>
    <w:rsid w:val="000F69D2"/>
    <w:rsid w:val="000F78A5"/>
    <w:rsid w:val="00100121"/>
    <w:rsid w:val="001017B0"/>
    <w:rsid w:val="00104351"/>
    <w:rsid w:val="00110640"/>
    <w:rsid w:val="001237FD"/>
    <w:rsid w:val="00127F5C"/>
    <w:rsid w:val="001301CC"/>
    <w:rsid w:val="0013160D"/>
    <w:rsid w:val="00132672"/>
    <w:rsid w:val="00133D63"/>
    <w:rsid w:val="0013461E"/>
    <w:rsid w:val="00137C55"/>
    <w:rsid w:val="0014545E"/>
    <w:rsid w:val="00146C5B"/>
    <w:rsid w:val="00146F71"/>
    <w:rsid w:val="00150E52"/>
    <w:rsid w:val="00151239"/>
    <w:rsid w:val="00154C48"/>
    <w:rsid w:val="00156290"/>
    <w:rsid w:val="00157520"/>
    <w:rsid w:val="00160FF6"/>
    <w:rsid w:val="00164F2B"/>
    <w:rsid w:val="00165681"/>
    <w:rsid w:val="00170CA3"/>
    <w:rsid w:val="001726DC"/>
    <w:rsid w:val="001754D7"/>
    <w:rsid w:val="00180221"/>
    <w:rsid w:val="001803B3"/>
    <w:rsid w:val="0018061A"/>
    <w:rsid w:val="001828F1"/>
    <w:rsid w:val="00185399"/>
    <w:rsid w:val="0019497F"/>
    <w:rsid w:val="00196D2E"/>
    <w:rsid w:val="001A2526"/>
    <w:rsid w:val="001A2A02"/>
    <w:rsid w:val="001A3B61"/>
    <w:rsid w:val="001A6B98"/>
    <w:rsid w:val="001B6987"/>
    <w:rsid w:val="001C0F89"/>
    <w:rsid w:val="001C1461"/>
    <w:rsid w:val="001C2951"/>
    <w:rsid w:val="001C6B5B"/>
    <w:rsid w:val="001D31D8"/>
    <w:rsid w:val="001D59F3"/>
    <w:rsid w:val="001E09CC"/>
    <w:rsid w:val="001E1B32"/>
    <w:rsid w:val="001E2363"/>
    <w:rsid w:val="001E3026"/>
    <w:rsid w:val="001E4636"/>
    <w:rsid w:val="001F6994"/>
    <w:rsid w:val="001F6D12"/>
    <w:rsid w:val="002027A0"/>
    <w:rsid w:val="002030F2"/>
    <w:rsid w:val="00204D9B"/>
    <w:rsid w:val="00206C63"/>
    <w:rsid w:val="00207E26"/>
    <w:rsid w:val="00211341"/>
    <w:rsid w:val="002131AB"/>
    <w:rsid w:val="00215317"/>
    <w:rsid w:val="002154BE"/>
    <w:rsid w:val="002211A5"/>
    <w:rsid w:val="00224200"/>
    <w:rsid w:val="00224457"/>
    <w:rsid w:val="002245D3"/>
    <w:rsid w:val="00224FF1"/>
    <w:rsid w:val="002263B5"/>
    <w:rsid w:val="002271D3"/>
    <w:rsid w:val="00232890"/>
    <w:rsid w:val="0023289D"/>
    <w:rsid w:val="00233A50"/>
    <w:rsid w:val="00240A13"/>
    <w:rsid w:val="00240C2A"/>
    <w:rsid w:val="00243197"/>
    <w:rsid w:val="00245208"/>
    <w:rsid w:val="0025393E"/>
    <w:rsid w:val="002546D4"/>
    <w:rsid w:val="002569E3"/>
    <w:rsid w:val="0026236D"/>
    <w:rsid w:val="00263DCA"/>
    <w:rsid w:val="002670FA"/>
    <w:rsid w:val="00270143"/>
    <w:rsid w:val="0027517C"/>
    <w:rsid w:val="002756A2"/>
    <w:rsid w:val="00281E77"/>
    <w:rsid w:val="002879E2"/>
    <w:rsid w:val="0029086A"/>
    <w:rsid w:val="00292304"/>
    <w:rsid w:val="00296057"/>
    <w:rsid w:val="002969AD"/>
    <w:rsid w:val="00296BF2"/>
    <w:rsid w:val="00296D39"/>
    <w:rsid w:val="00296E15"/>
    <w:rsid w:val="00297A51"/>
    <w:rsid w:val="00297C89"/>
    <w:rsid w:val="002A32ED"/>
    <w:rsid w:val="002A6164"/>
    <w:rsid w:val="002A7B58"/>
    <w:rsid w:val="002B1280"/>
    <w:rsid w:val="002B5902"/>
    <w:rsid w:val="002C444A"/>
    <w:rsid w:val="002C72B1"/>
    <w:rsid w:val="002C75F3"/>
    <w:rsid w:val="002D05FF"/>
    <w:rsid w:val="002D1C8A"/>
    <w:rsid w:val="002D3F8C"/>
    <w:rsid w:val="002D4878"/>
    <w:rsid w:val="002D49C9"/>
    <w:rsid w:val="002E016B"/>
    <w:rsid w:val="002E5D2C"/>
    <w:rsid w:val="002E6ADB"/>
    <w:rsid w:val="002E78E5"/>
    <w:rsid w:val="002F4486"/>
    <w:rsid w:val="0030068E"/>
    <w:rsid w:val="00301D59"/>
    <w:rsid w:val="003027E2"/>
    <w:rsid w:val="00303A03"/>
    <w:rsid w:val="00304BDE"/>
    <w:rsid w:val="003055EA"/>
    <w:rsid w:val="0030585D"/>
    <w:rsid w:val="003106C8"/>
    <w:rsid w:val="0031111E"/>
    <w:rsid w:val="0031114B"/>
    <w:rsid w:val="00316657"/>
    <w:rsid w:val="003211D5"/>
    <w:rsid w:val="00321D03"/>
    <w:rsid w:val="00326EB5"/>
    <w:rsid w:val="00332622"/>
    <w:rsid w:val="00334089"/>
    <w:rsid w:val="00334BBF"/>
    <w:rsid w:val="00335390"/>
    <w:rsid w:val="00335824"/>
    <w:rsid w:val="0034332E"/>
    <w:rsid w:val="00345D79"/>
    <w:rsid w:val="003510DC"/>
    <w:rsid w:val="00357541"/>
    <w:rsid w:val="00362424"/>
    <w:rsid w:val="00363C37"/>
    <w:rsid w:val="00367AD9"/>
    <w:rsid w:val="0037055E"/>
    <w:rsid w:val="0037190B"/>
    <w:rsid w:val="003735E5"/>
    <w:rsid w:val="00376CCC"/>
    <w:rsid w:val="00381CC0"/>
    <w:rsid w:val="00382ED4"/>
    <w:rsid w:val="00386F2B"/>
    <w:rsid w:val="00391F0F"/>
    <w:rsid w:val="00394F33"/>
    <w:rsid w:val="00396672"/>
    <w:rsid w:val="003967C5"/>
    <w:rsid w:val="00397263"/>
    <w:rsid w:val="003A266D"/>
    <w:rsid w:val="003A3819"/>
    <w:rsid w:val="003B0C28"/>
    <w:rsid w:val="003B3754"/>
    <w:rsid w:val="003B3DFE"/>
    <w:rsid w:val="003B51E0"/>
    <w:rsid w:val="003C1C20"/>
    <w:rsid w:val="003C2F1E"/>
    <w:rsid w:val="003C393D"/>
    <w:rsid w:val="003C483B"/>
    <w:rsid w:val="003D0D65"/>
    <w:rsid w:val="003D167F"/>
    <w:rsid w:val="003D1A6D"/>
    <w:rsid w:val="003D39D4"/>
    <w:rsid w:val="003D3EE6"/>
    <w:rsid w:val="003D47B5"/>
    <w:rsid w:val="003D73C7"/>
    <w:rsid w:val="003E0A67"/>
    <w:rsid w:val="003E6536"/>
    <w:rsid w:val="003E7BB9"/>
    <w:rsid w:val="003E7D0D"/>
    <w:rsid w:val="003F09E8"/>
    <w:rsid w:val="003F2525"/>
    <w:rsid w:val="0040170B"/>
    <w:rsid w:val="00407DF7"/>
    <w:rsid w:val="00411CBB"/>
    <w:rsid w:val="004124A1"/>
    <w:rsid w:val="00413294"/>
    <w:rsid w:val="004156C6"/>
    <w:rsid w:val="00422AD4"/>
    <w:rsid w:val="00422F50"/>
    <w:rsid w:val="0042575C"/>
    <w:rsid w:val="00425ACC"/>
    <w:rsid w:val="00426ECE"/>
    <w:rsid w:val="00427EBE"/>
    <w:rsid w:val="00430A5D"/>
    <w:rsid w:val="00432D24"/>
    <w:rsid w:val="00436F8D"/>
    <w:rsid w:val="00437EDE"/>
    <w:rsid w:val="00440300"/>
    <w:rsid w:val="00444FFB"/>
    <w:rsid w:val="00445A6F"/>
    <w:rsid w:val="00447F69"/>
    <w:rsid w:val="0045725C"/>
    <w:rsid w:val="00461B7B"/>
    <w:rsid w:val="00461D4D"/>
    <w:rsid w:val="00463204"/>
    <w:rsid w:val="004648A3"/>
    <w:rsid w:val="00465478"/>
    <w:rsid w:val="004702F4"/>
    <w:rsid w:val="00472E47"/>
    <w:rsid w:val="00483640"/>
    <w:rsid w:val="00485F2E"/>
    <w:rsid w:val="00490D2A"/>
    <w:rsid w:val="0049157E"/>
    <w:rsid w:val="00493D88"/>
    <w:rsid w:val="00493EA4"/>
    <w:rsid w:val="004963A4"/>
    <w:rsid w:val="00497394"/>
    <w:rsid w:val="004A0123"/>
    <w:rsid w:val="004A2151"/>
    <w:rsid w:val="004A254A"/>
    <w:rsid w:val="004A2BB1"/>
    <w:rsid w:val="004A309B"/>
    <w:rsid w:val="004A757C"/>
    <w:rsid w:val="004B037D"/>
    <w:rsid w:val="004B0688"/>
    <w:rsid w:val="004B087C"/>
    <w:rsid w:val="004B2C1E"/>
    <w:rsid w:val="004B4F1D"/>
    <w:rsid w:val="004B582E"/>
    <w:rsid w:val="004B60BB"/>
    <w:rsid w:val="004C0C51"/>
    <w:rsid w:val="004C4C5B"/>
    <w:rsid w:val="004C5E34"/>
    <w:rsid w:val="004D09B0"/>
    <w:rsid w:val="004D12DA"/>
    <w:rsid w:val="004D6F58"/>
    <w:rsid w:val="004D7CEE"/>
    <w:rsid w:val="004E0F1D"/>
    <w:rsid w:val="004E37E4"/>
    <w:rsid w:val="004E5F2F"/>
    <w:rsid w:val="004E6377"/>
    <w:rsid w:val="004E6BB1"/>
    <w:rsid w:val="004E78D4"/>
    <w:rsid w:val="004F11EE"/>
    <w:rsid w:val="004F1463"/>
    <w:rsid w:val="004F697E"/>
    <w:rsid w:val="0050009A"/>
    <w:rsid w:val="0050122A"/>
    <w:rsid w:val="00504411"/>
    <w:rsid w:val="005044FC"/>
    <w:rsid w:val="00504B0F"/>
    <w:rsid w:val="005074AD"/>
    <w:rsid w:val="00507F1A"/>
    <w:rsid w:val="005109E9"/>
    <w:rsid w:val="00511355"/>
    <w:rsid w:val="0051214C"/>
    <w:rsid w:val="00520A27"/>
    <w:rsid w:val="00523222"/>
    <w:rsid w:val="005245D4"/>
    <w:rsid w:val="005247A3"/>
    <w:rsid w:val="00524BA7"/>
    <w:rsid w:val="0052505D"/>
    <w:rsid w:val="005255CD"/>
    <w:rsid w:val="005257EE"/>
    <w:rsid w:val="0053083A"/>
    <w:rsid w:val="00532DAC"/>
    <w:rsid w:val="00536DC5"/>
    <w:rsid w:val="00543170"/>
    <w:rsid w:val="00544C08"/>
    <w:rsid w:val="0054635D"/>
    <w:rsid w:val="005477BA"/>
    <w:rsid w:val="00555D22"/>
    <w:rsid w:val="005573F1"/>
    <w:rsid w:val="00557FCF"/>
    <w:rsid w:val="00563C7E"/>
    <w:rsid w:val="005733D8"/>
    <w:rsid w:val="00573565"/>
    <w:rsid w:val="00576C87"/>
    <w:rsid w:val="0057703B"/>
    <w:rsid w:val="005815C9"/>
    <w:rsid w:val="00583738"/>
    <w:rsid w:val="00583DCF"/>
    <w:rsid w:val="005904C1"/>
    <w:rsid w:val="00595218"/>
    <w:rsid w:val="005968DA"/>
    <w:rsid w:val="00597B7F"/>
    <w:rsid w:val="005A394A"/>
    <w:rsid w:val="005A6FF4"/>
    <w:rsid w:val="005C2189"/>
    <w:rsid w:val="005C232D"/>
    <w:rsid w:val="005C36BC"/>
    <w:rsid w:val="005C526E"/>
    <w:rsid w:val="005C623C"/>
    <w:rsid w:val="005D2684"/>
    <w:rsid w:val="005D46B2"/>
    <w:rsid w:val="005D6C28"/>
    <w:rsid w:val="005E5886"/>
    <w:rsid w:val="005E79DA"/>
    <w:rsid w:val="005F022A"/>
    <w:rsid w:val="005F2152"/>
    <w:rsid w:val="00602325"/>
    <w:rsid w:val="006023B3"/>
    <w:rsid w:val="0060268C"/>
    <w:rsid w:val="00606225"/>
    <w:rsid w:val="00611CA8"/>
    <w:rsid w:val="00614EB8"/>
    <w:rsid w:val="0061773D"/>
    <w:rsid w:val="006226EE"/>
    <w:rsid w:val="006232B4"/>
    <w:rsid w:val="00623D16"/>
    <w:rsid w:val="006243CB"/>
    <w:rsid w:val="00625B0C"/>
    <w:rsid w:val="0062637C"/>
    <w:rsid w:val="00630D2B"/>
    <w:rsid w:val="00631044"/>
    <w:rsid w:val="0063148E"/>
    <w:rsid w:val="006331F7"/>
    <w:rsid w:val="006343E7"/>
    <w:rsid w:val="0063782B"/>
    <w:rsid w:val="00641EC4"/>
    <w:rsid w:val="00642A77"/>
    <w:rsid w:val="0064372A"/>
    <w:rsid w:val="00644718"/>
    <w:rsid w:val="00646DF3"/>
    <w:rsid w:val="006477F7"/>
    <w:rsid w:val="00650629"/>
    <w:rsid w:val="006507F9"/>
    <w:rsid w:val="0065228B"/>
    <w:rsid w:val="00653202"/>
    <w:rsid w:val="00656E80"/>
    <w:rsid w:val="0065701D"/>
    <w:rsid w:val="00657690"/>
    <w:rsid w:val="0065769E"/>
    <w:rsid w:val="006659FF"/>
    <w:rsid w:val="00674287"/>
    <w:rsid w:val="00675E0E"/>
    <w:rsid w:val="00677846"/>
    <w:rsid w:val="006846AB"/>
    <w:rsid w:val="00690BC1"/>
    <w:rsid w:val="00691A4D"/>
    <w:rsid w:val="00692A29"/>
    <w:rsid w:val="006957D1"/>
    <w:rsid w:val="0069744B"/>
    <w:rsid w:val="006A020F"/>
    <w:rsid w:val="006A0780"/>
    <w:rsid w:val="006A3C52"/>
    <w:rsid w:val="006A75FB"/>
    <w:rsid w:val="006A770A"/>
    <w:rsid w:val="006B044E"/>
    <w:rsid w:val="006B1DB6"/>
    <w:rsid w:val="006B353B"/>
    <w:rsid w:val="006B4E1E"/>
    <w:rsid w:val="006B501A"/>
    <w:rsid w:val="006B6666"/>
    <w:rsid w:val="006B6946"/>
    <w:rsid w:val="006C1B8B"/>
    <w:rsid w:val="006C2F3A"/>
    <w:rsid w:val="006C3966"/>
    <w:rsid w:val="006C794D"/>
    <w:rsid w:val="006D0F6C"/>
    <w:rsid w:val="006D3F5E"/>
    <w:rsid w:val="006D64BB"/>
    <w:rsid w:val="006D7409"/>
    <w:rsid w:val="006D7DC0"/>
    <w:rsid w:val="006D7EF1"/>
    <w:rsid w:val="006E2BB5"/>
    <w:rsid w:val="006E311B"/>
    <w:rsid w:val="006F1044"/>
    <w:rsid w:val="006F2E45"/>
    <w:rsid w:val="006F3F78"/>
    <w:rsid w:val="006F4942"/>
    <w:rsid w:val="00700B79"/>
    <w:rsid w:val="007036AE"/>
    <w:rsid w:val="007036DA"/>
    <w:rsid w:val="007056D4"/>
    <w:rsid w:val="007152CA"/>
    <w:rsid w:val="0072067B"/>
    <w:rsid w:val="00724FB0"/>
    <w:rsid w:val="00725399"/>
    <w:rsid w:val="00727D15"/>
    <w:rsid w:val="007346A8"/>
    <w:rsid w:val="00736E71"/>
    <w:rsid w:val="007378D2"/>
    <w:rsid w:val="007378ED"/>
    <w:rsid w:val="00740DFA"/>
    <w:rsid w:val="007420FA"/>
    <w:rsid w:val="00742CC2"/>
    <w:rsid w:val="007438DE"/>
    <w:rsid w:val="00744459"/>
    <w:rsid w:val="00750935"/>
    <w:rsid w:val="00757AF0"/>
    <w:rsid w:val="0076051D"/>
    <w:rsid w:val="007618DE"/>
    <w:rsid w:val="00764AD3"/>
    <w:rsid w:val="007710AB"/>
    <w:rsid w:val="0077255C"/>
    <w:rsid w:val="007772F9"/>
    <w:rsid w:val="00781DBE"/>
    <w:rsid w:val="00783AFA"/>
    <w:rsid w:val="00790402"/>
    <w:rsid w:val="00792285"/>
    <w:rsid w:val="0079249F"/>
    <w:rsid w:val="00793E5A"/>
    <w:rsid w:val="00794319"/>
    <w:rsid w:val="00795466"/>
    <w:rsid w:val="00795BE6"/>
    <w:rsid w:val="007A04D4"/>
    <w:rsid w:val="007A071D"/>
    <w:rsid w:val="007A3C67"/>
    <w:rsid w:val="007A442D"/>
    <w:rsid w:val="007B089F"/>
    <w:rsid w:val="007B3AD6"/>
    <w:rsid w:val="007B7A13"/>
    <w:rsid w:val="007C1D01"/>
    <w:rsid w:val="007C271E"/>
    <w:rsid w:val="007C2FCC"/>
    <w:rsid w:val="007C4BCB"/>
    <w:rsid w:val="007C5337"/>
    <w:rsid w:val="007C7F14"/>
    <w:rsid w:val="007D0B91"/>
    <w:rsid w:val="007D2343"/>
    <w:rsid w:val="007E0E31"/>
    <w:rsid w:val="007E5F95"/>
    <w:rsid w:val="007E6932"/>
    <w:rsid w:val="007E6BB5"/>
    <w:rsid w:val="007E6ECC"/>
    <w:rsid w:val="007F1542"/>
    <w:rsid w:val="007F30A4"/>
    <w:rsid w:val="007F7C06"/>
    <w:rsid w:val="00801765"/>
    <w:rsid w:val="0080372F"/>
    <w:rsid w:val="008053E9"/>
    <w:rsid w:val="00807029"/>
    <w:rsid w:val="00811127"/>
    <w:rsid w:val="008149C5"/>
    <w:rsid w:val="00814F7C"/>
    <w:rsid w:val="0081792E"/>
    <w:rsid w:val="00817D7D"/>
    <w:rsid w:val="00820820"/>
    <w:rsid w:val="00821FC2"/>
    <w:rsid w:val="00824040"/>
    <w:rsid w:val="00824D4F"/>
    <w:rsid w:val="00825C9F"/>
    <w:rsid w:val="00827213"/>
    <w:rsid w:val="00830CD9"/>
    <w:rsid w:val="00831B6F"/>
    <w:rsid w:val="0083277F"/>
    <w:rsid w:val="00833110"/>
    <w:rsid w:val="0083339B"/>
    <w:rsid w:val="0083479C"/>
    <w:rsid w:val="00840C2F"/>
    <w:rsid w:val="0084223B"/>
    <w:rsid w:val="0084629F"/>
    <w:rsid w:val="008462DE"/>
    <w:rsid w:val="0084689D"/>
    <w:rsid w:val="0084717C"/>
    <w:rsid w:val="00853283"/>
    <w:rsid w:val="00856243"/>
    <w:rsid w:val="0085734C"/>
    <w:rsid w:val="00861F00"/>
    <w:rsid w:val="008641D1"/>
    <w:rsid w:val="00864927"/>
    <w:rsid w:val="00864A65"/>
    <w:rsid w:val="00864AA4"/>
    <w:rsid w:val="00864CA3"/>
    <w:rsid w:val="00864DD8"/>
    <w:rsid w:val="00867BD3"/>
    <w:rsid w:val="00875BB2"/>
    <w:rsid w:val="008764C0"/>
    <w:rsid w:val="00877E2F"/>
    <w:rsid w:val="0088253D"/>
    <w:rsid w:val="008863D8"/>
    <w:rsid w:val="00887594"/>
    <w:rsid w:val="00890E6C"/>
    <w:rsid w:val="00894486"/>
    <w:rsid w:val="00895C3D"/>
    <w:rsid w:val="0089661F"/>
    <w:rsid w:val="008967A7"/>
    <w:rsid w:val="008A1F4C"/>
    <w:rsid w:val="008A4B58"/>
    <w:rsid w:val="008B13E0"/>
    <w:rsid w:val="008B22BC"/>
    <w:rsid w:val="008B45EB"/>
    <w:rsid w:val="008C29F0"/>
    <w:rsid w:val="008C4B92"/>
    <w:rsid w:val="008D0443"/>
    <w:rsid w:val="008D437C"/>
    <w:rsid w:val="008E5299"/>
    <w:rsid w:val="0090281C"/>
    <w:rsid w:val="00910900"/>
    <w:rsid w:val="00912B1B"/>
    <w:rsid w:val="00913260"/>
    <w:rsid w:val="00913C14"/>
    <w:rsid w:val="00913CC9"/>
    <w:rsid w:val="0091550A"/>
    <w:rsid w:val="00916A60"/>
    <w:rsid w:val="00921B75"/>
    <w:rsid w:val="00922C50"/>
    <w:rsid w:val="009236B6"/>
    <w:rsid w:val="00925614"/>
    <w:rsid w:val="00925B2E"/>
    <w:rsid w:val="009277CC"/>
    <w:rsid w:val="0093130C"/>
    <w:rsid w:val="00933664"/>
    <w:rsid w:val="009344D0"/>
    <w:rsid w:val="0093749B"/>
    <w:rsid w:val="0094242B"/>
    <w:rsid w:val="00945EEE"/>
    <w:rsid w:val="0094699A"/>
    <w:rsid w:val="0095240D"/>
    <w:rsid w:val="00953A14"/>
    <w:rsid w:val="00954B89"/>
    <w:rsid w:val="00956336"/>
    <w:rsid w:val="00956F7B"/>
    <w:rsid w:val="00967FD3"/>
    <w:rsid w:val="00970FD8"/>
    <w:rsid w:val="009723CD"/>
    <w:rsid w:val="00973B2C"/>
    <w:rsid w:val="009764D3"/>
    <w:rsid w:val="00977FA6"/>
    <w:rsid w:val="0098169D"/>
    <w:rsid w:val="00981F73"/>
    <w:rsid w:val="009852C4"/>
    <w:rsid w:val="009868EC"/>
    <w:rsid w:val="00987D81"/>
    <w:rsid w:val="00987F36"/>
    <w:rsid w:val="0099024E"/>
    <w:rsid w:val="0099581E"/>
    <w:rsid w:val="009A0C19"/>
    <w:rsid w:val="009A1DD3"/>
    <w:rsid w:val="009A3EA8"/>
    <w:rsid w:val="009A6068"/>
    <w:rsid w:val="009A60F1"/>
    <w:rsid w:val="009B1EC5"/>
    <w:rsid w:val="009B7AFD"/>
    <w:rsid w:val="009C00AF"/>
    <w:rsid w:val="009C2403"/>
    <w:rsid w:val="009C29EB"/>
    <w:rsid w:val="009C31A9"/>
    <w:rsid w:val="009C4333"/>
    <w:rsid w:val="009C5F9D"/>
    <w:rsid w:val="009D1DE8"/>
    <w:rsid w:val="009D2EF9"/>
    <w:rsid w:val="009D3962"/>
    <w:rsid w:val="009D43CB"/>
    <w:rsid w:val="009D4704"/>
    <w:rsid w:val="009D6128"/>
    <w:rsid w:val="009D6F99"/>
    <w:rsid w:val="009E116E"/>
    <w:rsid w:val="009E1EA9"/>
    <w:rsid w:val="009E55E0"/>
    <w:rsid w:val="009E6F32"/>
    <w:rsid w:val="009F0566"/>
    <w:rsid w:val="009F0F35"/>
    <w:rsid w:val="009F50D4"/>
    <w:rsid w:val="00A00718"/>
    <w:rsid w:val="00A00C3C"/>
    <w:rsid w:val="00A060E7"/>
    <w:rsid w:val="00A06FE9"/>
    <w:rsid w:val="00A14429"/>
    <w:rsid w:val="00A1601E"/>
    <w:rsid w:val="00A16F0A"/>
    <w:rsid w:val="00A2009C"/>
    <w:rsid w:val="00A247C1"/>
    <w:rsid w:val="00A25D36"/>
    <w:rsid w:val="00A26469"/>
    <w:rsid w:val="00A351AE"/>
    <w:rsid w:val="00A35DF8"/>
    <w:rsid w:val="00A37DF5"/>
    <w:rsid w:val="00A40864"/>
    <w:rsid w:val="00A41531"/>
    <w:rsid w:val="00A41F6F"/>
    <w:rsid w:val="00A4407C"/>
    <w:rsid w:val="00A45EB9"/>
    <w:rsid w:val="00A5172E"/>
    <w:rsid w:val="00A55DE3"/>
    <w:rsid w:val="00A5603F"/>
    <w:rsid w:val="00A56E91"/>
    <w:rsid w:val="00A602B9"/>
    <w:rsid w:val="00A667CC"/>
    <w:rsid w:val="00A7483E"/>
    <w:rsid w:val="00A75308"/>
    <w:rsid w:val="00A75691"/>
    <w:rsid w:val="00A802E1"/>
    <w:rsid w:val="00A80E19"/>
    <w:rsid w:val="00A8158C"/>
    <w:rsid w:val="00A82BDC"/>
    <w:rsid w:val="00A8671F"/>
    <w:rsid w:val="00A8691A"/>
    <w:rsid w:val="00A86FBD"/>
    <w:rsid w:val="00A901BC"/>
    <w:rsid w:val="00A94E66"/>
    <w:rsid w:val="00A969E4"/>
    <w:rsid w:val="00A97EC3"/>
    <w:rsid w:val="00AA4A15"/>
    <w:rsid w:val="00AA71CE"/>
    <w:rsid w:val="00AB0B07"/>
    <w:rsid w:val="00AB268A"/>
    <w:rsid w:val="00AB3F06"/>
    <w:rsid w:val="00AB519B"/>
    <w:rsid w:val="00AC0C5C"/>
    <w:rsid w:val="00AC156C"/>
    <w:rsid w:val="00AC2CC5"/>
    <w:rsid w:val="00AC3DB8"/>
    <w:rsid w:val="00AC4D59"/>
    <w:rsid w:val="00AC5609"/>
    <w:rsid w:val="00AD02B2"/>
    <w:rsid w:val="00AE079A"/>
    <w:rsid w:val="00AE3732"/>
    <w:rsid w:val="00AE483F"/>
    <w:rsid w:val="00AE6D75"/>
    <w:rsid w:val="00AF17D3"/>
    <w:rsid w:val="00AF24F3"/>
    <w:rsid w:val="00AF47E6"/>
    <w:rsid w:val="00B02487"/>
    <w:rsid w:val="00B03430"/>
    <w:rsid w:val="00B102ED"/>
    <w:rsid w:val="00B103D1"/>
    <w:rsid w:val="00B10B03"/>
    <w:rsid w:val="00B20A16"/>
    <w:rsid w:val="00B2112B"/>
    <w:rsid w:val="00B22B78"/>
    <w:rsid w:val="00B2537A"/>
    <w:rsid w:val="00B271DC"/>
    <w:rsid w:val="00B307B2"/>
    <w:rsid w:val="00B30899"/>
    <w:rsid w:val="00B325F1"/>
    <w:rsid w:val="00B34674"/>
    <w:rsid w:val="00B34770"/>
    <w:rsid w:val="00B37557"/>
    <w:rsid w:val="00B40A56"/>
    <w:rsid w:val="00B42582"/>
    <w:rsid w:val="00B4568E"/>
    <w:rsid w:val="00B45BE7"/>
    <w:rsid w:val="00B53C1D"/>
    <w:rsid w:val="00B558AB"/>
    <w:rsid w:val="00B619D8"/>
    <w:rsid w:val="00B63149"/>
    <w:rsid w:val="00B63F71"/>
    <w:rsid w:val="00B657F7"/>
    <w:rsid w:val="00B6659E"/>
    <w:rsid w:val="00B67D59"/>
    <w:rsid w:val="00B71806"/>
    <w:rsid w:val="00B728E6"/>
    <w:rsid w:val="00B75BAC"/>
    <w:rsid w:val="00B819DD"/>
    <w:rsid w:val="00B8207E"/>
    <w:rsid w:val="00B8244D"/>
    <w:rsid w:val="00B913B0"/>
    <w:rsid w:val="00B9177E"/>
    <w:rsid w:val="00B9461E"/>
    <w:rsid w:val="00B96B7E"/>
    <w:rsid w:val="00BA3BFD"/>
    <w:rsid w:val="00BA6592"/>
    <w:rsid w:val="00BA7252"/>
    <w:rsid w:val="00BB06F5"/>
    <w:rsid w:val="00BB2D77"/>
    <w:rsid w:val="00BB2FF7"/>
    <w:rsid w:val="00BB3F08"/>
    <w:rsid w:val="00BC02EA"/>
    <w:rsid w:val="00BC2DFD"/>
    <w:rsid w:val="00BC3A20"/>
    <w:rsid w:val="00BC6E0C"/>
    <w:rsid w:val="00BD058D"/>
    <w:rsid w:val="00BD2A18"/>
    <w:rsid w:val="00BD3EF5"/>
    <w:rsid w:val="00BD49F9"/>
    <w:rsid w:val="00BD6598"/>
    <w:rsid w:val="00BD68FE"/>
    <w:rsid w:val="00BD76BD"/>
    <w:rsid w:val="00BE07E1"/>
    <w:rsid w:val="00BE5DE5"/>
    <w:rsid w:val="00BE616F"/>
    <w:rsid w:val="00BF001D"/>
    <w:rsid w:val="00BF5013"/>
    <w:rsid w:val="00BF70A5"/>
    <w:rsid w:val="00BF7307"/>
    <w:rsid w:val="00C03BCC"/>
    <w:rsid w:val="00C11EB4"/>
    <w:rsid w:val="00C140D4"/>
    <w:rsid w:val="00C15C9F"/>
    <w:rsid w:val="00C17C23"/>
    <w:rsid w:val="00C20ADB"/>
    <w:rsid w:val="00C226FD"/>
    <w:rsid w:val="00C22E0B"/>
    <w:rsid w:val="00C25478"/>
    <w:rsid w:val="00C254D5"/>
    <w:rsid w:val="00C2770B"/>
    <w:rsid w:val="00C335D6"/>
    <w:rsid w:val="00C369FE"/>
    <w:rsid w:val="00C3783F"/>
    <w:rsid w:val="00C37B79"/>
    <w:rsid w:val="00C40B66"/>
    <w:rsid w:val="00C40D11"/>
    <w:rsid w:val="00C41861"/>
    <w:rsid w:val="00C41953"/>
    <w:rsid w:val="00C42FF6"/>
    <w:rsid w:val="00C43FB5"/>
    <w:rsid w:val="00C45EE7"/>
    <w:rsid w:val="00C4746D"/>
    <w:rsid w:val="00C47746"/>
    <w:rsid w:val="00C47ACE"/>
    <w:rsid w:val="00C5406B"/>
    <w:rsid w:val="00C54AD1"/>
    <w:rsid w:val="00C55D0D"/>
    <w:rsid w:val="00C62C69"/>
    <w:rsid w:val="00C631DE"/>
    <w:rsid w:val="00C671FE"/>
    <w:rsid w:val="00C67572"/>
    <w:rsid w:val="00C70C46"/>
    <w:rsid w:val="00C748CA"/>
    <w:rsid w:val="00C8074A"/>
    <w:rsid w:val="00C82468"/>
    <w:rsid w:val="00C83076"/>
    <w:rsid w:val="00C87BED"/>
    <w:rsid w:val="00C93FF7"/>
    <w:rsid w:val="00C976E1"/>
    <w:rsid w:val="00CB07A2"/>
    <w:rsid w:val="00CB13E2"/>
    <w:rsid w:val="00CB1A64"/>
    <w:rsid w:val="00CB31E7"/>
    <w:rsid w:val="00CB3968"/>
    <w:rsid w:val="00CB5D5E"/>
    <w:rsid w:val="00CB61F5"/>
    <w:rsid w:val="00CB62FB"/>
    <w:rsid w:val="00CB7224"/>
    <w:rsid w:val="00CC0129"/>
    <w:rsid w:val="00CC119E"/>
    <w:rsid w:val="00CC25B6"/>
    <w:rsid w:val="00CC31DE"/>
    <w:rsid w:val="00CC367E"/>
    <w:rsid w:val="00CC476B"/>
    <w:rsid w:val="00CC785A"/>
    <w:rsid w:val="00CD469C"/>
    <w:rsid w:val="00CE0FB8"/>
    <w:rsid w:val="00CE4B0D"/>
    <w:rsid w:val="00CE5264"/>
    <w:rsid w:val="00CE71C1"/>
    <w:rsid w:val="00CF02A7"/>
    <w:rsid w:val="00CF0E24"/>
    <w:rsid w:val="00CF63C6"/>
    <w:rsid w:val="00CF75C6"/>
    <w:rsid w:val="00D02428"/>
    <w:rsid w:val="00D062AA"/>
    <w:rsid w:val="00D06922"/>
    <w:rsid w:val="00D07344"/>
    <w:rsid w:val="00D07FCA"/>
    <w:rsid w:val="00D1107D"/>
    <w:rsid w:val="00D12C3F"/>
    <w:rsid w:val="00D13D73"/>
    <w:rsid w:val="00D166B0"/>
    <w:rsid w:val="00D16CF1"/>
    <w:rsid w:val="00D17236"/>
    <w:rsid w:val="00D177F3"/>
    <w:rsid w:val="00D201B0"/>
    <w:rsid w:val="00D205D6"/>
    <w:rsid w:val="00D2144E"/>
    <w:rsid w:val="00D25372"/>
    <w:rsid w:val="00D26AC7"/>
    <w:rsid w:val="00D27E41"/>
    <w:rsid w:val="00D31EDA"/>
    <w:rsid w:val="00D3325F"/>
    <w:rsid w:val="00D372EB"/>
    <w:rsid w:val="00D4010D"/>
    <w:rsid w:val="00D430F9"/>
    <w:rsid w:val="00D46CE4"/>
    <w:rsid w:val="00D509E1"/>
    <w:rsid w:val="00D53060"/>
    <w:rsid w:val="00D54D5E"/>
    <w:rsid w:val="00D55CFD"/>
    <w:rsid w:val="00D55F40"/>
    <w:rsid w:val="00D572C0"/>
    <w:rsid w:val="00D61541"/>
    <w:rsid w:val="00D623DA"/>
    <w:rsid w:val="00D63CE5"/>
    <w:rsid w:val="00D64E6C"/>
    <w:rsid w:val="00D6749B"/>
    <w:rsid w:val="00D711B8"/>
    <w:rsid w:val="00D7148D"/>
    <w:rsid w:val="00D72A98"/>
    <w:rsid w:val="00D74A48"/>
    <w:rsid w:val="00D7634C"/>
    <w:rsid w:val="00D76AA6"/>
    <w:rsid w:val="00D80083"/>
    <w:rsid w:val="00D802F7"/>
    <w:rsid w:val="00D82C04"/>
    <w:rsid w:val="00D91E59"/>
    <w:rsid w:val="00D91FD5"/>
    <w:rsid w:val="00D925DF"/>
    <w:rsid w:val="00D93AC0"/>
    <w:rsid w:val="00D93C6D"/>
    <w:rsid w:val="00D94225"/>
    <w:rsid w:val="00D94CA9"/>
    <w:rsid w:val="00DA0420"/>
    <w:rsid w:val="00DA09EB"/>
    <w:rsid w:val="00DA0A20"/>
    <w:rsid w:val="00DA1A3E"/>
    <w:rsid w:val="00DA349D"/>
    <w:rsid w:val="00DA5232"/>
    <w:rsid w:val="00DA6541"/>
    <w:rsid w:val="00DB40E2"/>
    <w:rsid w:val="00DB5B49"/>
    <w:rsid w:val="00DC02FD"/>
    <w:rsid w:val="00DC0F20"/>
    <w:rsid w:val="00DC2BEC"/>
    <w:rsid w:val="00DC3022"/>
    <w:rsid w:val="00DC6547"/>
    <w:rsid w:val="00DC6F29"/>
    <w:rsid w:val="00DC767C"/>
    <w:rsid w:val="00DC7F2D"/>
    <w:rsid w:val="00DD061B"/>
    <w:rsid w:val="00DD0A87"/>
    <w:rsid w:val="00DD2EEF"/>
    <w:rsid w:val="00DD31B2"/>
    <w:rsid w:val="00DD3F06"/>
    <w:rsid w:val="00DE51FB"/>
    <w:rsid w:val="00DE747A"/>
    <w:rsid w:val="00DF0ED5"/>
    <w:rsid w:val="00DF16EC"/>
    <w:rsid w:val="00DF3762"/>
    <w:rsid w:val="00DF4790"/>
    <w:rsid w:val="00DF60B5"/>
    <w:rsid w:val="00E00E57"/>
    <w:rsid w:val="00E032C1"/>
    <w:rsid w:val="00E06E93"/>
    <w:rsid w:val="00E10DED"/>
    <w:rsid w:val="00E11ABB"/>
    <w:rsid w:val="00E163ED"/>
    <w:rsid w:val="00E172C5"/>
    <w:rsid w:val="00E1763A"/>
    <w:rsid w:val="00E2481B"/>
    <w:rsid w:val="00E26406"/>
    <w:rsid w:val="00E2675C"/>
    <w:rsid w:val="00E26ADF"/>
    <w:rsid w:val="00E270B4"/>
    <w:rsid w:val="00E27EC1"/>
    <w:rsid w:val="00E30111"/>
    <w:rsid w:val="00E36F56"/>
    <w:rsid w:val="00E40E41"/>
    <w:rsid w:val="00E41CDD"/>
    <w:rsid w:val="00E41D97"/>
    <w:rsid w:val="00E42E20"/>
    <w:rsid w:val="00E436F5"/>
    <w:rsid w:val="00E44D0C"/>
    <w:rsid w:val="00E4586E"/>
    <w:rsid w:val="00E47B0C"/>
    <w:rsid w:val="00E519D7"/>
    <w:rsid w:val="00E54A53"/>
    <w:rsid w:val="00E649A7"/>
    <w:rsid w:val="00E67212"/>
    <w:rsid w:val="00E676CC"/>
    <w:rsid w:val="00E70DE9"/>
    <w:rsid w:val="00E76BBB"/>
    <w:rsid w:val="00E77D2E"/>
    <w:rsid w:val="00E83E53"/>
    <w:rsid w:val="00E84B1B"/>
    <w:rsid w:val="00E9154D"/>
    <w:rsid w:val="00E9402A"/>
    <w:rsid w:val="00E9617F"/>
    <w:rsid w:val="00EA27A6"/>
    <w:rsid w:val="00EA5CB6"/>
    <w:rsid w:val="00EA7562"/>
    <w:rsid w:val="00EA7BBA"/>
    <w:rsid w:val="00EB13DD"/>
    <w:rsid w:val="00EB1DBD"/>
    <w:rsid w:val="00EB394B"/>
    <w:rsid w:val="00EB7350"/>
    <w:rsid w:val="00ED254D"/>
    <w:rsid w:val="00ED298F"/>
    <w:rsid w:val="00ED5470"/>
    <w:rsid w:val="00ED7F37"/>
    <w:rsid w:val="00EE0556"/>
    <w:rsid w:val="00EE12F9"/>
    <w:rsid w:val="00EE2540"/>
    <w:rsid w:val="00EE442F"/>
    <w:rsid w:val="00EE44F7"/>
    <w:rsid w:val="00EE7EF6"/>
    <w:rsid w:val="00EF06B0"/>
    <w:rsid w:val="00EF0903"/>
    <w:rsid w:val="00EF2620"/>
    <w:rsid w:val="00EF318A"/>
    <w:rsid w:val="00EF391F"/>
    <w:rsid w:val="00EF57B0"/>
    <w:rsid w:val="00EF5EC3"/>
    <w:rsid w:val="00EF6CF7"/>
    <w:rsid w:val="00F0043B"/>
    <w:rsid w:val="00F0185C"/>
    <w:rsid w:val="00F01B8F"/>
    <w:rsid w:val="00F02180"/>
    <w:rsid w:val="00F035C7"/>
    <w:rsid w:val="00F05333"/>
    <w:rsid w:val="00F06E11"/>
    <w:rsid w:val="00F07882"/>
    <w:rsid w:val="00F10A0F"/>
    <w:rsid w:val="00F114CC"/>
    <w:rsid w:val="00F121E8"/>
    <w:rsid w:val="00F14780"/>
    <w:rsid w:val="00F15068"/>
    <w:rsid w:val="00F15679"/>
    <w:rsid w:val="00F15B1C"/>
    <w:rsid w:val="00F15C92"/>
    <w:rsid w:val="00F217E9"/>
    <w:rsid w:val="00F2356B"/>
    <w:rsid w:val="00F31509"/>
    <w:rsid w:val="00F353EA"/>
    <w:rsid w:val="00F40344"/>
    <w:rsid w:val="00F46D2B"/>
    <w:rsid w:val="00F54580"/>
    <w:rsid w:val="00F55113"/>
    <w:rsid w:val="00F56B37"/>
    <w:rsid w:val="00F61541"/>
    <w:rsid w:val="00F61D9F"/>
    <w:rsid w:val="00F658AF"/>
    <w:rsid w:val="00F674F3"/>
    <w:rsid w:val="00F70C5A"/>
    <w:rsid w:val="00F70D55"/>
    <w:rsid w:val="00F74110"/>
    <w:rsid w:val="00F83924"/>
    <w:rsid w:val="00F92EE1"/>
    <w:rsid w:val="00F9408E"/>
    <w:rsid w:val="00FA7A5E"/>
    <w:rsid w:val="00FB111E"/>
    <w:rsid w:val="00FB238F"/>
    <w:rsid w:val="00FB2A49"/>
    <w:rsid w:val="00FC5AF9"/>
    <w:rsid w:val="00FD0B85"/>
    <w:rsid w:val="00FD12F8"/>
    <w:rsid w:val="00FD2B07"/>
    <w:rsid w:val="00FD4D40"/>
    <w:rsid w:val="00FD561A"/>
    <w:rsid w:val="00FD5FF7"/>
    <w:rsid w:val="00FD7191"/>
    <w:rsid w:val="00FE49AA"/>
    <w:rsid w:val="00FE6032"/>
    <w:rsid w:val="00FE61FB"/>
    <w:rsid w:val="00FE6BCF"/>
    <w:rsid w:val="00FE7A29"/>
    <w:rsid w:val="00FF0422"/>
    <w:rsid w:val="00FF17A8"/>
    <w:rsid w:val="00FF31CE"/>
    <w:rsid w:val="00FF4BDA"/>
    <w:rsid w:val="00FF7689"/>
    <w:rsid w:val="0108550C"/>
    <w:rsid w:val="0140144C"/>
    <w:rsid w:val="014632E9"/>
    <w:rsid w:val="0149187A"/>
    <w:rsid w:val="014C0695"/>
    <w:rsid w:val="01544F5D"/>
    <w:rsid w:val="01733CF0"/>
    <w:rsid w:val="01951217"/>
    <w:rsid w:val="01A372EF"/>
    <w:rsid w:val="01A9749B"/>
    <w:rsid w:val="01B12F89"/>
    <w:rsid w:val="01B14C06"/>
    <w:rsid w:val="01BD01C6"/>
    <w:rsid w:val="01BD782D"/>
    <w:rsid w:val="01C503BB"/>
    <w:rsid w:val="01C62732"/>
    <w:rsid w:val="01CB1DE1"/>
    <w:rsid w:val="01CD71BE"/>
    <w:rsid w:val="01CF6E62"/>
    <w:rsid w:val="01D33C33"/>
    <w:rsid w:val="020C008E"/>
    <w:rsid w:val="02365393"/>
    <w:rsid w:val="02371F8E"/>
    <w:rsid w:val="02450A2A"/>
    <w:rsid w:val="024C618C"/>
    <w:rsid w:val="024C6753"/>
    <w:rsid w:val="026C3FBE"/>
    <w:rsid w:val="026F543D"/>
    <w:rsid w:val="02702081"/>
    <w:rsid w:val="0279289C"/>
    <w:rsid w:val="02963DFC"/>
    <w:rsid w:val="029C3313"/>
    <w:rsid w:val="02A75A6A"/>
    <w:rsid w:val="02AA474C"/>
    <w:rsid w:val="02BA21E0"/>
    <w:rsid w:val="02C40A8B"/>
    <w:rsid w:val="02D301B3"/>
    <w:rsid w:val="02D7414A"/>
    <w:rsid w:val="02DA493A"/>
    <w:rsid w:val="02DF3217"/>
    <w:rsid w:val="02E55B73"/>
    <w:rsid w:val="02EA651E"/>
    <w:rsid w:val="02F40809"/>
    <w:rsid w:val="02FF091D"/>
    <w:rsid w:val="030547C3"/>
    <w:rsid w:val="03057865"/>
    <w:rsid w:val="033275AC"/>
    <w:rsid w:val="033A5F80"/>
    <w:rsid w:val="03422D71"/>
    <w:rsid w:val="0343163D"/>
    <w:rsid w:val="034824CE"/>
    <w:rsid w:val="03497DCE"/>
    <w:rsid w:val="035E4919"/>
    <w:rsid w:val="037102EA"/>
    <w:rsid w:val="0382650D"/>
    <w:rsid w:val="038A4604"/>
    <w:rsid w:val="03A51A80"/>
    <w:rsid w:val="03C31F7F"/>
    <w:rsid w:val="040B60F3"/>
    <w:rsid w:val="0422360B"/>
    <w:rsid w:val="042E0DB9"/>
    <w:rsid w:val="043109EE"/>
    <w:rsid w:val="043A79D3"/>
    <w:rsid w:val="043C66EC"/>
    <w:rsid w:val="04537F00"/>
    <w:rsid w:val="045A02BE"/>
    <w:rsid w:val="046D5B7D"/>
    <w:rsid w:val="047F5141"/>
    <w:rsid w:val="048D0725"/>
    <w:rsid w:val="04992AE5"/>
    <w:rsid w:val="04A24CDA"/>
    <w:rsid w:val="04B75932"/>
    <w:rsid w:val="04BD38C2"/>
    <w:rsid w:val="04BD7272"/>
    <w:rsid w:val="04C40193"/>
    <w:rsid w:val="04D7272B"/>
    <w:rsid w:val="04E63B8D"/>
    <w:rsid w:val="05020DCB"/>
    <w:rsid w:val="051931EE"/>
    <w:rsid w:val="05261ACF"/>
    <w:rsid w:val="05333A5C"/>
    <w:rsid w:val="053718A9"/>
    <w:rsid w:val="05394190"/>
    <w:rsid w:val="053A4F12"/>
    <w:rsid w:val="05415B71"/>
    <w:rsid w:val="05500BDA"/>
    <w:rsid w:val="055661F0"/>
    <w:rsid w:val="057D4A24"/>
    <w:rsid w:val="05805DFD"/>
    <w:rsid w:val="0587340C"/>
    <w:rsid w:val="05C07220"/>
    <w:rsid w:val="05C34C9C"/>
    <w:rsid w:val="05C72838"/>
    <w:rsid w:val="05D77E39"/>
    <w:rsid w:val="05DD2639"/>
    <w:rsid w:val="06085010"/>
    <w:rsid w:val="060914B4"/>
    <w:rsid w:val="06093262"/>
    <w:rsid w:val="061C3E7D"/>
    <w:rsid w:val="062322B1"/>
    <w:rsid w:val="062E4A77"/>
    <w:rsid w:val="0632278B"/>
    <w:rsid w:val="06400C4E"/>
    <w:rsid w:val="0642752F"/>
    <w:rsid w:val="06480B88"/>
    <w:rsid w:val="06532893"/>
    <w:rsid w:val="06592177"/>
    <w:rsid w:val="06595DBF"/>
    <w:rsid w:val="06625FC1"/>
    <w:rsid w:val="067C78F6"/>
    <w:rsid w:val="068F68D9"/>
    <w:rsid w:val="069F0A0E"/>
    <w:rsid w:val="06A61636"/>
    <w:rsid w:val="06C24AF7"/>
    <w:rsid w:val="06C56CFA"/>
    <w:rsid w:val="06C83261"/>
    <w:rsid w:val="06C911CA"/>
    <w:rsid w:val="06C97D72"/>
    <w:rsid w:val="06E54160"/>
    <w:rsid w:val="06ED0F82"/>
    <w:rsid w:val="06F3279E"/>
    <w:rsid w:val="06F46F37"/>
    <w:rsid w:val="06F854EC"/>
    <w:rsid w:val="072E1C4D"/>
    <w:rsid w:val="073466E7"/>
    <w:rsid w:val="07474CD0"/>
    <w:rsid w:val="075C3D0D"/>
    <w:rsid w:val="075F4993"/>
    <w:rsid w:val="07651067"/>
    <w:rsid w:val="07670DFE"/>
    <w:rsid w:val="07835682"/>
    <w:rsid w:val="07874FD4"/>
    <w:rsid w:val="078828AD"/>
    <w:rsid w:val="079528D4"/>
    <w:rsid w:val="079C2FC1"/>
    <w:rsid w:val="079C526D"/>
    <w:rsid w:val="079D473A"/>
    <w:rsid w:val="07A478C8"/>
    <w:rsid w:val="07A5109A"/>
    <w:rsid w:val="07DB0E13"/>
    <w:rsid w:val="080142A3"/>
    <w:rsid w:val="08057C73"/>
    <w:rsid w:val="080E2F7D"/>
    <w:rsid w:val="081D2E07"/>
    <w:rsid w:val="08292BA7"/>
    <w:rsid w:val="08352D0E"/>
    <w:rsid w:val="08366779"/>
    <w:rsid w:val="083C41F0"/>
    <w:rsid w:val="084C3215"/>
    <w:rsid w:val="087A0447"/>
    <w:rsid w:val="0896309D"/>
    <w:rsid w:val="08964B56"/>
    <w:rsid w:val="089E1E7F"/>
    <w:rsid w:val="089F6950"/>
    <w:rsid w:val="08A34513"/>
    <w:rsid w:val="08A53840"/>
    <w:rsid w:val="08B11CAA"/>
    <w:rsid w:val="08C46BEF"/>
    <w:rsid w:val="08C624BC"/>
    <w:rsid w:val="08CF6109"/>
    <w:rsid w:val="08E33072"/>
    <w:rsid w:val="090137FA"/>
    <w:rsid w:val="09030ACB"/>
    <w:rsid w:val="09067417"/>
    <w:rsid w:val="090E0689"/>
    <w:rsid w:val="09192243"/>
    <w:rsid w:val="093200FC"/>
    <w:rsid w:val="093A378D"/>
    <w:rsid w:val="0946326D"/>
    <w:rsid w:val="094D5274"/>
    <w:rsid w:val="095118C7"/>
    <w:rsid w:val="0952788E"/>
    <w:rsid w:val="095679E3"/>
    <w:rsid w:val="09615163"/>
    <w:rsid w:val="096934D5"/>
    <w:rsid w:val="098B4CFC"/>
    <w:rsid w:val="098C5B36"/>
    <w:rsid w:val="09B2776D"/>
    <w:rsid w:val="09B41737"/>
    <w:rsid w:val="09B95F21"/>
    <w:rsid w:val="09DD35AC"/>
    <w:rsid w:val="09EC4112"/>
    <w:rsid w:val="09ED3B32"/>
    <w:rsid w:val="09F023BC"/>
    <w:rsid w:val="09F9502D"/>
    <w:rsid w:val="09FC2D38"/>
    <w:rsid w:val="0A0B5100"/>
    <w:rsid w:val="0A0C569C"/>
    <w:rsid w:val="0A0C5C6E"/>
    <w:rsid w:val="0A3914BB"/>
    <w:rsid w:val="0A3E7253"/>
    <w:rsid w:val="0A451F79"/>
    <w:rsid w:val="0A4C5E14"/>
    <w:rsid w:val="0A4D555E"/>
    <w:rsid w:val="0A522CFE"/>
    <w:rsid w:val="0A560A40"/>
    <w:rsid w:val="0A9C50D8"/>
    <w:rsid w:val="0A9D041D"/>
    <w:rsid w:val="0A9D16DA"/>
    <w:rsid w:val="0AA61B78"/>
    <w:rsid w:val="0AA71EDB"/>
    <w:rsid w:val="0AAA771F"/>
    <w:rsid w:val="0AB97929"/>
    <w:rsid w:val="0ABC5E6F"/>
    <w:rsid w:val="0AC67CBF"/>
    <w:rsid w:val="0ACB7A37"/>
    <w:rsid w:val="0AF57D6B"/>
    <w:rsid w:val="0AF639A6"/>
    <w:rsid w:val="0B1641CB"/>
    <w:rsid w:val="0B1A4D82"/>
    <w:rsid w:val="0B27407E"/>
    <w:rsid w:val="0B362E88"/>
    <w:rsid w:val="0B6761E4"/>
    <w:rsid w:val="0B78442A"/>
    <w:rsid w:val="0B884125"/>
    <w:rsid w:val="0B8F6312"/>
    <w:rsid w:val="0BAB11C6"/>
    <w:rsid w:val="0BB57615"/>
    <w:rsid w:val="0BCF03CB"/>
    <w:rsid w:val="0BE1128A"/>
    <w:rsid w:val="0BFA271A"/>
    <w:rsid w:val="0C2F0BDD"/>
    <w:rsid w:val="0C406C4A"/>
    <w:rsid w:val="0C480E98"/>
    <w:rsid w:val="0C48260B"/>
    <w:rsid w:val="0C4E415C"/>
    <w:rsid w:val="0C5E3BDC"/>
    <w:rsid w:val="0C7412FC"/>
    <w:rsid w:val="0C7D4411"/>
    <w:rsid w:val="0C8218DB"/>
    <w:rsid w:val="0C9513A0"/>
    <w:rsid w:val="0CAA2FC2"/>
    <w:rsid w:val="0CAA50F7"/>
    <w:rsid w:val="0CDE2F4E"/>
    <w:rsid w:val="0CE01E74"/>
    <w:rsid w:val="0CEE62C9"/>
    <w:rsid w:val="0CF14A50"/>
    <w:rsid w:val="0CFA40B8"/>
    <w:rsid w:val="0CFC02EE"/>
    <w:rsid w:val="0D100539"/>
    <w:rsid w:val="0D1020FE"/>
    <w:rsid w:val="0D123E89"/>
    <w:rsid w:val="0D246BD4"/>
    <w:rsid w:val="0D3F5C64"/>
    <w:rsid w:val="0D48545C"/>
    <w:rsid w:val="0D892EDB"/>
    <w:rsid w:val="0D97DAF5"/>
    <w:rsid w:val="0D9A52E6"/>
    <w:rsid w:val="0DA970D9"/>
    <w:rsid w:val="0DAF797B"/>
    <w:rsid w:val="0DD759F4"/>
    <w:rsid w:val="0DD80825"/>
    <w:rsid w:val="0DE10621"/>
    <w:rsid w:val="0DFE49A3"/>
    <w:rsid w:val="0E097B78"/>
    <w:rsid w:val="0E0B6422"/>
    <w:rsid w:val="0E0F1632"/>
    <w:rsid w:val="0E1215B8"/>
    <w:rsid w:val="0E182450"/>
    <w:rsid w:val="0E1A3CAF"/>
    <w:rsid w:val="0E3B76EA"/>
    <w:rsid w:val="0E411267"/>
    <w:rsid w:val="0E4640C6"/>
    <w:rsid w:val="0E5049DD"/>
    <w:rsid w:val="0E59465B"/>
    <w:rsid w:val="0E672F3C"/>
    <w:rsid w:val="0E72396F"/>
    <w:rsid w:val="0E74218B"/>
    <w:rsid w:val="0E7A7F51"/>
    <w:rsid w:val="0E83458D"/>
    <w:rsid w:val="0E8D5087"/>
    <w:rsid w:val="0E9B2EC6"/>
    <w:rsid w:val="0EAA12D3"/>
    <w:rsid w:val="0EAC4F03"/>
    <w:rsid w:val="0EB03ACA"/>
    <w:rsid w:val="0EB74D24"/>
    <w:rsid w:val="0EB80DEE"/>
    <w:rsid w:val="0EB84372"/>
    <w:rsid w:val="0EC56F89"/>
    <w:rsid w:val="0EC615B1"/>
    <w:rsid w:val="0EC9739F"/>
    <w:rsid w:val="0ED02289"/>
    <w:rsid w:val="0ED05C8C"/>
    <w:rsid w:val="0ED57506"/>
    <w:rsid w:val="0EEB3C31"/>
    <w:rsid w:val="0EEC0056"/>
    <w:rsid w:val="0EF358D7"/>
    <w:rsid w:val="0F155E79"/>
    <w:rsid w:val="0F203EE1"/>
    <w:rsid w:val="0F303249"/>
    <w:rsid w:val="0F31382A"/>
    <w:rsid w:val="0F7C43B3"/>
    <w:rsid w:val="0F950799"/>
    <w:rsid w:val="0F9C1832"/>
    <w:rsid w:val="0FC01187"/>
    <w:rsid w:val="0FC30926"/>
    <w:rsid w:val="0FCD7675"/>
    <w:rsid w:val="0FD83DEA"/>
    <w:rsid w:val="0FE72BC9"/>
    <w:rsid w:val="0FFB644A"/>
    <w:rsid w:val="0FFD2580"/>
    <w:rsid w:val="0FFE47CB"/>
    <w:rsid w:val="10013CDD"/>
    <w:rsid w:val="10025685"/>
    <w:rsid w:val="10150A42"/>
    <w:rsid w:val="10152804"/>
    <w:rsid w:val="10355150"/>
    <w:rsid w:val="103A3448"/>
    <w:rsid w:val="10655E92"/>
    <w:rsid w:val="106D43EE"/>
    <w:rsid w:val="106E22D2"/>
    <w:rsid w:val="10720EA5"/>
    <w:rsid w:val="10BA7217"/>
    <w:rsid w:val="10C230EE"/>
    <w:rsid w:val="10CD0FF9"/>
    <w:rsid w:val="10CF6E57"/>
    <w:rsid w:val="10E83A36"/>
    <w:rsid w:val="10F041A7"/>
    <w:rsid w:val="10F44B58"/>
    <w:rsid w:val="11045C1D"/>
    <w:rsid w:val="110737B8"/>
    <w:rsid w:val="110F292A"/>
    <w:rsid w:val="1114645F"/>
    <w:rsid w:val="11201A9F"/>
    <w:rsid w:val="11227A4E"/>
    <w:rsid w:val="11261251"/>
    <w:rsid w:val="11344B02"/>
    <w:rsid w:val="11524E8F"/>
    <w:rsid w:val="11574B8E"/>
    <w:rsid w:val="115F7902"/>
    <w:rsid w:val="11960558"/>
    <w:rsid w:val="11A506DE"/>
    <w:rsid w:val="11AA49EA"/>
    <w:rsid w:val="11BF4914"/>
    <w:rsid w:val="11C11FD2"/>
    <w:rsid w:val="11CA1D02"/>
    <w:rsid w:val="11D06C3A"/>
    <w:rsid w:val="11F741CB"/>
    <w:rsid w:val="11FE6F79"/>
    <w:rsid w:val="11FF40A9"/>
    <w:rsid w:val="1204682B"/>
    <w:rsid w:val="12054CFF"/>
    <w:rsid w:val="1216340C"/>
    <w:rsid w:val="121C6F76"/>
    <w:rsid w:val="1235186F"/>
    <w:rsid w:val="12435B7F"/>
    <w:rsid w:val="12503B7A"/>
    <w:rsid w:val="12945D4D"/>
    <w:rsid w:val="12960B9C"/>
    <w:rsid w:val="129C489B"/>
    <w:rsid w:val="12AA788A"/>
    <w:rsid w:val="12AD766B"/>
    <w:rsid w:val="12AE0BAA"/>
    <w:rsid w:val="12B85529"/>
    <w:rsid w:val="12C23D9E"/>
    <w:rsid w:val="12D959BB"/>
    <w:rsid w:val="12EC6415"/>
    <w:rsid w:val="130337F3"/>
    <w:rsid w:val="1307746F"/>
    <w:rsid w:val="130A27C9"/>
    <w:rsid w:val="130B6366"/>
    <w:rsid w:val="131066DD"/>
    <w:rsid w:val="13166F68"/>
    <w:rsid w:val="131C6CD0"/>
    <w:rsid w:val="13250FB0"/>
    <w:rsid w:val="132A12B9"/>
    <w:rsid w:val="132F62D2"/>
    <w:rsid w:val="13403A80"/>
    <w:rsid w:val="13466542"/>
    <w:rsid w:val="135217B3"/>
    <w:rsid w:val="13585D28"/>
    <w:rsid w:val="1359627F"/>
    <w:rsid w:val="135E3ADF"/>
    <w:rsid w:val="136F4921"/>
    <w:rsid w:val="13744BCD"/>
    <w:rsid w:val="138228A6"/>
    <w:rsid w:val="13871642"/>
    <w:rsid w:val="138C1AAF"/>
    <w:rsid w:val="13900351"/>
    <w:rsid w:val="13970E9E"/>
    <w:rsid w:val="139B1002"/>
    <w:rsid w:val="139E3D66"/>
    <w:rsid w:val="13A93C5F"/>
    <w:rsid w:val="13B1260D"/>
    <w:rsid w:val="13B913A0"/>
    <w:rsid w:val="13BD1E99"/>
    <w:rsid w:val="13C52009"/>
    <w:rsid w:val="13C82EA6"/>
    <w:rsid w:val="13EE2AD2"/>
    <w:rsid w:val="13F94E56"/>
    <w:rsid w:val="13FA068E"/>
    <w:rsid w:val="14025EBC"/>
    <w:rsid w:val="14191FE6"/>
    <w:rsid w:val="14243CBC"/>
    <w:rsid w:val="142863BD"/>
    <w:rsid w:val="142F7384"/>
    <w:rsid w:val="143B2FAB"/>
    <w:rsid w:val="1444243C"/>
    <w:rsid w:val="14444527"/>
    <w:rsid w:val="145447BE"/>
    <w:rsid w:val="146354B5"/>
    <w:rsid w:val="146A2E92"/>
    <w:rsid w:val="14C154C4"/>
    <w:rsid w:val="14DB61D4"/>
    <w:rsid w:val="14EC447B"/>
    <w:rsid w:val="14F75393"/>
    <w:rsid w:val="14F820E7"/>
    <w:rsid w:val="15011B64"/>
    <w:rsid w:val="151E215B"/>
    <w:rsid w:val="15252C38"/>
    <w:rsid w:val="1537146E"/>
    <w:rsid w:val="154729C7"/>
    <w:rsid w:val="1568157B"/>
    <w:rsid w:val="157931F6"/>
    <w:rsid w:val="157C5293"/>
    <w:rsid w:val="15AA2780"/>
    <w:rsid w:val="15B74531"/>
    <w:rsid w:val="15B96829"/>
    <w:rsid w:val="15CA2647"/>
    <w:rsid w:val="15D01B14"/>
    <w:rsid w:val="15D40435"/>
    <w:rsid w:val="15E0256D"/>
    <w:rsid w:val="15FC3FD4"/>
    <w:rsid w:val="161672D6"/>
    <w:rsid w:val="16167ABF"/>
    <w:rsid w:val="164B730F"/>
    <w:rsid w:val="164D6785"/>
    <w:rsid w:val="16770B17"/>
    <w:rsid w:val="16A042F9"/>
    <w:rsid w:val="16A73818"/>
    <w:rsid w:val="16C62156"/>
    <w:rsid w:val="16D0211B"/>
    <w:rsid w:val="16DB0C82"/>
    <w:rsid w:val="16E5648F"/>
    <w:rsid w:val="16E6046C"/>
    <w:rsid w:val="171A6BC2"/>
    <w:rsid w:val="171E3EF8"/>
    <w:rsid w:val="171E76B8"/>
    <w:rsid w:val="1723614E"/>
    <w:rsid w:val="17237EFC"/>
    <w:rsid w:val="172779CD"/>
    <w:rsid w:val="172F3FDF"/>
    <w:rsid w:val="174E2889"/>
    <w:rsid w:val="175C21B7"/>
    <w:rsid w:val="176C4849"/>
    <w:rsid w:val="177C2EEE"/>
    <w:rsid w:val="177F008E"/>
    <w:rsid w:val="17807FE2"/>
    <w:rsid w:val="17824E58"/>
    <w:rsid w:val="17A615CD"/>
    <w:rsid w:val="17AC1DA4"/>
    <w:rsid w:val="17AF1790"/>
    <w:rsid w:val="17B24C29"/>
    <w:rsid w:val="17D83AFB"/>
    <w:rsid w:val="17DD6024"/>
    <w:rsid w:val="17DE79B7"/>
    <w:rsid w:val="17FD5F31"/>
    <w:rsid w:val="183036C2"/>
    <w:rsid w:val="1845001D"/>
    <w:rsid w:val="184F0ADC"/>
    <w:rsid w:val="186A4EF5"/>
    <w:rsid w:val="1877646F"/>
    <w:rsid w:val="188E2D7D"/>
    <w:rsid w:val="188E3C4D"/>
    <w:rsid w:val="18A24847"/>
    <w:rsid w:val="18C179CD"/>
    <w:rsid w:val="18C622A2"/>
    <w:rsid w:val="18CA0730"/>
    <w:rsid w:val="18DA5941"/>
    <w:rsid w:val="18ED2FDF"/>
    <w:rsid w:val="18FF6FCC"/>
    <w:rsid w:val="19076DD0"/>
    <w:rsid w:val="19136EE4"/>
    <w:rsid w:val="192626D4"/>
    <w:rsid w:val="19383E58"/>
    <w:rsid w:val="193E0F4C"/>
    <w:rsid w:val="194F7DC5"/>
    <w:rsid w:val="19577D75"/>
    <w:rsid w:val="19642163"/>
    <w:rsid w:val="197B520E"/>
    <w:rsid w:val="198E36F0"/>
    <w:rsid w:val="198F621C"/>
    <w:rsid w:val="1994598C"/>
    <w:rsid w:val="19946E8F"/>
    <w:rsid w:val="19960E59"/>
    <w:rsid w:val="199917B6"/>
    <w:rsid w:val="19A31D65"/>
    <w:rsid w:val="19BC330A"/>
    <w:rsid w:val="19C64D1F"/>
    <w:rsid w:val="19C70FED"/>
    <w:rsid w:val="19C71E8C"/>
    <w:rsid w:val="19E0471F"/>
    <w:rsid w:val="19E34B7F"/>
    <w:rsid w:val="19E94CA8"/>
    <w:rsid w:val="19F66288"/>
    <w:rsid w:val="19F90A15"/>
    <w:rsid w:val="19FE28F0"/>
    <w:rsid w:val="1A0F2298"/>
    <w:rsid w:val="1A1B310D"/>
    <w:rsid w:val="1A30526D"/>
    <w:rsid w:val="1A3A7C8E"/>
    <w:rsid w:val="1A3D1B14"/>
    <w:rsid w:val="1A4408B5"/>
    <w:rsid w:val="1A515887"/>
    <w:rsid w:val="1A5D47E0"/>
    <w:rsid w:val="1A792D89"/>
    <w:rsid w:val="1A9B16FC"/>
    <w:rsid w:val="1AA70AF6"/>
    <w:rsid w:val="1AAC73C6"/>
    <w:rsid w:val="1ABA5FC3"/>
    <w:rsid w:val="1ACB522A"/>
    <w:rsid w:val="1AD25EC1"/>
    <w:rsid w:val="1AD826AC"/>
    <w:rsid w:val="1AE66264"/>
    <w:rsid w:val="1AF003AD"/>
    <w:rsid w:val="1AF2450E"/>
    <w:rsid w:val="1AF87135"/>
    <w:rsid w:val="1B027E29"/>
    <w:rsid w:val="1B200F4A"/>
    <w:rsid w:val="1B327C76"/>
    <w:rsid w:val="1B3D0940"/>
    <w:rsid w:val="1B3E70B3"/>
    <w:rsid w:val="1B524AD9"/>
    <w:rsid w:val="1B5D4C83"/>
    <w:rsid w:val="1B5F3C5F"/>
    <w:rsid w:val="1B6E54A2"/>
    <w:rsid w:val="1B716CF9"/>
    <w:rsid w:val="1B740D26"/>
    <w:rsid w:val="1B7C407F"/>
    <w:rsid w:val="1B7E00C0"/>
    <w:rsid w:val="1B8E0862"/>
    <w:rsid w:val="1B9914AE"/>
    <w:rsid w:val="1BA4082B"/>
    <w:rsid w:val="1BA441C3"/>
    <w:rsid w:val="1BA46C52"/>
    <w:rsid w:val="1BC03F6C"/>
    <w:rsid w:val="1BC832D8"/>
    <w:rsid w:val="1BD00F68"/>
    <w:rsid w:val="1BD6378F"/>
    <w:rsid w:val="1BE30A60"/>
    <w:rsid w:val="1BF65528"/>
    <w:rsid w:val="1BF673CD"/>
    <w:rsid w:val="1C054074"/>
    <w:rsid w:val="1C101EA2"/>
    <w:rsid w:val="1C1774D2"/>
    <w:rsid w:val="1C2A7637"/>
    <w:rsid w:val="1C3E30E2"/>
    <w:rsid w:val="1C497EE5"/>
    <w:rsid w:val="1C4C7E05"/>
    <w:rsid w:val="1C4E52B7"/>
    <w:rsid w:val="1C4F709D"/>
    <w:rsid w:val="1C501ED3"/>
    <w:rsid w:val="1C745A33"/>
    <w:rsid w:val="1C7B47F3"/>
    <w:rsid w:val="1C7B7E93"/>
    <w:rsid w:val="1C7D6D39"/>
    <w:rsid w:val="1C8C57DB"/>
    <w:rsid w:val="1C9825C3"/>
    <w:rsid w:val="1CA7308E"/>
    <w:rsid w:val="1CC02F44"/>
    <w:rsid w:val="1CC031ED"/>
    <w:rsid w:val="1CC57E86"/>
    <w:rsid w:val="1CCC4B92"/>
    <w:rsid w:val="1CD04682"/>
    <w:rsid w:val="1CD828F5"/>
    <w:rsid w:val="1CE91EBC"/>
    <w:rsid w:val="1D0C1A52"/>
    <w:rsid w:val="1D1327C1"/>
    <w:rsid w:val="1D225751"/>
    <w:rsid w:val="1D245443"/>
    <w:rsid w:val="1D385E5A"/>
    <w:rsid w:val="1D501B01"/>
    <w:rsid w:val="1D5A3FAD"/>
    <w:rsid w:val="1D641BE4"/>
    <w:rsid w:val="1D73367A"/>
    <w:rsid w:val="1D766567"/>
    <w:rsid w:val="1D7B3E78"/>
    <w:rsid w:val="1D7E2C5F"/>
    <w:rsid w:val="1D8B47FC"/>
    <w:rsid w:val="1D9B5C02"/>
    <w:rsid w:val="1D9C277A"/>
    <w:rsid w:val="1DD85D00"/>
    <w:rsid w:val="1DDB6083"/>
    <w:rsid w:val="1DE90C61"/>
    <w:rsid w:val="1E03765B"/>
    <w:rsid w:val="1E04186F"/>
    <w:rsid w:val="1E097AB6"/>
    <w:rsid w:val="1E0F11DA"/>
    <w:rsid w:val="1E205195"/>
    <w:rsid w:val="1E2E61F9"/>
    <w:rsid w:val="1E2F04F6"/>
    <w:rsid w:val="1E410640"/>
    <w:rsid w:val="1E4A1B6B"/>
    <w:rsid w:val="1E646380"/>
    <w:rsid w:val="1E7F57A2"/>
    <w:rsid w:val="1E81298D"/>
    <w:rsid w:val="1E8A493C"/>
    <w:rsid w:val="1E9D0295"/>
    <w:rsid w:val="1EA17AB4"/>
    <w:rsid w:val="1EAB32E9"/>
    <w:rsid w:val="1EC4527A"/>
    <w:rsid w:val="1EE7550D"/>
    <w:rsid w:val="1EF736F4"/>
    <w:rsid w:val="1F084952"/>
    <w:rsid w:val="1F222FC3"/>
    <w:rsid w:val="1F2C7C85"/>
    <w:rsid w:val="1F3E7BAB"/>
    <w:rsid w:val="1F4B3948"/>
    <w:rsid w:val="1F58787F"/>
    <w:rsid w:val="1F596694"/>
    <w:rsid w:val="1F5A0233"/>
    <w:rsid w:val="1F627877"/>
    <w:rsid w:val="1F6E59D7"/>
    <w:rsid w:val="1F733290"/>
    <w:rsid w:val="1F902B7E"/>
    <w:rsid w:val="1F9951FF"/>
    <w:rsid w:val="1FA23C98"/>
    <w:rsid w:val="1FAC32AF"/>
    <w:rsid w:val="1FE16132"/>
    <w:rsid w:val="1FF509D8"/>
    <w:rsid w:val="1FFC578E"/>
    <w:rsid w:val="201238B6"/>
    <w:rsid w:val="201440B4"/>
    <w:rsid w:val="201523AC"/>
    <w:rsid w:val="201928DB"/>
    <w:rsid w:val="20233EAC"/>
    <w:rsid w:val="20243B56"/>
    <w:rsid w:val="203171E6"/>
    <w:rsid w:val="20317523"/>
    <w:rsid w:val="2039200A"/>
    <w:rsid w:val="20761D2A"/>
    <w:rsid w:val="207A6C5A"/>
    <w:rsid w:val="207C4094"/>
    <w:rsid w:val="20841603"/>
    <w:rsid w:val="209B5EBB"/>
    <w:rsid w:val="20A53730"/>
    <w:rsid w:val="20DA70E9"/>
    <w:rsid w:val="20E34438"/>
    <w:rsid w:val="20F2349D"/>
    <w:rsid w:val="20F5434F"/>
    <w:rsid w:val="20F8273E"/>
    <w:rsid w:val="21094EE5"/>
    <w:rsid w:val="21111F39"/>
    <w:rsid w:val="21262AC3"/>
    <w:rsid w:val="212666B3"/>
    <w:rsid w:val="212A3FEC"/>
    <w:rsid w:val="21430E2F"/>
    <w:rsid w:val="21522857"/>
    <w:rsid w:val="2155688D"/>
    <w:rsid w:val="215A4127"/>
    <w:rsid w:val="21645E24"/>
    <w:rsid w:val="2171358F"/>
    <w:rsid w:val="21901C59"/>
    <w:rsid w:val="2196460B"/>
    <w:rsid w:val="21994209"/>
    <w:rsid w:val="219D6279"/>
    <w:rsid w:val="21BF7BF2"/>
    <w:rsid w:val="21CB128C"/>
    <w:rsid w:val="21EB4CB8"/>
    <w:rsid w:val="21F007E3"/>
    <w:rsid w:val="22112AA1"/>
    <w:rsid w:val="221C624B"/>
    <w:rsid w:val="221F29FE"/>
    <w:rsid w:val="222538DB"/>
    <w:rsid w:val="223174F8"/>
    <w:rsid w:val="223A3440"/>
    <w:rsid w:val="22486176"/>
    <w:rsid w:val="225D5657"/>
    <w:rsid w:val="226B6F6E"/>
    <w:rsid w:val="226E5575"/>
    <w:rsid w:val="226E6298"/>
    <w:rsid w:val="227C003B"/>
    <w:rsid w:val="228C2595"/>
    <w:rsid w:val="229213F0"/>
    <w:rsid w:val="22AB6D9E"/>
    <w:rsid w:val="22BA1C4C"/>
    <w:rsid w:val="22BA273D"/>
    <w:rsid w:val="22BC52C2"/>
    <w:rsid w:val="22C466AE"/>
    <w:rsid w:val="22C72083"/>
    <w:rsid w:val="22D04851"/>
    <w:rsid w:val="22D40461"/>
    <w:rsid w:val="22F55A61"/>
    <w:rsid w:val="22F561EB"/>
    <w:rsid w:val="22FE5379"/>
    <w:rsid w:val="2309269C"/>
    <w:rsid w:val="230A43A2"/>
    <w:rsid w:val="231C2D03"/>
    <w:rsid w:val="23233A84"/>
    <w:rsid w:val="232653D6"/>
    <w:rsid w:val="232960BF"/>
    <w:rsid w:val="23307C29"/>
    <w:rsid w:val="2333183B"/>
    <w:rsid w:val="23373318"/>
    <w:rsid w:val="233C481F"/>
    <w:rsid w:val="23444DDB"/>
    <w:rsid w:val="234750CE"/>
    <w:rsid w:val="235732DB"/>
    <w:rsid w:val="23781E9D"/>
    <w:rsid w:val="23827D58"/>
    <w:rsid w:val="238F04F9"/>
    <w:rsid w:val="23A55322"/>
    <w:rsid w:val="23C27003"/>
    <w:rsid w:val="23C7417C"/>
    <w:rsid w:val="23D20CE0"/>
    <w:rsid w:val="23DC2F7E"/>
    <w:rsid w:val="23E460AF"/>
    <w:rsid w:val="23E645DE"/>
    <w:rsid w:val="23F15840"/>
    <w:rsid w:val="23F54EE7"/>
    <w:rsid w:val="23F55634"/>
    <w:rsid w:val="23F55CA2"/>
    <w:rsid w:val="23FB6F2C"/>
    <w:rsid w:val="24007F65"/>
    <w:rsid w:val="240E02E4"/>
    <w:rsid w:val="2422387A"/>
    <w:rsid w:val="24264B88"/>
    <w:rsid w:val="242D2B6E"/>
    <w:rsid w:val="24350EB2"/>
    <w:rsid w:val="24511F61"/>
    <w:rsid w:val="24571BC3"/>
    <w:rsid w:val="24581121"/>
    <w:rsid w:val="246632A8"/>
    <w:rsid w:val="246D4AD6"/>
    <w:rsid w:val="24730998"/>
    <w:rsid w:val="24771887"/>
    <w:rsid w:val="248752FC"/>
    <w:rsid w:val="24877763"/>
    <w:rsid w:val="24AF081D"/>
    <w:rsid w:val="24B12ADB"/>
    <w:rsid w:val="24C20AA1"/>
    <w:rsid w:val="24C90335"/>
    <w:rsid w:val="24D549A7"/>
    <w:rsid w:val="24DB224F"/>
    <w:rsid w:val="24DE1906"/>
    <w:rsid w:val="24FA3180"/>
    <w:rsid w:val="25022F8D"/>
    <w:rsid w:val="25067F31"/>
    <w:rsid w:val="25193C42"/>
    <w:rsid w:val="25277C53"/>
    <w:rsid w:val="25293B9D"/>
    <w:rsid w:val="25295D1B"/>
    <w:rsid w:val="252F3F10"/>
    <w:rsid w:val="2554434C"/>
    <w:rsid w:val="25580584"/>
    <w:rsid w:val="25583D86"/>
    <w:rsid w:val="255F2A47"/>
    <w:rsid w:val="258A2AF7"/>
    <w:rsid w:val="25935334"/>
    <w:rsid w:val="25965C9B"/>
    <w:rsid w:val="25A340A2"/>
    <w:rsid w:val="25A93CC2"/>
    <w:rsid w:val="25B34F1F"/>
    <w:rsid w:val="25C26D27"/>
    <w:rsid w:val="25EA1443"/>
    <w:rsid w:val="25EE06BB"/>
    <w:rsid w:val="25F039DF"/>
    <w:rsid w:val="25FA1A7F"/>
    <w:rsid w:val="25FB234F"/>
    <w:rsid w:val="2613738E"/>
    <w:rsid w:val="26184FC5"/>
    <w:rsid w:val="261F3F85"/>
    <w:rsid w:val="262C56DE"/>
    <w:rsid w:val="26356F4A"/>
    <w:rsid w:val="26415CA9"/>
    <w:rsid w:val="264D6C30"/>
    <w:rsid w:val="265579A6"/>
    <w:rsid w:val="265D53BE"/>
    <w:rsid w:val="26655E3B"/>
    <w:rsid w:val="266713EE"/>
    <w:rsid w:val="26723049"/>
    <w:rsid w:val="267F5359"/>
    <w:rsid w:val="269331FA"/>
    <w:rsid w:val="269C5710"/>
    <w:rsid w:val="26A14793"/>
    <w:rsid w:val="26BC7A25"/>
    <w:rsid w:val="26C40BDF"/>
    <w:rsid w:val="26C95E34"/>
    <w:rsid w:val="26CC576C"/>
    <w:rsid w:val="26CF7759"/>
    <w:rsid w:val="26EC0FC9"/>
    <w:rsid w:val="26ED6725"/>
    <w:rsid w:val="26F22552"/>
    <w:rsid w:val="2714139B"/>
    <w:rsid w:val="271424C3"/>
    <w:rsid w:val="271C11C5"/>
    <w:rsid w:val="27253FAF"/>
    <w:rsid w:val="2730278E"/>
    <w:rsid w:val="27336F9B"/>
    <w:rsid w:val="273E6A94"/>
    <w:rsid w:val="27492733"/>
    <w:rsid w:val="276E3C63"/>
    <w:rsid w:val="278C389C"/>
    <w:rsid w:val="279B4D92"/>
    <w:rsid w:val="27AC5CEC"/>
    <w:rsid w:val="27C53B77"/>
    <w:rsid w:val="27C83899"/>
    <w:rsid w:val="27CC71D4"/>
    <w:rsid w:val="27DE760D"/>
    <w:rsid w:val="27E17E34"/>
    <w:rsid w:val="27E312FE"/>
    <w:rsid w:val="27F319B6"/>
    <w:rsid w:val="281264E8"/>
    <w:rsid w:val="28140AB1"/>
    <w:rsid w:val="282F4953"/>
    <w:rsid w:val="28443611"/>
    <w:rsid w:val="28452AE5"/>
    <w:rsid w:val="28461441"/>
    <w:rsid w:val="2849353B"/>
    <w:rsid w:val="28643ED1"/>
    <w:rsid w:val="28650375"/>
    <w:rsid w:val="286844B3"/>
    <w:rsid w:val="286B34B1"/>
    <w:rsid w:val="286F2FA1"/>
    <w:rsid w:val="28762B91"/>
    <w:rsid w:val="28770939"/>
    <w:rsid w:val="28805AEB"/>
    <w:rsid w:val="28982A9E"/>
    <w:rsid w:val="28A349F9"/>
    <w:rsid w:val="28AD5878"/>
    <w:rsid w:val="28D76D98"/>
    <w:rsid w:val="28F165E4"/>
    <w:rsid w:val="290A0F1C"/>
    <w:rsid w:val="290B257D"/>
    <w:rsid w:val="290F471D"/>
    <w:rsid w:val="2927562A"/>
    <w:rsid w:val="29275BA5"/>
    <w:rsid w:val="29341B78"/>
    <w:rsid w:val="29356CDE"/>
    <w:rsid w:val="294130B7"/>
    <w:rsid w:val="29416CA0"/>
    <w:rsid w:val="29443E13"/>
    <w:rsid w:val="294B373D"/>
    <w:rsid w:val="2956026E"/>
    <w:rsid w:val="296C7188"/>
    <w:rsid w:val="296F62E7"/>
    <w:rsid w:val="29734590"/>
    <w:rsid w:val="297C5EA1"/>
    <w:rsid w:val="29834BB2"/>
    <w:rsid w:val="29914F4C"/>
    <w:rsid w:val="299353D6"/>
    <w:rsid w:val="29A24CB1"/>
    <w:rsid w:val="29A909B0"/>
    <w:rsid w:val="29B664BA"/>
    <w:rsid w:val="29CF1D1C"/>
    <w:rsid w:val="2A0911D4"/>
    <w:rsid w:val="2A105341"/>
    <w:rsid w:val="2A204771"/>
    <w:rsid w:val="2A2C0A1E"/>
    <w:rsid w:val="2A46106E"/>
    <w:rsid w:val="2A4E6662"/>
    <w:rsid w:val="2A530A23"/>
    <w:rsid w:val="2A587A65"/>
    <w:rsid w:val="2A6F4CF7"/>
    <w:rsid w:val="2A73274D"/>
    <w:rsid w:val="2A75178F"/>
    <w:rsid w:val="2A832D34"/>
    <w:rsid w:val="2A94609E"/>
    <w:rsid w:val="2A950CB9"/>
    <w:rsid w:val="2A992DB6"/>
    <w:rsid w:val="2A9F6729"/>
    <w:rsid w:val="2AA11F6B"/>
    <w:rsid w:val="2AA85728"/>
    <w:rsid w:val="2AC71E11"/>
    <w:rsid w:val="2ACD6270"/>
    <w:rsid w:val="2AD04172"/>
    <w:rsid w:val="2AD50E4B"/>
    <w:rsid w:val="2ADE5B29"/>
    <w:rsid w:val="2AE65071"/>
    <w:rsid w:val="2AFD4DF0"/>
    <w:rsid w:val="2B051220"/>
    <w:rsid w:val="2B0C16DE"/>
    <w:rsid w:val="2B276949"/>
    <w:rsid w:val="2B2F3ACC"/>
    <w:rsid w:val="2B3804FD"/>
    <w:rsid w:val="2B3B7D58"/>
    <w:rsid w:val="2B3C1F82"/>
    <w:rsid w:val="2B5446D0"/>
    <w:rsid w:val="2B5B15F4"/>
    <w:rsid w:val="2B612949"/>
    <w:rsid w:val="2B6F208F"/>
    <w:rsid w:val="2B6F7ADB"/>
    <w:rsid w:val="2B7A29BF"/>
    <w:rsid w:val="2B7A35C5"/>
    <w:rsid w:val="2B8D7E8B"/>
    <w:rsid w:val="2B921585"/>
    <w:rsid w:val="2BA230AE"/>
    <w:rsid w:val="2BB807BB"/>
    <w:rsid w:val="2BBE6EC6"/>
    <w:rsid w:val="2BDA5526"/>
    <w:rsid w:val="2BE61A37"/>
    <w:rsid w:val="2BE670B5"/>
    <w:rsid w:val="2BEC5E38"/>
    <w:rsid w:val="2BEF12BF"/>
    <w:rsid w:val="2BF13CCD"/>
    <w:rsid w:val="2C08503C"/>
    <w:rsid w:val="2C2B5CDF"/>
    <w:rsid w:val="2C365B84"/>
    <w:rsid w:val="2C382BEB"/>
    <w:rsid w:val="2C5434B9"/>
    <w:rsid w:val="2C551078"/>
    <w:rsid w:val="2C5801F0"/>
    <w:rsid w:val="2C5960F0"/>
    <w:rsid w:val="2C5E56D6"/>
    <w:rsid w:val="2C6D4FAD"/>
    <w:rsid w:val="2C723060"/>
    <w:rsid w:val="2C910F20"/>
    <w:rsid w:val="2C9F6985"/>
    <w:rsid w:val="2CC55B0B"/>
    <w:rsid w:val="2CC8007A"/>
    <w:rsid w:val="2CCF12D7"/>
    <w:rsid w:val="2CE31639"/>
    <w:rsid w:val="2CED235E"/>
    <w:rsid w:val="2CEF46B1"/>
    <w:rsid w:val="2CF03EAE"/>
    <w:rsid w:val="2D144F43"/>
    <w:rsid w:val="2D1E755B"/>
    <w:rsid w:val="2D25610B"/>
    <w:rsid w:val="2D2D42DB"/>
    <w:rsid w:val="2D2F7952"/>
    <w:rsid w:val="2D376058"/>
    <w:rsid w:val="2D3E3BCB"/>
    <w:rsid w:val="2D411B9C"/>
    <w:rsid w:val="2D470670"/>
    <w:rsid w:val="2D4B3E61"/>
    <w:rsid w:val="2D4D7E85"/>
    <w:rsid w:val="2D504B9E"/>
    <w:rsid w:val="2D520602"/>
    <w:rsid w:val="2D5E4CD1"/>
    <w:rsid w:val="2D74392C"/>
    <w:rsid w:val="2D83129D"/>
    <w:rsid w:val="2D8964F0"/>
    <w:rsid w:val="2D922A0D"/>
    <w:rsid w:val="2DB41456"/>
    <w:rsid w:val="2DB47644"/>
    <w:rsid w:val="2DC31699"/>
    <w:rsid w:val="2DC36994"/>
    <w:rsid w:val="2DD265AE"/>
    <w:rsid w:val="2DF65D05"/>
    <w:rsid w:val="2E0341D6"/>
    <w:rsid w:val="2E24038A"/>
    <w:rsid w:val="2E263853"/>
    <w:rsid w:val="2E2F6005"/>
    <w:rsid w:val="2E340B4A"/>
    <w:rsid w:val="2E3C01EE"/>
    <w:rsid w:val="2E570BEE"/>
    <w:rsid w:val="2E60513A"/>
    <w:rsid w:val="2E721743"/>
    <w:rsid w:val="2E787671"/>
    <w:rsid w:val="2E832FC8"/>
    <w:rsid w:val="2E8D5E1A"/>
    <w:rsid w:val="2EA44659"/>
    <w:rsid w:val="2ED075DC"/>
    <w:rsid w:val="2ED83459"/>
    <w:rsid w:val="2ED966DF"/>
    <w:rsid w:val="2EE5394A"/>
    <w:rsid w:val="2EEA46D6"/>
    <w:rsid w:val="2EF31DD9"/>
    <w:rsid w:val="2EF9A2F9"/>
    <w:rsid w:val="2EFC4F48"/>
    <w:rsid w:val="2F083C8E"/>
    <w:rsid w:val="2F1D6ECC"/>
    <w:rsid w:val="2F210822"/>
    <w:rsid w:val="2F2D7203"/>
    <w:rsid w:val="2F4532E4"/>
    <w:rsid w:val="2F46215B"/>
    <w:rsid w:val="2F4A2072"/>
    <w:rsid w:val="2F527179"/>
    <w:rsid w:val="2F6D707F"/>
    <w:rsid w:val="2F803CE6"/>
    <w:rsid w:val="2F9A1C3C"/>
    <w:rsid w:val="2FAA464B"/>
    <w:rsid w:val="2FAD61F6"/>
    <w:rsid w:val="2FC32DF7"/>
    <w:rsid w:val="2FC45DB4"/>
    <w:rsid w:val="2FCA3115"/>
    <w:rsid w:val="2FCC2D1A"/>
    <w:rsid w:val="2FD14A12"/>
    <w:rsid w:val="2FD62CA6"/>
    <w:rsid w:val="2FDA11F4"/>
    <w:rsid w:val="2FDB716E"/>
    <w:rsid w:val="2FED29FE"/>
    <w:rsid w:val="300872AA"/>
    <w:rsid w:val="300B4FC2"/>
    <w:rsid w:val="3010613F"/>
    <w:rsid w:val="3011381B"/>
    <w:rsid w:val="30134182"/>
    <w:rsid w:val="301D52A4"/>
    <w:rsid w:val="30220096"/>
    <w:rsid w:val="30300557"/>
    <w:rsid w:val="30320D02"/>
    <w:rsid w:val="30360848"/>
    <w:rsid w:val="30374CFB"/>
    <w:rsid w:val="304271ED"/>
    <w:rsid w:val="304A49E0"/>
    <w:rsid w:val="304D765A"/>
    <w:rsid w:val="30582FEE"/>
    <w:rsid w:val="30801AC4"/>
    <w:rsid w:val="3082583C"/>
    <w:rsid w:val="30843362"/>
    <w:rsid w:val="309B382C"/>
    <w:rsid w:val="30AA04E1"/>
    <w:rsid w:val="30B11A8A"/>
    <w:rsid w:val="30B8300C"/>
    <w:rsid w:val="30B90CAB"/>
    <w:rsid w:val="30E156E3"/>
    <w:rsid w:val="30FD0D95"/>
    <w:rsid w:val="30FD4EC2"/>
    <w:rsid w:val="31086B5D"/>
    <w:rsid w:val="310A681A"/>
    <w:rsid w:val="3138494C"/>
    <w:rsid w:val="314735EF"/>
    <w:rsid w:val="314805C3"/>
    <w:rsid w:val="316969B2"/>
    <w:rsid w:val="318D2F56"/>
    <w:rsid w:val="319C46DB"/>
    <w:rsid w:val="31A00F09"/>
    <w:rsid w:val="31F06C8B"/>
    <w:rsid w:val="31F93FA4"/>
    <w:rsid w:val="31FF7276"/>
    <w:rsid w:val="321242B4"/>
    <w:rsid w:val="321C75CA"/>
    <w:rsid w:val="32252923"/>
    <w:rsid w:val="322744FF"/>
    <w:rsid w:val="322A333F"/>
    <w:rsid w:val="323222C9"/>
    <w:rsid w:val="32447B50"/>
    <w:rsid w:val="32470AEB"/>
    <w:rsid w:val="32665B03"/>
    <w:rsid w:val="326A294D"/>
    <w:rsid w:val="326E00EF"/>
    <w:rsid w:val="32794A1C"/>
    <w:rsid w:val="327E48ED"/>
    <w:rsid w:val="329B3DF2"/>
    <w:rsid w:val="329B4887"/>
    <w:rsid w:val="32A10331"/>
    <w:rsid w:val="32B46550"/>
    <w:rsid w:val="32C4213C"/>
    <w:rsid w:val="32D22F57"/>
    <w:rsid w:val="32ED1692"/>
    <w:rsid w:val="33163F19"/>
    <w:rsid w:val="334219C7"/>
    <w:rsid w:val="33494C2B"/>
    <w:rsid w:val="335944A5"/>
    <w:rsid w:val="336E0395"/>
    <w:rsid w:val="33837578"/>
    <w:rsid w:val="33867B7D"/>
    <w:rsid w:val="339A42C9"/>
    <w:rsid w:val="339B351B"/>
    <w:rsid w:val="33A35441"/>
    <w:rsid w:val="33A35ADA"/>
    <w:rsid w:val="33A735D6"/>
    <w:rsid w:val="33A73D17"/>
    <w:rsid w:val="33B201E6"/>
    <w:rsid w:val="33B52813"/>
    <w:rsid w:val="33DF043D"/>
    <w:rsid w:val="33E275BA"/>
    <w:rsid w:val="33E524B8"/>
    <w:rsid w:val="33E66DFC"/>
    <w:rsid w:val="33E743DC"/>
    <w:rsid w:val="33EB5213"/>
    <w:rsid w:val="33EC3974"/>
    <w:rsid w:val="34092F8D"/>
    <w:rsid w:val="342A0300"/>
    <w:rsid w:val="343520A9"/>
    <w:rsid w:val="34352CA6"/>
    <w:rsid w:val="3437022F"/>
    <w:rsid w:val="3438522C"/>
    <w:rsid w:val="343B395E"/>
    <w:rsid w:val="34465488"/>
    <w:rsid w:val="34476B80"/>
    <w:rsid w:val="344A00CC"/>
    <w:rsid w:val="34534A5D"/>
    <w:rsid w:val="346253DD"/>
    <w:rsid w:val="3488322E"/>
    <w:rsid w:val="349253BF"/>
    <w:rsid w:val="349773FE"/>
    <w:rsid w:val="349911E7"/>
    <w:rsid w:val="349A05A1"/>
    <w:rsid w:val="34A4109F"/>
    <w:rsid w:val="34B54432"/>
    <w:rsid w:val="34B8182C"/>
    <w:rsid w:val="34BF0576"/>
    <w:rsid w:val="34C03D4C"/>
    <w:rsid w:val="34D60022"/>
    <w:rsid w:val="34EE7F06"/>
    <w:rsid w:val="34F02F20"/>
    <w:rsid w:val="34F55F8F"/>
    <w:rsid w:val="34F8431E"/>
    <w:rsid w:val="34FC6423"/>
    <w:rsid w:val="35040F15"/>
    <w:rsid w:val="35071F3C"/>
    <w:rsid w:val="35102FA6"/>
    <w:rsid w:val="35124027"/>
    <w:rsid w:val="35152C3E"/>
    <w:rsid w:val="351D783E"/>
    <w:rsid w:val="3524644F"/>
    <w:rsid w:val="3529207C"/>
    <w:rsid w:val="352D2CF9"/>
    <w:rsid w:val="352F2F59"/>
    <w:rsid w:val="35305866"/>
    <w:rsid w:val="35310FED"/>
    <w:rsid w:val="3548087D"/>
    <w:rsid w:val="356E7D6E"/>
    <w:rsid w:val="35752598"/>
    <w:rsid w:val="35756AA0"/>
    <w:rsid w:val="358D4A67"/>
    <w:rsid w:val="35A91EC2"/>
    <w:rsid w:val="35AC02DD"/>
    <w:rsid w:val="35C251EF"/>
    <w:rsid w:val="35C36EA1"/>
    <w:rsid w:val="35C67F79"/>
    <w:rsid w:val="35CD7559"/>
    <w:rsid w:val="35CE6E2D"/>
    <w:rsid w:val="35D02767"/>
    <w:rsid w:val="35F6230E"/>
    <w:rsid w:val="36056D0C"/>
    <w:rsid w:val="360A255B"/>
    <w:rsid w:val="360B5D91"/>
    <w:rsid w:val="36100C64"/>
    <w:rsid w:val="3634174A"/>
    <w:rsid w:val="363B2715"/>
    <w:rsid w:val="364729EA"/>
    <w:rsid w:val="364C02DF"/>
    <w:rsid w:val="364F0A92"/>
    <w:rsid w:val="3657727D"/>
    <w:rsid w:val="36595AEC"/>
    <w:rsid w:val="36660353"/>
    <w:rsid w:val="36782D61"/>
    <w:rsid w:val="36883480"/>
    <w:rsid w:val="369B503C"/>
    <w:rsid w:val="36A51E90"/>
    <w:rsid w:val="36AC26BA"/>
    <w:rsid w:val="36AC5283"/>
    <w:rsid w:val="36B71155"/>
    <w:rsid w:val="36BD491C"/>
    <w:rsid w:val="36C941C4"/>
    <w:rsid w:val="36D87453"/>
    <w:rsid w:val="36DA50A7"/>
    <w:rsid w:val="36E67C30"/>
    <w:rsid w:val="36EC1C61"/>
    <w:rsid w:val="36F05D6A"/>
    <w:rsid w:val="36F1031C"/>
    <w:rsid w:val="36FD75C5"/>
    <w:rsid w:val="371170C8"/>
    <w:rsid w:val="371D28D7"/>
    <w:rsid w:val="37240881"/>
    <w:rsid w:val="372E0013"/>
    <w:rsid w:val="37333087"/>
    <w:rsid w:val="37386F05"/>
    <w:rsid w:val="37391765"/>
    <w:rsid w:val="37395C80"/>
    <w:rsid w:val="37471B9A"/>
    <w:rsid w:val="37521E2A"/>
    <w:rsid w:val="37574D86"/>
    <w:rsid w:val="375D490D"/>
    <w:rsid w:val="3780445E"/>
    <w:rsid w:val="378553FC"/>
    <w:rsid w:val="37991DE9"/>
    <w:rsid w:val="37A54430"/>
    <w:rsid w:val="37B21DBE"/>
    <w:rsid w:val="37B3253B"/>
    <w:rsid w:val="37B805E5"/>
    <w:rsid w:val="37BC01CA"/>
    <w:rsid w:val="37C27CEC"/>
    <w:rsid w:val="37DE7253"/>
    <w:rsid w:val="37F10604"/>
    <w:rsid w:val="37F10A22"/>
    <w:rsid w:val="37F541A9"/>
    <w:rsid w:val="37FE39FA"/>
    <w:rsid w:val="380B301C"/>
    <w:rsid w:val="380D27D3"/>
    <w:rsid w:val="38166CF9"/>
    <w:rsid w:val="383A5C7F"/>
    <w:rsid w:val="384C602F"/>
    <w:rsid w:val="38790166"/>
    <w:rsid w:val="38825EF4"/>
    <w:rsid w:val="388859B9"/>
    <w:rsid w:val="388E2831"/>
    <w:rsid w:val="388E5887"/>
    <w:rsid w:val="38920101"/>
    <w:rsid w:val="38A6759F"/>
    <w:rsid w:val="38BB3D7A"/>
    <w:rsid w:val="38D411CB"/>
    <w:rsid w:val="38D87FCF"/>
    <w:rsid w:val="38DD053D"/>
    <w:rsid w:val="38DF1068"/>
    <w:rsid w:val="38FF6386"/>
    <w:rsid w:val="3921578A"/>
    <w:rsid w:val="393C1A87"/>
    <w:rsid w:val="393C5028"/>
    <w:rsid w:val="3944673A"/>
    <w:rsid w:val="39495149"/>
    <w:rsid w:val="39533276"/>
    <w:rsid w:val="395421BE"/>
    <w:rsid w:val="395650A6"/>
    <w:rsid w:val="395F7B98"/>
    <w:rsid w:val="397A6890"/>
    <w:rsid w:val="39894C88"/>
    <w:rsid w:val="39AB181E"/>
    <w:rsid w:val="39B56092"/>
    <w:rsid w:val="39BC4513"/>
    <w:rsid w:val="39C50E6C"/>
    <w:rsid w:val="39CC6CA7"/>
    <w:rsid w:val="3A06550A"/>
    <w:rsid w:val="3A0F3A66"/>
    <w:rsid w:val="3A3805C9"/>
    <w:rsid w:val="3A6232DD"/>
    <w:rsid w:val="3A6278ED"/>
    <w:rsid w:val="3A652700"/>
    <w:rsid w:val="3A671735"/>
    <w:rsid w:val="3A8377CD"/>
    <w:rsid w:val="3A87353F"/>
    <w:rsid w:val="3A8D627A"/>
    <w:rsid w:val="3A9E14C4"/>
    <w:rsid w:val="3AA16886"/>
    <w:rsid w:val="3AA32676"/>
    <w:rsid w:val="3AAD6017"/>
    <w:rsid w:val="3AB62D50"/>
    <w:rsid w:val="3AC612BA"/>
    <w:rsid w:val="3ACA1BF4"/>
    <w:rsid w:val="3ACD7212"/>
    <w:rsid w:val="3AD724C7"/>
    <w:rsid w:val="3AD873CB"/>
    <w:rsid w:val="3ADA0FDB"/>
    <w:rsid w:val="3ADE3FB6"/>
    <w:rsid w:val="3AE31932"/>
    <w:rsid w:val="3AEB5706"/>
    <w:rsid w:val="3AEF03E6"/>
    <w:rsid w:val="3AF23E53"/>
    <w:rsid w:val="3AFC04CA"/>
    <w:rsid w:val="3B3B1EA1"/>
    <w:rsid w:val="3B47390A"/>
    <w:rsid w:val="3B4F23BC"/>
    <w:rsid w:val="3B5552A1"/>
    <w:rsid w:val="3B652F0D"/>
    <w:rsid w:val="3B6B7B5A"/>
    <w:rsid w:val="3B840969"/>
    <w:rsid w:val="3B8B0D18"/>
    <w:rsid w:val="3B8B2DB7"/>
    <w:rsid w:val="3BA44539"/>
    <w:rsid w:val="3BAB6BA7"/>
    <w:rsid w:val="3BBD40E8"/>
    <w:rsid w:val="3BCC2C97"/>
    <w:rsid w:val="3BD45B8E"/>
    <w:rsid w:val="3BD86313"/>
    <w:rsid w:val="3BDE26E9"/>
    <w:rsid w:val="3BE635F8"/>
    <w:rsid w:val="3BEC3330"/>
    <w:rsid w:val="3BEC3FC3"/>
    <w:rsid w:val="3BF76C08"/>
    <w:rsid w:val="3BFB3ED4"/>
    <w:rsid w:val="3C0712CB"/>
    <w:rsid w:val="3C3148EE"/>
    <w:rsid w:val="3C595011"/>
    <w:rsid w:val="3C597D99"/>
    <w:rsid w:val="3C5D2541"/>
    <w:rsid w:val="3C5E67A8"/>
    <w:rsid w:val="3C602A54"/>
    <w:rsid w:val="3C60768A"/>
    <w:rsid w:val="3C6F136A"/>
    <w:rsid w:val="3C7F0F4D"/>
    <w:rsid w:val="3C8E57F2"/>
    <w:rsid w:val="3C9F481F"/>
    <w:rsid w:val="3CBC1279"/>
    <w:rsid w:val="3CC51E73"/>
    <w:rsid w:val="3CCB1FE8"/>
    <w:rsid w:val="3CD94A35"/>
    <w:rsid w:val="3CE1716A"/>
    <w:rsid w:val="3CE54D15"/>
    <w:rsid w:val="3CEE3787"/>
    <w:rsid w:val="3CEF6007"/>
    <w:rsid w:val="3CF14BEE"/>
    <w:rsid w:val="3CF623B8"/>
    <w:rsid w:val="3D0E7059"/>
    <w:rsid w:val="3D120E0D"/>
    <w:rsid w:val="3D1E069A"/>
    <w:rsid w:val="3D250F68"/>
    <w:rsid w:val="3D270049"/>
    <w:rsid w:val="3D393726"/>
    <w:rsid w:val="3D4E564C"/>
    <w:rsid w:val="3D567BEC"/>
    <w:rsid w:val="3D586314"/>
    <w:rsid w:val="3D6D1ABE"/>
    <w:rsid w:val="3D7C5BE1"/>
    <w:rsid w:val="3D843A6D"/>
    <w:rsid w:val="3DA52C88"/>
    <w:rsid w:val="3DA72764"/>
    <w:rsid w:val="3DAB6B84"/>
    <w:rsid w:val="3DBE2D61"/>
    <w:rsid w:val="3DDF3203"/>
    <w:rsid w:val="3DE37116"/>
    <w:rsid w:val="3DE52DCB"/>
    <w:rsid w:val="3DED3CF9"/>
    <w:rsid w:val="3E0B6D2D"/>
    <w:rsid w:val="3E116366"/>
    <w:rsid w:val="3E1A2B7A"/>
    <w:rsid w:val="3E292E80"/>
    <w:rsid w:val="3E4A3308"/>
    <w:rsid w:val="3E5645B3"/>
    <w:rsid w:val="3E5C76CC"/>
    <w:rsid w:val="3E666466"/>
    <w:rsid w:val="3E691C14"/>
    <w:rsid w:val="3E6F1DC0"/>
    <w:rsid w:val="3E94159D"/>
    <w:rsid w:val="3EBC1867"/>
    <w:rsid w:val="3EBF3856"/>
    <w:rsid w:val="3EC032DE"/>
    <w:rsid w:val="3EDB4A95"/>
    <w:rsid w:val="3EDC683B"/>
    <w:rsid w:val="3EF1529E"/>
    <w:rsid w:val="3EFC1D8A"/>
    <w:rsid w:val="3F051D6A"/>
    <w:rsid w:val="3F0D67E2"/>
    <w:rsid w:val="3F144BB9"/>
    <w:rsid w:val="3F176159"/>
    <w:rsid w:val="3F184AFF"/>
    <w:rsid w:val="3F2C2F42"/>
    <w:rsid w:val="3F4107B7"/>
    <w:rsid w:val="3F43456B"/>
    <w:rsid w:val="3F5F6361"/>
    <w:rsid w:val="3FA78258"/>
    <w:rsid w:val="3FC33EAB"/>
    <w:rsid w:val="3FC8550F"/>
    <w:rsid w:val="3FCD4757"/>
    <w:rsid w:val="3FD23702"/>
    <w:rsid w:val="3FE50493"/>
    <w:rsid w:val="3FE94233"/>
    <w:rsid w:val="3FEB71AA"/>
    <w:rsid w:val="3FFDDF5D"/>
    <w:rsid w:val="4005710F"/>
    <w:rsid w:val="400C4FD1"/>
    <w:rsid w:val="400D7BBD"/>
    <w:rsid w:val="402853F5"/>
    <w:rsid w:val="40300F4A"/>
    <w:rsid w:val="40461D8B"/>
    <w:rsid w:val="4055600E"/>
    <w:rsid w:val="406301B2"/>
    <w:rsid w:val="406311E6"/>
    <w:rsid w:val="40692574"/>
    <w:rsid w:val="407B7386"/>
    <w:rsid w:val="408E5CD7"/>
    <w:rsid w:val="409F26A5"/>
    <w:rsid w:val="40A14808"/>
    <w:rsid w:val="40A851FE"/>
    <w:rsid w:val="40BB00CC"/>
    <w:rsid w:val="40BD0F02"/>
    <w:rsid w:val="40C17BBD"/>
    <w:rsid w:val="40D741AF"/>
    <w:rsid w:val="40E34C01"/>
    <w:rsid w:val="40E952E6"/>
    <w:rsid w:val="40E9781C"/>
    <w:rsid w:val="40FF29D0"/>
    <w:rsid w:val="41066B8E"/>
    <w:rsid w:val="4110479E"/>
    <w:rsid w:val="4114603C"/>
    <w:rsid w:val="411E36F5"/>
    <w:rsid w:val="411F577E"/>
    <w:rsid w:val="41293BB5"/>
    <w:rsid w:val="4152279E"/>
    <w:rsid w:val="4158629B"/>
    <w:rsid w:val="41734D10"/>
    <w:rsid w:val="417B430D"/>
    <w:rsid w:val="417C22E7"/>
    <w:rsid w:val="418C53C3"/>
    <w:rsid w:val="41A81A32"/>
    <w:rsid w:val="41C55957"/>
    <w:rsid w:val="41CC6905"/>
    <w:rsid w:val="41DA6B78"/>
    <w:rsid w:val="41FC524B"/>
    <w:rsid w:val="42073DF3"/>
    <w:rsid w:val="420C73F3"/>
    <w:rsid w:val="42497F67"/>
    <w:rsid w:val="42703DD4"/>
    <w:rsid w:val="42891E9F"/>
    <w:rsid w:val="428B4A24"/>
    <w:rsid w:val="428E5215"/>
    <w:rsid w:val="4298096D"/>
    <w:rsid w:val="429D4629"/>
    <w:rsid w:val="42A3708B"/>
    <w:rsid w:val="42B31885"/>
    <w:rsid w:val="42E66EA6"/>
    <w:rsid w:val="42F44371"/>
    <w:rsid w:val="42F73E67"/>
    <w:rsid w:val="42FF4540"/>
    <w:rsid w:val="42FF69E6"/>
    <w:rsid w:val="4308283D"/>
    <w:rsid w:val="432A13DC"/>
    <w:rsid w:val="432B3B11"/>
    <w:rsid w:val="432C1B2D"/>
    <w:rsid w:val="434B0827"/>
    <w:rsid w:val="43535A93"/>
    <w:rsid w:val="4364501E"/>
    <w:rsid w:val="43676739"/>
    <w:rsid w:val="436964FC"/>
    <w:rsid w:val="437F42B1"/>
    <w:rsid w:val="43862F4F"/>
    <w:rsid w:val="43873547"/>
    <w:rsid w:val="438C6733"/>
    <w:rsid w:val="43A27E82"/>
    <w:rsid w:val="43A3367F"/>
    <w:rsid w:val="43A85C73"/>
    <w:rsid w:val="43A90179"/>
    <w:rsid w:val="43B71487"/>
    <w:rsid w:val="43BD234E"/>
    <w:rsid w:val="43CD1148"/>
    <w:rsid w:val="43E90FB3"/>
    <w:rsid w:val="43E960EB"/>
    <w:rsid w:val="440E6B38"/>
    <w:rsid w:val="441140AB"/>
    <w:rsid w:val="441866EA"/>
    <w:rsid w:val="44205140"/>
    <w:rsid w:val="44242FCC"/>
    <w:rsid w:val="44243A5A"/>
    <w:rsid w:val="442B201A"/>
    <w:rsid w:val="44362337"/>
    <w:rsid w:val="443A39B0"/>
    <w:rsid w:val="443D0E8E"/>
    <w:rsid w:val="44430C97"/>
    <w:rsid w:val="4446764A"/>
    <w:rsid w:val="4453075A"/>
    <w:rsid w:val="4469669F"/>
    <w:rsid w:val="446C43E1"/>
    <w:rsid w:val="447216E2"/>
    <w:rsid w:val="447527A8"/>
    <w:rsid w:val="447D33D2"/>
    <w:rsid w:val="447F172D"/>
    <w:rsid w:val="44860F1F"/>
    <w:rsid w:val="44900D15"/>
    <w:rsid w:val="44A9789A"/>
    <w:rsid w:val="44CB55AC"/>
    <w:rsid w:val="44D3620E"/>
    <w:rsid w:val="44E53C3A"/>
    <w:rsid w:val="44E6727B"/>
    <w:rsid w:val="44EC107E"/>
    <w:rsid w:val="44EF0EEF"/>
    <w:rsid w:val="451F45DF"/>
    <w:rsid w:val="452D0ECF"/>
    <w:rsid w:val="452E7EAD"/>
    <w:rsid w:val="455C5758"/>
    <w:rsid w:val="455E7431"/>
    <w:rsid w:val="4568209A"/>
    <w:rsid w:val="4570520F"/>
    <w:rsid w:val="45833790"/>
    <w:rsid w:val="45865465"/>
    <w:rsid w:val="458C5CEC"/>
    <w:rsid w:val="458E717F"/>
    <w:rsid w:val="459141E0"/>
    <w:rsid w:val="45CD3F2F"/>
    <w:rsid w:val="45D83D15"/>
    <w:rsid w:val="45F73905"/>
    <w:rsid w:val="460078E0"/>
    <w:rsid w:val="4606754F"/>
    <w:rsid w:val="46076D13"/>
    <w:rsid w:val="46080139"/>
    <w:rsid w:val="460F7ED1"/>
    <w:rsid w:val="46304EA9"/>
    <w:rsid w:val="463521B1"/>
    <w:rsid w:val="46511482"/>
    <w:rsid w:val="46666F86"/>
    <w:rsid w:val="4667519A"/>
    <w:rsid w:val="468154D6"/>
    <w:rsid w:val="4686205A"/>
    <w:rsid w:val="46873754"/>
    <w:rsid w:val="46AC4423"/>
    <w:rsid w:val="46B21C2E"/>
    <w:rsid w:val="46CB2128"/>
    <w:rsid w:val="46D874BF"/>
    <w:rsid w:val="46E21A94"/>
    <w:rsid w:val="46E84D92"/>
    <w:rsid w:val="46EC19CA"/>
    <w:rsid w:val="46F74F6F"/>
    <w:rsid w:val="46FC5EB8"/>
    <w:rsid w:val="471F7E52"/>
    <w:rsid w:val="47226BBC"/>
    <w:rsid w:val="472A7723"/>
    <w:rsid w:val="472C7D8A"/>
    <w:rsid w:val="47337FC1"/>
    <w:rsid w:val="47422D1F"/>
    <w:rsid w:val="474E652E"/>
    <w:rsid w:val="47652740"/>
    <w:rsid w:val="4766336A"/>
    <w:rsid w:val="476E28DD"/>
    <w:rsid w:val="47745A86"/>
    <w:rsid w:val="478177D0"/>
    <w:rsid w:val="478716B0"/>
    <w:rsid w:val="47952AD0"/>
    <w:rsid w:val="479F2DE9"/>
    <w:rsid w:val="47B43769"/>
    <w:rsid w:val="47C50668"/>
    <w:rsid w:val="47C72205"/>
    <w:rsid w:val="47D14A8C"/>
    <w:rsid w:val="47D52FFD"/>
    <w:rsid w:val="47DA5688"/>
    <w:rsid w:val="47DD5650"/>
    <w:rsid w:val="47EB1FAF"/>
    <w:rsid w:val="47ED4D37"/>
    <w:rsid w:val="47F47AA6"/>
    <w:rsid w:val="482454F2"/>
    <w:rsid w:val="48254C5B"/>
    <w:rsid w:val="482A0CEC"/>
    <w:rsid w:val="482F783E"/>
    <w:rsid w:val="483416BA"/>
    <w:rsid w:val="483930BE"/>
    <w:rsid w:val="4844561A"/>
    <w:rsid w:val="48806EA9"/>
    <w:rsid w:val="48A830A5"/>
    <w:rsid w:val="48AD355F"/>
    <w:rsid w:val="48C7332C"/>
    <w:rsid w:val="48D46B7F"/>
    <w:rsid w:val="48DA7268"/>
    <w:rsid w:val="48EB4B6C"/>
    <w:rsid w:val="490F2C13"/>
    <w:rsid w:val="49103FE5"/>
    <w:rsid w:val="49156AA4"/>
    <w:rsid w:val="493716DC"/>
    <w:rsid w:val="493B344C"/>
    <w:rsid w:val="49556CEB"/>
    <w:rsid w:val="49575CDF"/>
    <w:rsid w:val="496B0B8D"/>
    <w:rsid w:val="496D0033"/>
    <w:rsid w:val="49706861"/>
    <w:rsid w:val="497C7011"/>
    <w:rsid w:val="497F0021"/>
    <w:rsid w:val="499102BA"/>
    <w:rsid w:val="49A17F24"/>
    <w:rsid w:val="49A559A0"/>
    <w:rsid w:val="49B54F95"/>
    <w:rsid w:val="49B732FD"/>
    <w:rsid w:val="49B900C8"/>
    <w:rsid w:val="49C1341D"/>
    <w:rsid w:val="49C74C43"/>
    <w:rsid w:val="49CA11EA"/>
    <w:rsid w:val="49DC5F68"/>
    <w:rsid w:val="49EA608A"/>
    <w:rsid w:val="49EC3FFA"/>
    <w:rsid w:val="49FA0E9B"/>
    <w:rsid w:val="4A062BE2"/>
    <w:rsid w:val="4A203CA4"/>
    <w:rsid w:val="4A4103A4"/>
    <w:rsid w:val="4A412B22"/>
    <w:rsid w:val="4A4B3126"/>
    <w:rsid w:val="4A58053F"/>
    <w:rsid w:val="4A6D26B9"/>
    <w:rsid w:val="4A704A61"/>
    <w:rsid w:val="4A724C11"/>
    <w:rsid w:val="4A7B712C"/>
    <w:rsid w:val="4A8375C0"/>
    <w:rsid w:val="4A902E37"/>
    <w:rsid w:val="4A913ECA"/>
    <w:rsid w:val="4A9178DA"/>
    <w:rsid w:val="4AAC0D0A"/>
    <w:rsid w:val="4ABC17F2"/>
    <w:rsid w:val="4ACB711A"/>
    <w:rsid w:val="4ADE17D6"/>
    <w:rsid w:val="4AE01A9E"/>
    <w:rsid w:val="4AE2383D"/>
    <w:rsid w:val="4AE37779"/>
    <w:rsid w:val="4AF0134B"/>
    <w:rsid w:val="4AF349A3"/>
    <w:rsid w:val="4AF35DAB"/>
    <w:rsid w:val="4B1B3672"/>
    <w:rsid w:val="4B1B6E40"/>
    <w:rsid w:val="4B481CD2"/>
    <w:rsid w:val="4B586422"/>
    <w:rsid w:val="4B7122DD"/>
    <w:rsid w:val="4B7BF892"/>
    <w:rsid w:val="4B7C0683"/>
    <w:rsid w:val="4B7F4CDB"/>
    <w:rsid w:val="4B8512D6"/>
    <w:rsid w:val="4B851AE4"/>
    <w:rsid w:val="4B8764E0"/>
    <w:rsid w:val="4B983D0E"/>
    <w:rsid w:val="4BB97AB0"/>
    <w:rsid w:val="4BCC1B8D"/>
    <w:rsid w:val="4BD63994"/>
    <w:rsid w:val="4BE551A5"/>
    <w:rsid w:val="4BE62CCB"/>
    <w:rsid w:val="4BED2CE3"/>
    <w:rsid w:val="4C040C23"/>
    <w:rsid w:val="4C0C24D8"/>
    <w:rsid w:val="4C0E6EA1"/>
    <w:rsid w:val="4C1111C3"/>
    <w:rsid w:val="4C150DE0"/>
    <w:rsid w:val="4C2F60E1"/>
    <w:rsid w:val="4C343A36"/>
    <w:rsid w:val="4C583BC9"/>
    <w:rsid w:val="4C5C59BA"/>
    <w:rsid w:val="4C611544"/>
    <w:rsid w:val="4C7029C5"/>
    <w:rsid w:val="4C765CF2"/>
    <w:rsid w:val="4C916C30"/>
    <w:rsid w:val="4C942727"/>
    <w:rsid w:val="4CA472A0"/>
    <w:rsid w:val="4CA94E2C"/>
    <w:rsid w:val="4CAE1905"/>
    <w:rsid w:val="4CBF4E49"/>
    <w:rsid w:val="4CBF69F7"/>
    <w:rsid w:val="4CD82614"/>
    <w:rsid w:val="4CE94821"/>
    <w:rsid w:val="4CEB7D2E"/>
    <w:rsid w:val="4CFA66B0"/>
    <w:rsid w:val="4D110F45"/>
    <w:rsid w:val="4D153868"/>
    <w:rsid w:val="4D322F5D"/>
    <w:rsid w:val="4D3B1673"/>
    <w:rsid w:val="4D3F0AF0"/>
    <w:rsid w:val="4D4B661B"/>
    <w:rsid w:val="4D4C380A"/>
    <w:rsid w:val="4D535732"/>
    <w:rsid w:val="4D6A621C"/>
    <w:rsid w:val="4D6E5A82"/>
    <w:rsid w:val="4D89648C"/>
    <w:rsid w:val="4D956757"/>
    <w:rsid w:val="4DA57553"/>
    <w:rsid w:val="4DA82F1A"/>
    <w:rsid w:val="4DA85F83"/>
    <w:rsid w:val="4DC7399F"/>
    <w:rsid w:val="4DC92C7E"/>
    <w:rsid w:val="4DD863B5"/>
    <w:rsid w:val="4DE44B45"/>
    <w:rsid w:val="4DE7538B"/>
    <w:rsid w:val="4DEF215B"/>
    <w:rsid w:val="4DFFEC52"/>
    <w:rsid w:val="4E0757BB"/>
    <w:rsid w:val="4E0C2B70"/>
    <w:rsid w:val="4E227DD4"/>
    <w:rsid w:val="4E29283A"/>
    <w:rsid w:val="4E3D659D"/>
    <w:rsid w:val="4E4600C8"/>
    <w:rsid w:val="4E520262"/>
    <w:rsid w:val="4E5776CA"/>
    <w:rsid w:val="4E711365"/>
    <w:rsid w:val="4E8270B0"/>
    <w:rsid w:val="4E8B094D"/>
    <w:rsid w:val="4E933E5C"/>
    <w:rsid w:val="4E974128"/>
    <w:rsid w:val="4EA653EE"/>
    <w:rsid w:val="4ED312F2"/>
    <w:rsid w:val="4ED908C5"/>
    <w:rsid w:val="4EEC23A6"/>
    <w:rsid w:val="4EF70D4B"/>
    <w:rsid w:val="4EFB7302"/>
    <w:rsid w:val="4F153F5F"/>
    <w:rsid w:val="4F1816AC"/>
    <w:rsid w:val="4F2C4394"/>
    <w:rsid w:val="4F33675B"/>
    <w:rsid w:val="4F391C26"/>
    <w:rsid w:val="4F4510B3"/>
    <w:rsid w:val="4F4A7E87"/>
    <w:rsid w:val="4F4D5A86"/>
    <w:rsid w:val="4F52789B"/>
    <w:rsid w:val="4F5F6BAC"/>
    <w:rsid w:val="4F66050C"/>
    <w:rsid w:val="4F857B04"/>
    <w:rsid w:val="4F870CBF"/>
    <w:rsid w:val="4F8F5D66"/>
    <w:rsid w:val="4F8F680A"/>
    <w:rsid w:val="4F9564D6"/>
    <w:rsid w:val="4FA21BBD"/>
    <w:rsid w:val="4FA3011D"/>
    <w:rsid w:val="4FB629B4"/>
    <w:rsid w:val="4FB93F1E"/>
    <w:rsid w:val="4FBE4448"/>
    <w:rsid w:val="4FC3381C"/>
    <w:rsid w:val="4FC91F88"/>
    <w:rsid w:val="4FDA18B6"/>
    <w:rsid w:val="4FFD78FA"/>
    <w:rsid w:val="50005B42"/>
    <w:rsid w:val="50046BCB"/>
    <w:rsid w:val="5005287D"/>
    <w:rsid w:val="50150543"/>
    <w:rsid w:val="501A1C46"/>
    <w:rsid w:val="501F17AD"/>
    <w:rsid w:val="50293C35"/>
    <w:rsid w:val="503C4988"/>
    <w:rsid w:val="503F4F0F"/>
    <w:rsid w:val="5043071C"/>
    <w:rsid w:val="504B2DEF"/>
    <w:rsid w:val="5052077D"/>
    <w:rsid w:val="505809BB"/>
    <w:rsid w:val="505873E2"/>
    <w:rsid w:val="5071502A"/>
    <w:rsid w:val="50AA644F"/>
    <w:rsid w:val="50CB3900"/>
    <w:rsid w:val="50CB78C4"/>
    <w:rsid w:val="50DE6667"/>
    <w:rsid w:val="50E85E2E"/>
    <w:rsid w:val="50F66455"/>
    <w:rsid w:val="50FD4D3F"/>
    <w:rsid w:val="510160D7"/>
    <w:rsid w:val="510602D1"/>
    <w:rsid w:val="51107324"/>
    <w:rsid w:val="51111198"/>
    <w:rsid w:val="511449A6"/>
    <w:rsid w:val="511A58F1"/>
    <w:rsid w:val="51212641"/>
    <w:rsid w:val="51344376"/>
    <w:rsid w:val="5138178A"/>
    <w:rsid w:val="513B781C"/>
    <w:rsid w:val="51447F1D"/>
    <w:rsid w:val="51464EB3"/>
    <w:rsid w:val="514D3C69"/>
    <w:rsid w:val="51515C7C"/>
    <w:rsid w:val="5166317B"/>
    <w:rsid w:val="517C7607"/>
    <w:rsid w:val="517F39A6"/>
    <w:rsid w:val="5181168D"/>
    <w:rsid w:val="51833587"/>
    <w:rsid w:val="519274BF"/>
    <w:rsid w:val="519612E4"/>
    <w:rsid w:val="51A80CE3"/>
    <w:rsid w:val="51A927D1"/>
    <w:rsid w:val="51B277BB"/>
    <w:rsid w:val="51C23892"/>
    <w:rsid w:val="51D07728"/>
    <w:rsid w:val="51DE7E99"/>
    <w:rsid w:val="51EF3EF0"/>
    <w:rsid w:val="51EF7344"/>
    <w:rsid w:val="51FA127E"/>
    <w:rsid w:val="52127C0A"/>
    <w:rsid w:val="52231EA1"/>
    <w:rsid w:val="52287659"/>
    <w:rsid w:val="522C24BF"/>
    <w:rsid w:val="523105C6"/>
    <w:rsid w:val="5232394A"/>
    <w:rsid w:val="52350BDD"/>
    <w:rsid w:val="52354884"/>
    <w:rsid w:val="524A016E"/>
    <w:rsid w:val="524A6424"/>
    <w:rsid w:val="527C3AC5"/>
    <w:rsid w:val="528D0141"/>
    <w:rsid w:val="528D20BB"/>
    <w:rsid w:val="529626EB"/>
    <w:rsid w:val="52A52106"/>
    <w:rsid w:val="52CC3A36"/>
    <w:rsid w:val="52D44E78"/>
    <w:rsid w:val="52DC2732"/>
    <w:rsid w:val="52DC4634"/>
    <w:rsid w:val="52F43F1F"/>
    <w:rsid w:val="52FF2F78"/>
    <w:rsid w:val="53023D94"/>
    <w:rsid w:val="53101A13"/>
    <w:rsid w:val="532D5295"/>
    <w:rsid w:val="53315610"/>
    <w:rsid w:val="53483250"/>
    <w:rsid w:val="535205EE"/>
    <w:rsid w:val="53607414"/>
    <w:rsid w:val="536562F0"/>
    <w:rsid w:val="53702B4B"/>
    <w:rsid w:val="53762F92"/>
    <w:rsid w:val="5379441E"/>
    <w:rsid w:val="53870185"/>
    <w:rsid w:val="538C23AA"/>
    <w:rsid w:val="538E5757"/>
    <w:rsid w:val="53964B76"/>
    <w:rsid w:val="539A4C12"/>
    <w:rsid w:val="539C2D25"/>
    <w:rsid w:val="53B11E10"/>
    <w:rsid w:val="53B442B0"/>
    <w:rsid w:val="53D37170"/>
    <w:rsid w:val="53D56515"/>
    <w:rsid w:val="53D864A1"/>
    <w:rsid w:val="53DB0C3B"/>
    <w:rsid w:val="53EE4E13"/>
    <w:rsid w:val="53F56F52"/>
    <w:rsid w:val="540168F4"/>
    <w:rsid w:val="540256C8"/>
    <w:rsid w:val="54057409"/>
    <w:rsid w:val="541D74A6"/>
    <w:rsid w:val="542558CB"/>
    <w:rsid w:val="54544569"/>
    <w:rsid w:val="54584C08"/>
    <w:rsid w:val="545D0B2E"/>
    <w:rsid w:val="5466508E"/>
    <w:rsid w:val="546F08B5"/>
    <w:rsid w:val="54741FB7"/>
    <w:rsid w:val="54AB1B79"/>
    <w:rsid w:val="54BF6A4C"/>
    <w:rsid w:val="54CC371C"/>
    <w:rsid w:val="54D05BBE"/>
    <w:rsid w:val="54D20290"/>
    <w:rsid w:val="54D46BCE"/>
    <w:rsid w:val="54ED3156"/>
    <w:rsid w:val="54F043DD"/>
    <w:rsid w:val="54F13863"/>
    <w:rsid w:val="54F27881"/>
    <w:rsid w:val="54F8789E"/>
    <w:rsid w:val="54FE4BB9"/>
    <w:rsid w:val="550E58B0"/>
    <w:rsid w:val="55160260"/>
    <w:rsid w:val="5536081F"/>
    <w:rsid w:val="55375E2D"/>
    <w:rsid w:val="55686144"/>
    <w:rsid w:val="55687FB1"/>
    <w:rsid w:val="55755680"/>
    <w:rsid w:val="5577171D"/>
    <w:rsid w:val="55811D5C"/>
    <w:rsid w:val="559D7CB0"/>
    <w:rsid w:val="55AA648C"/>
    <w:rsid w:val="55BD652B"/>
    <w:rsid w:val="55C23305"/>
    <w:rsid w:val="55CD05E9"/>
    <w:rsid w:val="55E00135"/>
    <w:rsid w:val="55E34167"/>
    <w:rsid w:val="56011CEF"/>
    <w:rsid w:val="560D2986"/>
    <w:rsid w:val="5619195C"/>
    <w:rsid w:val="561B7A15"/>
    <w:rsid w:val="561D1E63"/>
    <w:rsid w:val="562260DF"/>
    <w:rsid w:val="56310B32"/>
    <w:rsid w:val="563A12AD"/>
    <w:rsid w:val="56407056"/>
    <w:rsid w:val="56487172"/>
    <w:rsid w:val="564A3166"/>
    <w:rsid w:val="565F3DA6"/>
    <w:rsid w:val="566B4E77"/>
    <w:rsid w:val="567248E5"/>
    <w:rsid w:val="568242AE"/>
    <w:rsid w:val="569135F9"/>
    <w:rsid w:val="56961F9C"/>
    <w:rsid w:val="56987CFF"/>
    <w:rsid w:val="56B84941"/>
    <w:rsid w:val="56C1236A"/>
    <w:rsid w:val="56D1006D"/>
    <w:rsid w:val="56EF3C74"/>
    <w:rsid w:val="56F06AA0"/>
    <w:rsid w:val="56FE35BF"/>
    <w:rsid w:val="56FE672C"/>
    <w:rsid w:val="570E19A2"/>
    <w:rsid w:val="57275CCE"/>
    <w:rsid w:val="57337F1D"/>
    <w:rsid w:val="574B0C2C"/>
    <w:rsid w:val="575C0D75"/>
    <w:rsid w:val="575D2882"/>
    <w:rsid w:val="57646841"/>
    <w:rsid w:val="57764685"/>
    <w:rsid w:val="5778511F"/>
    <w:rsid w:val="57871415"/>
    <w:rsid w:val="57912119"/>
    <w:rsid w:val="57964383"/>
    <w:rsid w:val="57A73F96"/>
    <w:rsid w:val="57A7688C"/>
    <w:rsid w:val="57AD7186"/>
    <w:rsid w:val="57B036AB"/>
    <w:rsid w:val="57C93BCD"/>
    <w:rsid w:val="57EA5ED3"/>
    <w:rsid w:val="57F470A4"/>
    <w:rsid w:val="57FE3792"/>
    <w:rsid w:val="580D0C50"/>
    <w:rsid w:val="580E7831"/>
    <w:rsid w:val="581E39B0"/>
    <w:rsid w:val="582C5F09"/>
    <w:rsid w:val="58327FF1"/>
    <w:rsid w:val="583B37B9"/>
    <w:rsid w:val="5846521D"/>
    <w:rsid w:val="585B658B"/>
    <w:rsid w:val="585C2CD4"/>
    <w:rsid w:val="586961FA"/>
    <w:rsid w:val="587E6193"/>
    <w:rsid w:val="58826714"/>
    <w:rsid w:val="58866596"/>
    <w:rsid w:val="589020E2"/>
    <w:rsid w:val="589A711F"/>
    <w:rsid w:val="58C31BE2"/>
    <w:rsid w:val="58CC62FA"/>
    <w:rsid w:val="58D74BDC"/>
    <w:rsid w:val="58DF2F64"/>
    <w:rsid w:val="590A11C0"/>
    <w:rsid w:val="590F0090"/>
    <w:rsid w:val="59186C9E"/>
    <w:rsid w:val="59392A4B"/>
    <w:rsid w:val="593D2B95"/>
    <w:rsid w:val="593E5A0F"/>
    <w:rsid w:val="596F0ED2"/>
    <w:rsid w:val="59A62C9C"/>
    <w:rsid w:val="59A73EEF"/>
    <w:rsid w:val="59AA766C"/>
    <w:rsid w:val="59B51BB3"/>
    <w:rsid w:val="59BA02F6"/>
    <w:rsid w:val="59D30638"/>
    <w:rsid w:val="59D7056A"/>
    <w:rsid w:val="59DF5DD6"/>
    <w:rsid w:val="59F132CB"/>
    <w:rsid w:val="5A084F24"/>
    <w:rsid w:val="5A0918DF"/>
    <w:rsid w:val="5A0D6C08"/>
    <w:rsid w:val="5A131823"/>
    <w:rsid w:val="5A2E5B2E"/>
    <w:rsid w:val="5A307D1F"/>
    <w:rsid w:val="5A400B02"/>
    <w:rsid w:val="5A6000EC"/>
    <w:rsid w:val="5A6C0942"/>
    <w:rsid w:val="5A760856"/>
    <w:rsid w:val="5A8262B5"/>
    <w:rsid w:val="5A8413FE"/>
    <w:rsid w:val="5A967428"/>
    <w:rsid w:val="5AA34FCC"/>
    <w:rsid w:val="5ACD1F33"/>
    <w:rsid w:val="5AD00DCE"/>
    <w:rsid w:val="5AD14C3F"/>
    <w:rsid w:val="5ADA7E9F"/>
    <w:rsid w:val="5AE540A5"/>
    <w:rsid w:val="5AEC199B"/>
    <w:rsid w:val="5AF41CA8"/>
    <w:rsid w:val="5AFC6713"/>
    <w:rsid w:val="5B140904"/>
    <w:rsid w:val="5B3B5F9E"/>
    <w:rsid w:val="5B3D30F2"/>
    <w:rsid w:val="5B3D435A"/>
    <w:rsid w:val="5B4B3D4A"/>
    <w:rsid w:val="5B502F09"/>
    <w:rsid w:val="5B5F020A"/>
    <w:rsid w:val="5B661FD8"/>
    <w:rsid w:val="5B694D7F"/>
    <w:rsid w:val="5B7D7E11"/>
    <w:rsid w:val="5B89187B"/>
    <w:rsid w:val="5B9421CA"/>
    <w:rsid w:val="5BC655B9"/>
    <w:rsid w:val="5BCB6C74"/>
    <w:rsid w:val="5BD40D15"/>
    <w:rsid w:val="5C1626A2"/>
    <w:rsid w:val="5C365594"/>
    <w:rsid w:val="5C3655A9"/>
    <w:rsid w:val="5C430926"/>
    <w:rsid w:val="5C715D80"/>
    <w:rsid w:val="5C9E3258"/>
    <w:rsid w:val="5C9F6E04"/>
    <w:rsid w:val="5CA45D13"/>
    <w:rsid w:val="5CBD35D4"/>
    <w:rsid w:val="5CC245D3"/>
    <w:rsid w:val="5CC711A7"/>
    <w:rsid w:val="5CE8654D"/>
    <w:rsid w:val="5CFD6844"/>
    <w:rsid w:val="5D0837A5"/>
    <w:rsid w:val="5D160C29"/>
    <w:rsid w:val="5D1D087A"/>
    <w:rsid w:val="5D306DEE"/>
    <w:rsid w:val="5D345CF7"/>
    <w:rsid w:val="5D361D45"/>
    <w:rsid w:val="5D445E06"/>
    <w:rsid w:val="5D4D686E"/>
    <w:rsid w:val="5D5A3F7D"/>
    <w:rsid w:val="5D624CD4"/>
    <w:rsid w:val="5D6E60BF"/>
    <w:rsid w:val="5D702CB2"/>
    <w:rsid w:val="5D717A3F"/>
    <w:rsid w:val="5D7F0889"/>
    <w:rsid w:val="5D8A24A8"/>
    <w:rsid w:val="5D8D780C"/>
    <w:rsid w:val="5DA92B96"/>
    <w:rsid w:val="5DB375CF"/>
    <w:rsid w:val="5DB770F7"/>
    <w:rsid w:val="5DBB7176"/>
    <w:rsid w:val="5DD0536B"/>
    <w:rsid w:val="5DD852BC"/>
    <w:rsid w:val="5DDE1682"/>
    <w:rsid w:val="5DDF5FFC"/>
    <w:rsid w:val="5DE050D8"/>
    <w:rsid w:val="5DE737EC"/>
    <w:rsid w:val="5DF243F9"/>
    <w:rsid w:val="5E5B3324"/>
    <w:rsid w:val="5E62461E"/>
    <w:rsid w:val="5E647C29"/>
    <w:rsid w:val="5E7728D6"/>
    <w:rsid w:val="5E772D3A"/>
    <w:rsid w:val="5E7D74BF"/>
    <w:rsid w:val="5E842981"/>
    <w:rsid w:val="5E8E5E04"/>
    <w:rsid w:val="5E944064"/>
    <w:rsid w:val="5EAD718A"/>
    <w:rsid w:val="5EBB3B43"/>
    <w:rsid w:val="5ECA79BF"/>
    <w:rsid w:val="5ED37EC0"/>
    <w:rsid w:val="5ED748D9"/>
    <w:rsid w:val="5EE35715"/>
    <w:rsid w:val="5EEF3A59"/>
    <w:rsid w:val="5EEF4220"/>
    <w:rsid w:val="5EF04772"/>
    <w:rsid w:val="5EFA763E"/>
    <w:rsid w:val="5F0177F9"/>
    <w:rsid w:val="5F0220E2"/>
    <w:rsid w:val="5F0279C4"/>
    <w:rsid w:val="5F29597A"/>
    <w:rsid w:val="5F2D437C"/>
    <w:rsid w:val="5F3823EE"/>
    <w:rsid w:val="5F447FDD"/>
    <w:rsid w:val="5F59269F"/>
    <w:rsid w:val="5F9042E0"/>
    <w:rsid w:val="5F9539C5"/>
    <w:rsid w:val="5F9B07F1"/>
    <w:rsid w:val="5F9D76CD"/>
    <w:rsid w:val="5FA33558"/>
    <w:rsid w:val="5FA506F7"/>
    <w:rsid w:val="5FB546CF"/>
    <w:rsid w:val="5FB90273"/>
    <w:rsid w:val="5FC0660C"/>
    <w:rsid w:val="5FC40609"/>
    <w:rsid w:val="5FD27A49"/>
    <w:rsid w:val="5FDF714F"/>
    <w:rsid w:val="5FFD6CEE"/>
    <w:rsid w:val="60025C63"/>
    <w:rsid w:val="60041836"/>
    <w:rsid w:val="6004620E"/>
    <w:rsid w:val="60193988"/>
    <w:rsid w:val="601C3F6C"/>
    <w:rsid w:val="60221B36"/>
    <w:rsid w:val="60237297"/>
    <w:rsid w:val="603A01B0"/>
    <w:rsid w:val="603E0287"/>
    <w:rsid w:val="604A517F"/>
    <w:rsid w:val="60567FC7"/>
    <w:rsid w:val="605C4FAC"/>
    <w:rsid w:val="606D0829"/>
    <w:rsid w:val="6094289E"/>
    <w:rsid w:val="60A15B98"/>
    <w:rsid w:val="60A35CB9"/>
    <w:rsid w:val="60BA6902"/>
    <w:rsid w:val="60DC5FBF"/>
    <w:rsid w:val="60EA6BBD"/>
    <w:rsid w:val="60F46B68"/>
    <w:rsid w:val="60FD48E7"/>
    <w:rsid w:val="610F2F39"/>
    <w:rsid w:val="6123424C"/>
    <w:rsid w:val="61346746"/>
    <w:rsid w:val="61387EE8"/>
    <w:rsid w:val="613903FB"/>
    <w:rsid w:val="615A7643"/>
    <w:rsid w:val="61641180"/>
    <w:rsid w:val="616475A2"/>
    <w:rsid w:val="616B5E89"/>
    <w:rsid w:val="616D381B"/>
    <w:rsid w:val="61787AAA"/>
    <w:rsid w:val="617A391D"/>
    <w:rsid w:val="61BF72FE"/>
    <w:rsid w:val="61C84F14"/>
    <w:rsid w:val="61D158CF"/>
    <w:rsid w:val="61DD54B5"/>
    <w:rsid w:val="61E03DE9"/>
    <w:rsid w:val="61E2153B"/>
    <w:rsid w:val="61E74634"/>
    <w:rsid w:val="61E84FE3"/>
    <w:rsid w:val="61E90766"/>
    <w:rsid w:val="62057540"/>
    <w:rsid w:val="620F4247"/>
    <w:rsid w:val="62196495"/>
    <w:rsid w:val="621974FF"/>
    <w:rsid w:val="621C11A6"/>
    <w:rsid w:val="62200A94"/>
    <w:rsid w:val="6223037D"/>
    <w:rsid w:val="62261C1B"/>
    <w:rsid w:val="622A5557"/>
    <w:rsid w:val="624341BC"/>
    <w:rsid w:val="62557ED0"/>
    <w:rsid w:val="626800A2"/>
    <w:rsid w:val="62735014"/>
    <w:rsid w:val="62845511"/>
    <w:rsid w:val="628B13A4"/>
    <w:rsid w:val="628E401E"/>
    <w:rsid w:val="629C79CA"/>
    <w:rsid w:val="62A13225"/>
    <w:rsid w:val="62A31B52"/>
    <w:rsid w:val="62B3781F"/>
    <w:rsid w:val="62B66320"/>
    <w:rsid w:val="62BC713B"/>
    <w:rsid w:val="62CB2054"/>
    <w:rsid w:val="62D65549"/>
    <w:rsid w:val="62D91D78"/>
    <w:rsid w:val="62E24299"/>
    <w:rsid w:val="62E36590"/>
    <w:rsid w:val="62EB733F"/>
    <w:rsid w:val="62EF6118"/>
    <w:rsid w:val="62F67840"/>
    <w:rsid w:val="62FC2B9B"/>
    <w:rsid w:val="62FE2103"/>
    <w:rsid w:val="63172E25"/>
    <w:rsid w:val="63253868"/>
    <w:rsid w:val="63350368"/>
    <w:rsid w:val="63401F9B"/>
    <w:rsid w:val="635B3AB4"/>
    <w:rsid w:val="63620F5A"/>
    <w:rsid w:val="63660922"/>
    <w:rsid w:val="63754B89"/>
    <w:rsid w:val="638D5D3F"/>
    <w:rsid w:val="639F0A75"/>
    <w:rsid w:val="63A27AA9"/>
    <w:rsid w:val="63AE49C1"/>
    <w:rsid w:val="63BD1726"/>
    <w:rsid w:val="63BD53D0"/>
    <w:rsid w:val="63CA51A7"/>
    <w:rsid w:val="63CE3A66"/>
    <w:rsid w:val="63D53465"/>
    <w:rsid w:val="63D70880"/>
    <w:rsid w:val="63DB7016"/>
    <w:rsid w:val="63EB47BE"/>
    <w:rsid w:val="64057C43"/>
    <w:rsid w:val="64147915"/>
    <w:rsid w:val="64215174"/>
    <w:rsid w:val="642A415D"/>
    <w:rsid w:val="64376705"/>
    <w:rsid w:val="64581CD9"/>
    <w:rsid w:val="64617E68"/>
    <w:rsid w:val="64645C07"/>
    <w:rsid w:val="64853C5A"/>
    <w:rsid w:val="648B1028"/>
    <w:rsid w:val="64A5077B"/>
    <w:rsid w:val="64AB27CC"/>
    <w:rsid w:val="64AF7CA6"/>
    <w:rsid w:val="64C04EEA"/>
    <w:rsid w:val="64CC5CBF"/>
    <w:rsid w:val="64D2053F"/>
    <w:rsid w:val="64D7381C"/>
    <w:rsid w:val="64E52BAB"/>
    <w:rsid w:val="64F63296"/>
    <w:rsid w:val="64F86256"/>
    <w:rsid w:val="64FA6F7F"/>
    <w:rsid w:val="64FB0DAF"/>
    <w:rsid w:val="651B0376"/>
    <w:rsid w:val="651B7339"/>
    <w:rsid w:val="65262C72"/>
    <w:rsid w:val="65384140"/>
    <w:rsid w:val="653C79F8"/>
    <w:rsid w:val="653D1756"/>
    <w:rsid w:val="654B2B37"/>
    <w:rsid w:val="654B4B5F"/>
    <w:rsid w:val="654E40C4"/>
    <w:rsid w:val="655F0D96"/>
    <w:rsid w:val="65656AA8"/>
    <w:rsid w:val="65716C01"/>
    <w:rsid w:val="657C3BF9"/>
    <w:rsid w:val="658B1DE6"/>
    <w:rsid w:val="65940395"/>
    <w:rsid w:val="65991CAC"/>
    <w:rsid w:val="65BC4E1D"/>
    <w:rsid w:val="65E5220A"/>
    <w:rsid w:val="65EA22C2"/>
    <w:rsid w:val="65FA1ABF"/>
    <w:rsid w:val="65FD09BA"/>
    <w:rsid w:val="66024853"/>
    <w:rsid w:val="661443AD"/>
    <w:rsid w:val="66154A04"/>
    <w:rsid w:val="661C624C"/>
    <w:rsid w:val="66202830"/>
    <w:rsid w:val="66227918"/>
    <w:rsid w:val="6626720D"/>
    <w:rsid w:val="6632648A"/>
    <w:rsid w:val="66352899"/>
    <w:rsid w:val="665761AD"/>
    <w:rsid w:val="667105FA"/>
    <w:rsid w:val="66754F1F"/>
    <w:rsid w:val="667E72FC"/>
    <w:rsid w:val="6691308E"/>
    <w:rsid w:val="66976C44"/>
    <w:rsid w:val="669E21CF"/>
    <w:rsid w:val="66AA13B8"/>
    <w:rsid w:val="66B0697C"/>
    <w:rsid w:val="66BA1E3C"/>
    <w:rsid w:val="66BD5354"/>
    <w:rsid w:val="66C050F7"/>
    <w:rsid w:val="66D20721"/>
    <w:rsid w:val="66D75B3D"/>
    <w:rsid w:val="66E04A8F"/>
    <w:rsid w:val="66EC3C08"/>
    <w:rsid w:val="66F61D05"/>
    <w:rsid w:val="66F81DD8"/>
    <w:rsid w:val="66FE591B"/>
    <w:rsid w:val="67002314"/>
    <w:rsid w:val="670A38BA"/>
    <w:rsid w:val="671E387C"/>
    <w:rsid w:val="672F0DA0"/>
    <w:rsid w:val="672F6A34"/>
    <w:rsid w:val="674F7CD9"/>
    <w:rsid w:val="67581120"/>
    <w:rsid w:val="6760183E"/>
    <w:rsid w:val="676034DA"/>
    <w:rsid w:val="67611B14"/>
    <w:rsid w:val="67627252"/>
    <w:rsid w:val="67636046"/>
    <w:rsid w:val="67647A50"/>
    <w:rsid w:val="67684AB8"/>
    <w:rsid w:val="676D784C"/>
    <w:rsid w:val="67707537"/>
    <w:rsid w:val="677B2315"/>
    <w:rsid w:val="677D2B33"/>
    <w:rsid w:val="67C019F6"/>
    <w:rsid w:val="67C24E09"/>
    <w:rsid w:val="67C35F6E"/>
    <w:rsid w:val="67DF129C"/>
    <w:rsid w:val="67E011EF"/>
    <w:rsid w:val="67E234EA"/>
    <w:rsid w:val="67E759A9"/>
    <w:rsid w:val="67F00D02"/>
    <w:rsid w:val="6800406C"/>
    <w:rsid w:val="680C5410"/>
    <w:rsid w:val="6814098B"/>
    <w:rsid w:val="6817003C"/>
    <w:rsid w:val="682B3AE8"/>
    <w:rsid w:val="6834547F"/>
    <w:rsid w:val="684B23DC"/>
    <w:rsid w:val="684C7ECA"/>
    <w:rsid w:val="686A0AB4"/>
    <w:rsid w:val="686F716C"/>
    <w:rsid w:val="68771602"/>
    <w:rsid w:val="687F3DF5"/>
    <w:rsid w:val="688E142E"/>
    <w:rsid w:val="688F2421"/>
    <w:rsid w:val="68AB69D7"/>
    <w:rsid w:val="68B22E0C"/>
    <w:rsid w:val="68B64536"/>
    <w:rsid w:val="68BA6A20"/>
    <w:rsid w:val="68C07E12"/>
    <w:rsid w:val="68C16AA7"/>
    <w:rsid w:val="68D3083D"/>
    <w:rsid w:val="68E472F6"/>
    <w:rsid w:val="68E54A5D"/>
    <w:rsid w:val="68FD407C"/>
    <w:rsid w:val="690552DB"/>
    <w:rsid w:val="690802CD"/>
    <w:rsid w:val="690C395A"/>
    <w:rsid w:val="690E3400"/>
    <w:rsid w:val="691B0DB4"/>
    <w:rsid w:val="691E364C"/>
    <w:rsid w:val="6939658E"/>
    <w:rsid w:val="69454C70"/>
    <w:rsid w:val="6949691B"/>
    <w:rsid w:val="694C1F68"/>
    <w:rsid w:val="69513A22"/>
    <w:rsid w:val="6953275A"/>
    <w:rsid w:val="69642430"/>
    <w:rsid w:val="696F50E8"/>
    <w:rsid w:val="6983751D"/>
    <w:rsid w:val="699A2471"/>
    <w:rsid w:val="699B3DE8"/>
    <w:rsid w:val="69A25671"/>
    <w:rsid w:val="69D07185"/>
    <w:rsid w:val="69DD1751"/>
    <w:rsid w:val="69DE376A"/>
    <w:rsid w:val="69F321EC"/>
    <w:rsid w:val="69F60621"/>
    <w:rsid w:val="6A0C1E5A"/>
    <w:rsid w:val="6A195B6F"/>
    <w:rsid w:val="6A284B7C"/>
    <w:rsid w:val="6A3200A8"/>
    <w:rsid w:val="6A4A0D3B"/>
    <w:rsid w:val="6A5F2EE0"/>
    <w:rsid w:val="6A602349"/>
    <w:rsid w:val="6A6123B9"/>
    <w:rsid w:val="6A762E92"/>
    <w:rsid w:val="6A7A2B04"/>
    <w:rsid w:val="6A7F011B"/>
    <w:rsid w:val="6A912779"/>
    <w:rsid w:val="6A941199"/>
    <w:rsid w:val="6A99742E"/>
    <w:rsid w:val="6A9D28AE"/>
    <w:rsid w:val="6AB0533D"/>
    <w:rsid w:val="6AB10D7F"/>
    <w:rsid w:val="6AB24566"/>
    <w:rsid w:val="6ABC136F"/>
    <w:rsid w:val="6AC63805"/>
    <w:rsid w:val="6AEA4FDD"/>
    <w:rsid w:val="6AEB70B9"/>
    <w:rsid w:val="6AF20528"/>
    <w:rsid w:val="6AF87645"/>
    <w:rsid w:val="6B043DAD"/>
    <w:rsid w:val="6B0B7BDA"/>
    <w:rsid w:val="6B1520B9"/>
    <w:rsid w:val="6B16549C"/>
    <w:rsid w:val="6B4675FB"/>
    <w:rsid w:val="6B61314E"/>
    <w:rsid w:val="6B721D7B"/>
    <w:rsid w:val="6B7F400D"/>
    <w:rsid w:val="6B80239C"/>
    <w:rsid w:val="6BB96B6E"/>
    <w:rsid w:val="6BC4358F"/>
    <w:rsid w:val="6BCF1E85"/>
    <w:rsid w:val="6BD413CB"/>
    <w:rsid w:val="6BFC44B0"/>
    <w:rsid w:val="6C01763D"/>
    <w:rsid w:val="6C05326B"/>
    <w:rsid w:val="6C1E710F"/>
    <w:rsid w:val="6C2362DE"/>
    <w:rsid w:val="6C3A254B"/>
    <w:rsid w:val="6C43775E"/>
    <w:rsid w:val="6C4E47E3"/>
    <w:rsid w:val="6C7B255E"/>
    <w:rsid w:val="6C7F01F7"/>
    <w:rsid w:val="6C865790"/>
    <w:rsid w:val="6C883FAB"/>
    <w:rsid w:val="6C9408FC"/>
    <w:rsid w:val="6CB6687A"/>
    <w:rsid w:val="6CF502C5"/>
    <w:rsid w:val="6CFB66E1"/>
    <w:rsid w:val="6D0F1C2A"/>
    <w:rsid w:val="6D100059"/>
    <w:rsid w:val="6D271130"/>
    <w:rsid w:val="6D2D6636"/>
    <w:rsid w:val="6D556899"/>
    <w:rsid w:val="6D6E6129"/>
    <w:rsid w:val="6D841724"/>
    <w:rsid w:val="6D8E539B"/>
    <w:rsid w:val="6D9973D9"/>
    <w:rsid w:val="6D9D50E6"/>
    <w:rsid w:val="6DA93E2C"/>
    <w:rsid w:val="6DB46483"/>
    <w:rsid w:val="6DD17521"/>
    <w:rsid w:val="6DDE1B39"/>
    <w:rsid w:val="6DE221E1"/>
    <w:rsid w:val="6DF32D90"/>
    <w:rsid w:val="6DF9D0B0"/>
    <w:rsid w:val="6DFB0B0F"/>
    <w:rsid w:val="6E0846B3"/>
    <w:rsid w:val="6E160D96"/>
    <w:rsid w:val="6E287208"/>
    <w:rsid w:val="6E467B90"/>
    <w:rsid w:val="6E6B1D48"/>
    <w:rsid w:val="6E6B7058"/>
    <w:rsid w:val="6E8131D0"/>
    <w:rsid w:val="6E8C4633"/>
    <w:rsid w:val="6E917A32"/>
    <w:rsid w:val="6E970787"/>
    <w:rsid w:val="6EAC4274"/>
    <w:rsid w:val="6EC1590D"/>
    <w:rsid w:val="6EC52EAA"/>
    <w:rsid w:val="6ECC02F8"/>
    <w:rsid w:val="6ECC76A7"/>
    <w:rsid w:val="6ED16ADD"/>
    <w:rsid w:val="6ED85BFD"/>
    <w:rsid w:val="6EDA12B3"/>
    <w:rsid w:val="6EE94136"/>
    <w:rsid w:val="6EEE55C9"/>
    <w:rsid w:val="6EFC1051"/>
    <w:rsid w:val="6F13531D"/>
    <w:rsid w:val="6F264670"/>
    <w:rsid w:val="6F2BB0F2"/>
    <w:rsid w:val="6F3319C5"/>
    <w:rsid w:val="6F3E7F58"/>
    <w:rsid w:val="6F513CB1"/>
    <w:rsid w:val="6F5F5F09"/>
    <w:rsid w:val="6F6746B4"/>
    <w:rsid w:val="6F681EE0"/>
    <w:rsid w:val="6F6C3363"/>
    <w:rsid w:val="6F704868"/>
    <w:rsid w:val="6F7A5819"/>
    <w:rsid w:val="6F896B2E"/>
    <w:rsid w:val="6F9A019E"/>
    <w:rsid w:val="6F9D7F22"/>
    <w:rsid w:val="6FB479D4"/>
    <w:rsid w:val="6FC34F4E"/>
    <w:rsid w:val="6FC6053F"/>
    <w:rsid w:val="6FC7650C"/>
    <w:rsid w:val="6FE7AAE2"/>
    <w:rsid w:val="6FEA2817"/>
    <w:rsid w:val="6FF9F6C1"/>
    <w:rsid w:val="6FFF61AC"/>
    <w:rsid w:val="7002758F"/>
    <w:rsid w:val="700D09D4"/>
    <w:rsid w:val="701632CF"/>
    <w:rsid w:val="70200807"/>
    <w:rsid w:val="702976B0"/>
    <w:rsid w:val="703B17BE"/>
    <w:rsid w:val="70444C35"/>
    <w:rsid w:val="705362D1"/>
    <w:rsid w:val="70644861"/>
    <w:rsid w:val="70651E14"/>
    <w:rsid w:val="70661E59"/>
    <w:rsid w:val="70776325"/>
    <w:rsid w:val="70795E23"/>
    <w:rsid w:val="707E0EA7"/>
    <w:rsid w:val="709F4B44"/>
    <w:rsid w:val="70B30893"/>
    <w:rsid w:val="70B73F51"/>
    <w:rsid w:val="70BE0914"/>
    <w:rsid w:val="70CB66D3"/>
    <w:rsid w:val="70F8485F"/>
    <w:rsid w:val="70FB13B2"/>
    <w:rsid w:val="7105606F"/>
    <w:rsid w:val="710B6BAC"/>
    <w:rsid w:val="712437CA"/>
    <w:rsid w:val="712F47EA"/>
    <w:rsid w:val="71341814"/>
    <w:rsid w:val="71386137"/>
    <w:rsid w:val="71453E6C"/>
    <w:rsid w:val="71497781"/>
    <w:rsid w:val="715220E5"/>
    <w:rsid w:val="71656BFE"/>
    <w:rsid w:val="716E6C35"/>
    <w:rsid w:val="71754026"/>
    <w:rsid w:val="71897179"/>
    <w:rsid w:val="718A3FCA"/>
    <w:rsid w:val="71900E5F"/>
    <w:rsid w:val="71927E78"/>
    <w:rsid w:val="71A16BC9"/>
    <w:rsid w:val="71BD503C"/>
    <w:rsid w:val="71C448D2"/>
    <w:rsid w:val="71C67FD5"/>
    <w:rsid w:val="71CC0ED0"/>
    <w:rsid w:val="71F726E6"/>
    <w:rsid w:val="71F9346D"/>
    <w:rsid w:val="72055AF3"/>
    <w:rsid w:val="720619D5"/>
    <w:rsid w:val="721149AE"/>
    <w:rsid w:val="7216180A"/>
    <w:rsid w:val="722021E3"/>
    <w:rsid w:val="72213895"/>
    <w:rsid w:val="72231CD3"/>
    <w:rsid w:val="722B7CA7"/>
    <w:rsid w:val="72346635"/>
    <w:rsid w:val="72367C59"/>
    <w:rsid w:val="72606E36"/>
    <w:rsid w:val="727A287F"/>
    <w:rsid w:val="72802C82"/>
    <w:rsid w:val="72921DE5"/>
    <w:rsid w:val="72941FBE"/>
    <w:rsid w:val="7296279E"/>
    <w:rsid w:val="72A63AE4"/>
    <w:rsid w:val="72B46C3C"/>
    <w:rsid w:val="72B968C0"/>
    <w:rsid w:val="72BFB1A2"/>
    <w:rsid w:val="72C25048"/>
    <w:rsid w:val="72C96011"/>
    <w:rsid w:val="72CC5628"/>
    <w:rsid w:val="72DA4A88"/>
    <w:rsid w:val="72DD10E6"/>
    <w:rsid w:val="73054C14"/>
    <w:rsid w:val="730B1063"/>
    <w:rsid w:val="730E5138"/>
    <w:rsid w:val="730F3E6A"/>
    <w:rsid w:val="73343669"/>
    <w:rsid w:val="7336453D"/>
    <w:rsid w:val="733C4C69"/>
    <w:rsid w:val="734F7B72"/>
    <w:rsid w:val="735D61D6"/>
    <w:rsid w:val="73621F51"/>
    <w:rsid w:val="736601CB"/>
    <w:rsid w:val="736B748E"/>
    <w:rsid w:val="73886C57"/>
    <w:rsid w:val="73890480"/>
    <w:rsid w:val="73BE0515"/>
    <w:rsid w:val="73E82865"/>
    <w:rsid w:val="73F10484"/>
    <w:rsid w:val="73FE5C0F"/>
    <w:rsid w:val="74004691"/>
    <w:rsid w:val="74137CFD"/>
    <w:rsid w:val="741819F5"/>
    <w:rsid w:val="743146C8"/>
    <w:rsid w:val="743957DE"/>
    <w:rsid w:val="744C3E98"/>
    <w:rsid w:val="74582108"/>
    <w:rsid w:val="745942B8"/>
    <w:rsid w:val="74722AAB"/>
    <w:rsid w:val="7475680E"/>
    <w:rsid w:val="74775DB2"/>
    <w:rsid w:val="74932090"/>
    <w:rsid w:val="749A11ED"/>
    <w:rsid w:val="74A013B9"/>
    <w:rsid w:val="74AA788A"/>
    <w:rsid w:val="74B4194E"/>
    <w:rsid w:val="74BE6001"/>
    <w:rsid w:val="74C13532"/>
    <w:rsid w:val="74C75B51"/>
    <w:rsid w:val="74E11CDC"/>
    <w:rsid w:val="74E47F23"/>
    <w:rsid w:val="74F02FD1"/>
    <w:rsid w:val="750F3A04"/>
    <w:rsid w:val="7516019E"/>
    <w:rsid w:val="75186BEC"/>
    <w:rsid w:val="75234C96"/>
    <w:rsid w:val="75312EC8"/>
    <w:rsid w:val="75332706"/>
    <w:rsid w:val="75364907"/>
    <w:rsid w:val="753934D4"/>
    <w:rsid w:val="75456981"/>
    <w:rsid w:val="75582D92"/>
    <w:rsid w:val="75596AED"/>
    <w:rsid w:val="756C44E1"/>
    <w:rsid w:val="757A7E5C"/>
    <w:rsid w:val="758A11C0"/>
    <w:rsid w:val="758B2F71"/>
    <w:rsid w:val="758D6B94"/>
    <w:rsid w:val="75971395"/>
    <w:rsid w:val="75A34211"/>
    <w:rsid w:val="75A55297"/>
    <w:rsid w:val="75A819B8"/>
    <w:rsid w:val="75AD090A"/>
    <w:rsid w:val="75B66E0C"/>
    <w:rsid w:val="75C90AEB"/>
    <w:rsid w:val="75CF6786"/>
    <w:rsid w:val="75F1143E"/>
    <w:rsid w:val="75F269D7"/>
    <w:rsid w:val="760225B6"/>
    <w:rsid w:val="760E3B25"/>
    <w:rsid w:val="76115AB3"/>
    <w:rsid w:val="76127EB1"/>
    <w:rsid w:val="7614053C"/>
    <w:rsid w:val="76171B45"/>
    <w:rsid w:val="762F50EB"/>
    <w:rsid w:val="762F5FF4"/>
    <w:rsid w:val="764140C0"/>
    <w:rsid w:val="765F56E2"/>
    <w:rsid w:val="76636B42"/>
    <w:rsid w:val="766E566F"/>
    <w:rsid w:val="766F281A"/>
    <w:rsid w:val="76737FC9"/>
    <w:rsid w:val="76785919"/>
    <w:rsid w:val="767C1914"/>
    <w:rsid w:val="767FDF14"/>
    <w:rsid w:val="76832D41"/>
    <w:rsid w:val="76AA66CD"/>
    <w:rsid w:val="76B91B48"/>
    <w:rsid w:val="76C52F34"/>
    <w:rsid w:val="76D65261"/>
    <w:rsid w:val="76DC2350"/>
    <w:rsid w:val="76F12D82"/>
    <w:rsid w:val="77166110"/>
    <w:rsid w:val="771A0FBD"/>
    <w:rsid w:val="77242FBF"/>
    <w:rsid w:val="773E0D3E"/>
    <w:rsid w:val="7744779A"/>
    <w:rsid w:val="77575D20"/>
    <w:rsid w:val="7766FBC0"/>
    <w:rsid w:val="7775230F"/>
    <w:rsid w:val="77752FD1"/>
    <w:rsid w:val="7775452A"/>
    <w:rsid w:val="777C1249"/>
    <w:rsid w:val="777D2689"/>
    <w:rsid w:val="777E1BB9"/>
    <w:rsid w:val="77850857"/>
    <w:rsid w:val="778B45A3"/>
    <w:rsid w:val="77B46242"/>
    <w:rsid w:val="77BB3B58"/>
    <w:rsid w:val="77CB0B21"/>
    <w:rsid w:val="77E609EC"/>
    <w:rsid w:val="77EB49EC"/>
    <w:rsid w:val="77FB2B35"/>
    <w:rsid w:val="77FB87AD"/>
    <w:rsid w:val="77FD1920"/>
    <w:rsid w:val="78067DEB"/>
    <w:rsid w:val="7809376D"/>
    <w:rsid w:val="78227762"/>
    <w:rsid w:val="78234D16"/>
    <w:rsid w:val="78247672"/>
    <w:rsid w:val="782B4BA2"/>
    <w:rsid w:val="78486B61"/>
    <w:rsid w:val="78697682"/>
    <w:rsid w:val="787225BF"/>
    <w:rsid w:val="787519DD"/>
    <w:rsid w:val="787D329E"/>
    <w:rsid w:val="788039DC"/>
    <w:rsid w:val="789A0377"/>
    <w:rsid w:val="78A02D23"/>
    <w:rsid w:val="78AA6CAB"/>
    <w:rsid w:val="78BB10B9"/>
    <w:rsid w:val="78CB2748"/>
    <w:rsid w:val="78D1399C"/>
    <w:rsid w:val="78DC6A14"/>
    <w:rsid w:val="78DE23E1"/>
    <w:rsid w:val="78F414D9"/>
    <w:rsid w:val="78F4175B"/>
    <w:rsid w:val="79001031"/>
    <w:rsid w:val="790164D1"/>
    <w:rsid w:val="790D56E5"/>
    <w:rsid w:val="7920505B"/>
    <w:rsid w:val="7935152F"/>
    <w:rsid w:val="79534C4C"/>
    <w:rsid w:val="795A422D"/>
    <w:rsid w:val="79643DFB"/>
    <w:rsid w:val="79660E24"/>
    <w:rsid w:val="79681D18"/>
    <w:rsid w:val="79851638"/>
    <w:rsid w:val="79870D9A"/>
    <w:rsid w:val="798B6ADC"/>
    <w:rsid w:val="79915103"/>
    <w:rsid w:val="799A7DA0"/>
    <w:rsid w:val="799B4943"/>
    <w:rsid w:val="799F13A6"/>
    <w:rsid w:val="79A45DCD"/>
    <w:rsid w:val="79AF539F"/>
    <w:rsid w:val="79B34862"/>
    <w:rsid w:val="79B3615D"/>
    <w:rsid w:val="79B847EB"/>
    <w:rsid w:val="79C32B85"/>
    <w:rsid w:val="79D11FDD"/>
    <w:rsid w:val="79F166A7"/>
    <w:rsid w:val="79F77862"/>
    <w:rsid w:val="79FE7A8C"/>
    <w:rsid w:val="79FF0D5D"/>
    <w:rsid w:val="7A1E312E"/>
    <w:rsid w:val="7A1F5BD4"/>
    <w:rsid w:val="7A1F7224"/>
    <w:rsid w:val="7A217D00"/>
    <w:rsid w:val="7A327142"/>
    <w:rsid w:val="7A3F46F3"/>
    <w:rsid w:val="7A4160FD"/>
    <w:rsid w:val="7A465ECF"/>
    <w:rsid w:val="7A59533D"/>
    <w:rsid w:val="7A63481C"/>
    <w:rsid w:val="7A702AFF"/>
    <w:rsid w:val="7A8226D6"/>
    <w:rsid w:val="7A95728E"/>
    <w:rsid w:val="7A982578"/>
    <w:rsid w:val="7AA02DA2"/>
    <w:rsid w:val="7AAC6B77"/>
    <w:rsid w:val="7AC203CA"/>
    <w:rsid w:val="7ACE2A10"/>
    <w:rsid w:val="7AE35C02"/>
    <w:rsid w:val="7AF06EBB"/>
    <w:rsid w:val="7AF07B50"/>
    <w:rsid w:val="7B04091E"/>
    <w:rsid w:val="7B09415C"/>
    <w:rsid w:val="7B097B5E"/>
    <w:rsid w:val="7B0B0EA4"/>
    <w:rsid w:val="7B0E032C"/>
    <w:rsid w:val="7B1D701A"/>
    <w:rsid w:val="7B2423C7"/>
    <w:rsid w:val="7B3042B0"/>
    <w:rsid w:val="7B4101AD"/>
    <w:rsid w:val="7B685FA8"/>
    <w:rsid w:val="7B7A42A7"/>
    <w:rsid w:val="7B867F56"/>
    <w:rsid w:val="7B884B1F"/>
    <w:rsid w:val="7BB37672"/>
    <w:rsid w:val="7BCC4934"/>
    <w:rsid w:val="7BD06A28"/>
    <w:rsid w:val="7BD340AC"/>
    <w:rsid w:val="7BD653CF"/>
    <w:rsid w:val="7BDC53CD"/>
    <w:rsid w:val="7BF01670"/>
    <w:rsid w:val="7BFA6A35"/>
    <w:rsid w:val="7BFE59F3"/>
    <w:rsid w:val="7C045818"/>
    <w:rsid w:val="7C283401"/>
    <w:rsid w:val="7C2960EE"/>
    <w:rsid w:val="7C307183"/>
    <w:rsid w:val="7C356B8E"/>
    <w:rsid w:val="7C3A5DD9"/>
    <w:rsid w:val="7C3D0378"/>
    <w:rsid w:val="7C4066A2"/>
    <w:rsid w:val="7C4518D9"/>
    <w:rsid w:val="7C5C157F"/>
    <w:rsid w:val="7C611A45"/>
    <w:rsid w:val="7C8141C6"/>
    <w:rsid w:val="7CA6033D"/>
    <w:rsid w:val="7CA62470"/>
    <w:rsid w:val="7CAF35BE"/>
    <w:rsid w:val="7CAF3C1C"/>
    <w:rsid w:val="7CB579CC"/>
    <w:rsid w:val="7CB71996"/>
    <w:rsid w:val="7CC02A70"/>
    <w:rsid w:val="7CD2C1A1"/>
    <w:rsid w:val="7CE14F4F"/>
    <w:rsid w:val="7CE26693"/>
    <w:rsid w:val="7CE8787E"/>
    <w:rsid w:val="7CEA3376"/>
    <w:rsid w:val="7CEA5A76"/>
    <w:rsid w:val="7CF025C2"/>
    <w:rsid w:val="7CFB235E"/>
    <w:rsid w:val="7CFB755A"/>
    <w:rsid w:val="7CFB8E8C"/>
    <w:rsid w:val="7D180CCB"/>
    <w:rsid w:val="7D371A74"/>
    <w:rsid w:val="7D3B4375"/>
    <w:rsid w:val="7D4E22FA"/>
    <w:rsid w:val="7D58029C"/>
    <w:rsid w:val="7D587FB9"/>
    <w:rsid w:val="7D60281D"/>
    <w:rsid w:val="7D61C31B"/>
    <w:rsid w:val="7D641F93"/>
    <w:rsid w:val="7D676CBC"/>
    <w:rsid w:val="7D6C401D"/>
    <w:rsid w:val="7D6E77FA"/>
    <w:rsid w:val="7D7D498E"/>
    <w:rsid w:val="7D7FD704"/>
    <w:rsid w:val="7D861D50"/>
    <w:rsid w:val="7D9A56D7"/>
    <w:rsid w:val="7DA24EC4"/>
    <w:rsid w:val="7DD468E8"/>
    <w:rsid w:val="7DDA1A5D"/>
    <w:rsid w:val="7DDB5789"/>
    <w:rsid w:val="7DE636EC"/>
    <w:rsid w:val="7DF576EA"/>
    <w:rsid w:val="7DF6029C"/>
    <w:rsid w:val="7DF76DD7"/>
    <w:rsid w:val="7DFC17D5"/>
    <w:rsid w:val="7E145CC6"/>
    <w:rsid w:val="7E282B4B"/>
    <w:rsid w:val="7E4603A6"/>
    <w:rsid w:val="7E4B20BB"/>
    <w:rsid w:val="7E4F6F0A"/>
    <w:rsid w:val="7E5B5A75"/>
    <w:rsid w:val="7E5E0C2D"/>
    <w:rsid w:val="7E6260A4"/>
    <w:rsid w:val="7E677957"/>
    <w:rsid w:val="7E682731"/>
    <w:rsid w:val="7E6B7E6B"/>
    <w:rsid w:val="7E715B8F"/>
    <w:rsid w:val="7E825110"/>
    <w:rsid w:val="7E892FAD"/>
    <w:rsid w:val="7E9708B7"/>
    <w:rsid w:val="7E976A16"/>
    <w:rsid w:val="7E9F44AF"/>
    <w:rsid w:val="7EA52159"/>
    <w:rsid w:val="7EAF501B"/>
    <w:rsid w:val="7EBD17D3"/>
    <w:rsid w:val="7ECC4268"/>
    <w:rsid w:val="7EF81B47"/>
    <w:rsid w:val="7EF931C4"/>
    <w:rsid w:val="7F1A7994"/>
    <w:rsid w:val="7F2B7036"/>
    <w:rsid w:val="7F333891"/>
    <w:rsid w:val="7F398E01"/>
    <w:rsid w:val="7F411795"/>
    <w:rsid w:val="7F646B2B"/>
    <w:rsid w:val="7F723A7C"/>
    <w:rsid w:val="7F77DC32"/>
    <w:rsid w:val="7F7F4F98"/>
    <w:rsid w:val="7F7F5D60"/>
    <w:rsid w:val="7F901F5C"/>
    <w:rsid w:val="7F9A5B04"/>
    <w:rsid w:val="7F9E16B9"/>
    <w:rsid w:val="7F9F20F9"/>
    <w:rsid w:val="7FB14572"/>
    <w:rsid w:val="7FB35FEF"/>
    <w:rsid w:val="7FB64D54"/>
    <w:rsid w:val="7FD7B71D"/>
    <w:rsid w:val="7FE878FD"/>
    <w:rsid w:val="7FECF525"/>
    <w:rsid w:val="7FF643B2"/>
    <w:rsid w:val="7FF67682"/>
    <w:rsid w:val="7FFF8727"/>
    <w:rsid w:val="9D2A8322"/>
    <w:rsid w:val="A4F7CDB8"/>
    <w:rsid w:val="B6EDEE63"/>
    <w:rsid w:val="B77FD3EC"/>
    <w:rsid w:val="B7F5067B"/>
    <w:rsid w:val="B9FFE494"/>
    <w:rsid w:val="BCE74F3A"/>
    <w:rsid w:val="BD2F7EA7"/>
    <w:rsid w:val="BD5C4090"/>
    <w:rsid w:val="CD4C9D96"/>
    <w:rsid w:val="CF3F8E18"/>
    <w:rsid w:val="CFDF2835"/>
    <w:rsid w:val="CFFFC3FA"/>
    <w:rsid w:val="D1FAC4F3"/>
    <w:rsid w:val="D73F584B"/>
    <w:rsid w:val="D7FB98C2"/>
    <w:rsid w:val="DEF58089"/>
    <w:rsid w:val="DF6E1129"/>
    <w:rsid w:val="DF8A9B8B"/>
    <w:rsid w:val="DF8B3294"/>
    <w:rsid w:val="DFAEE1C0"/>
    <w:rsid w:val="DFEFC910"/>
    <w:rsid w:val="DFF753D2"/>
    <w:rsid w:val="EAD76F43"/>
    <w:rsid w:val="EDBB029A"/>
    <w:rsid w:val="F1259873"/>
    <w:rsid w:val="F2DF4BEB"/>
    <w:rsid w:val="F75F3065"/>
    <w:rsid w:val="F77B7B8D"/>
    <w:rsid w:val="F7FF237A"/>
    <w:rsid w:val="FAFF8860"/>
    <w:rsid w:val="FD9F997F"/>
    <w:rsid w:val="FDEF28F4"/>
    <w:rsid w:val="FDFE1376"/>
    <w:rsid w:val="FF7F6EE4"/>
    <w:rsid w:val="FFEF39D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semiHidden="0" w:name="caption"/>
    <w:lsdException w:qFormat="1" w:unhideWhenUsed="0"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480" w:firstLineChars="20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23"/>
    <w:qFormat/>
    <w:uiPriority w:val="0"/>
    <w:pPr>
      <w:keepNext/>
      <w:keepLines/>
      <w:ind w:firstLine="0" w:firstLineChars="0"/>
      <w:outlineLvl w:val="0"/>
    </w:pPr>
    <w:rPr>
      <w:rFonts w:ascii="黑体" w:hAnsi="黑体" w:eastAsia="黑体"/>
      <w:b/>
      <w:bCs/>
      <w:kern w:val="44"/>
      <w:sz w:val="28"/>
      <w:szCs w:val="28"/>
    </w:rPr>
  </w:style>
  <w:style w:type="paragraph" w:styleId="3">
    <w:name w:val="heading 2"/>
    <w:basedOn w:val="1"/>
    <w:next w:val="1"/>
    <w:link w:val="24"/>
    <w:unhideWhenUsed/>
    <w:qFormat/>
    <w:uiPriority w:val="0"/>
    <w:pPr>
      <w:ind w:firstLine="482"/>
      <w:outlineLvl w:val="1"/>
    </w:pPr>
    <w:rPr>
      <w:rFonts w:asciiTheme="minorEastAsia" w:hAnsiTheme="minorEastAsia"/>
      <w:b/>
    </w:rPr>
  </w:style>
  <w:style w:type="paragraph" w:styleId="4">
    <w:name w:val="heading 3"/>
    <w:basedOn w:val="1"/>
    <w:next w:val="1"/>
    <w:link w:val="29"/>
    <w:unhideWhenUsed/>
    <w:qFormat/>
    <w:uiPriority w:val="0"/>
    <w:pPr>
      <w:keepNext/>
      <w:keepLines/>
      <w:ind w:firstLine="643"/>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caption"/>
    <w:basedOn w:val="1"/>
    <w:next w:val="1"/>
    <w:unhideWhenUsed/>
    <w:qFormat/>
    <w:uiPriority w:val="0"/>
    <w:rPr>
      <w:rFonts w:eastAsia="黑体" w:asciiTheme="majorHAnsi" w:hAnsiTheme="majorHAnsi" w:cstheme="majorBidi"/>
      <w:sz w:val="20"/>
      <w:szCs w:val="20"/>
    </w:rPr>
  </w:style>
  <w:style w:type="paragraph" w:styleId="6">
    <w:name w:val="Document Map"/>
    <w:basedOn w:val="1"/>
    <w:link w:val="27"/>
    <w:qFormat/>
    <w:uiPriority w:val="0"/>
    <w:rPr>
      <w:rFonts w:ascii="宋体" w:eastAsia="宋体"/>
      <w:sz w:val="18"/>
      <w:szCs w:val="18"/>
    </w:rPr>
  </w:style>
  <w:style w:type="paragraph" w:styleId="7">
    <w:name w:val="toc 3"/>
    <w:basedOn w:val="1"/>
    <w:next w:val="1"/>
    <w:qFormat/>
    <w:uiPriority w:val="39"/>
    <w:pPr>
      <w:ind w:left="840" w:leftChars="400"/>
    </w:pPr>
  </w:style>
  <w:style w:type="paragraph" w:styleId="8">
    <w:name w:val="Balloon Text"/>
    <w:basedOn w:val="1"/>
    <w:link w:val="26"/>
    <w:qFormat/>
    <w:uiPriority w:val="0"/>
    <w:pPr>
      <w:spacing w:line="240" w:lineRule="auto"/>
    </w:pPr>
    <w:rPr>
      <w:sz w:val="18"/>
      <w:szCs w:val="18"/>
    </w:rPr>
  </w:style>
  <w:style w:type="paragraph" w:styleId="9">
    <w:name w:val="footer"/>
    <w:basedOn w:val="1"/>
    <w:link w:val="21"/>
    <w:qFormat/>
    <w:uiPriority w:val="99"/>
    <w:pPr>
      <w:tabs>
        <w:tab w:val="center" w:pos="4153"/>
        <w:tab w:val="right" w:pos="8306"/>
      </w:tabs>
      <w:jc w:val="left"/>
    </w:pPr>
    <w:rPr>
      <w:sz w:val="18"/>
      <w:szCs w:val="18"/>
    </w:rPr>
  </w:style>
  <w:style w:type="paragraph" w:styleId="10">
    <w:name w:val="header"/>
    <w:basedOn w:val="1"/>
    <w:link w:val="20"/>
    <w:qFormat/>
    <w:uiPriority w:val="0"/>
    <w:pPr>
      <w:pBdr>
        <w:bottom w:val="single" w:color="auto" w:sz="6" w:space="1"/>
      </w:pBdr>
      <w:tabs>
        <w:tab w:val="center" w:pos="4153"/>
        <w:tab w:val="right" w:pos="8306"/>
      </w:tabs>
      <w:jc w:val="center"/>
    </w:pPr>
    <w:rPr>
      <w:sz w:val="18"/>
      <w:szCs w:val="18"/>
    </w:rPr>
  </w:style>
  <w:style w:type="paragraph" w:styleId="11">
    <w:name w:val="toc 1"/>
    <w:basedOn w:val="1"/>
    <w:next w:val="1"/>
    <w:qFormat/>
    <w:uiPriority w:val="39"/>
  </w:style>
  <w:style w:type="paragraph" w:styleId="12">
    <w:name w:val="table of figures"/>
    <w:basedOn w:val="1"/>
    <w:next w:val="1"/>
    <w:qFormat/>
    <w:uiPriority w:val="99"/>
    <w:pPr>
      <w:ind w:left="200" w:leftChars="200" w:hanging="200" w:hangingChars="200"/>
    </w:pPr>
  </w:style>
  <w:style w:type="paragraph" w:styleId="13">
    <w:name w:val="toc 2"/>
    <w:basedOn w:val="1"/>
    <w:next w:val="1"/>
    <w:qFormat/>
    <w:uiPriority w:val="39"/>
    <w:pPr>
      <w:ind w:left="420" w:leftChars="200"/>
    </w:pPr>
  </w:style>
  <w:style w:type="paragraph" w:styleId="14">
    <w:name w:val="Normal (Web)"/>
    <w:basedOn w:val="1"/>
    <w:unhideWhenUsed/>
    <w:qFormat/>
    <w:uiPriority w:val="99"/>
    <w:pPr>
      <w:widowControl/>
      <w:adjustRightInd/>
      <w:snapToGrid/>
      <w:spacing w:before="100" w:beforeAutospacing="1" w:after="100" w:afterAutospacing="1" w:line="240" w:lineRule="auto"/>
      <w:ind w:firstLine="0" w:firstLineChars="0"/>
      <w:jc w:val="left"/>
    </w:pPr>
    <w:rPr>
      <w:rFonts w:ascii="宋体" w:hAnsi="宋体" w:eastAsia="宋体" w:cs="宋体"/>
      <w:kern w:val="0"/>
    </w:rPr>
  </w:style>
  <w:style w:type="paragraph" w:styleId="15">
    <w:name w:val="Title"/>
    <w:basedOn w:val="1"/>
    <w:next w:val="1"/>
    <w:link w:val="30"/>
    <w:qFormat/>
    <w:uiPriority w:val="0"/>
    <w:pPr>
      <w:ind w:firstLine="0" w:firstLineChars="0"/>
      <w:jc w:val="center"/>
      <w:outlineLvl w:val="0"/>
    </w:pPr>
    <w:rPr>
      <w:rFonts w:ascii="黑体" w:eastAsia="黑体"/>
      <w:b/>
      <w:sz w:val="44"/>
      <w:szCs w:val="4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qFormat/>
    <w:uiPriority w:val="99"/>
    <w:rPr>
      <w:color w:val="0563C1" w:themeColor="hyperlink"/>
      <w:u w:val="single"/>
      <w14:textFill>
        <w14:solidFill>
          <w14:schemeClr w14:val="hlink"/>
        </w14:solidFill>
      </w14:textFill>
    </w:rPr>
  </w:style>
  <w:style w:type="character" w:customStyle="1" w:styleId="20">
    <w:name w:val="页眉 字符"/>
    <w:basedOn w:val="18"/>
    <w:link w:val="10"/>
    <w:qFormat/>
    <w:uiPriority w:val="0"/>
    <w:rPr>
      <w:kern w:val="2"/>
      <w:sz w:val="18"/>
      <w:szCs w:val="18"/>
    </w:rPr>
  </w:style>
  <w:style w:type="character" w:customStyle="1" w:styleId="21">
    <w:name w:val="页脚 字符"/>
    <w:basedOn w:val="18"/>
    <w:link w:val="9"/>
    <w:qFormat/>
    <w:uiPriority w:val="99"/>
    <w:rPr>
      <w:kern w:val="2"/>
      <w:sz w:val="18"/>
      <w:szCs w:val="18"/>
    </w:rPr>
  </w:style>
  <w:style w:type="paragraph" w:styleId="22">
    <w:name w:val="List Paragraph"/>
    <w:basedOn w:val="1"/>
    <w:unhideWhenUsed/>
    <w:qFormat/>
    <w:uiPriority w:val="34"/>
    <w:pPr>
      <w:ind w:firstLine="420"/>
    </w:pPr>
  </w:style>
  <w:style w:type="character" w:customStyle="1" w:styleId="23">
    <w:name w:val="标题 1 字符"/>
    <w:basedOn w:val="18"/>
    <w:link w:val="2"/>
    <w:qFormat/>
    <w:uiPriority w:val="0"/>
    <w:rPr>
      <w:rFonts w:ascii="黑体" w:hAnsi="黑体" w:eastAsia="黑体"/>
      <w:b/>
      <w:bCs/>
      <w:kern w:val="44"/>
      <w:sz w:val="28"/>
      <w:szCs w:val="28"/>
    </w:rPr>
  </w:style>
  <w:style w:type="character" w:customStyle="1" w:styleId="24">
    <w:name w:val="标题 2 字符"/>
    <w:basedOn w:val="18"/>
    <w:link w:val="3"/>
    <w:qFormat/>
    <w:uiPriority w:val="0"/>
    <w:rPr>
      <w:rFonts w:asciiTheme="minorEastAsia" w:hAnsiTheme="minorEastAsia"/>
      <w:b/>
      <w:kern w:val="2"/>
      <w:sz w:val="24"/>
      <w:szCs w:val="24"/>
    </w:rPr>
  </w:style>
  <w:style w:type="paragraph" w:customStyle="1" w:styleId="25">
    <w:name w:val="TOC 标题1"/>
    <w:basedOn w:val="2"/>
    <w:next w:val="1"/>
    <w:semiHidden/>
    <w:unhideWhenUsed/>
    <w:qFormat/>
    <w:uiPriority w:val="39"/>
    <w:pPr>
      <w:widowControl/>
      <w:adjustRightInd/>
      <w:snapToGrid/>
      <w:spacing w:before="480" w:line="276" w:lineRule="auto"/>
      <w:jc w:val="left"/>
      <w:outlineLvl w:val="9"/>
    </w:pPr>
    <w:rPr>
      <w:rFonts w:asciiTheme="majorHAnsi" w:hAnsiTheme="majorHAnsi" w:eastAsiaTheme="majorEastAsia" w:cstheme="majorBidi"/>
      <w:color w:val="2E75B6" w:themeColor="accent1" w:themeShade="BF"/>
      <w:kern w:val="0"/>
    </w:rPr>
  </w:style>
  <w:style w:type="character" w:customStyle="1" w:styleId="26">
    <w:name w:val="批注框文本 字符"/>
    <w:basedOn w:val="18"/>
    <w:link w:val="8"/>
    <w:qFormat/>
    <w:uiPriority w:val="0"/>
    <w:rPr>
      <w:kern w:val="2"/>
      <w:sz w:val="18"/>
      <w:szCs w:val="18"/>
    </w:rPr>
  </w:style>
  <w:style w:type="character" w:customStyle="1" w:styleId="27">
    <w:name w:val="文档结构图 字符"/>
    <w:basedOn w:val="18"/>
    <w:link w:val="6"/>
    <w:qFormat/>
    <w:uiPriority w:val="0"/>
    <w:rPr>
      <w:rFonts w:ascii="宋体" w:eastAsia="宋体"/>
      <w:kern w:val="2"/>
      <w:sz w:val="18"/>
      <w:szCs w:val="18"/>
    </w:rPr>
  </w:style>
  <w:style w:type="paragraph" w:customStyle="1" w:styleId="28">
    <w:name w:val="[基本段落]"/>
    <w:basedOn w:val="1"/>
    <w:unhideWhenUsed/>
    <w:qFormat/>
    <w:uiPriority w:val="99"/>
    <w:pPr>
      <w:autoSpaceDE w:val="0"/>
      <w:autoSpaceDN w:val="0"/>
      <w:snapToGrid/>
      <w:spacing w:line="288" w:lineRule="auto"/>
      <w:ind w:firstLine="0" w:firstLineChars="0"/>
      <w:textAlignment w:val="center"/>
    </w:pPr>
    <w:rPr>
      <w:rFonts w:hint="eastAsia" w:ascii="Adobe 宋体 Std L" w:hAnsi="Adobe 宋体 Std L" w:eastAsia="Adobe 宋体 Std L"/>
      <w:color w:val="000000"/>
      <w:kern w:val="0"/>
      <w:szCs w:val="20"/>
      <w:lang w:val="zh-CN"/>
    </w:rPr>
  </w:style>
  <w:style w:type="character" w:customStyle="1" w:styleId="29">
    <w:name w:val="标题 3 字符"/>
    <w:basedOn w:val="18"/>
    <w:link w:val="4"/>
    <w:qFormat/>
    <w:uiPriority w:val="0"/>
    <w:rPr>
      <w:b/>
      <w:bCs/>
      <w:kern w:val="2"/>
      <w:sz w:val="32"/>
      <w:szCs w:val="32"/>
    </w:rPr>
  </w:style>
  <w:style w:type="character" w:customStyle="1" w:styleId="30">
    <w:name w:val="标题 字符"/>
    <w:basedOn w:val="18"/>
    <w:link w:val="15"/>
    <w:qFormat/>
    <w:uiPriority w:val="0"/>
    <w:rPr>
      <w:rFonts w:ascii="黑体" w:eastAsia="黑体"/>
      <w:b/>
      <w:kern w:val="2"/>
      <w:sz w:val="44"/>
      <w:szCs w:val="44"/>
    </w:rPr>
  </w:style>
  <w:style w:type="paragraph" w:customStyle="1" w:styleId="31">
    <w:name w:val="修订1"/>
    <w:hidden/>
    <w:unhideWhenUsed/>
    <w:qFormat/>
    <w:uiPriority w:val="99"/>
    <w:rPr>
      <w:rFonts w:asciiTheme="minorHAnsi" w:hAnsiTheme="minorHAnsi" w:eastAsiaTheme="minorEastAsia" w:cstheme="minorBidi"/>
      <w:kern w:val="2"/>
      <w:sz w:val="24"/>
      <w:szCs w:val="24"/>
      <w:lang w:val="en-US" w:eastAsia="zh-CN" w:bidi="ar-SA"/>
    </w:rPr>
  </w:style>
  <w:style w:type="character" w:customStyle="1" w:styleId="32">
    <w:name w:val="未处理的提及1"/>
    <w:basedOn w:val="1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9" Type="http://schemas.openxmlformats.org/officeDocument/2006/relationships/image" Target="media/image72.png"/><Relationship Id="rId98" Type="http://schemas.openxmlformats.org/officeDocument/2006/relationships/image" Target="media/image71.png"/><Relationship Id="rId97" Type="http://schemas.openxmlformats.org/officeDocument/2006/relationships/image" Target="media/image70.png"/><Relationship Id="rId96" Type="http://schemas.openxmlformats.org/officeDocument/2006/relationships/image" Target="media/image69.png"/><Relationship Id="rId95" Type="http://schemas.openxmlformats.org/officeDocument/2006/relationships/image" Target="media/image68.png"/><Relationship Id="rId94" Type="http://schemas.openxmlformats.org/officeDocument/2006/relationships/image" Target="media/image67.png"/><Relationship Id="rId93" Type="http://schemas.openxmlformats.org/officeDocument/2006/relationships/image" Target="media/image66.png"/><Relationship Id="rId92" Type="http://schemas.openxmlformats.org/officeDocument/2006/relationships/image" Target="media/image65.png"/><Relationship Id="rId91" Type="http://schemas.openxmlformats.org/officeDocument/2006/relationships/image" Target="media/image64.png"/><Relationship Id="rId90" Type="http://schemas.openxmlformats.org/officeDocument/2006/relationships/image" Target="media/image63.png"/><Relationship Id="rId9" Type="http://schemas.openxmlformats.org/officeDocument/2006/relationships/footer" Target="footer2.xml"/><Relationship Id="rId89" Type="http://schemas.openxmlformats.org/officeDocument/2006/relationships/image" Target="media/image62.png"/><Relationship Id="rId88" Type="http://schemas.openxmlformats.org/officeDocument/2006/relationships/image" Target="media/image61.png"/><Relationship Id="rId87" Type="http://schemas.openxmlformats.org/officeDocument/2006/relationships/image" Target="media/image60.png"/><Relationship Id="rId86" Type="http://schemas.openxmlformats.org/officeDocument/2006/relationships/image" Target="media/image59.png"/><Relationship Id="rId85" Type="http://schemas.openxmlformats.org/officeDocument/2006/relationships/image" Target="media/image58.png"/><Relationship Id="rId84" Type="http://schemas.openxmlformats.org/officeDocument/2006/relationships/image" Target="media/image57.png"/><Relationship Id="rId83" Type="http://schemas.openxmlformats.org/officeDocument/2006/relationships/image" Target="media/image56.png"/><Relationship Id="rId82" Type="http://schemas.openxmlformats.org/officeDocument/2006/relationships/image" Target="media/image55.png"/><Relationship Id="rId81" Type="http://schemas.openxmlformats.org/officeDocument/2006/relationships/image" Target="media/image54.png"/><Relationship Id="rId80" Type="http://schemas.openxmlformats.org/officeDocument/2006/relationships/image" Target="media/image53.png"/><Relationship Id="rId8" Type="http://schemas.openxmlformats.org/officeDocument/2006/relationships/footer" Target="footer1.xml"/><Relationship Id="rId79" Type="http://schemas.openxmlformats.org/officeDocument/2006/relationships/image" Target="media/image52.png"/><Relationship Id="rId78" Type="http://schemas.openxmlformats.org/officeDocument/2006/relationships/image" Target="media/image51.png"/><Relationship Id="rId77" Type="http://schemas.openxmlformats.org/officeDocument/2006/relationships/image" Target="media/image50.png"/><Relationship Id="rId76" Type="http://schemas.openxmlformats.org/officeDocument/2006/relationships/image" Target="media/image49.png"/><Relationship Id="rId75" Type="http://schemas.openxmlformats.org/officeDocument/2006/relationships/image" Target="media/image48.png"/><Relationship Id="rId74" Type="http://schemas.openxmlformats.org/officeDocument/2006/relationships/image" Target="media/image47.png"/><Relationship Id="rId73" Type="http://schemas.openxmlformats.org/officeDocument/2006/relationships/image" Target="media/image46.png"/><Relationship Id="rId72" Type="http://schemas.openxmlformats.org/officeDocument/2006/relationships/image" Target="media/image45.png"/><Relationship Id="rId71" Type="http://schemas.openxmlformats.org/officeDocument/2006/relationships/image" Target="media/image44.png"/><Relationship Id="rId70" Type="http://schemas.openxmlformats.org/officeDocument/2006/relationships/image" Target="media/image43.png"/><Relationship Id="rId7" Type="http://schemas.openxmlformats.org/officeDocument/2006/relationships/header" Target="header3.xml"/><Relationship Id="rId69" Type="http://schemas.openxmlformats.org/officeDocument/2006/relationships/image" Target="media/image42.png"/><Relationship Id="rId68" Type="http://schemas.openxmlformats.org/officeDocument/2006/relationships/image" Target="media/image41.png"/><Relationship Id="rId67" Type="http://schemas.openxmlformats.org/officeDocument/2006/relationships/image" Target="media/image40.png"/><Relationship Id="rId66" Type="http://schemas.openxmlformats.org/officeDocument/2006/relationships/image" Target="media/image39.png"/><Relationship Id="rId65" Type="http://schemas.openxmlformats.org/officeDocument/2006/relationships/image" Target="media/image38.png"/><Relationship Id="rId64" Type="http://schemas.openxmlformats.org/officeDocument/2006/relationships/image" Target="media/image37.png"/><Relationship Id="rId63" Type="http://schemas.openxmlformats.org/officeDocument/2006/relationships/image" Target="media/image36.png"/><Relationship Id="rId62" Type="http://schemas.openxmlformats.org/officeDocument/2006/relationships/image" Target="media/image35.png"/><Relationship Id="rId61" Type="http://schemas.openxmlformats.org/officeDocument/2006/relationships/image" Target="media/image34.png"/><Relationship Id="rId60" Type="http://schemas.openxmlformats.org/officeDocument/2006/relationships/image" Target="media/image33.png"/><Relationship Id="rId6" Type="http://schemas.openxmlformats.org/officeDocument/2006/relationships/header" Target="header2.xml"/><Relationship Id="rId59" Type="http://schemas.openxmlformats.org/officeDocument/2006/relationships/image" Target="media/image32.png"/><Relationship Id="rId58" Type="http://schemas.openxmlformats.org/officeDocument/2006/relationships/image" Target="media/image31.png"/><Relationship Id="rId57" Type="http://schemas.openxmlformats.org/officeDocument/2006/relationships/image" Target="media/image30.png"/><Relationship Id="rId56" Type="http://schemas.openxmlformats.org/officeDocument/2006/relationships/image" Target="media/image29.png"/><Relationship Id="rId55" Type="http://schemas.openxmlformats.org/officeDocument/2006/relationships/image" Target="media/image28.png"/><Relationship Id="rId54" Type="http://schemas.openxmlformats.org/officeDocument/2006/relationships/image" Target="media/image27.png"/><Relationship Id="rId53" Type="http://schemas.openxmlformats.org/officeDocument/2006/relationships/image" Target="media/image26.png"/><Relationship Id="rId52" Type="http://schemas.openxmlformats.org/officeDocument/2006/relationships/image" Target="media/image25.png"/><Relationship Id="rId51" Type="http://schemas.openxmlformats.org/officeDocument/2006/relationships/image" Target="media/image24.png"/><Relationship Id="rId50" Type="http://schemas.openxmlformats.org/officeDocument/2006/relationships/image" Target="media/image23.png"/><Relationship Id="rId5" Type="http://schemas.openxmlformats.org/officeDocument/2006/relationships/header" Target="header1.xml"/><Relationship Id="rId49" Type="http://schemas.openxmlformats.org/officeDocument/2006/relationships/image" Target="media/image22.png"/><Relationship Id="rId48" Type="http://schemas.openxmlformats.org/officeDocument/2006/relationships/image" Target="media/image21.png"/><Relationship Id="rId47" Type="http://schemas.openxmlformats.org/officeDocument/2006/relationships/image" Target="media/image20.png"/><Relationship Id="rId46" Type="http://schemas.openxmlformats.org/officeDocument/2006/relationships/image" Target="media/image19.png"/><Relationship Id="rId45" Type="http://schemas.openxmlformats.org/officeDocument/2006/relationships/image" Target="media/image18.png"/><Relationship Id="rId44" Type="http://schemas.openxmlformats.org/officeDocument/2006/relationships/image" Target="media/image17.png"/><Relationship Id="rId43" Type="http://schemas.openxmlformats.org/officeDocument/2006/relationships/image" Target="media/image16.png"/><Relationship Id="rId42" Type="http://schemas.openxmlformats.org/officeDocument/2006/relationships/image" Target="media/image15.png"/><Relationship Id="rId41" Type="http://schemas.openxmlformats.org/officeDocument/2006/relationships/image" Target="media/image14.png"/><Relationship Id="rId40" Type="http://schemas.openxmlformats.org/officeDocument/2006/relationships/image" Target="media/image13.png"/><Relationship Id="rId4" Type="http://schemas.openxmlformats.org/officeDocument/2006/relationships/endnotes" Target="endnotes.xml"/><Relationship Id="rId39" Type="http://schemas.openxmlformats.org/officeDocument/2006/relationships/image" Target="media/image12.png"/><Relationship Id="rId38" Type="http://schemas.openxmlformats.org/officeDocument/2006/relationships/image" Target="media/image11.png"/><Relationship Id="rId37" Type="http://schemas.openxmlformats.org/officeDocument/2006/relationships/image" Target="media/image10.png"/><Relationship Id="rId363" Type="http://schemas.openxmlformats.org/officeDocument/2006/relationships/fontTable" Target="fontTable.xml"/><Relationship Id="rId362" Type="http://schemas.openxmlformats.org/officeDocument/2006/relationships/numbering" Target="numbering.xml"/><Relationship Id="rId361" Type="http://schemas.openxmlformats.org/officeDocument/2006/relationships/customXml" Target="../customXml/item1.xml"/><Relationship Id="rId360" Type="http://schemas.openxmlformats.org/officeDocument/2006/relationships/image" Target="media/image333.jpeg"/><Relationship Id="rId36" Type="http://schemas.openxmlformats.org/officeDocument/2006/relationships/image" Target="media/image9.png"/><Relationship Id="rId359" Type="http://schemas.openxmlformats.org/officeDocument/2006/relationships/image" Target="media/image332.png"/><Relationship Id="rId358" Type="http://schemas.openxmlformats.org/officeDocument/2006/relationships/image" Target="media/image331.png"/><Relationship Id="rId357" Type="http://schemas.openxmlformats.org/officeDocument/2006/relationships/image" Target="media/image330.png"/><Relationship Id="rId356" Type="http://schemas.openxmlformats.org/officeDocument/2006/relationships/image" Target="media/image329.png"/><Relationship Id="rId355" Type="http://schemas.openxmlformats.org/officeDocument/2006/relationships/image" Target="media/image328.png"/><Relationship Id="rId354" Type="http://schemas.openxmlformats.org/officeDocument/2006/relationships/image" Target="media/image327.png"/><Relationship Id="rId353" Type="http://schemas.openxmlformats.org/officeDocument/2006/relationships/image" Target="media/image326.png"/><Relationship Id="rId352" Type="http://schemas.openxmlformats.org/officeDocument/2006/relationships/image" Target="media/image325.png"/><Relationship Id="rId351" Type="http://schemas.openxmlformats.org/officeDocument/2006/relationships/image" Target="media/image324.png"/><Relationship Id="rId350" Type="http://schemas.openxmlformats.org/officeDocument/2006/relationships/image" Target="media/image323.png"/><Relationship Id="rId35" Type="http://schemas.openxmlformats.org/officeDocument/2006/relationships/image" Target="media/image8.png"/><Relationship Id="rId349" Type="http://schemas.openxmlformats.org/officeDocument/2006/relationships/image" Target="media/image322.png"/><Relationship Id="rId348" Type="http://schemas.openxmlformats.org/officeDocument/2006/relationships/image" Target="media/image321.png"/><Relationship Id="rId347" Type="http://schemas.openxmlformats.org/officeDocument/2006/relationships/image" Target="media/image320.png"/><Relationship Id="rId346" Type="http://schemas.openxmlformats.org/officeDocument/2006/relationships/image" Target="media/image319.png"/><Relationship Id="rId345" Type="http://schemas.openxmlformats.org/officeDocument/2006/relationships/image" Target="media/image318.png"/><Relationship Id="rId344" Type="http://schemas.openxmlformats.org/officeDocument/2006/relationships/image" Target="media/image317.png"/><Relationship Id="rId343" Type="http://schemas.openxmlformats.org/officeDocument/2006/relationships/image" Target="media/image316.png"/><Relationship Id="rId342" Type="http://schemas.openxmlformats.org/officeDocument/2006/relationships/image" Target="media/image315.png"/><Relationship Id="rId341" Type="http://schemas.openxmlformats.org/officeDocument/2006/relationships/image" Target="media/image314.png"/><Relationship Id="rId340" Type="http://schemas.openxmlformats.org/officeDocument/2006/relationships/image" Target="media/image313.png"/><Relationship Id="rId34" Type="http://schemas.openxmlformats.org/officeDocument/2006/relationships/image" Target="media/image7.png"/><Relationship Id="rId339" Type="http://schemas.openxmlformats.org/officeDocument/2006/relationships/image" Target="media/image312.png"/><Relationship Id="rId338" Type="http://schemas.openxmlformats.org/officeDocument/2006/relationships/image" Target="media/image311.png"/><Relationship Id="rId337" Type="http://schemas.openxmlformats.org/officeDocument/2006/relationships/image" Target="media/image310.png"/><Relationship Id="rId336" Type="http://schemas.openxmlformats.org/officeDocument/2006/relationships/image" Target="media/image309.png"/><Relationship Id="rId335" Type="http://schemas.openxmlformats.org/officeDocument/2006/relationships/image" Target="media/image308.png"/><Relationship Id="rId334" Type="http://schemas.openxmlformats.org/officeDocument/2006/relationships/image" Target="media/image307.png"/><Relationship Id="rId333" Type="http://schemas.openxmlformats.org/officeDocument/2006/relationships/image" Target="media/image306.png"/><Relationship Id="rId332" Type="http://schemas.openxmlformats.org/officeDocument/2006/relationships/image" Target="media/image305.png"/><Relationship Id="rId331" Type="http://schemas.openxmlformats.org/officeDocument/2006/relationships/image" Target="media/image304.png"/><Relationship Id="rId330" Type="http://schemas.openxmlformats.org/officeDocument/2006/relationships/image" Target="media/image303.png"/><Relationship Id="rId33" Type="http://schemas.openxmlformats.org/officeDocument/2006/relationships/image" Target="media/image6.png"/><Relationship Id="rId329" Type="http://schemas.openxmlformats.org/officeDocument/2006/relationships/image" Target="media/image302.png"/><Relationship Id="rId328" Type="http://schemas.openxmlformats.org/officeDocument/2006/relationships/image" Target="media/image301.png"/><Relationship Id="rId327" Type="http://schemas.openxmlformats.org/officeDocument/2006/relationships/image" Target="media/image300.png"/><Relationship Id="rId326" Type="http://schemas.openxmlformats.org/officeDocument/2006/relationships/image" Target="media/image299.png"/><Relationship Id="rId325" Type="http://schemas.openxmlformats.org/officeDocument/2006/relationships/image" Target="media/image298.png"/><Relationship Id="rId324" Type="http://schemas.openxmlformats.org/officeDocument/2006/relationships/image" Target="media/image297.png"/><Relationship Id="rId323" Type="http://schemas.openxmlformats.org/officeDocument/2006/relationships/image" Target="media/image296.png"/><Relationship Id="rId322" Type="http://schemas.openxmlformats.org/officeDocument/2006/relationships/image" Target="media/image295.png"/><Relationship Id="rId321" Type="http://schemas.openxmlformats.org/officeDocument/2006/relationships/image" Target="media/image294.png"/><Relationship Id="rId320" Type="http://schemas.openxmlformats.org/officeDocument/2006/relationships/image" Target="media/image293.png"/><Relationship Id="rId32" Type="http://schemas.openxmlformats.org/officeDocument/2006/relationships/image" Target="media/image5.png"/><Relationship Id="rId319" Type="http://schemas.openxmlformats.org/officeDocument/2006/relationships/image" Target="media/image292.png"/><Relationship Id="rId318" Type="http://schemas.openxmlformats.org/officeDocument/2006/relationships/image" Target="media/image291.png"/><Relationship Id="rId317" Type="http://schemas.openxmlformats.org/officeDocument/2006/relationships/image" Target="media/image290.png"/><Relationship Id="rId316" Type="http://schemas.openxmlformats.org/officeDocument/2006/relationships/image" Target="media/image289.png"/><Relationship Id="rId315" Type="http://schemas.openxmlformats.org/officeDocument/2006/relationships/image" Target="media/image288.png"/><Relationship Id="rId314" Type="http://schemas.openxmlformats.org/officeDocument/2006/relationships/image" Target="media/image287.png"/><Relationship Id="rId313" Type="http://schemas.openxmlformats.org/officeDocument/2006/relationships/image" Target="media/image286.png"/><Relationship Id="rId312" Type="http://schemas.openxmlformats.org/officeDocument/2006/relationships/image" Target="media/image285.png"/><Relationship Id="rId311" Type="http://schemas.openxmlformats.org/officeDocument/2006/relationships/image" Target="media/image284.png"/><Relationship Id="rId310" Type="http://schemas.openxmlformats.org/officeDocument/2006/relationships/image" Target="media/image283.png"/><Relationship Id="rId31" Type="http://schemas.openxmlformats.org/officeDocument/2006/relationships/image" Target="media/image4.png"/><Relationship Id="rId309" Type="http://schemas.openxmlformats.org/officeDocument/2006/relationships/image" Target="media/image282.png"/><Relationship Id="rId308" Type="http://schemas.openxmlformats.org/officeDocument/2006/relationships/image" Target="media/image281.png"/><Relationship Id="rId307" Type="http://schemas.openxmlformats.org/officeDocument/2006/relationships/image" Target="media/image280.png"/><Relationship Id="rId306" Type="http://schemas.openxmlformats.org/officeDocument/2006/relationships/image" Target="media/image279.png"/><Relationship Id="rId305" Type="http://schemas.openxmlformats.org/officeDocument/2006/relationships/image" Target="media/image278.png"/><Relationship Id="rId304" Type="http://schemas.openxmlformats.org/officeDocument/2006/relationships/image" Target="media/image277.png"/><Relationship Id="rId303" Type="http://schemas.openxmlformats.org/officeDocument/2006/relationships/image" Target="media/image276.png"/><Relationship Id="rId302" Type="http://schemas.openxmlformats.org/officeDocument/2006/relationships/image" Target="media/image275.png"/><Relationship Id="rId301" Type="http://schemas.openxmlformats.org/officeDocument/2006/relationships/image" Target="media/image274.png"/><Relationship Id="rId300" Type="http://schemas.openxmlformats.org/officeDocument/2006/relationships/image" Target="media/image273.png"/><Relationship Id="rId30" Type="http://schemas.openxmlformats.org/officeDocument/2006/relationships/image" Target="media/image3.png"/><Relationship Id="rId3" Type="http://schemas.openxmlformats.org/officeDocument/2006/relationships/footnotes" Target="footnotes.xml"/><Relationship Id="rId299" Type="http://schemas.openxmlformats.org/officeDocument/2006/relationships/image" Target="media/image272.png"/><Relationship Id="rId298" Type="http://schemas.openxmlformats.org/officeDocument/2006/relationships/image" Target="media/image271.png"/><Relationship Id="rId297" Type="http://schemas.openxmlformats.org/officeDocument/2006/relationships/image" Target="media/image270.png"/><Relationship Id="rId296" Type="http://schemas.openxmlformats.org/officeDocument/2006/relationships/image" Target="media/image269.png"/><Relationship Id="rId295" Type="http://schemas.openxmlformats.org/officeDocument/2006/relationships/image" Target="media/image268.png"/><Relationship Id="rId294" Type="http://schemas.openxmlformats.org/officeDocument/2006/relationships/image" Target="media/image267.png"/><Relationship Id="rId293" Type="http://schemas.openxmlformats.org/officeDocument/2006/relationships/image" Target="media/image266.png"/><Relationship Id="rId292" Type="http://schemas.openxmlformats.org/officeDocument/2006/relationships/image" Target="media/image265.png"/><Relationship Id="rId291" Type="http://schemas.openxmlformats.org/officeDocument/2006/relationships/image" Target="media/image264.png"/><Relationship Id="rId290" Type="http://schemas.openxmlformats.org/officeDocument/2006/relationships/image" Target="media/image263.png"/><Relationship Id="rId29" Type="http://schemas.openxmlformats.org/officeDocument/2006/relationships/image" Target="media/image2.jpeg"/><Relationship Id="rId289" Type="http://schemas.openxmlformats.org/officeDocument/2006/relationships/image" Target="media/image262.png"/><Relationship Id="rId288" Type="http://schemas.openxmlformats.org/officeDocument/2006/relationships/image" Target="media/image261.png"/><Relationship Id="rId287" Type="http://schemas.openxmlformats.org/officeDocument/2006/relationships/image" Target="media/image260.png"/><Relationship Id="rId286" Type="http://schemas.openxmlformats.org/officeDocument/2006/relationships/image" Target="media/image259.png"/><Relationship Id="rId285" Type="http://schemas.openxmlformats.org/officeDocument/2006/relationships/image" Target="media/image258.png"/><Relationship Id="rId284" Type="http://schemas.openxmlformats.org/officeDocument/2006/relationships/image" Target="media/image257.png"/><Relationship Id="rId283" Type="http://schemas.openxmlformats.org/officeDocument/2006/relationships/image" Target="media/image256.png"/><Relationship Id="rId282" Type="http://schemas.openxmlformats.org/officeDocument/2006/relationships/image" Target="media/image255.png"/><Relationship Id="rId281" Type="http://schemas.openxmlformats.org/officeDocument/2006/relationships/image" Target="media/image254.png"/><Relationship Id="rId280" Type="http://schemas.openxmlformats.org/officeDocument/2006/relationships/image" Target="media/image253.png"/><Relationship Id="rId28" Type="http://schemas.openxmlformats.org/officeDocument/2006/relationships/theme" Target="theme/theme1.xml"/><Relationship Id="rId279" Type="http://schemas.openxmlformats.org/officeDocument/2006/relationships/image" Target="media/image252.png"/><Relationship Id="rId278" Type="http://schemas.openxmlformats.org/officeDocument/2006/relationships/image" Target="media/image251.png"/><Relationship Id="rId277" Type="http://schemas.openxmlformats.org/officeDocument/2006/relationships/image" Target="media/image250.png"/><Relationship Id="rId276" Type="http://schemas.openxmlformats.org/officeDocument/2006/relationships/image" Target="media/image249.png"/><Relationship Id="rId275" Type="http://schemas.openxmlformats.org/officeDocument/2006/relationships/image" Target="media/image248.png"/><Relationship Id="rId274" Type="http://schemas.openxmlformats.org/officeDocument/2006/relationships/image" Target="media/image247.png"/><Relationship Id="rId273" Type="http://schemas.openxmlformats.org/officeDocument/2006/relationships/image" Target="media/image246.png"/><Relationship Id="rId272" Type="http://schemas.openxmlformats.org/officeDocument/2006/relationships/image" Target="media/image245.png"/><Relationship Id="rId271" Type="http://schemas.openxmlformats.org/officeDocument/2006/relationships/image" Target="media/image244.png"/><Relationship Id="rId270" Type="http://schemas.openxmlformats.org/officeDocument/2006/relationships/image" Target="media/image243.png"/><Relationship Id="rId27" Type="http://schemas.openxmlformats.org/officeDocument/2006/relationships/footer" Target="footer13.xml"/><Relationship Id="rId269" Type="http://schemas.openxmlformats.org/officeDocument/2006/relationships/image" Target="media/image242.png"/><Relationship Id="rId268" Type="http://schemas.openxmlformats.org/officeDocument/2006/relationships/image" Target="media/image241.png"/><Relationship Id="rId267" Type="http://schemas.openxmlformats.org/officeDocument/2006/relationships/image" Target="media/image240.png"/><Relationship Id="rId266" Type="http://schemas.openxmlformats.org/officeDocument/2006/relationships/image" Target="media/image239.png"/><Relationship Id="rId265" Type="http://schemas.openxmlformats.org/officeDocument/2006/relationships/image" Target="media/image238.png"/><Relationship Id="rId264" Type="http://schemas.openxmlformats.org/officeDocument/2006/relationships/image" Target="media/image237.png"/><Relationship Id="rId263" Type="http://schemas.openxmlformats.org/officeDocument/2006/relationships/image" Target="media/image236.png"/><Relationship Id="rId262" Type="http://schemas.openxmlformats.org/officeDocument/2006/relationships/image" Target="media/image235.png"/><Relationship Id="rId261" Type="http://schemas.openxmlformats.org/officeDocument/2006/relationships/image" Target="media/image234.png"/><Relationship Id="rId260" Type="http://schemas.openxmlformats.org/officeDocument/2006/relationships/image" Target="media/image233.png"/><Relationship Id="rId26" Type="http://schemas.openxmlformats.org/officeDocument/2006/relationships/header" Target="header10.xml"/><Relationship Id="rId259" Type="http://schemas.openxmlformats.org/officeDocument/2006/relationships/image" Target="media/image232.png"/><Relationship Id="rId258" Type="http://schemas.openxmlformats.org/officeDocument/2006/relationships/image" Target="media/image231.png"/><Relationship Id="rId257" Type="http://schemas.openxmlformats.org/officeDocument/2006/relationships/image" Target="media/image230.png"/><Relationship Id="rId256" Type="http://schemas.openxmlformats.org/officeDocument/2006/relationships/image" Target="media/image229.png"/><Relationship Id="rId255" Type="http://schemas.openxmlformats.org/officeDocument/2006/relationships/image" Target="media/image228.png"/><Relationship Id="rId254" Type="http://schemas.openxmlformats.org/officeDocument/2006/relationships/image" Target="media/image227.png"/><Relationship Id="rId253" Type="http://schemas.openxmlformats.org/officeDocument/2006/relationships/image" Target="media/image226.png"/><Relationship Id="rId252" Type="http://schemas.openxmlformats.org/officeDocument/2006/relationships/image" Target="media/image225.png"/><Relationship Id="rId251" Type="http://schemas.openxmlformats.org/officeDocument/2006/relationships/image" Target="media/image224.png"/><Relationship Id="rId250" Type="http://schemas.openxmlformats.org/officeDocument/2006/relationships/image" Target="media/image223.png"/><Relationship Id="rId25" Type="http://schemas.openxmlformats.org/officeDocument/2006/relationships/footer" Target="footer12.xml"/><Relationship Id="rId249" Type="http://schemas.openxmlformats.org/officeDocument/2006/relationships/image" Target="media/image222.png"/><Relationship Id="rId248" Type="http://schemas.openxmlformats.org/officeDocument/2006/relationships/image" Target="media/image221.png"/><Relationship Id="rId247" Type="http://schemas.openxmlformats.org/officeDocument/2006/relationships/image" Target="media/image220.png"/><Relationship Id="rId246" Type="http://schemas.openxmlformats.org/officeDocument/2006/relationships/image" Target="media/image219.png"/><Relationship Id="rId245" Type="http://schemas.openxmlformats.org/officeDocument/2006/relationships/image" Target="media/image218.png"/><Relationship Id="rId244" Type="http://schemas.openxmlformats.org/officeDocument/2006/relationships/image" Target="media/image217.png"/><Relationship Id="rId243" Type="http://schemas.openxmlformats.org/officeDocument/2006/relationships/image" Target="media/image216.png"/><Relationship Id="rId242" Type="http://schemas.openxmlformats.org/officeDocument/2006/relationships/image" Target="media/image215.png"/><Relationship Id="rId241" Type="http://schemas.openxmlformats.org/officeDocument/2006/relationships/image" Target="media/image214.png"/><Relationship Id="rId240" Type="http://schemas.openxmlformats.org/officeDocument/2006/relationships/image" Target="media/image213.png"/><Relationship Id="rId24" Type="http://schemas.openxmlformats.org/officeDocument/2006/relationships/header" Target="header9.xml"/><Relationship Id="rId239" Type="http://schemas.openxmlformats.org/officeDocument/2006/relationships/image" Target="media/image212.png"/><Relationship Id="rId238" Type="http://schemas.openxmlformats.org/officeDocument/2006/relationships/image" Target="media/image211.png"/><Relationship Id="rId237" Type="http://schemas.openxmlformats.org/officeDocument/2006/relationships/image" Target="media/image210.png"/><Relationship Id="rId236" Type="http://schemas.openxmlformats.org/officeDocument/2006/relationships/image" Target="media/image209.png"/><Relationship Id="rId235" Type="http://schemas.openxmlformats.org/officeDocument/2006/relationships/image" Target="media/image208.png"/><Relationship Id="rId234" Type="http://schemas.openxmlformats.org/officeDocument/2006/relationships/image" Target="media/image207.png"/><Relationship Id="rId233" Type="http://schemas.openxmlformats.org/officeDocument/2006/relationships/image" Target="media/image206.png"/><Relationship Id="rId232" Type="http://schemas.openxmlformats.org/officeDocument/2006/relationships/image" Target="media/image205.png"/><Relationship Id="rId231" Type="http://schemas.openxmlformats.org/officeDocument/2006/relationships/image" Target="media/image204.png"/><Relationship Id="rId230" Type="http://schemas.openxmlformats.org/officeDocument/2006/relationships/image" Target="media/image203.png"/><Relationship Id="rId23" Type="http://schemas.openxmlformats.org/officeDocument/2006/relationships/footer" Target="footer11.xml"/><Relationship Id="rId229" Type="http://schemas.openxmlformats.org/officeDocument/2006/relationships/image" Target="media/image202.png"/><Relationship Id="rId228" Type="http://schemas.openxmlformats.org/officeDocument/2006/relationships/image" Target="media/image201.png"/><Relationship Id="rId227" Type="http://schemas.openxmlformats.org/officeDocument/2006/relationships/image" Target="media/image200.png"/><Relationship Id="rId226" Type="http://schemas.openxmlformats.org/officeDocument/2006/relationships/image" Target="media/image199.png"/><Relationship Id="rId225" Type="http://schemas.openxmlformats.org/officeDocument/2006/relationships/image" Target="media/image198.png"/><Relationship Id="rId224" Type="http://schemas.openxmlformats.org/officeDocument/2006/relationships/image" Target="media/image197.png"/><Relationship Id="rId223" Type="http://schemas.openxmlformats.org/officeDocument/2006/relationships/image" Target="media/image196.png"/><Relationship Id="rId222" Type="http://schemas.openxmlformats.org/officeDocument/2006/relationships/image" Target="media/image195.png"/><Relationship Id="rId221" Type="http://schemas.openxmlformats.org/officeDocument/2006/relationships/image" Target="media/image194.png"/><Relationship Id="rId220" Type="http://schemas.openxmlformats.org/officeDocument/2006/relationships/image" Target="media/image193.png"/><Relationship Id="rId22" Type="http://schemas.openxmlformats.org/officeDocument/2006/relationships/header" Target="header8.xml"/><Relationship Id="rId219" Type="http://schemas.openxmlformats.org/officeDocument/2006/relationships/image" Target="media/image192.png"/><Relationship Id="rId218" Type="http://schemas.openxmlformats.org/officeDocument/2006/relationships/image" Target="media/image191.png"/><Relationship Id="rId217" Type="http://schemas.openxmlformats.org/officeDocument/2006/relationships/image" Target="media/image190.png"/><Relationship Id="rId216" Type="http://schemas.openxmlformats.org/officeDocument/2006/relationships/image" Target="media/image189.png"/><Relationship Id="rId215" Type="http://schemas.openxmlformats.org/officeDocument/2006/relationships/image" Target="media/image188.png"/><Relationship Id="rId214" Type="http://schemas.openxmlformats.org/officeDocument/2006/relationships/image" Target="media/image187.png"/><Relationship Id="rId213" Type="http://schemas.openxmlformats.org/officeDocument/2006/relationships/image" Target="media/image186.png"/><Relationship Id="rId212" Type="http://schemas.openxmlformats.org/officeDocument/2006/relationships/image" Target="media/image185.png"/><Relationship Id="rId211" Type="http://schemas.openxmlformats.org/officeDocument/2006/relationships/image" Target="media/image184.png"/><Relationship Id="rId210" Type="http://schemas.openxmlformats.org/officeDocument/2006/relationships/image" Target="media/image183.png"/><Relationship Id="rId21" Type="http://schemas.openxmlformats.org/officeDocument/2006/relationships/footer" Target="footer10.xml"/><Relationship Id="rId209" Type="http://schemas.openxmlformats.org/officeDocument/2006/relationships/image" Target="media/image182.png"/><Relationship Id="rId208" Type="http://schemas.openxmlformats.org/officeDocument/2006/relationships/image" Target="media/image181.png"/><Relationship Id="rId207" Type="http://schemas.openxmlformats.org/officeDocument/2006/relationships/image" Target="media/image180.png"/><Relationship Id="rId206" Type="http://schemas.openxmlformats.org/officeDocument/2006/relationships/image" Target="media/image179.png"/><Relationship Id="rId205" Type="http://schemas.openxmlformats.org/officeDocument/2006/relationships/image" Target="media/image178.png"/><Relationship Id="rId204" Type="http://schemas.openxmlformats.org/officeDocument/2006/relationships/image" Target="media/image177.png"/><Relationship Id="rId203" Type="http://schemas.openxmlformats.org/officeDocument/2006/relationships/image" Target="media/image176.png"/><Relationship Id="rId202" Type="http://schemas.openxmlformats.org/officeDocument/2006/relationships/image" Target="media/image175.png"/><Relationship Id="rId201" Type="http://schemas.openxmlformats.org/officeDocument/2006/relationships/image" Target="media/image174.png"/><Relationship Id="rId200" Type="http://schemas.openxmlformats.org/officeDocument/2006/relationships/image" Target="media/image173.png"/><Relationship Id="rId20" Type="http://schemas.openxmlformats.org/officeDocument/2006/relationships/footer" Target="footer9.xml"/><Relationship Id="rId2" Type="http://schemas.openxmlformats.org/officeDocument/2006/relationships/settings" Target="settings.xml"/><Relationship Id="rId199" Type="http://schemas.openxmlformats.org/officeDocument/2006/relationships/image" Target="media/image172.png"/><Relationship Id="rId198" Type="http://schemas.openxmlformats.org/officeDocument/2006/relationships/image" Target="media/image171.png"/><Relationship Id="rId197" Type="http://schemas.openxmlformats.org/officeDocument/2006/relationships/image" Target="media/image170.png"/><Relationship Id="rId196" Type="http://schemas.openxmlformats.org/officeDocument/2006/relationships/image" Target="media/image169.png"/><Relationship Id="rId195" Type="http://schemas.openxmlformats.org/officeDocument/2006/relationships/image" Target="media/image168.png"/><Relationship Id="rId194" Type="http://schemas.openxmlformats.org/officeDocument/2006/relationships/image" Target="media/image167.png"/><Relationship Id="rId193" Type="http://schemas.openxmlformats.org/officeDocument/2006/relationships/image" Target="media/image166.png"/><Relationship Id="rId192" Type="http://schemas.openxmlformats.org/officeDocument/2006/relationships/image" Target="media/image165.png"/><Relationship Id="rId191" Type="http://schemas.openxmlformats.org/officeDocument/2006/relationships/image" Target="media/image164.png"/><Relationship Id="rId190" Type="http://schemas.openxmlformats.org/officeDocument/2006/relationships/image" Target="media/image163.png"/><Relationship Id="rId19" Type="http://schemas.openxmlformats.org/officeDocument/2006/relationships/header" Target="header7.xml"/><Relationship Id="rId189" Type="http://schemas.openxmlformats.org/officeDocument/2006/relationships/image" Target="media/image162.png"/><Relationship Id="rId188" Type="http://schemas.openxmlformats.org/officeDocument/2006/relationships/image" Target="media/image161.png"/><Relationship Id="rId187" Type="http://schemas.openxmlformats.org/officeDocument/2006/relationships/image" Target="media/image160.png"/><Relationship Id="rId186" Type="http://schemas.openxmlformats.org/officeDocument/2006/relationships/image" Target="media/image159.png"/><Relationship Id="rId185" Type="http://schemas.openxmlformats.org/officeDocument/2006/relationships/image" Target="media/image158.png"/><Relationship Id="rId184" Type="http://schemas.openxmlformats.org/officeDocument/2006/relationships/image" Target="media/image157.png"/><Relationship Id="rId183" Type="http://schemas.openxmlformats.org/officeDocument/2006/relationships/image" Target="media/image156.png"/><Relationship Id="rId182" Type="http://schemas.openxmlformats.org/officeDocument/2006/relationships/image" Target="media/image155.png"/><Relationship Id="rId181" Type="http://schemas.openxmlformats.org/officeDocument/2006/relationships/image" Target="media/image154.png"/><Relationship Id="rId180" Type="http://schemas.openxmlformats.org/officeDocument/2006/relationships/image" Target="media/image153.png"/><Relationship Id="rId18" Type="http://schemas.openxmlformats.org/officeDocument/2006/relationships/footer" Target="footer8.xml"/><Relationship Id="rId179" Type="http://schemas.openxmlformats.org/officeDocument/2006/relationships/image" Target="media/image152.png"/><Relationship Id="rId178" Type="http://schemas.openxmlformats.org/officeDocument/2006/relationships/image" Target="media/image151.png"/><Relationship Id="rId177" Type="http://schemas.openxmlformats.org/officeDocument/2006/relationships/image" Target="media/image150.png"/><Relationship Id="rId176" Type="http://schemas.openxmlformats.org/officeDocument/2006/relationships/image" Target="media/image149.png"/><Relationship Id="rId175" Type="http://schemas.openxmlformats.org/officeDocument/2006/relationships/image" Target="media/image148.png"/><Relationship Id="rId174" Type="http://schemas.openxmlformats.org/officeDocument/2006/relationships/image" Target="media/image147.png"/><Relationship Id="rId173" Type="http://schemas.openxmlformats.org/officeDocument/2006/relationships/image" Target="media/image146.png"/><Relationship Id="rId172" Type="http://schemas.openxmlformats.org/officeDocument/2006/relationships/image" Target="media/image145.png"/><Relationship Id="rId171" Type="http://schemas.openxmlformats.org/officeDocument/2006/relationships/image" Target="media/image144.png"/><Relationship Id="rId170" Type="http://schemas.openxmlformats.org/officeDocument/2006/relationships/image" Target="media/image143.png"/><Relationship Id="rId17" Type="http://schemas.openxmlformats.org/officeDocument/2006/relationships/footer" Target="footer7.xml"/><Relationship Id="rId169" Type="http://schemas.openxmlformats.org/officeDocument/2006/relationships/image" Target="media/image142.png"/><Relationship Id="rId168" Type="http://schemas.openxmlformats.org/officeDocument/2006/relationships/image" Target="media/image141.png"/><Relationship Id="rId167" Type="http://schemas.openxmlformats.org/officeDocument/2006/relationships/image" Target="media/image140.png"/><Relationship Id="rId166" Type="http://schemas.openxmlformats.org/officeDocument/2006/relationships/image" Target="media/image139.png"/><Relationship Id="rId165" Type="http://schemas.openxmlformats.org/officeDocument/2006/relationships/image" Target="media/image138.png"/><Relationship Id="rId164" Type="http://schemas.openxmlformats.org/officeDocument/2006/relationships/image" Target="media/image137.png"/><Relationship Id="rId163" Type="http://schemas.openxmlformats.org/officeDocument/2006/relationships/image" Target="media/image136.png"/><Relationship Id="rId162" Type="http://schemas.openxmlformats.org/officeDocument/2006/relationships/image" Target="media/image135.png"/><Relationship Id="rId161" Type="http://schemas.openxmlformats.org/officeDocument/2006/relationships/image" Target="media/image134.png"/><Relationship Id="rId160" Type="http://schemas.openxmlformats.org/officeDocument/2006/relationships/image" Target="media/image133.png"/><Relationship Id="rId16" Type="http://schemas.openxmlformats.org/officeDocument/2006/relationships/footer" Target="footer6.xml"/><Relationship Id="rId159" Type="http://schemas.openxmlformats.org/officeDocument/2006/relationships/image" Target="media/image132.png"/><Relationship Id="rId158" Type="http://schemas.openxmlformats.org/officeDocument/2006/relationships/image" Target="media/image131.png"/><Relationship Id="rId157" Type="http://schemas.openxmlformats.org/officeDocument/2006/relationships/image" Target="media/image130.png"/><Relationship Id="rId156" Type="http://schemas.openxmlformats.org/officeDocument/2006/relationships/image" Target="media/image129.png"/><Relationship Id="rId155" Type="http://schemas.openxmlformats.org/officeDocument/2006/relationships/image" Target="media/image128.png"/><Relationship Id="rId154" Type="http://schemas.openxmlformats.org/officeDocument/2006/relationships/image" Target="media/image127.png"/><Relationship Id="rId153" Type="http://schemas.openxmlformats.org/officeDocument/2006/relationships/image" Target="media/image126.png"/><Relationship Id="rId152" Type="http://schemas.openxmlformats.org/officeDocument/2006/relationships/image" Target="media/image125.png"/><Relationship Id="rId151" Type="http://schemas.openxmlformats.org/officeDocument/2006/relationships/image" Target="media/image124.png"/><Relationship Id="rId150" Type="http://schemas.openxmlformats.org/officeDocument/2006/relationships/image" Target="media/image123.png"/><Relationship Id="rId15" Type="http://schemas.openxmlformats.org/officeDocument/2006/relationships/footer" Target="footer5.xml"/><Relationship Id="rId149" Type="http://schemas.openxmlformats.org/officeDocument/2006/relationships/image" Target="media/image122.png"/><Relationship Id="rId148" Type="http://schemas.openxmlformats.org/officeDocument/2006/relationships/image" Target="media/image121.png"/><Relationship Id="rId147" Type="http://schemas.openxmlformats.org/officeDocument/2006/relationships/image" Target="media/image120.png"/><Relationship Id="rId146" Type="http://schemas.openxmlformats.org/officeDocument/2006/relationships/image" Target="media/image119.png"/><Relationship Id="rId145" Type="http://schemas.openxmlformats.org/officeDocument/2006/relationships/image" Target="media/image118.png"/><Relationship Id="rId144" Type="http://schemas.openxmlformats.org/officeDocument/2006/relationships/image" Target="media/image117.png"/><Relationship Id="rId143" Type="http://schemas.openxmlformats.org/officeDocument/2006/relationships/image" Target="media/image116.png"/><Relationship Id="rId142" Type="http://schemas.openxmlformats.org/officeDocument/2006/relationships/image" Target="media/image115.png"/><Relationship Id="rId141" Type="http://schemas.openxmlformats.org/officeDocument/2006/relationships/image" Target="media/image114.png"/><Relationship Id="rId140" Type="http://schemas.openxmlformats.org/officeDocument/2006/relationships/image" Target="media/image113.png"/><Relationship Id="rId14" Type="http://schemas.openxmlformats.org/officeDocument/2006/relationships/footer" Target="footer4.xml"/><Relationship Id="rId139" Type="http://schemas.openxmlformats.org/officeDocument/2006/relationships/image" Target="media/image112.png"/><Relationship Id="rId138" Type="http://schemas.openxmlformats.org/officeDocument/2006/relationships/image" Target="media/image111.png"/><Relationship Id="rId137" Type="http://schemas.openxmlformats.org/officeDocument/2006/relationships/image" Target="media/image110.png"/><Relationship Id="rId136" Type="http://schemas.openxmlformats.org/officeDocument/2006/relationships/image" Target="media/image109.png"/><Relationship Id="rId135" Type="http://schemas.openxmlformats.org/officeDocument/2006/relationships/image" Target="media/image108.png"/><Relationship Id="rId134" Type="http://schemas.openxmlformats.org/officeDocument/2006/relationships/image" Target="media/image107.png"/><Relationship Id="rId133" Type="http://schemas.openxmlformats.org/officeDocument/2006/relationships/image" Target="media/image106.png"/><Relationship Id="rId132" Type="http://schemas.openxmlformats.org/officeDocument/2006/relationships/image" Target="media/image105.png"/><Relationship Id="rId131" Type="http://schemas.openxmlformats.org/officeDocument/2006/relationships/image" Target="media/image104.png"/><Relationship Id="rId130" Type="http://schemas.openxmlformats.org/officeDocument/2006/relationships/image" Target="media/image103.png"/><Relationship Id="rId13" Type="http://schemas.openxmlformats.org/officeDocument/2006/relationships/header" Target="header6.xml"/><Relationship Id="rId129" Type="http://schemas.openxmlformats.org/officeDocument/2006/relationships/image" Target="media/image102.png"/><Relationship Id="rId128" Type="http://schemas.openxmlformats.org/officeDocument/2006/relationships/image" Target="media/image101.png"/><Relationship Id="rId127" Type="http://schemas.openxmlformats.org/officeDocument/2006/relationships/image" Target="media/image100.png"/><Relationship Id="rId126" Type="http://schemas.openxmlformats.org/officeDocument/2006/relationships/image" Target="media/image99.png"/><Relationship Id="rId125" Type="http://schemas.openxmlformats.org/officeDocument/2006/relationships/image" Target="media/image98.png"/><Relationship Id="rId124" Type="http://schemas.openxmlformats.org/officeDocument/2006/relationships/image" Target="media/image97.png"/><Relationship Id="rId123" Type="http://schemas.openxmlformats.org/officeDocument/2006/relationships/image" Target="media/image96.png"/><Relationship Id="rId122" Type="http://schemas.openxmlformats.org/officeDocument/2006/relationships/image" Target="media/image95.png"/><Relationship Id="rId121" Type="http://schemas.openxmlformats.org/officeDocument/2006/relationships/image" Target="media/image94.png"/><Relationship Id="rId120" Type="http://schemas.openxmlformats.org/officeDocument/2006/relationships/image" Target="media/image93.png"/><Relationship Id="rId12" Type="http://schemas.openxmlformats.org/officeDocument/2006/relationships/header" Target="header5.xml"/><Relationship Id="rId119" Type="http://schemas.openxmlformats.org/officeDocument/2006/relationships/image" Target="media/image92.png"/><Relationship Id="rId118" Type="http://schemas.openxmlformats.org/officeDocument/2006/relationships/image" Target="media/image91.png"/><Relationship Id="rId117" Type="http://schemas.openxmlformats.org/officeDocument/2006/relationships/image" Target="media/image90.png"/><Relationship Id="rId116" Type="http://schemas.openxmlformats.org/officeDocument/2006/relationships/image" Target="media/image89.png"/><Relationship Id="rId115" Type="http://schemas.openxmlformats.org/officeDocument/2006/relationships/image" Target="media/image88.png"/><Relationship Id="rId114" Type="http://schemas.openxmlformats.org/officeDocument/2006/relationships/image" Target="media/image87.png"/><Relationship Id="rId113" Type="http://schemas.openxmlformats.org/officeDocument/2006/relationships/image" Target="media/image86.png"/><Relationship Id="rId112" Type="http://schemas.openxmlformats.org/officeDocument/2006/relationships/image" Target="media/image85.png"/><Relationship Id="rId111" Type="http://schemas.openxmlformats.org/officeDocument/2006/relationships/image" Target="media/image84.png"/><Relationship Id="rId110" Type="http://schemas.openxmlformats.org/officeDocument/2006/relationships/image" Target="media/image83.png"/><Relationship Id="rId11" Type="http://schemas.openxmlformats.org/officeDocument/2006/relationships/header" Target="header4.xml"/><Relationship Id="rId109" Type="http://schemas.openxmlformats.org/officeDocument/2006/relationships/image" Target="media/image82.png"/><Relationship Id="rId108" Type="http://schemas.openxmlformats.org/officeDocument/2006/relationships/image" Target="media/image81.png"/><Relationship Id="rId107" Type="http://schemas.openxmlformats.org/officeDocument/2006/relationships/image" Target="media/image80.png"/><Relationship Id="rId106" Type="http://schemas.openxmlformats.org/officeDocument/2006/relationships/image" Target="media/image79.png"/><Relationship Id="rId105" Type="http://schemas.openxmlformats.org/officeDocument/2006/relationships/image" Target="media/image78.png"/><Relationship Id="rId104" Type="http://schemas.openxmlformats.org/officeDocument/2006/relationships/image" Target="media/image77.png"/><Relationship Id="rId103" Type="http://schemas.openxmlformats.org/officeDocument/2006/relationships/image" Target="media/image76.png"/><Relationship Id="rId102" Type="http://schemas.openxmlformats.org/officeDocument/2006/relationships/image" Target="media/image75.png"/><Relationship Id="rId101" Type="http://schemas.openxmlformats.org/officeDocument/2006/relationships/image" Target="media/image74.png"/><Relationship Id="rId100" Type="http://schemas.openxmlformats.org/officeDocument/2006/relationships/image" Target="media/image73.png"/><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395</Pages>
  <Words>122941</Words>
  <Characters>137618</Characters>
  <Lines>1738</Lines>
  <Paragraphs>489</Paragraphs>
  <TotalTime>0</TotalTime>
  <ScaleCrop>false</ScaleCrop>
  <LinksUpToDate>false</LinksUpToDate>
  <CharactersWithSpaces>139600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2020-08-21T17:32:00Z</dcterms:created>
  <dc:creator>广东新兴国家网络安全和信息化发展研究院</dc:creator>
  <cp:keywords>网络安全感、满意度、调查</cp:keywords>
  <cp:lastModifiedBy>Sher梨</cp:lastModifiedBy>
  <cp:lastPrinted>2021-09-25T11:02:00Z</cp:lastPrinted>
  <dcterms:modified xsi:type="dcterms:W3CDTF">2023-09-01T02:16:52Z</dcterms:modified>
  <dc:title>网民网络安全感满意度调查统计报告</dc:title>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BFCBE1F646BD42FFA6DB2DEAFC50B91C_13</vt:lpwstr>
  </property>
</Properties>
</file>